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6828" w14:textId="1B1AD80C" w:rsidR="00DB2829" w:rsidRDefault="00044B29" w:rsidP="0084077A">
      <w:r>
        <w:rPr>
          <w:noProof/>
        </w:rPr>
        <mc:AlternateContent>
          <mc:Choice Requires="wps">
            <w:drawing>
              <wp:anchor distT="0" distB="0" distL="114300" distR="114300" simplePos="0" relativeHeight="251692032" behindDoc="0" locked="0" layoutInCell="1" allowOverlap="1" wp14:anchorId="6FDEF3A3" wp14:editId="4D8FDB37">
                <wp:simplePos x="0" y="0"/>
                <wp:positionH relativeFrom="column">
                  <wp:posOffset>-10160</wp:posOffset>
                </wp:positionH>
                <wp:positionV relativeFrom="paragraph">
                  <wp:posOffset>1271</wp:posOffset>
                </wp:positionV>
                <wp:extent cx="5791200" cy="971550"/>
                <wp:effectExtent l="0" t="0" r="19050" b="19050"/>
                <wp:wrapNone/>
                <wp:docPr id="1454856268" name="Text Box 1"/>
                <wp:cNvGraphicFramePr/>
                <a:graphic xmlns:a="http://schemas.openxmlformats.org/drawingml/2006/main">
                  <a:graphicData uri="http://schemas.microsoft.com/office/word/2010/wordprocessingShape">
                    <wps:wsp>
                      <wps:cNvSpPr txBox="1"/>
                      <wps:spPr>
                        <a:xfrm>
                          <a:off x="0" y="0"/>
                          <a:ext cx="5791200" cy="971550"/>
                        </a:xfrm>
                        <a:prstGeom prst="rect">
                          <a:avLst/>
                        </a:prstGeom>
                        <a:solidFill>
                          <a:schemeClr val="lt1"/>
                        </a:solidFill>
                        <a:ln w="6350">
                          <a:solidFill>
                            <a:prstClr val="black"/>
                          </a:solidFill>
                        </a:ln>
                      </wps:spPr>
                      <wps:txbx>
                        <w:txbxContent>
                          <w:p w14:paraId="2F2A02CE" w14:textId="77777777" w:rsidR="00044B29" w:rsidRDefault="00044B29" w:rsidP="00044B29">
                            <w:proofErr w:type="spellStart"/>
                            <w:r>
                              <w:t>Ovaj</w:t>
                            </w:r>
                            <w:proofErr w:type="spellEnd"/>
                            <w:r>
                              <w:t xml:space="preserve"> </w:t>
                            </w:r>
                            <w:proofErr w:type="spellStart"/>
                            <w:r>
                              <w:t>dokument</w:t>
                            </w:r>
                            <w:proofErr w:type="spellEnd"/>
                            <w:r>
                              <w:t xml:space="preserve"> </w:t>
                            </w:r>
                            <w:proofErr w:type="spellStart"/>
                            <w:r>
                              <w:t>sadrži</w:t>
                            </w:r>
                            <w:proofErr w:type="spellEnd"/>
                            <w:r>
                              <w:t xml:space="preserve"> </w:t>
                            </w:r>
                            <w:proofErr w:type="spellStart"/>
                            <w:r>
                              <w:t>odobrene</w:t>
                            </w:r>
                            <w:proofErr w:type="spellEnd"/>
                            <w:r>
                              <w:t xml:space="preserve"> </w:t>
                            </w:r>
                            <w:proofErr w:type="spellStart"/>
                            <w:r>
                              <w:t>informacije</w:t>
                            </w:r>
                            <w:proofErr w:type="spellEnd"/>
                            <w:r>
                              <w:t xml:space="preserve"> o </w:t>
                            </w:r>
                            <w:proofErr w:type="spellStart"/>
                            <w:r>
                              <w:t>lijeku</w:t>
                            </w:r>
                            <w:proofErr w:type="spellEnd"/>
                            <w:r>
                              <w:t xml:space="preserve"> za Vyloy, s </w:t>
                            </w:r>
                            <w:proofErr w:type="spellStart"/>
                            <w:r>
                              <w:t>istaknutim</w:t>
                            </w:r>
                            <w:proofErr w:type="spellEnd"/>
                            <w:r>
                              <w:t xml:space="preserve"> </w:t>
                            </w:r>
                            <w:proofErr w:type="spellStart"/>
                            <w:r>
                              <w:t>izmjenama</w:t>
                            </w:r>
                            <w:proofErr w:type="spellEnd"/>
                            <w:r>
                              <w:t xml:space="preserve"> u </w:t>
                            </w:r>
                            <w:proofErr w:type="spellStart"/>
                            <w:r>
                              <w:t>odnosu</w:t>
                            </w:r>
                            <w:proofErr w:type="spellEnd"/>
                            <w:r>
                              <w:t xml:space="preserve"> </w:t>
                            </w:r>
                            <w:proofErr w:type="spellStart"/>
                            <w:r>
                              <w:t>na</w:t>
                            </w:r>
                            <w:proofErr w:type="spellEnd"/>
                            <w:r>
                              <w:t xml:space="preserve"> </w:t>
                            </w:r>
                            <w:proofErr w:type="spellStart"/>
                            <w:r>
                              <w:t>prethodni</w:t>
                            </w:r>
                            <w:proofErr w:type="spellEnd"/>
                            <w:r>
                              <w:t xml:space="preserve"> </w:t>
                            </w:r>
                            <w:proofErr w:type="spellStart"/>
                            <w:r>
                              <w:t>postupak</w:t>
                            </w:r>
                            <w:proofErr w:type="spellEnd"/>
                            <w:r>
                              <w:t xml:space="preserve"> koji je </w:t>
                            </w:r>
                            <w:proofErr w:type="spellStart"/>
                            <w:r>
                              <w:t>utjecao</w:t>
                            </w:r>
                            <w:proofErr w:type="spellEnd"/>
                            <w:r>
                              <w:t xml:space="preserve"> </w:t>
                            </w:r>
                            <w:proofErr w:type="spellStart"/>
                            <w:r>
                              <w:t>na</w:t>
                            </w:r>
                            <w:proofErr w:type="spellEnd"/>
                            <w:r>
                              <w:t xml:space="preserve"> </w:t>
                            </w:r>
                            <w:proofErr w:type="spellStart"/>
                            <w:r>
                              <w:t>informacije</w:t>
                            </w:r>
                            <w:proofErr w:type="spellEnd"/>
                            <w:r>
                              <w:t xml:space="preserve"> o </w:t>
                            </w:r>
                            <w:proofErr w:type="spellStart"/>
                            <w:r>
                              <w:t>lijeku</w:t>
                            </w:r>
                            <w:proofErr w:type="spellEnd"/>
                            <w:r>
                              <w:t xml:space="preserve"> (EMEA/H/C/005868/II/0006/G). </w:t>
                            </w:r>
                          </w:p>
                          <w:p w14:paraId="0A3272AC" w14:textId="10051090" w:rsidR="00044B29" w:rsidRDefault="00044B29" w:rsidP="00044B29"/>
                          <w:p w14:paraId="4BDD772A" w14:textId="7D5F965B" w:rsidR="00044B29" w:rsidRDefault="00044B29" w:rsidP="00044B29">
                            <w:proofErr w:type="spellStart"/>
                            <w:r>
                              <w:t>Više</w:t>
                            </w:r>
                            <w:proofErr w:type="spellEnd"/>
                            <w:r>
                              <w:t xml:space="preserve"> </w:t>
                            </w:r>
                            <w:proofErr w:type="spellStart"/>
                            <w:r>
                              <w:t>informacija</w:t>
                            </w:r>
                            <w:proofErr w:type="spellEnd"/>
                            <w:r>
                              <w:t xml:space="preserve"> </w:t>
                            </w:r>
                            <w:proofErr w:type="spellStart"/>
                            <w:r>
                              <w:t>dostupno</w:t>
                            </w:r>
                            <w:proofErr w:type="spellEnd"/>
                            <w:r>
                              <w:t xml:space="preserve"> je </w:t>
                            </w:r>
                            <w:proofErr w:type="spellStart"/>
                            <w:r>
                              <w:t>na</w:t>
                            </w:r>
                            <w:proofErr w:type="spellEnd"/>
                            <w:r>
                              <w:t xml:space="preserve"> </w:t>
                            </w:r>
                            <w:proofErr w:type="spellStart"/>
                            <w:r>
                              <w:t>internetskoj</w:t>
                            </w:r>
                            <w:proofErr w:type="spellEnd"/>
                            <w:r>
                              <w:t xml:space="preserve"> </w:t>
                            </w:r>
                            <w:proofErr w:type="spellStart"/>
                            <w:r>
                              <w:t>stranici</w:t>
                            </w:r>
                            <w:proofErr w:type="spellEnd"/>
                            <w:r>
                              <w:t xml:space="preserve"> </w:t>
                            </w:r>
                            <w:proofErr w:type="spellStart"/>
                            <w:r>
                              <w:t>Europske</w:t>
                            </w:r>
                            <w:proofErr w:type="spellEnd"/>
                            <w:r>
                              <w:t xml:space="preserve"> </w:t>
                            </w:r>
                            <w:proofErr w:type="spellStart"/>
                            <w:r>
                              <w:t>agencije</w:t>
                            </w:r>
                            <w:proofErr w:type="spellEnd"/>
                            <w:r>
                              <w:t xml:space="preserve"> za </w:t>
                            </w:r>
                            <w:proofErr w:type="spellStart"/>
                            <w:r>
                              <w:t>lijekove</w:t>
                            </w:r>
                            <w:proofErr w:type="spellEnd"/>
                            <w:r>
                              <w:t xml:space="preserve">: </w:t>
                            </w:r>
                            <w:hyperlink r:id="rId19" w:history="1">
                              <w:r w:rsidRPr="005C5EE6">
                                <w:rPr>
                                  <w:rStyle w:val="Hyperlink"/>
                                </w:rPr>
                                <w:t>https://www.ema.europa.eu/en/medicines/human/EPAR/vyloy</w:t>
                              </w:r>
                            </w:hyperlink>
                          </w:p>
                          <w:p w14:paraId="6428B2B3" w14:textId="77777777" w:rsidR="00044B29" w:rsidRDefault="00044B29" w:rsidP="00044B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DEF3A3" id="_x0000_t202" coordsize="21600,21600" o:spt="202" path="m,l,21600r21600,l21600,xe">
                <v:stroke joinstyle="miter"/>
                <v:path gradientshapeok="t" o:connecttype="rect"/>
              </v:shapetype>
              <v:shape id="Text Box 1" o:spid="_x0000_s1026" type="#_x0000_t202" style="position:absolute;margin-left:-.8pt;margin-top:.1pt;width:456pt;height:7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" fillcolor="white [3201]" strokeweight=".5pt">
                <v:textbox>
                  <w:txbxContent>
                    <w:p w14:paraId="2F2A02CE" w14:textId="77777777" w:rsidR="00044B29" w:rsidRDefault="00044B29" w:rsidP="00044B29">
                      <w:proofErr w:type="spellStart"/>
                      <w:r>
                        <w:t>Ovaj</w:t>
                      </w:r>
                      <w:proofErr w:type="spellEnd"/>
                      <w:r>
                        <w:t xml:space="preserve"> </w:t>
                      </w:r>
                      <w:proofErr w:type="spellStart"/>
                      <w:r>
                        <w:t>dokument</w:t>
                      </w:r>
                      <w:proofErr w:type="spellEnd"/>
                      <w:r>
                        <w:t xml:space="preserve"> </w:t>
                      </w:r>
                      <w:proofErr w:type="spellStart"/>
                      <w:r>
                        <w:t>sadrži</w:t>
                      </w:r>
                      <w:proofErr w:type="spellEnd"/>
                      <w:r>
                        <w:t xml:space="preserve"> </w:t>
                      </w:r>
                      <w:proofErr w:type="spellStart"/>
                      <w:r>
                        <w:t>odobrene</w:t>
                      </w:r>
                      <w:proofErr w:type="spellEnd"/>
                      <w:r>
                        <w:t xml:space="preserve"> </w:t>
                      </w:r>
                      <w:proofErr w:type="spellStart"/>
                      <w:r>
                        <w:t>informacije</w:t>
                      </w:r>
                      <w:proofErr w:type="spellEnd"/>
                      <w:r>
                        <w:t xml:space="preserve"> o </w:t>
                      </w:r>
                      <w:proofErr w:type="spellStart"/>
                      <w:r>
                        <w:t>lijeku</w:t>
                      </w:r>
                      <w:proofErr w:type="spellEnd"/>
                      <w:r>
                        <w:t xml:space="preserve"> za Vyloy, s </w:t>
                      </w:r>
                      <w:proofErr w:type="spellStart"/>
                      <w:r>
                        <w:t>istaknutim</w:t>
                      </w:r>
                      <w:proofErr w:type="spellEnd"/>
                      <w:r>
                        <w:t xml:space="preserve"> </w:t>
                      </w:r>
                      <w:proofErr w:type="spellStart"/>
                      <w:r>
                        <w:t>izmjenama</w:t>
                      </w:r>
                      <w:proofErr w:type="spellEnd"/>
                      <w:r>
                        <w:t xml:space="preserve"> u </w:t>
                      </w:r>
                      <w:proofErr w:type="spellStart"/>
                      <w:r>
                        <w:t>odnosu</w:t>
                      </w:r>
                      <w:proofErr w:type="spellEnd"/>
                      <w:r>
                        <w:t xml:space="preserve"> </w:t>
                      </w:r>
                      <w:proofErr w:type="spellStart"/>
                      <w:r>
                        <w:t>na</w:t>
                      </w:r>
                      <w:proofErr w:type="spellEnd"/>
                      <w:r>
                        <w:t xml:space="preserve"> </w:t>
                      </w:r>
                      <w:proofErr w:type="spellStart"/>
                      <w:r>
                        <w:t>prethodni</w:t>
                      </w:r>
                      <w:proofErr w:type="spellEnd"/>
                      <w:r>
                        <w:t xml:space="preserve"> </w:t>
                      </w:r>
                      <w:proofErr w:type="spellStart"/>
                      <w:r>
                        <w:t>postupak</w:t>
                      </w:r>
                      <w:proofErr w:type="spellEnd"/>
                      <w:r>
                        <w:t xml:space="preserve"> koji je </w:t>
                      </w:r>
                      <w:proofErr w:type="spellStart"/>
                      <w:r>
                        <w:t>utjecao</w:t>
                      </w:r>
                      <w:proofErr w:type="spellEnd"/>
                      <w:r>
                        <w:t xml:space="preserve"> </w:t>
                      </w:r>
                      <w:proofErr w:type="spellStart"/>
                      <w:r>
                        <w:t>na</w:t>
                      </w:r>
                      <w:proofErr w:type="spellEnd"/>
                      <w:r>
                        <w:t xml:space="preserve"> </w:t>
                      </w:r>
                      <w:proofErr w:type="spellStart"/>
                      <w:r>
                        <w:t>informacije</w:t>
                      </w:r>
                      <w:proofErr w:type="spellEnd"/>
                      <w:r>
                        <w:t xml:space="preserve"> o </w:t>
                      </w:r>
                      <w:proofErr w:type="spellStart"/>
                      <w:r>
                        <w:t>lijeku</w:t>
                      </w:r>
                      <w:proofErr w:type="spellEnd"/>
                      <w:r>
                        <w:t xml:space="preserve"> (EMEA/H/C/005868/II/0006/G). </w:t>
                      </w:r>
                    </w:p>
                    <w:p w14:paraId="0A3272AC" w14:textId="10051090" w:rsidR="00044B29" w:rsidRDefault="00044B29" w:rsidP="00044B29"/>
                    <w:p w14:paraId="4BDD772A" w14:textId="7D5F965B" w:rsidR="00044B29" w:rsidRDefault="00044B29" w:rsidP="00044B29">
                      <w:proofErr w:type="spellStart"/>
                      <w:r>
                        <w:t>Više</w:t>
                      </w:r>
                      <w:proofErr w:type="spellEnd"/>
                      <w:r>
                        <w:t xml:space="preserve"> </w:t>
                      </w:r>
                      <w:proofErr w:type="spellStart"/>
                      <w:r>
                        <w:t>informacija</w:t>
                      </w:r>
                      <w:proofErr w:type="spellEnd"/>
                      <w:r>
                        <w:t xml:space="preserve"> </w:t>
                      </w:r>
                      <w:proofErr w:type="spellStart"/>
                      <w:r>
                        <w:t>dostupno</w:t>
                      </w:r>
                      <w:proofErr w:type="spellEnd"/>
                      <w:r>
                        <w:t xml:space="preserve"> je </w:t>
                      </w:r>
                      <w:proofErr w:type="spellStart"/>
                      <w:r>
                        <w:t>na</w:t>
                      </w:r>
                      <w:proofErr w:type="spellEnd"/>
                      <w:r>
                        <w:t xml:space="preserve"> </w:t>
                      </w:r>
                      <w:proofErr w:type="spellStart"/>
                      <w:r>
                        <w:t>internetskoj</w:t>
                      </w:r>
                      <w:proofErr w:type="spellEnd"/>
                      <w:r>
                        <w:t xml:space="preserve"> </w:t>
                      </w:r>
                      <w:proofErr w:type="spellStart"/>
                      <w:r>
                        <w:t>stranici</w:t>
                      </w:r>
                      <w:proofErr w:type="spellEnd"/>
                      <w:r>
                        <w:t xml:space="preserve"> </w:t>
                      </w:r>
                      <w:proofErr w:type="spellStart"/>
                      <w:r>
                        <w:t>Europske</w:t>
                      </w:r>
                      <w:proofErr w:type="spellEnd"/>
                      <w:r>
                        <w:t xml:space="preserve"> </w:t>
                      </w:r>
                      <w:proofErr w:type="spellStart"/>
                      <w:r>
                        <w:t>agencije</w:t>
                      </w:r>
                      <w:proofErr w:type="spellEnd"/>
                      <w:r>
                        <w:t xml:space="preserve"> za </w:t>
                      </w:r>
                      <w:proofErr w:type="spellStart"/>
                      <w:r>
                        <w:t>lijekove</w:t>
                      </w:r>
                      <w:proofErr w:type="spellEnd"/>
                      <w:r>
                        <w:t xml:space="preserve">: </w:t>
                      </w:r>
                      <w:hyperlink r:id="rId20" w:history="1">
                        <w:r w:rsidRPr="005C5EE6">
                          <w:rPr>
                            <w:rStyle w:val="Hyperlink"/>
                          </w:rPr>
                          <w:t>https://www.ema.europa.eu/en/medicines/human/EPAR/vyloy</w:t>
                        </w:r>
                      </w:hyperlink>
                    </w:p>
                    <w:p w14:paraId="6428B2B3" w14:textId="77777777" w:rsidR="00044B29" w:rsidRDefault="00044B29" w:rsidP="00044B29"/>
                  </w:txbxContent>
                </v:textbox>
              </v:shape>
            </w:pict>
          </mc:Fallback>
        </mc:AlternateContent>
      </w:r>
    </w:p>
    <w:p w14:paraId="2196AE16" w14:textId="77777777" w:rsidR="00DB2829" w:rsidRDefault="00DB2829" w:rsidP="0084077A"/>
    <w:p w14:paraId="2CA13685" w14:textId="77777777" w:rsidR="00DB2829" w:rsidRDefault="00DB2829" w:rsidP="0084077A"/>
    <w:p w14:paraId="3FB54C75" w14:textId="77777777" w:rsidR="00DB2829" w:rsidRDefault="00DB2829" w:rsidP="0084077A"/>
    <w:p w14:paraId="2942EA90" w14:textId="77777777" w:rsidR="00DB2829" w:rsidRDefault="00DB2829" w:rsidP="0084077A"/>
    <w:p w14:paraId="072D69C9" w14:textId="77777777" w:rsidR="00DB2829" w:rsidRDefault="00DB2829" w:rsidP="0084077A"/>
    <w:p w14:paraId="744004D4" w14:textId="77777777" w:rsidR="00DB2829" w:rsidRDefault="00DB2829" w:rsidP="0084077A"/>
    <w:p w14:paraId="57063DCA" w14:textId="77777777" w:rsidR="00DB2829" w:rsidRDefault="00DB2829" w:rsidP="0084077A"/>
    <w:p w14:paraId="257D4321" w14:textId="77777777" w:rsidR="00DB2829" w:rsidRDefault="00DB2829" w:rsidP="0084077A"/>
    <w:p w14:paraId="51850D2C" w14:textId="77777777" w:rsidR="00DB2829" w:rsidRDefault="00DB2829" w:rsidP="0084077A"/>
    <w:p w14:paraId="7857360F" w14:textId="77777777" w:rsidR="00DB2829" w:rsidRDefault="00DB2829" w:rsidP="0084077A"/>
    <w:p w14:paraId="44C1DEED" w14:textId="77777777" w:rsidR="00DB2829" w:rsidRDefault="00DB2829" w:rsidP="0084077A"/>
    <w:p w14:paraId="5C91FF24" w14:textId="77777777" w:rsidR="00DB2829" w:rsidRDefault="00DB2829" w:rsidP="0084077A"/>
    <w:p w14:paraId="67F5E822" w14:textId="77777777" w:rsidR="00DB2829" w:rsidRDefault="00DB2829" w:rsidP="0084077A"/>
    <w:p w14:paraId="5FD75B4F" w14:textId="77777777" w:rsidR="00DB2829" w:rsidRDefault="00DB2829" w:rsidP="0084077A"/>
    <w:p w14:paraId="63D6C24F" w14:textId="77777777" w:rsidR="00DB2829" w:rsidRDefault="00DB2829" w:rsidP="0084077A"/>
    <w:p w14:paraId="40E93E05" w14:textId="77777777" w:rsidR="00DB2829" w:rsidRDefault="00DB2829" w:rsidP="0084077A"/>
    <w:p w14:paraId="4EFD202E" w14:textId="77777777" w:rsidR="00DB2829" w:rsidRDefault="00DB2829" w:rsidP="0084077A"/>
    <w:p w14:paraId="5FC860CC" w14:textId="77777777" w:rsidR="00DB2829" w:rsidRDefault="00DB2829" w:rsidP="0084077A"/>
    <w:p w14:paraId="25365504" w14:textId="77777777" w:rsidR="00DB2829" w:rsidRDefault="00DB2829" w:rsidP="0084077A"/>
    <w:p w14:paraId="30684B4D" w14:textId="77777777" w:rsidR="00DB2829" w:rsidRDefault="00DB2829" w:rsidP="0084077A"/>
    <w:p w14:paraId="2C1DA270" w14:textId="77777777" w:rsidR="00DB2829" w:rsidRDefault="00DB2829" w:rsidP="0084077A"/>
    <w:p w14:paraId="07ED77E2" w14:textId="77777777" w:rsidR="00DB2829" w:rsidRPr="0084077A" w:rsidRDefault="00DB2829" w:rsidP="0084077A"/>
    <w:p w14:paraId="3C1CE0BC" w14:textId="2FEF0496" w:rsidR="00DB2829" w:rsidRPr="00044B29" w:rsidRDefault="00DB2829">
      <w:pPr>
        <w:pStyle w:val="EPARSectionHeading"/>
        <w:rPr>
          <w:lang w:val="sv-SE"/>
        </w:rPr>
      </w:pPr>
      <w:r w:rsidRPr="00044B29">
        <w:rPr>
          <w:lang w:val="sv-SE"/>
        </w:rPr>
        <w:t>PRILOG I.</w:t>
      </w:r>
    </w:p>
    <w:p w14:paraId="3AE658A6" w14:textId="77777777" w:rsidR="00DB2829" w:rsidRPr="00044B29" w:rsidRDefault="00DB2829" w:rsidP="00C220C5">
      <w:pPr>
        <w:rPr>
          <w:lang w:val="sv-SE"/>
        </w:rPr>
      </w:pPr>
    </w:p>
    <w:p w14:paraId="31E3B5AB" w14:textId="6C5B489D" w:rsidR="00DB2829" w:rsidRPr="00044B29" w:rsidRDefault="00DB2829">
      <w:pPr>
        <w:pStyle w:val="TitleA"/>
        <w:rPr>
          <w:lang w:val="sv-SE"/>
        </w:rPr>
      </w:pPr>
      <w:r w:rsidRPr="00044B29">
        <w:rPr>
          <w:lang w:val="sv-SE"/>
        </w:rPr>
        <w:t>SAŽETAK OPISA SVOJSTAVA LIJEKA</w:t>
      </w:r>
    </w:p>
    <w:p w14:paraId="07BD210A" w14:textId="3CDE9118" w:rsidR="00DB2829" w:rsidRPr="00044B29" w:rsidRDefault="00DB2829" w:rsidP="00B135F6">
      <w:pPr>
        <w:rPr>
          <w:lang w:val="sv-SE"/>
        </w:rPr>
      </w:pPr>
      <w:r w:rsidRPr="00044B29">
        <w:rPr>
          <w:color w:val="008000"/>
          <w:lang w:val="sv-SE"/>
        </w:rPr>
        <w:br w:type="page"/>
      </w:r>
    </w:p>
    <w:p w14:paraId="7DA92DC8" w14:textId="727C4E17" w:rsidR="00DB2829" w:rsidRPr="00044B29" w:rsidRDefault="00DB2829">
      <w:pPr>
        <w:rPr>
          <w:lang w:val="sv-SE"/>
        </w:rPr>
      </w:pPr>
      <w:r>
        <w:rPr>
          <w:noProof/>
        </w:rPr>
        <w:lastRenderedPageBreak/>
        <w:drawing>
          <wp:inline distT="0" distB="0" distL="0" distR="0" wp14:anchorId="4ADD42EE" wp14:editId="255D70D1">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roofErr w:type="spellStart"/>
      <w:r w:rsidRPr="00044B29">
        <w:rPr>
          <w:lang w:val="sv-SE"/>
        </w:rPr>
        <w:t>Ovaj</w:t>
      </w:r>
      <w:proofErr w:type="spellEnd"/>
      <w:r w:rsidRPr="00044B29">
        <w:rPr>
          <w:lang w:val="sv-SE"/>
        </w:rPr>
        <w:t xml:space="preserve"> je </w:t>
      </w:r>
      <w:proofErr w:type="spellStart"/>
      <w:r w:rsidRPr="00044B29">
        <w:rPr>
          <w:lang w:val="sv-SE"/>
        </w:rPr>
        <w:t>lijek</w:t>
      </w:r>
      <w:proofErr w:type="spellEnd"/>
      <w:r w:rsidRPr="00044B29">
        <w:rPr>
          <w:lang w:val="sv-SE"/>
        </w:rPr>
        <w:t xml:space="preserve"> </w:t>
      </w:r>
      <w:proofErr w:type="spellStart"/>
      <w:r w:rsidRPr="00044B29">
        <w:rPr>
          <w:lang w:val="sv-SE"/>
        </w:rPr>
        <w:t>pod</w:t>
      </w:r>
      <w:proofErr w:type="spellEnd"/>
      <w:r w:rsidRPr="00044B29">
        <w:rPr>
          <w:lang w:val="sv-SE"/>
        </w:rPr>
        <w:t xml:space="preserve"> </w:t>
      </w:r>
      <w:proofErr w:type="spellStart"/>
      <w:r w:rsidRPr="00044B29">
        <w:rPr>
          <w:lang w:val="sv-SE"/>
        </w:rPr>
        <w:t>dodatnim</w:t>
      </w:r>
      <w:proofErr w:type="spellEnd"/>
      <w:r w:rsidRPr="00044B29">
        <w:rPr>
          <w:lang w:val="sv-SE"/>
        </w:rPr>
        <w:t xml:space="preserve"> </w:t>
      </w:r>
      <w:proofErr w:type="spellStart"/>
      <w:r w:rsidRPr="00044B29">
        <w:rPr>
          <w:lang w:val="sv-SE"/>
        </w:rPr>
        <w:t>praćenjem</w:t>
      </w:r>
      <w:proofErr w:type="spellEnd"/>
      <w:r w:rsidRPr="00044B29">
        <w:rPr>
          <w:lang w:val="sv-SE"/>
        </w:rPr>
        <w:t xml:space="preserve">. </w:t>
      </w:r>
      <w:proofErr w:type="spellStart"/>
      <w:r w:rsidRPr="00044B29">
        <w:rPr>
          <w:lang w:val="sv-SE"/>
        </w:rPr>
        <w:t>Time</w:t>
      </w:r>
      <w:proofErr w:type="spellEnd"/>
      <w:r w:rsidRPr="00044B29">
        <w:rPr>
          <w:lang w:val="sv-SE"/>
        </w:rPr>
        <w:t xml:space="preserve"> se </w:t>
      </w:r>
      <w:proofErr w:type="spellStart"/>
      <w:r w:rsidRPr="00044B29">
        <w:rPr>
          <w:lang w:val="sv-SE"/>
        </w:rPr>
        <w:t>omogućuje</w:t>
      </w:r>
      <w:proofErr w:type="spellEnd"/>
      <w:r w:rsidRPr="00044B29">
        <w:rPr>
          <w:lang w:val="sv-SE"/>
        </w:rPr>
        <w:t xml:space="preserve"> </w:t>
      </w:r>
      <w:proofErr w:type="spellStart"/>
      <w:r w:rsidRPr="00044B29">
        <w:rPr>
          <w:lang w:val="sv-SE"/>
        </w:rPr>
        <w:t>brzo</w:t>
      </w:r>
      <w:proofErr w:type="spellEnd"/>
      <w:r w:rsidRPr="00044B29">
        <w:rPr>
          <w:lang w:val="sv-SE"/>
        </w:rPr>
        <w:t xml:space="preserve"> </w:t>
      </w:r>
      <w:proofErr w:type="spellStart"/>
      <w:r w:rsidRPr="00044B29">
        <w:rPr>
          <w:lang w:val="sv-SE"/>
        </w:rPr>
        <w:t>otkrivanje</w:t>
      </w:r>
      <w:proofErr w:type="spellEnd"/>
      <w:r w:rsidRPr="00044B29">
        <w:rPr>
          <w:lang w:val="sv-SE"/>
        </w:rPr>
        <w:t xml:space="preserve"> </w:t>
      </w:r>
      <w:proofErr w:type="spellStart"/>
      <w:r w:rsidRPr="00044B29">
        <w:rPr>
          <w:lang w:val="sv-SE"/>
        </w:rPr>
        <w:t>novih</w:t>
      </w:r>
      <w:proofErr w:type="spellEnd"/>
      <w:r w:rsidRPr="00044B29">
        <w:rPr>
          <w:lang w:val="sv-SE"/>
        </w:rPr>
        <w:t xml:space="preserve"> </w:t>
      </w:r>
      <w:proofErr w:type="spellStart"/>
      <w:r w:rsidRPr="00044B29">
        <w:rPr>
          <w:lang w:val="sv-SE"/>
        </w:rPr>
        <w:t>sigurnosnih</w:t>
      </w:r>
      <w:proofErr w:type="spellEnd"/>
      <w:r w:rsidRPr="00044B29">
        <w:rPr>
          <w:lang w:val="sv-SE"/>
        </w:rPr>
        <w:t xml:space="preserve"> </w:t>
      </w:r>
      <w:proofErr w:type="spellStart"/>
      <w:r w:rsidRPr="00044B29">
        <w:rPr>
          <w:lang w:val="sv-SE"/>
        </w:rPr>
        <w:t>informacija</w:t>
      </w:r>
      <w:proofErr w:type="spellEnd"/>
      <w:r w:rsidRPr="00044B29">
        <w:rPr>
          <w:lang w:val="sv-SE"/>
        </w:rPr>
        <w:t xml:space="preserve">. Od </w:t>
      </w:r>
      <w:proofErr w:type="spellStart"/>
      <w:r w:rsidRPr="00044B29">
        <w:rPr>
          <w:lang w:val="sv-SE"/>
        </w:rPr>
        <w:t>zdravstvenih</w:t>
      </w:r>
      <w:proofErr w:type="spellEnd"/>
      <w:r w:rsidRPr="00044B29">
        <w:rPr>
          <w:lang w:val="sv-SE"/>
        </w:rPr>
        <w:t xml:space="preserve"> </w:t>
      </w:r>
      <w:proofErr w:type="spellStart"/>
      <w:r w:rsidRPr="00044B29">
        <w:rPr>
          <w:lang w:val="sv-SE"/>
        </w:rPr>
        <w:t>djelatnika</w:t>
      </w:r>
      <w:proofErr w:type="spellEnd"/>
      <w:r w:rsidRPr="00044B29">
        <w:rPr>
          <w:lang w:val="sv-SE"/>
        </w:rPr>
        <w:t xml:space="preserve"> se </w:t>
      </w:r>
      <w:proofErr w:type="spellStart"/>
      <w:r w:rsidRPr="00044B29">
        <w:rPr>
          <w:lang w:val="sv-SE"/>
        </w:rPr>
        <w:t>traži</w:t>
      </w:r>
      <w:proofErr w:type="spellEnd"/>
      <w:r w:rsidRPr="00044B29">
        <w:rPr>
          <w:lang w:val="sv-SE"/>
        </w:rPr>
        <w:t xml:space="preserve"> da </w:t>
      </w:r>
      <w:proofErr w:type="spellStart"/>
      <w:r w:rsidRPr="00044B29">
        <w:rPr>
          <w:lang w:val="sv-SE"/>
        </w:rPr>
        <w:t>prijave</w:t>
      </w:r>
      <w:proofErr w:type="spellEnd"/>
      <w:r w:rsidRPr="00044B29">
        <w:rPr>
          <w:lang w:val="sv-SE"/>
        </w:rPr>
        <w:t xml:space="preserve"> </w:t>
      </w:r>
      <w:proofErr w:type="spellStart"/>
      <w:r w:rsidRPr="00044B29">
        <w:rPr>
          <w:lang w:val="sv-SE"/>
        </w:rPr>
        <w:t>svaku</w:t>
      </w:r>
      <w:proofErr w:type="spellEnd"/>
      <w:r w:rsidRPr="00044B29">
        <w:rPr>
          <w:lang w:val="sv-SE"/>
        </w:rPr>
        <w:t xml:space="preserve"> </w:t>
      </w:r>
      <w:proofErr w:type="spellStart"/>
      <w:r w:rsidRPr="00044B29">
        <w:rPr>
          <w:lang w:val="sv-SE"/>
        </w:rPr>
        <w:t>sumnju</w:t>
      </w:r>
      <w:proofErr w:type="spellEnd"/>
      <w:r w:rsidRPr="00044B29">
        <w:rPr>
          <w:lang w:val="sv-SE"/>
        </w:rPr>
        <w:t xml:space="preserve"> </w:t>
      </w:r>
      <w:proofErr w:type="spellStart"/>
      <w:r w:rsidRPr="00044B29">
        <w:rPr>
          <w:lang w:val="sv-SE"/>
        </w:rPr>
        <w:t>na</w:t>
      </w:r>
      <w:proofErr w:type="spellEnd"/>
      <w:r w:rsidRPr="00044B29">
        <w:rPr>
          <w:lang w:val="sv-SE"/>
        </w:rPr>
        <w:t xml:space="preserve"> </w:t>
      </w:r>
      <w:proofErr w:type="spellStart"/>
      <w:r w:rsidRPr="00044B29">
        <w:rPr>
          <w:lang w:val="sv-SE"/>
        </w:rPr>
        <w:t>nuspojavu</w:t>
      </w:r>
      <w:proofErr w:type="spellEnd"/>
      <w:r w:rsidRPr="00044B29">
        <w:rPr>
          <w:lang w:val="sv-SE"/>
        </w:rPr>
        <w:t xml:space="preserve"> </w:t>
      </w:r>
      <w:proofErr w:type="spellStart"/>
      <w:r w:rsidRPr="00044B29">
        <w:rPr>
          <w:lang w:val="sv-SE"/>
        </w:rPr>
        <w:t>za</w:t>
      </w:r>
      <w:proofErr w:type="spellEnd"/>
      <w:r w:rsidRPr="00044B29">
        <w:rPr>
          <w:lang w:val="sv-SE"/>
        </w:rPr>
        <w:t xml:space="preserve"> </w:t>
      </w:r>
      <w:proofErr w:type="spellStart"/>
      <w:r w:rsidRPr="00044B29">
        <w:rPr>
          <w:lang w:val="sv-SE"/>
        </w:rPr>
        <w:t>ovaj</w:t>
      </w:r>
      <w:proofErr w:type="spellEnd"/>
      <w:r w:rsidRPr="00044B29">
        <w:rPr>
          <w:lang w:val="sv-SE"/>
        </w:rPr>
        <w:t xml:space="preserve"> </w:t>
      </w:r>
      <w:proofErr w:type="spellStart"/>
      <w:r w:rsidRPr="00044B29">
        <w:rPr>
          <w:lang w:val="sv-SE"/>
        </w:rPr>
        <w:t>lijek</w:t>
      </w:r>
      <w:proofErr w:type="spellEnd"/>
      <w:r w:rsidRPr="00044B29">
        <w:rPr>
          <w:lang w:val="sv-SE"/>
        </w:rPr>
        <w:t xml:space="preserve">. </w:t>
      </w:r>
      <w:proofErr w:type="spellStart"/>
      <w:r w:rsidRPr="00044B29">
        <w:rPr>
          <w:lang w:val="sv-SE"/>
        </w:rPr>
        <w:t>Za</w:t>
      </w:r>
      <w:proofErr w:type="spellEnd"/>
      <w:r w:rsidRPr="00044B29">
        <w:rPr>
          <w:lang w:val="sv-SE"/>
        </w:rPr>
        <w:t xml:space="preserve"> </w:t>
      </w:r>
      <w:proofErr w:type="spellStart"/>
      <w:r w:rsidRPr="00044B29">
        <w:rPr>
          <w:lang w:val="sv-SE"/>
        </w:rPr>
        <w:t>postupak</w:t>
      </w:r>
      <w:proofErr w:type="spellEnd"/>
      <w:r w:rsidRPr="00044B29">
        <w:rPr>
          <w:lang w:val="sv-SE"/>
        </w:rPr>
        <w:t xml:space="preserve"> </w:t>
      </w:r>
      <w:proofErr w:type="spellStart"/>
      <w:r w:rsidRPr="00044B29">
        <w:rPr>
          <w:lang w:val="sv-SE"/>
        </w:rPr>
        <w:t>prijavljivanja</w:t>
      </w:r>
      <w:proofErr w:type="spellEnd"/>
      <w:r w:rsidRPr="00044B29">
        <w:rPr>
          <w:lang w:val="sv-SE"/>
        </w:rPr>
        <w:t xml:space="preserve"> </w:t>
      </w:r>
      <w:proofErr w:type="spellStart"/>
      <w:r w:rsidRPr="00044B29">
        <w:rPr>
          <w:lang w:val="sv-SE"/>
        </w:rPr>
        <w:t>nuspojava</w:t>
      </w:r>
      <w:proofErr w:type="spellEnd"/>
      <w:r w:rsidRPr="00044B29">
        <w:rPr>
          <w:lang w:val="sv-SE"/>
        </w:rPr>
        <w:t xml:space="preserve"> </w:t>
      </w:r>
      <w:proofErr w:type="spellStart"/>
      <w:r w:rsidRPr="00044B29">
        <w:rPr>
          <w:lang w:val="sv-SE"/>
        </w:rPr>
        <w:t>vidjeti</w:t>
      </w:r>
      <w:proofErr w:type="spellEnd"/>
      <w:r w:rsidRPr="00044B29">
        <w:rPr>
          <w:lang w:val="sv-SE"/>
        </w:rPr>
        <w:t xml:space="preserve"> </w:t>
      </w:r>
      <w:proofErr w:type="spellStart"/>
      <w:r w:rsidRPr="00044B29">
        <w:rPr>
          <w:lang w:val="sv-SE"/>
        </w:rPr>
        <w:t>dio</w:t>
      </w:r>
      <w:proofErr w:type="spellEnd"/>
      <w:r w:rsidRPr="00044B29">
        <w:rPr>
          <w:lang w:val="sv-SE"/>
        </w:rPr>
        <w:t xml:space="preserve"> 4.8.</w:t>
      </w:r>
    </w:p>
    <w:p w14:paraId="5E4E57DA" w14:textId="77777777" w:rsidR="00DB2829" w:rsidRPr="00044B29" w:rsidRDefault="00DB2829">
      <w:pPr>
        <w:keepNext/>
        <w:keepLines/>
        <w:tabs>
          <w:tab w:val="left" w:pos="567"/>
        </w:tabs>
        <w:spacing w:before="440" w:after="220"/>
        <w:ind w:left="567" w:hanging="567"/>
        <w:rPr>
          <w:b/>
          <w:bCs/>
          <w:caps/>
          <w:szCs w:val="28"/>
          <w:lang w:val="sv-SE"/>
        </w:rPr>
      </w:pPr>
      <w:bookmarkStart w:id="0" w:name="_i4i33RiR1B5UnJeu4QwCrvwLr"/>
      <w:bookmarkEnd w:id="0"/>
      <w:r w:rsidRPr="00044B29">
        <w:rPr>
          <w:b/>
          <w:bCs/>
          <w:caps/>
          <w:szCs w:val="28"/>
          <w:lang w:val="sv-SE"/>
        </w:rPr>
        <w:t>1.</w:t>
      </w:r>
      <w:r w:rsidRPr="00044B29">
        <w:rPr>
          <w:b/>
          <w:bCs/>
          <w:caps/>
          <w:szCs w:val="28"/>
          <w:lang w:val="sv-SE"/>
        </w:rPr>
        <w:tab/>
        <w:t>NAZIV LIJEKA</w:t>
      </w:r>
    </w:p>
    <w:p w14:paraId="7E8D2C52" w14:textId="77777777" w:rsidR="00DB2829" w:rsidRPr="00044B29" w:rsidRDefault="00DB2829" w:rsidP="00820622">
      <w:pPr>
        <w:rPr>
          <w:lang w:val="sv-SE" w:bidi="hr-HR"/>
        </w:rPr>
      </w:pPr>
      <w:bookmarkStart w:id="1" w:name="_i4i3ioPM2k8tnQRYJK0b1XHh7"/>
      <w:bookmarkEnd w:id="1"/>
      <w:r w:rsidRPr="00044B29">
        <w:rPr>
          <w:lang w:val="sv-SE" w:bidi="hr-HR"/>
        </w:rPr>
        <w:t xml:space="preserve">Vyloy 100 mg </w:t>
      </w:r>
      <w:proofErr w:type="spellStart"/>
      <w:r w:rsidRPr="00044B29">
        <w:rPr>
          <w:lang w:val="sv-SE" w:bidi="hr-HR"/>
        </w:rPr>
        <w:t>prašak</w:t>
      </w:r>
      <w:proofErr w:type="spellEnd"/>
      <w:r w:rsidRPr="00044B29">
        <w:rPr>
          <w:lang w:val="sv-SE" w:bidi="hr-HR"/>
        </w:rPr>
        <w:t xml:space="preserve"> </w:t>
      </w:r>
      <w:bookmarkStart w:id="2" w:name="_Hlk189837088"/>
      <w:proofErr w:type="spellStart"/>
      <w:r w:rsidRPr="00044B29">
        <w:rPr>
          <w:lang w:val="sv-SE" w:bidi="hr-HR"/>
        </w:rPr>
        <w:t>za</w:t>
      </w:r>
      <w:proofErr w:type="spellEnd"/>
      <w:r w:rsidRPr="00044B29">
        <w:rPr>
          <w:lang w:val="sv-SE" w:bidi="hr-HR"/>
        </w:rPr>
        <w:t xml:space="preserve"> koncentrat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otopinu</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infuziju</w:t>
      </w:r>
      <w:bookmarkEnd w:id="2"/>
      <w:proofErr w:type="spellEnd"/>
    </w:p>
    <w:p w14:paraId="08EA35BC" w14:textId="77777777" w:rsidR="00DB2829" w:rsidRPr="00044B29" w:rsidRDefault="00DB2829" w:rsidP="00820622">
      <w:pPr>
        <w:rPr>
          <w:rFonts w:cs="Myanmar Text"/>
          <w:lang w:val="sv-SE"/>
        </w:rPr>
      </w:pPr>
      <w:r w:rsidRPr="00044B29">
        <w:rPr>
          <w:lang w:val="sv-SE" w:bidi="hr-HR"/>
        </w:rPr>
        <w:t xml:space="preserve">Vyloy 300 mg </w:t>
      </w:r>
      <w:proofErr w:type="spellStart"/>
      <w:r w:rsidRPr="00044B29">
        <w:rPr>
          <w:lang w:val="sv-SE" w:bidi="hr-HR"/>
        </w:rPr>
        <w:t>prašak</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koncentrat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otopinu</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infuziju</w:t>
      </w:r>
      <w:proofErr w:type="spellEnd"/>
    </w:p>
    <w:p w14:paraId="1C1C2F29" w14:textId="77777777" w:rsidR="00DB2829" w:rsidRPr="00044B29" w:rsidRDefault="00DB2829">
      <w:pPr>
        <w:keepNext/>
        <w:keepLines/>
        <w:tabs>
          <w:tab w:val="left" w:pos="567"/>
        </w:tabs>
        <w:spacing w:before="440" w:after="220"/>
        <w:ind w:left="567" w:hanging="567"/>
        <w:rPr>
          <w:b/>
          <w:bCs/>
          <w:caps/>
          <w:szCs w:val="28"/>
          <w:lang w:val="sv-SE"/>
        </w:rPr>
      </w:pPr>
      <w:bookmarkStart w:id="3" w:name="_i4i1aT5fjP8yc7uuaEUmi0e05"/>
      <w:bookmarkStart w:id="4" w:name="_i4i53SCb8RIFSuiiewAyvlVFP"/>
      <w:bookmarkEnd w:id="3"/>
      <w:bookmarkEnd w:id="4"/>
      <w:r w:rsidRPr="00044B29">
        <w:rPr>
          <w:b/>
          <w:bCs/>
          <w:caps/>
          <w:szCs w:val="28"/>
          <w:lang w:val="sv-SE"/>
        </w:rPr>
        <w:t>2.</w:t>
      </w:r>
      <w:r w:rsidRPr="00044B29">
        <w:rPr>
          <w:b/>
          <w:bCs/>
          <w:caps/>
          <w:szCs w:val="28"/>
          <w:lang w:val="sv-SE"/>
        </w:rPr>
        <w:tab/>
        <w:t>KVALITATIVNI I KVANTITATIVNI SASTAV</w:t>
      </w:r>
    </w:p>
    <w:p w14:paraId="004A04C6" w14:textId="77777777" w:rsidR="00DB2829" w:rsidRPr="00044B29" w:rsidRDefault="00DB2829" w:rsidP="002E07DE">
      <w:pPr>
        <w:rPr>
          <w:u w:val="single"/>
          <w:lang w:val="sv-SE" w:bidi="hr-HR"/>
        </w:rPr>
      </w:pPr>
      <w:bookmarkStart w:id="5" w:name="_i4i4XSN26pN4ziahkocwrfycS"/>
      <w:bookmarkEnd w:id="5"/>
      <w:r w:rsidRPr="00044B29">
        <w:rPr>
          <w:u w:val="single"/>
          <w:lang w:val="sv-SE" w:bidi="hr-HR"/>
        </w:rPr>
        <w:t xml:space="preserve">Vyloy 100 mg </w:t>
      </w:r>
      <w:proofErr w:type="spellStart"/>
      <w:r w:rsidRPr="00044B29">
        <w:rPr>
          <w:u w:val="single"/>
          <w:lang w:val="sv-SE" w:bidi="hr-HR"/>
        </w:rPr>
        <w:t>prašak</w:t>
      </w:r>
      <w:proofErr w:type="spellEnd"/>
      <w:r w:rsidRPr="00044B29">
        <w:rPr>
          <w:u w:val="single"/>
          <w:lang w:val="sv-SE" w:bidi="hr-HR"/>
        </w:rPr>
        <w:t xml:space="preserve"> </w:t>
      </w:r>
      <w:proofErr w:type="spellStart"/>
      <w:r w:rsidRPr="00044B29">
        <w:rPr>
          <w:u w:val="single"/>
          <w:lang w:val="sv-SE" w:bidi="hr-HR"/>
        </w:rPr>
        <w:t>za</w:t>
      </w:r>
      <w:proofErr w:type="spellEnd"/>
      <w:r w:rsidRPr="00044B29">
        <w:rPr>
          <w:u w:val="single"/>
          <w:lang w:val="sv-SE" w:bidi="hr-HR"/>
        </w:rPr>
        <w:t xml:space="preserve"> koncentrat </w:t>
      </w:r>
      <w:proofErr w:type="spellStart"/>
      <w:r w:rsidRPr="00044B29">
        <w:rPr>
          <w:u w:val="single"/>
          <w:lang w:val="sv-SE" w:bidi="hr-HR"/>
        </w:rPr>
        <w:t>za</w:t>
      </w:r>
      <w:proofErr w:type="spellEnd"/>
      <w:r w:rsidRPr="00044B29">
        <w:rPr>
          <w:u w:val="single"/>
          <w:lang w:val="sv-SE" w:bidi="hr-HR"/>
        </w:rPr>
        <w:t xml:space="preserve"> </w:t>
      </w:r>
      <w:proofErr w:type="spellStart"/>
      <w:r w:rsidRPr="00044B29">
        <w:rPr>
          <w:u w:val="single"/>
          <w:lang w:val="sv-SE" w:bidi="hr-HR"/>
        </w:rPr>
        <w:t>otopinu</w:t>
      </w:r>
      <w:proofErr w:type="spellEnd"/>
      <w:r w:rsidRPr="00044B29">
        <w:rPr>
          <w:u w:val="single"/>
          <w:lang w:val="sv-SE" w:bidi="hr-HR"/>
        </w:rPr>
        <w:t xml:space="preserve"> </w:t>
      </w:r>
      <w:proofErr w:type="spellStart"/>
      <w:r w:rsidRPr="00044B29">
        <w:rPr>
          <w:u w:val="single"/>
          <w:lang w:val="sv-SE" w:bidi="hr-HR"/>
        </w:rPr>
        <w:t>za</w:t>
      </w:r>
      <w:proofErr w:type="spellEnd"/>
      <w:r w:rsidRPr="00044B29">
        <w:rPr>
          <w:u w:val="single"/>
          <w:lang w:val="sv-SE" w:bidi="hr-HR"/>
        </w:rPr>
        <w:t xml:space="preserve"> </w:t>
      </w:r>
      <w:proofErr w:type="spellStart"/>
      <w:r w:rsidRPr="00044B29">
        <w:rPr>
          <w:u w:val="single"/>
          <w:lang w:val="sv-SE" w:bidi="hr-HR"/>
        </w:rPr>
        <w:t>infuziju</w:t>
      </w:r>
      <w:proofErr w:type="spellEnd"/>
    </w:p>
    <w:p w14:paraId="32A5E158" w14:textId="77777777" w:rsidR="00DB2829" w:rsidRPr="00044B29" w:rsidRDefault="00DB2829" w:rsidP="006535F0">
      <w:pPr>
        <w:rPr>
          <w:rFonts w:cs="Myanmar Text"/>
          <w:lang w:val="sv-SE" w:bidi="hr-HR"/>
        </w:rPr>
      </w:pPr>
      <w:proofErr w:type="spellStart"/>
      <w:r w:rsidRPr="00044B29">
        <w:rPr>
          <w:rFonts w:cs="Myanmar Text"/>
          <w:lang w:val="sv-SE" w:bidi="hr-HR"/>
        </w:rPr>
        <w:t>Jedna</w:t>
      </w:r>
      <w:proofErr w:type="spellEnd"/>
      <w:r w:rsidRPr="00044B29">
        <w:rPr>
          <w:rFonts w:cs="Myanmar Text"/>
          <w:lang w:val="sv-SE" w:bidi="hr-HR"/>
        </w:rPr>
        <w:t xml:space="preserve"> </w:t>
      </w:r>
      <w:proofErr w:type="spellStart"/>
      <w:r w:rsidRPr="00044B29">
        <w:rPr>
          <w:rFonts w:cs="Myanmar Text"/>
          <w:lang w:val="sv-SE" w:bidi="hr-HR"/>
        </w:rPr>
        <w:t>bočica</w:t>
      </w:r>
      <w:proofErr w:type="spellEnd"/>
      <w:r w:rsidRPr="00044B29">
        <w:rPr>
          <w:rFonts w:cs="Myanmar Text"/>
          <w:lang w:val="sv-SE" w:bidi="hr-HR"/>
        </w:rPr>
        <w:t xml:space="preserve"> </w:t>
      </w:r>
      <w:proofErr w:type="spellStart"/>
      <w:r w:rsidRPr="00044B29">
        <w:rPr>
          <w:rFonts w:cs="Myanmar Text"/>
          <w:lang w:val="sv-SE" w:bidi="hr-HR"/>
        </w:rPr>
        <w:t>praška</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koncentrat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otopinu</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infuziju</w:t>
      </w:r>
      <w:proofErr w:type="spellEnd"/>
      <w:r w:rsidRPr="00044B29">
        <w:rPr>
          <w:rFonts w:cs="Myanmar Text"/>
          <w:lang w:val="sv-SE" w:bidi="hr-HR"/>
        </w:rPr>
        <w:t xml:space="preserve"> </w:t>
      </w:r>
      <w:proofErr w:type="spellStart"/>
      <w:r w:rsidRPr="00044B29">
        <w:rPr>
          <w:rFonts w:cs="Myanmar Text"/>
          <w:lang w:val="sv-SE" w:bidi="hr-HR"/>
        </w:rPr>
        <w:t>sadrži</w:t>
      </w:r>
      <w:proofErr w:type="spellEnd"/>
      <w:r w:rsidRPr="00044B29">
        <w:rPr>
          <w:rFonts w:cs="Myanmar Text"/>
          <w:lang w:val="sv-SE" w:bidi="hr-HR"/>
        </w:rPr>
        <w:t xml:space="preserve"> 100 mg </w:t>
      </w:r>
      <w:proofErr w:type="spellStart"/>
      <w:r w:rsidRPr="00044B29">
        <w:rPr>
          <w:rFonts w:cs="Myanmar Text"/>
          <w:lang w:val="sv-SE" w:bidi="hr-HR"/>
        </w:rPr>
        <w:t>zolbetuksimaba</w:t>
      </w:r>
      <w:proofErr w:type="spellEnd"/>
      <w:r w:rsidRPr="00044B29">
        <w:rPr>
          <w:rFonts w:cs="Myanmar Text"/>
          <w:lang w:val="sv-SE" w:bidi="hr-HR"/>
        </w:rPr>
        <w:t>.</w:t>
      </w:r>
    </w:p>
    <w:p w14:paraId="20C2B667" w14:textId="77777777" w:rsidR="00DB2829" w:rsidRPr="00044B29" w:rsidRDefault="00DB2829" w:rsidP="006535F0">
      <w:pPr>
        <w:rPr>
          <w:rFonts w:cs="Myanmar Text"/>
          <w:lang w:val="sv-SE" w:bidi="hr-HR"/>
        </w:rPr>
      </w:pPr>
    </w:p>
    <w:p w14:paraId="68DC4F94" w14:textId="77777777" w:rsidR="00DB2829" w:rsidRPr="00044B29" w:rsidRDefault="00DB2829" w:rsidP="006535F0">
      <w:pPr>
        <w:rPr>
          <w:u w:val="single"/>
          <w:lang w:val="sv-SE" w:bidi="hr-HR"/>
        </w:rPr>
      </w:pPr>
      <w:r w:rsidRPr="00044B29">
        <w:rPr>
          <w:u w:val="single"/>
          <w:lang w:val="sv-SE" w:bidi="hr-HR"/>
        </w:rPr>
        <w:t xml:space="preserve">Vyloy 300 mg </w:t>
      </w:r>
      <w:proofErr w:type="spellStart"/>
      <w:r w:rsidRPr="00044B29">
        <w:rPr>
          <w:u w:val="single"/>
          <w:lang w:val="sv-SE" w:bidi="hr-HR"/>
        </w:rPr>
        <w:t>prašak</w:t>
      </w:r>
      <w:proofErr w:type="spellEnd"/>
      <w:r w:rsidRPr="00044B29">
        <w:rPr>
          <w:u w:val="single"/>
          <w:lang w:val="sv-SE" w:bidi="hr-HR"/>
        </w:rPr>
        <w:t xml:space="preserve"> </w:t>
      </w:r>
      <w:proofErr w:type="spellStart"/>
      <w:r w:rsidRPr="00044B29">
        <w:rPr>
          <w:u w:val="single"/>
          <w:lang w:val="sv-SE" w:bidi="hr-HR"/>
        </w:rPr>
        <w:t>za</w:t>
      </w:r>
      <w:proofErr w:type="spellEnd"/>
      <w:r w:rsidRPr="00044B29">
        <w:rPr>
          <w:u w:val="single"/>
          <w:lang w:val="sv-SE" w:bidi="hr-HR"/>
        </w:rPr>
        <w:t xml:space="preserve"> koncentrat </w:t>
      </w:r>
      <w:proofErr w:type="spellStart"/>
      <w:r w:rsidRPr="00044B29">
        <w:rPr>
          <w:u w:val="single"/>
          <w:lang w:val="sv-SE" w:bidi="hr-HR"/>
        </w:rPr>
        <w:t>za</w:t>
      </w:r>
      <w:proofErr w:type="spellEnd"/>
      <w:r w:rsidRPr="00044B29">
        <w:rPr>
          <w:u w:val="single"/>
          <w:lang w:val="sv-SE" w:bidi="hr-HR"/>
        </w:rPr>
        <w:t xml:space="preserve"> </w:t>
      </w:r>
      <w:proofErr w:type="spellStart"/>
      <w:r w:rsidRPr="00044B29">
        <w:rPr>
          <w:u w:val="single"/>
          <w:lang w:val="sv-SE" w:bidi="hr-HR"/>
        </w:rPr>
        <w:t>otopinu</w:t>
      </w:r>
      <w:proofErr w:type="spellEnd"/>
      <w:r w:rsidRPr="00044B29">
        <w:rPr>
          <w:u w:val="single"/>
          <w:lang w:val="sv-SE" w:bidi="hr-HR"/>
        </w:rPr>
        <w:t xml:space="preserve"> </w:t>
      </w:r>
      <w:proofErr w:type="spellStart"/>
      <w:r w:rsidRPr="00044B29">
        <w:rPr>
          <w:u w:val="single"/>
          <w:lang w:val="sv-SE" w:bidi="hr-HR"/>
        </w:rPr>
        <w:t>za</w:t>
      </w:r>
      <w:proofErr w:type="spellEnd"/>
      <w:r w:rsidRPr="00044B29">
        <w:rPr>
          <w:u w:val="single"/>
          <w:lang w:val="sv-SE" w:bidi="hr-HR"/>
        </w:rPr>
        <w:t xml:space="preserve"> </w:t>
      </w:r>
      <w:proofErr w:type="spellStart"/>
      <w:r w:rsidRPr="00044B29">
        <w:rPr>
          <w:u w:val="single"/>
          <w:lang w:val="sv-SE" w:bidi="hr-HR"/>
        </w:rPr>
        <w:t>infuziju</w:t>
      </w:r>
      <w:proofErr w:type="spellEnd"/>
    </w:p>
    <w:p w14:paraId="66E5C983" w14:textId="77777777" w:rsidR="00DB2829" w:rsidRPr="00044B29" w:rsidRDefault="00DB2829" w:rsidP="00996101">
      <w:pPr>
        <w:rPr>
          <w:rFonts w:cs="Myanmar Text"/>
          <w:lang w:val="sv-SE" w:bidi="hr-HR"/>
        </w:rPr>
      </w:pPr>
      <w:proofErr w:type="spellStart"/>
      <w:r w:rsidRPr="00044B29">
        <w:rPr>
          <w:rFonts w:cs="Myanmar Text"/>
          <w:lang w:val="sv-SE" w:bidi="hr-HR"/>
        </w:rPr>
        <w:t>Jedna</w:t>
      </w:r>
      <w:proofErr w:type="spellEnd"/>
      <w:r w:rsidRPr="00044B29">
        <w:rPr>
          <w:rFonts w:cs="Myanmar Text"/>
          <w:lang w:val="sv-SE" w:bidi="hr-HR"/>
        </w:rPr>
        <w:t xml:space="preserve"> </w:t>
      </w:r>
      <w:proofErr w:type="spellStart"/>
      <w:r w:rsidRPr="00044B29">
        <w:rPr>
          <w:rFonts w:cs="Myanmar Text"/>
          <w:lang w:val="sv-SE" w:bidi="hr-HR"/>
        </w:rPr>
        <w:t>bočica</w:t>
      </w:r>
      <w:proofErr w:type="spellEnd"/>
      <w:r w:rsidRPr="00044B29">
        <w:rPr>
          <w:rFonts w:cs="Myanmar Text"/>
          <w:lang w:val="sv-SE" w:bidi="hr-HR"/>
        </w:rPr>
        <w:t xml:space="preserve"> </w:t>
      </w:r>
      <w:proofErr w:type="spellStart"/>
      <w:r w:rsidRPr="00044B29">
        <w:rPr>
          <w:rFonts w:cs="Myanmar Text"/>
          <w:lang w:val="sv-SE" w:bidi="hr-HR"/>
        </w:rPr>
        <w:t>praška</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koncentrat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otopinu</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infuziju</w:t>
      </w:r>
      <w:proofErr w:type="spellEnd"/>
      <w:r w:rsidRPr="00044B29">
        <w:rPr>
          <w:rFonts w:cs="Myanmar Text"/>
          <w:lang w:val="sv-SE" w:bidi="hr-HR"/>
        </w:rPr>
        <w:t xml:space="preserve"> </w:t>
      </w:r>
      <w:proofErr w:type="spellStart"/>
      <w:r w:rsidRPr="00044B29">
        <w:rPr>
          <w:rFonts w:cs="Myanmar Text"/>
          <w:lang w:val="sv-SE" w:bidi="hr-HR"/>
        </w:rPr>
        <w:t>sadrži</w:t>
      </w:r>
      <w:proofErr w:type="spellEnd"/>
      <w:r w:rsidRPr="00044B29">
        <w:rPr>
          <w:rFonts w:cs="Myanmar Text"/>
          <w:lang w:val="sv-SE" w:bidi="hr-HR"/>
        </w:rPr>
        <w:t xml:space="preserve"> 300 mg </w:t>
      </w:r>
      <w:proofErr w:type="spellStart"/>
      <w:r w:rsidRPr="00044B29">
        <w:rPr>
          <w:rFonts w:cs="Myanmar Text"/>
          <w:lang w:val="sv-SE" w:bidi="hr-HR"/>
        </w:rPr>
        <w:t>zolbetuksimaba</w:t>
      </w:r>
      <w:proofErr w:type="spellEnd"/>
      <w:r w:rsidRPr="00044B29">
        <w:rPr>
          <w:rFonts w:cs="Myanmar Text"/>
          <w:lang w:val="sv-SE" w:bidi="hr-HR"/>
        </w:rPr>
        <w:t>.</w:t>
      </w:r>
    </w:p>
    <w:p w14:paraId="1870A43F" w14:textId="77777777" w:rsidR="00DB2829" w:rsidRPr="00044B29" w:rsidRDefault="00DB2829" w:rsidP="006535F0">
      <w:pPr>
        <w:rPr>
          <w:rFonts w:cs="Myanmar Text"/>
          <w:lang w:val="sv-SE" w:bidi="hr-HR"/>
        </w:rPr>
      </w:pPr>
    </w:p>
    <w:p w14:paraId="3459CFD1" w14:textId="77777777" w:rsidR="00DB2829" w:rsidRPr="00044B29" w:rsidRDefault="00DB2829" w:rsidP="006535F0">
      <w:pPr>
        <w:rPr>
          <w:rFonts w:cs="Myanmar Text"/>
          <w:lang w:val="sv-SE" w:bidi="hr-HR"/>
        </w:rPr>
      </w:pPr>
      <w:proofErr w:type="spellStart"/>
      <w:r w:rsidRPr="00044B29">
        <w:rPr>
          <w:rFonts w:cs="Myanmar Text"/>
          <w:lang w:val="sv-SE" w:bidi="hr-HR"/>
        </w:rPr>
        <w:t>Nakon</w:t>
      </w:r>
      <w:proofErr w:type="spellEnd"/>
      <w:r w:rsidRPr="00044B29">
        <w:rPr>
          <w:rFonts w:cs="Myanmar Text"/>
          <w:lang w:val="sv-SE" w:bidi="hr-HR"/>
        </w:rPr>
        <w:t xml:space="preserve"> </w:t>
      </w:r>
      <w:proofErr w:type="spellStart"/>
      <w:r w:rsidRPr="00044B29">
        <w:rPr>
          <w:rFonts w:cs="Myanmar Text"/>
          <w:lang w:val="sv-SE" w:bidi="hr-HR"/>
        </w:rPr>
        <w:t>rekonstitucije</w:t>
      </w:r>
      <w:proofErr w:type="spellEnd"/>
      <w:r w:rsidRPr="00044B29">
        <w:rPr>
          <w:rFonts w:cs="Myanmar Text"/>
          <w:lang w:val="sv-SE" w:bidi="hr-HR"/>
        </w:rPr>
        <w:t xml:space="preserve"> </w:t>
      </w:r>
      <w:proofErr w:type="spellStart"/>
      <w:r w:rsidRPr="00044B29">
        <w:rPr>
          <w:rFonts w:cs="Myanmar Text"/>
          <w:lang w:val="sv-SE" w:bidi="hr-HR"/>
        </w:rPr>
        <w:t>jedan</w:t>
      </w:r>
      <w:proofErr w:type="spellEnd"/>
      <w:r w:rsidRPr="00044B29">
        <w:rPr>
          <w:rFonts w:cs="Myanmar Text"/>
          <w:lang w:val="sv-SE" w:bidi="hr-HR"/>
        </w:rPr>
        <w:t xml:space="preserve"> ml </w:t>
      </w:r>
      <w:proofErr w:type="spellStart"/>
      <w:r w:rsidRPr="00044B29">
        <w:rPr>
          <w:rFonts w:cs="Myanmar Text"/>
          <w:lang w:val="sv-SE" w:bidi="hr-HR"/>
        </w:rPr>
        <w:t>otopine</w:t>
      </w:r>
      <w:proofErr w:type="spellEnd"/>
      <w:r w:rsidRPr="00044B29">
        <w:rPr>
          <w:rFonts w:cs="Myanmar Text"/>
          <w:lang w:val="sv-SE" w:bidi="hr-HR"/>
        </w:rPr>
        <w:t xml:space="preserve"> </w:t>
      </w:r>
      <w:proofErr w:type="spellStart"/>
      <w:r w:rsidRPr="00044B29">
        <w:rPr>
          <w:rFonts w:cs="Myanmar Text"/>
          <w:lang w:val="sv-SE" w:bidi="hr-HR"/>
        </w:rPr>
        <w:t>sadrži</w:t>
      </w:r>
      <w:proofErr w:type="spellEnd"/>
      <w:r w:rsidRPr="00044B29">
        <w:rPr>
          <w:rFonts w:cs="Myanmar Text"/>
          <w:lang w:val="sv-SE" w:bidi="hr-HR"/>
        </w:rPr>
        <w:t xml:space="preserve"> 20 mg </w:t>
      </w:r>
      <w:proofErr w:type="spellStart"/>
      <w:r w:rsidRPr="00044B29">
        <w:rPr>
          <w:rFonts w:cs="Myanmar Text"/>
          <w:lang w:val="sv-SE" w:bidi="hr-HR"/>
        </w:rPr>
        <w:t>zolbetuksimaba</w:t>
      </w:r>
      <w:proofErr w:type="spellEnd"/>
      <w:r w:rsidRPr="00044B29">
        <w:rPr>
          <w:rFonts w:cs="Myanmar Text"/>
          <w:lang w:val="sv-SE" w:bidi="hr-HR"/>
        </w:rPr>
        <w:t>.</w:t>
      </w:r>
    </w:p>
    <w:p w14:paraId="748650FA" w14:textId="77777777" w:rsidR="00DB2829" w:rsidRPr="00044B29" w:rsidRDefault="00DB2829" w:rsidP="006535F0">
      <w:pPr>
        <w:rPr>
          <w:rFonts w:cs="Myanmar Text"/>
          <w:lang w:val="sv-SE" w:bidi="hr-HR"/>
        </w:rPr>
      </w:pPr>
    </w:p>
    <w:p w14:paraId="5FDD6EAB" w14:textId="77777777" w:rsidR="00DB2829" w:rsidRPr="00044B29" w:rsidRDefault="00DB2829" w:rsidP="006535F0">
      <w:pPr>
        <w:rPr>
          <w:rFonts w:cs="Myanmar Text"/>
          <w:lang w:val="sv-SE" w:bidi="hr-HR"/>
        </w:rPr>
      </w:pPr>
      <w:proofErr w:type="spellStart"/>
      <w:r w:rsidRPr="00044B29">
        <w:rPr>
          <w:rFonts w:cs="Myanmar Text"/>
          <w:lang w:val="sv-SE" w:bidi="hr-HR"/>
        </w:rPr>
        <w:t>Zolbetuksimab</w:t>
      </w:r>
      <w:proofErr w:type="spellEnd"/>
      <w:r w:rsidRPr="00044B29">
        <w:rPr>
          <w:rFonts w:cs="Myanmar Text"/>
          <w:lang w:val="sv-SE" w:bidi="hr-HR"/>
        </w:rPr>
        <w:t xml:space="preserve"> je </w:t>
      </w:r>
      <w:proofErr w:type="spellStart"/>
      <w:r w:rsidRPr="00044B29">
        <w:rPr>
          <w:rFonts w:cs="Myanmar Text"/>
          <w:lang w:val="sv-SE" w:bidi="hr-HR"/>
        </w:rPr>
        <w:t>proizveden</w:t>
      </w:r>
      <w:proofErr w:type="spellEnd"/>
      <w:r w:rsidRPr="00044B29">
        <w:rPr>
          <w:rFonts w:cs="Myanmar Text"/>
          <w:lang w:val="sv-SE" w:bidi="hr-HR"/>
        </w:rPr>
        <w:t xml:space="preserve"> u </w:t>
      </w:r>
      <w:proofErr w:type="spellStart"/>
      <w:r w:rsidRPr="00044B29">
        <w:rPr>
          <w:rFonts w:cs="Myanmar Text"/>
          <w:lang w:val="sv-SE" w:bidi="hr-HR"/>
        </w:rPr>
        <w:t>stanicama</w:t>
      </w:r>
      <w:proofErr w:type="spellEnd"/>
      <w:r w:rsidRPr="00044B29">
        <w:rPr>
          <w:rFonts w:cs="Myanmar Text"/>
          <w:lang w:val="sv-SE" w:bidi="hr-HR"/>
        </w:rPr>
        <w:t xml:space="preserve"> </w:t>
      </w:r>
      <w:proofErr w:type="spellStart"/>
      <w:r w:rsidRPr="00044B29">
        <w:rPr>
          <w:rFonts w:cs="Myanmar Text"/>
          <w:lang w:val="sv-SE" w:bidi="hr-HR"/>
        </w:rPr>
        <w:t>jajnika</w:t>
      </w:r>
      <w:proofErr w:type="spellEnd"/>
      <w:r w:rsidRPr="00044B29">
        <w:rPr>
          <w:rFonts w:cs="Myanmar Text"/>
          <w:lang w:val="sv-SE" w:bidi="hr-HR"/>
        </w:rPr>
        <w:t xml:space="preserve"> </w:t>
      </w:r>
      <w:proofErr w:type="spellStart"/>
      <w:r w:rsidRPr="00044B29">
        <w:rPr>
          <w:rFonts w:cs="Myanmar Text"/>
          <w:lang w:val="sv-SE" w:bidi="hr-HR"/>
        </w:rPr>
        <w:t>kineskog</w:t>
      </w:r>
      <w:proofErr w:type="spellEnd"/>
      <w:r w:rsidRPr="00044B29">
        <w:rPr>
          <w:rFonts w:cs="Myanmar Text"/>
          <w:lang w:val="sv-SE" w:bidi="hr-HR"/>
        </w:rPr>
        <w:t xml:space="preserve"> </w:t>
      </w:r>
      <w:proofErr w:type="spellStart"/>
      <w:r w:rsidRPr="00044B29">
        <w:rPr>
          <w:rFonts w:cs="Myanmar Text"/>
          <w:lang w:val="sv-SE" w:bidi="hr-HR"/>
        </w:rPr>
        <w:t>hrčka</w:t>
      </w:r>
      <w:proofErr w:type="spellEnd"/>
      <w:r w:rsidRPr="00044B29">
        <w:rPr>
          <w:rFonts w:cs="Myanmar Text"/>
          <w:lang w:val="sv-SE" w:bidi="hr-HR"/>
        </w:rPr>
        <w:t xml:space="preserve"> </w:t>
      </w:r>
      <w:proofErr w:type="spellStart"/>
      <w:r w:rsidRPr="00044B29">
        <w:rPr>
          <w:rFonts w:cs="Myanmar Text"/>
          <w:lang w:val="sv-SE" w:bidi="hr-HR"/>
        </w:rPr>
        <w:t>tehnologijom</w:t>
      </w:r>
      <w:proofErr w:type="spellEnd"/>
      <w:r w:rsidRPr="00044B29">
        <w:rPr>
          <w:rFonts w:cs="Myanmar Text"/>
          <w:lang w:val="sv-SE" w:bidi="hr-HR"/>
        </w:rPr>
        <w:t xml:space="preserve"> </w:t>
      </w:r>
      <w:proofErr w:type="spellStart"/>
      <w:r w:rsidRPr="00044B29">
        <w:rPr>
          <w:rFonts w:cs="Myanmar Text"/>
          <w:lang w:val="sv-SE" w:bidi="hr-HR"/>
        </w:rPr>
        <w:t>rekombinantne</w:t>
      </w:r>
      <w:proofErr w:type="spellEnd"/>
      <w:r w:rsidRPr="00044B29">
        <w:rPr>
          <w:rFonts w:cs="Myanmar Text"/>
          <w:lang w:val="sv-SE" w:bidi="hr-HR"/>
        </w:rPr>
        <w:t xml:space="preserve"> DNA.</w:t>
      </w:r>
    </w:p>
    <w:p w14:paraId="4CEB8D08" w14:textId="77777777" w:rsidR="00DB2829" w:rsidRPr="00044B29" w:rsidRDefault="00DB2829" w:rsidP="006535F0">
      <w:pPr>
        <w:rPr>
          <w:rFonts w:cs="Myanmar Text"/>
          <w:lang w:val="sv-SE" w:bidi="hr-HR"/>
        </w:rPr>
      </w:pPr>
    </w:p>
    <w:p w14:paraId="038E4FDD" w14:textId="77777777" w:rsidR="00DB2829" w:rsidRPr="00044B29" w:rsidRDefault="00DB2829" w:rsidP="0028272D">
      <w:pPr>
        <w:keepNext/>
        <w:rPr>
          <w:rFonts w:cs="Myanmar Text"/>
          <w:u w:val="single"/>
          <w:lang w:val="sv-SE" w:bidi="hr-HR"/>
        </w:rPr>
      </w:pPr>
      <w:proofErr w:type="spellStart"/>
      <w:r w:rsidRPr="00044B29">
        <w:rPr>
          <w:rFonts w:cs="Myanmar Text"/>
          <w:u w:val="single"/>
          <w:lang w:val="sv-SE" w:bidi="hr-HR"/>
        </w:rPr>
        <w:t>Pomoćna</w:t>
      </w:r>
      <w:proofErr w:type="spellEnd"/>
      <w:r w:rsidRPr="00044B29">
        <w:rPr>
          <w:rFonts w:cs="Myanmar Text"/>
          <w:u w:val="single"/>
          <w:lang w:val="sv-SE" w:bidi="hr-HR"/>
        </w:rPr>
        <w:t xml:space="preserve">(e) </w:t>
      </w:r>
      <w:proofErr w:type="spellStart"/>
      <w:r w:rsidRPr="00044B29">
        <w:rPr>
          <w:rFonts w:cs="Myanmar Text"/>
          <w:u w:val="single"/>
          <w:lang w:val="sv-SE" w:bidi="hr-HR"/>
        </w:rPr>
        <w:t>tvar</w:t>
      </w:r>
      <w:proofErr w:type="spellEnd"/>
      <w:r w:rsidRPr="00044B29">
        <w:rPr>
          <w:rFonts w:cs="Myanmar Text"/>
          <w:u w:val="single"/>
          <w:lang w:val="sv-SE" w:bidi="hr-HR"/>
        </w:rPr>
        <w:t xml:space="preserve">(i) s </w:t>
      </w:r>
      <w:proofErr w:type="spellStart"/>
      <w:r w:rsidRPr="00044B29">
        <w:rPr>
          <w:rFonts w:cs="Myanmar Text"/>
          <w:u w:val="single"/>
          <w:lang w:val="sv-SE" w:bidi="hr-HR"/>
        </w:rPr>
        <w:t>poznatim</w:t>
      </w:r>
      <w:proofErr w:type="spellEnd"/>
      <w:r w:rsidRPr="00044B29">
        <w:rPr>
          <w:rFonts w:cs="Myanmar Text"/>
          <w:u w:val="single"/>
          <w:lang w:val="sv-SE" w:bidi="hr-HR"/>
        </w:rPr>
        <w:t xml:space="preserve"> </w:t>
      </w:r>
      <w:proofErr w:type="spellStart"/>
      <w:r w:rsidRPr="00044B29">
        <w:rPr>
          <w:rFonts w:cs="Myanmar Text"/>
          <w:u w:val="single"/>
          <w:lang w:val="sv-SE" w:bidi="hr-HR"/>
        </w:rPr>
        <w:t>učinkom</w:t>
      </w:r>
      <w:proofErr w:type="spellEnd"/>
    </w:p>
    <w:p w14:paraId="059A909A" w14:textId="77777777" w:rsidR="00DB2829" w:rsidRPr="00044B29" w:rsidRDefault="00DB2829" w:rsidP="0028272D">
      <w:pPr>
        <w:keepNext/>
        <w:rPr>
          <w:rFonts w:cs="Myanmar Text"/>
          <w:u w:val="single"/>
          <w:lang w:val="sv-SE" w:bidi="hr-HR"/>
        </w:rPr>
      </w:pPr>
    </w:p>
    <w:p w14:paraId="15AA2A15" w14:textId="77777777" w:rsidR="00DB2829" w:rsidRPr="00044B29" w:rsidRDefault="00DB2829" w:rsidP="006535F0">
      <w:pPr>
        <w:rPr>
          <w:rFonts w:cs="Myanmar Text"/>
          <w:lang w:val="sv-SE" w:bidi="hr-HR"/>
        </w:rPr>
      </w:pPr>
      <w:proofErr w:type="spellStart"/>
      <w:r w:rsidRPr="00044B29">
        <w:rPr>
          <w:rFonts w:cs="Myanmar Text"/>
          <w:lang w:val="sv-SE" w:bidi="hr-HR"/>
        </w:rPr>
        <w:t>Jedan</w:t>
      </w:r>
      <w:proofErr w:type="spellEnd"/>
      <w:r w:rsidRPr="00044B29">
        <w:rPr>
          <w:rFonts w:cs="Myanmar Text"/>
          <w:lang w:val="sv-SE" w:bidi="hr-HR"/>
        </w:rPr>
        <w:t xml:space="preserve"> ml </w:t>
      </w:r>
      <w:proofErr w:type="spellStart"/>
      <w:r w:rsidRPr="00044B29">
        <w:rPr>
          <w:rFonts w:cs="Myanmar Text"/>
          <w:lang w:val="sv-SE" w:bidi="hr-HR"/>
        </w:rPr>
        <w:t>koncentrata</w:t>
      </w:r>
      <w:proofErr w:type="spellEnd"/>
      <w:r w:rsidRPr="00044B29">
        <w:rPr>
          <w:rFonts w:cs="Myanmar Text"/>
          <w:lang w:val="sv-SE" w:bidi="hr-HR"/>
        </w:rPr>
        <w:t xml:space="preserve"> </w:t>
      </w:r>
      <w:proofErr w:type="spellStart"/>
      <w:r w:rsidRPr="00044B29">
        <w:rPr>
          <w:rFonts w:cs="Myanmar Text"/>
          <w:lang w:val="sv-SE" w:bidi="hr-HR"/>
        </w:rPr>
        <w:t>sadrži</w:t>
      </w:r>
      <w:proofErr w:type="spellEnd"/>
      <w:r w:rsidRPr="00044B29">
        <w:rPr>
          <w:rFonts w:cs="Myanmar Text"/>
          <w:lang w:val="sv-SE" w:bidi="hr-HR"/>
        </w:rPr>
        <w:t xml:space="preserve"> 0,21 mg </w:t>
      </w:r>
      <w:proofErr w:type="spellStart"/>
      <w:r w:rsidRPr="00044B29">
        <w:rPr>
          <w:rFonts w:cs="Myanmar Text"/>
          <w:lang w:val="sv-SE" w:bidi="hr-HR"/>
        </w:rPr>
        <w:t>polisorbata</w:t>
      </w:r>
      <w:proofErr w:type="spellEnd"/>
      <w:r w:rsidRPr="00044B29">
        <w:rPr>
          <w:rFonts w:cs="Myanmar Text"/>
          <w:lang w:val="sv-SE" w:bidi="hr-HR"/>
        </w:rPr>
        <w:t xml:space="preserve"> 80.</w:t>
      </w:r>
    </w:p>
    <w:p w14:paraId="3C1D1BB4" w14:textId="77777777" w:rsidR="00DB2829" w:rsidRPr="00044B29" w:rsidRDefault="00DB2829" w:rsidP="006535F0">
      <w:pPr>
        <w:rPr>
          <w:lang w:val="sv-SE"/>
        </w:rPr>
      </w:pPr>
    </w:p>
    <w:p w14:paraId="43BCAB72" w14:textId="77777777" w:rsidR="00DB2829" w:rsidRPr="00044B29" w:rsidRDefault="00DB2829">
      <w:pPr>
        <w:rPr>
          <w:lang w:val="sv-SE"/>
        </w:rPr>
      </w:pPr>
      <w:proofErr w:type="spellStart"/>
      <w:r w:rsidRPr="00044B29">
        <w:rPr>
          <w:lang w:val="sv-SE"/>
        </w:rPr>
        <w:t>Za</w:t>
      </w:r>
      <w:proofErr w:type="spellEnd"/>
      <w:r w:rsidRPr="00044B29">
        <w:rPr>
          <w:lang w:val="sv-SE"/>
        </w:rPr>
        <w:t xml:space="preserve"> </w:t>
      </w:r>
      <w:proofErr w:type="spellStart"/>
      <w:r w:rsidRPr="00044B29">
        <w:rPr>
          <w:lang w:val="sv-SE"/>
        </w:rPr>
        <w:t>cjeloviti</w:t>
      </w:r>
      <w:proofErr w:type="spellEnd"/>
      <w:r w:rsidRPr="00044B29">
        <w:rPr>
          <w:lang w:val="sv-SE"/>
        </w:rPr>
        <w:t xml:space="preserve"> </w:t>
      </w:r>
      <w:proofErr w:type="spellStart"/>
      <w:r w:rsidRPr="00044B29">
        <w:rPr>
          <w:lang w:val="sv-SE"/>
        </w:rPr>
        <w:t>popis</w:t>
      </w:r>
      <w:proofErr w:type="spellEnd"/>
      <w:r w:rsidRPr="00044B29">
        <w:rPr>
          <w:lang w:val="sv-SE"/>
        </w:rPr>
        <w:t xml:space="preserve"> </w:t>
      </w:r>
      <w:proofErr w:type="spellStart"/>
      <w:r w:rsidRPr="00044B29">
        <w:rPr>
          <w:lang w:val="sv-SE"/>
        </w:rPr>
        <w:t>pomoćnih</w:t>
      </w:r>
      <w:proofErr w:type="spellEnd"/>
      <w:r w:rsidRPr="00044B29">
        <w:rPr>
          <w:lang w:val="sv-SE"/>
        </w:rPr>
        <w:t xml:space="preserve"> </w:t>
      </w:r>
      <w:proofErr w:type="spellStart"/>
      <w:r w:rsidRPr="00044B29">
        <w:rPr>
          <w:lang w:val="sv-SE"/>
        </w:rPr>
        <w:t>tvari</w:t>
      </w:r>
      <w:proofErr w:type="spellEnd"/>
      <w:r w:rsidRPr="00044B29">
        <w:rPr>
          <w:lang w:val="sv-SE"/>
        </w:rPr>
        <w:t xml:space="preserve"> </w:t>
      </w:r>
      <w:proofErr w:type="spellStart"/>
      <w:r w:rsidRPr="00044B29">
        <w:rPr>
          <w:lang w:val="sv-SE"/>
        </w:rPr>
        <w:t>vidjeti</w:t>
      </w:r>
      <w:proofErr w:type="spellEnd"/>
      <w:r w:rsidRPr="00044B29">
        <w:rPr>
          <w:lang w:val="sv-SE"/>
        </w:rPr>
        <w:t xml:space="preserve"> </w:t>
      </w:r>
      <w:proofErr w:type="spellStart"/>
      <w:r w:rsidRPr="00044B29">
        <w:rPr>
          <w:lang w:val="sv-SE"/>
        </w:rPr>
        <w:t>dio</w:t>
      </w:r>
      <w:proofErr w:type="spellEnd"/>
      <w:r w:rsidRPr="00044B29">
        <w:rPr>
          <w:lang w:val="sv-SE"/>
        </w:rPr>
        <w:t xml:space="preserve"> 6.1.</w:t>
      </w:r>
    </w:p>
    <w:p w14:paraId="380A1333" w14:textId="77777777" w:rsidR="00DB2829" w:rsidRPr="00044B29" w:rsidRDefault="00DB2829">
      <w:pPr>
        <w:keepNext/>
        <w:keepLines/>
        <w:tabs>
          <w:tab w:val="left" w:pos="567"/>
        </w:tabs>
        <w:spacing w:before="440" w:after="220"/>
        <w:ind w:left="567" w:hanging="567"/>
        <w:rPr>
          <w:b/>
          <w:bCs/>
          <w:caps/>
          <w:szCs w:val="28"/>
          <w:lang w:val="sv-SE"/>
        </w:rPr>
      </w:pPr>
      <w:bookmarkStart w:id="6" w:name="_i4i4uFg7QpoelGQoIVqZ9zmkP"/>
      <w:bookmarkEnd w:id="6"/>
      <w:r w:rsidRPr="00044B29">
        <w:rPr>
          <w:b/>
          <w:bCs/>
          <w:caps/>
          <w:szCs w:val="28"/>
          <w:lang w:val="sv-SE"/>
        </w:rPr>
        <w:t>3.</w:t>
      </w:r>
      <w:r w:rsidRPr="00044B29">
        <w:rPr>
          <w:b/>
          <w:bCs/>
          <w:caps/>
          <w:szCs w:val="28"/>
          <w:lang w:val="sv-SE"/>
        </w:rPr>
        <w:tab/>
        <w:t>FARMACEUTSKI OBLIK</w:t>
      </w:r>
    </w:p>
    <w:p w14:paraId="758F5CBF" w14:textId="77777777" w:rsidR="00DB2829" w:rsidRPr="00044B29" w:rsidRDefault="00DB2829" w:rsidP="006535F0">
      <w:pPr>
        <w:rPr>
          <w:rFonts w:cs="Myanmar Text"/>
          <w:lang w:val="sv-SE" w:bidi="hr-HR"/>
        </w:rPr>
      </w:pPr>
      <w:proofErr w:type="spellStart"/>
      <w:r w:rsidRPr="00044B29">
        <w:rPr>
          <w:rFonts w:cs="Myanmar Text"/>
          <w:lang w:val="sv-SE" w:bidi="hr-HR"/>
        </w:rPr>
        <w:t>Prašak</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koncentrat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otopinu</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infuziju</w:t>
      </w:r>
      <w:proofErr w:type="spellEnd"/>
      <w:r w:rsidRPr="00044B29">
        <w:rPr>
          <w:rFonts w:cs="Myanmar Text"/>
          <w:lang w:val="sv-SE" w:bidi="hr-HR"/>
        </w:rPr>
        <w:t>.</w:t>
      </w:r>
    </w:p>
    <w:p w14:paraId="17E607B2" w14:textId="77777777" w:rsidR="00DB2829" w:rsidRPr="00044B29" w:rsidRDefault="00DB2829" w:rsidP="006535F0">
      <w:pPr>
        <w:rPr>
          <w:rFonts w:cs="Myanmar Text"/>
          <w:lang w:val="sv-SE" w:bidi="hr-HR"/>
        </w:rPr>
      </w:pPr>
    </w:p>
    <w:p w14:paraId="6EC1F853" w14:textId="77777777" w:rsidR="00DB2829" w:rsidRPr="00044B29" w:rsidRDefault="00DB2829" w:rsidP="006535F0">
      <w:pPr>
        <w:rPr>
          <w:rFonts w:cs="Myanmar Text"/>
          <w:lang w:val="sv-SE" w:bidi="hr-HR"/>
        </w:rPr>
      </w:pPr>
      <w:proofErr w:type="spellStart"/>
      <w:r w:rsidRPr="00044B29">
        <w:rPr>
          <w:rFonts w:cs="Myanmar Text"/>
          <w:lang w:val="sv-SE" w:bidi="hr-HR"/>
        </w:rPr>
        <w:t>Bijeli</w:t>
      </w:r>
      <w:proofErr w:type="spellEnd"/>
      <w:r w:rsidRPr="00044B29">
        <w:rPr>
          <w:rFonts w:cs="Myanmar Text"/>
          <w:lang w:val="sv-SE" w:bidi="hr-HR"/>
        </w:rPr>
        <w:t xml:space="preserve"> do </w:t>
      </w:r>
      <w:proofErr w:type="spellStart"/>
      <w:r w:rsidRPr="00044B29">
        <w:rPr>
          <w:rFonts w:cs="Myanmar Text"/>
          <w:lang w:val="sv-SE" w:bidi="hr-HR"/>
        </w:rPr>
        <w:t>gotovo</w:t>
      </w:r>
      <w:proofErr w:type="spellEnd"/>
      <w:r w:rsidRPr="00044B29">
        <w:rPr>
          <w:rFonts w:cs="Myanmar Text"/>
          <w:lang w:val="sv-SE" w:bidi="hr-HR"/>
        </w:rPr>
        <w:t xml:space="preserve"> </w:t>
      </w:r>
      <w:proofErr w:type="spellStart"/>
      <w:r w:rsidRPr="00044B29">
        <w:rPr>
          <w:rFonts w:cs="Myanmar Text"/>
          <w:lang w:val="sv-SE" w:bidi="hr-HR"/>
        </w:rPr>
        <w:t>bijeli</w:t>
      </w:r>
      <w:proofErr w:type="spellEnd"/>
      <w:r w:rsidRPr="00044B29">
        <w:rPr>
          <w:rFonts w:cs="Myanmar Text"/>
          <w:lang w:val="sv-SE" w:bidi="hr-HR"/>
        </w:rPr>
        <w:t xml:space="preserve"> </w:t>
      </w:r>
      <w:proofErr w:type="spellStart"/>
      <w:r w:rsidRPr="00044B29">
        <w:rPr>
          <w:rFonts w:cs="Myanmar Text"/>
          <w:lang w:val="sv-SE" w:bidi="hr-HR"/>
        </w:rPr>
        <w:t>liofilizirani</w:t>
      </w:r>
      <w:proofErr w:type="spellEnd"/>
      <w:r w:rsidRPr="00044B29">
        <w:rPr>
          <w:rFonts w:cs="Myanmar Text"/>
          <w:lang w:val="sv-SE" w:bidi="hr-HR"/>
        </w:rPr>
        <w:t xml:space="preserve"> </w:t>
      </w:r>
      <w:proofErr w:type="spellStart"/>
      <w:r w:rsidRPr="00044B29">
        <w:rPr>
          <w:rFonts w:cs="Myanmar Text"/>
          <w:lang w:val="sv-SE" w:bidi="hr-HR"/>
        </w:rPr>
        <w:t>prašak</w:t>
      </w:r>
      <w:proofErr w:type="spellEnd"/>
      <w:r w:rsidRPr="00044B29">
        <w:rPr>
          <w:rFonts w:cs="Myanmar Text"/>
          <w:lang w:val="sv-SE" w:bidi="hr-HR"/>
        </w:rPr>
        <w:t>.</w:t>
      </w:r>
    </w:p>
    <w:p w14:paraId="22607EFE" w14:textId="77777777" w:rsidR="00DB2829" w:rsidRPr="00044B29" w:rsidRDefault="00DB2829">
      <w:pPr>
        <w:keepNext/>
        <w:keepLines/>
        <w:tabs>
          <w:tab w:val="left" w:pos="567"/>
        </w:tabs>
        <w:spacing w:before="440" w:after="220"/>
        <w:ind w:left="567" w:hanging="567"/>
        <w:rPr>
          <w:b/>
          <w:bCs/>
          <w:caps/>
          <w:szCs w:val="28"/>
          <w:lang w:val="sv-SE"/>
        </w:rPr>
      </w:pPr>
      <w:bookmarkStart w:id="7" w:name="_i4i1dA7RhXnNTdho0M1nCAtPh"/>
      <w:bookmarkStart w:id="8" w:name="_i4i61ufKNpk8OPAHp1RiUl0aL"/>
      <w:bookmarkEnd w:id="7"/>
      <w:bookmarkEnd w:id="8"/>
      <w:r w:rsidRPr="00044B29">
        <w:rPr>
          <w:b/>
          <w:bCs/>
          <w:caps/>
          <w:szCs w:val="28"/>
          <w:lang w:val="sv-SE"/>
        </w:rPr>
        <w:t>4.</w:t>
      </w:r>
      <w:r w:rsidRPr="00044B29">
        <w:rPr>
          <w:b/>
          <w:bCs/>
          <w:caps/>
          <w:szCs w:val="28"/>
          <w:lang w:val="sv-SE"/>
        </w:rPr>
        <w:tab/>
        <w:t>KLINIČKI PODACI</w:t>
      </w:r>
    </w:p>
    <w:p w14:paraId="6AF48D0B" w14:textId="77777777" w:rsidR="00DB2829" w:rsidRPr="00044B29" w:rsidRDefault="00DB2829">
      <w:pPr>
        <w:keepNext/>
        <w:keepLines/>
        <w:tabs>
          <w:tab w:val="left" w:pos="567"/>
        </w:tabs>
        <w:spacing w:before="220" w:after="220"/>
        <w:ind w:left="567" w:hanging="567"/>
        <w:rPr>
          <w:b/>
          <w:bCs/>
          <w:szCs w:val="26"/>
          <w:lang w:val="sv-SE"/>
        </w:rPr>
      </w:pPr>
      <w:bookmarkStart w:id="9" w:name="_i4i5bhFOUUImtVYYbA4bsTQPg"/>
      <w:bookmarkEnd w:id="9"/>
      <w:r w:rsidRPr="00044B29">
        <w:rPr>
          <w:b/>
          <w:bCs/>
          <w:szCs w:val="26"/>
          <w:lang w:val="sv-SE"/>
        </w:rPr>
        <w:t>4.1</w:t>
      </w:r>
      <w:r w:rsidRPr="00044B29">
        <w:rPr>
          <w:b/>
          <w:bCs/>
          <w:szCs w:val="26"/>
          <w:lang w:val="sv-SE"/>
        </w:rPr>
        <w:tab/>
      </w:r>
      <w:proofErr w:type="spellStart"/>
      <w:r w:rsidRPr="00044B29">
        <w:rPr>
          <w:b/>
          <w:bCs/>
          <w:szCs w:val="26"/>
          <w:lang w:val="sv-SE"/>
        </w:rPr>
        <w:t>Terapijske</w:t>
      </w:r>
      <w:proofErr w:type="spellEnd"/>
      <w:r w:rsidRPr="00044B29">
        <w:rPr>
          <w:b/>
          <w:bCs/>
          <w:szCs w:val="26"/>
          <w:lang w:val="sv-SE"/>
        </w:rPr>
        <w:t xml:space="preserve"> </w:t>
      </w:r>
      <w:proofErr w:type="spellStart"/>
      <w:r w:rsidRPr="00044B29">
        <w:rPr>
          <w:b/>
          <w:bCs/>
          <w:szCs w:val="26"/>
          <w:lang w:val="sv-SE"/>
        </w:rPr>
        <w:t>indikacije</w:t>
      </w:r>
      <w:bookmarkStart w:id="10" w:name="_i4i5dt8vz5cMmlIGsL20PaqYL"/>
      <w:bookmarkEnd w:id="10"/>
      <w:proofErr w:type="spellEnd"/>
    </w:p>
    <w:p w14:paraId="42D3D6BB" w14:textId="77777777" w:rsidR="00DB2829" w:rsidRPr="00044B29" w:rsidRDefault="00DB2829" w:rsidP="00E97AC8">
      <w:pPr>
        <w:rPr>
          <w:rFonts w:cs="Myanmar Text"/>
          <w:lang w:val="sv-SE" w:bidi="hr-HR"/>
        </w:rPr>
      </w:pPr>
      <w:r w:rsidRPr="00044B29">
        <w:rPr>
          <w:rFonts w:cs="Myanmar Text"/>
          <w:lang w:val="sv-SE" w:bidi="hr-HR"/>
        </w:rPr>
        <w:t xml:space="preserve">Vyloy je u </w:t>
      </w:r>
      <w:proofErr w:type="spellStart"/>
      <w:r w:rsidRPr="00044B29">
        <w:rPr>
          <w:rFonts w:cs="Myanmar Text"/>
          <w:lang w:val="sv-SE" w:bidi="hr-HR"/>
        </w:rPr>
        <w:t>kombinaciji</w:t>
      </w:r>
      <w:proofErr w:type="spellEnd"/>
      <w:r w:rsidRPr="00044B29">
        <w:rPr>
          <w:rFonts w:cs="Myanmar Text"/>
          <w:lang w:val="sv-SE" w:bidi="hr-HR"/>
        </w:rPr>
        <w:t xml:space="preserve"> s </w:t>
      </w:r>
      <w:proofErr w:type="spellStart"/>
      <w:r w:rsidRPr="00044B29">
        <w:rPr>
          <w:rFonts w:cs="Myanmar Text"/>
          <w:lang w:val="sv-SE" w:bidi="hr-HR"/>
        </w:rPr>
        <w:t>kemoterapijom</w:t>
      </w:r>
      <w:proofErr w:type="spellEnd"/>
      <w:r w:rsidRPr="00044B29">
        <w:rPr>
          <w:rFonts w:cs="Myanmar Text"/>
          <w:lang w:val="sv-SE" w:bidi="hr-HR"/>
        </w:rPr>
        <w:t xml:space="preserve"> koja </w:t>
      </w:r>
      <w:proofErr w:type="spellStart"/>
      <w:r w:rsidRPr="00044B29">
        <w:rPr>
          <w:rFonts w:cs="Myanmar Text"/>
          <w:lang w:val="sv-SE" w:bidi="hr-HR"/>
        </w:rPr>
        <w:t>sadrži</w:t>
      </w:r>
      <w:proofErr w:type="spellEnd"/>
      <w:r w:rsidRPr="00044B29">
        <w:rPr>
          <w:rFonts w:cs="Myanmar Text"/>
          <w:lang w:val="sv-SE" w:bidi="hr-HR"/>
        </w:rPr>
        <w:t xml:space="preserve"> </w:t>
      </w:r>
      <w:proofErr w:type="spellStart"/>
      <w:r w:rsidRPr="00044B29">
        <w:rPr>
          <w:rFonts w:cs="Myanmar Text"/>
          <w:lang w:val="sv-SE" w:bidi="hr-HR"/>
        </w:rPr>
        <w:t>fluoropirimidin</w:t>
      </w:r>
      <w:proofErr w:type="spellEnd"/>
      <w:r w:rsidRPr="00044B29">
        <w:rPr>
          <w:rFonts w:cs="Myanmar Text"/>
          <w:lang w:val="sv-SE" w:bidi="hr-HR"/>
        </w:rPr>
        <w:t xml:space="preserve"> i </w:t>
      </w:r>
      <w:proofErr w:type="spellStart"/>
      <w:r w:rsidRPr="00044B29">
        <w:rPr>
          <w:rFonts w:cs="Myanmar Text"/>
          <w:lang w:val="sv-SE" w:bidi="hr-HR"/>
        </w:rPr>
        <w:t>platinu</w:t>
      </w:r>
      <w:proofErr w:type="spellEnd"/>
      <w:r w:rsidRPr="00044B29">
        <w:rPr>
          <w:rFonts w:cs="Myanmar Text"/>
          <w:lang w:val="sv-SE" w:bidi="hr-HR"/>
        </w:rPr>
        <w:t xml:space="preserve"> </w:t>
      </w:r>
      <w:proofErr w:type="spellStart"/>
      <w:r w:rsidRPr="00044B29">
        <w:rPr>
          <w:rFonts w:cs="Myanmar Text"/>
          <w:lang w:val="sv-SE" w:bidi="hr-HR"/>
        </w:rPr>
        <w:t>indiciran</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prvu</w:t>
      </w:r>
      <w:proofErr w:type="spellEnd"/>
      <w:r w:rsidRPr="00044B29">
        <w:rPr>
          <w:rFonts w:cs="Myanmar Text"/>
          <w:lang w:val="sv-SE" w:bidi="hr-HR"/>
        </w:rPr>
        <w:t xml:space="preserve"> </w:t>
      </w:r>
      <w:proofErr w:type="spellStart"/>
      <w:r w:rsidRPr="00044B29">
        <w:rPr>
          <w:rFonts w:cs="Myanmar Text"/>
          <w:lang w:val="sv-SE" w:bidi="hr-HR"/>
        </w:rPr>
        <w:t>liniju</w:t>
      </w:r>
      <w:proofErr w:type="spellEnd"/>
      <w:r w:rsidRPr="00044B29">
        <w:rPr>
          <w:rFonts w:cs="Myanmar Text"/>
          <w:lang w:val="sv-SE" w:bidi="hr-HR"/>
        </w:rPr>
        <w:t xml:space="preserve"> </w:t>
      </w:r>
      <w:proofErr w:type="spellStart"/>
      <w:r w:rsidRPr="00044B29">
        <w:rPr>
          <w:rFonts w:cs="Myanmar Text"/>
          <w:lang w:val="sv-SE" w:bidi="hr-HR"/>
        </w:rPr>
        <w:t>liječenja</w:t>
      </w:r>
      <w:proofErr w:type="spellEnd"/>
      <w:r w:rsidRPr="00044B29">
        <w:rPr>
          <w:rFonts w:cs="Myanmar Text"/>
          <w:lang w:val="sv-SE" w:bidi="hr-HR"/>
        </w:rPr>
        <w:t xml:space="preserve"> </w:t>
      </w:r>
      <w:proofErr w:type="spellStart"/>
      <w:r w:rsidRPr="00044B29">
        <w:rPr>
          <w:rFonts w:cs="Myanmar Text"/>
          <w:lang w:val="sv-SE" w:bidi="hr-HR"/>
        </w:rPr>
        <w:t>lokalno</w:t>
      </w:r>
      <w:proofErr w:type="spellEnd"/>
      <w:r w:rsidRPr="00044B29">
        <w:rPr>
          <w:rFonts w:cs="Myanmar Text"/>
          <w:lang w:val="sv-SE" w:bidi="hr-HR"/>
        </w:rPr>
        <w:t xml:space="preserve"> </w:t>
      </w:r>
      <w:proofErr w:type="spellStart"/>
      <w:r w:rsidRPr="00044B29">
        <w:rPr>
          <w:rFonts w:cs="Myanmar Text"/>
          <w:lang w:val="sv-SE" w:bidi="hr-HR"/>
        </w:rPr>
        <w:t>uznapredovalog</w:t>
      </w:r>
      <w:proofErr w:type="spellEnd"/>
      <w:r w:rsidRPr="00044B29">
        <w:rPr>
          <w:rFonts w:cs="Myanmar Text"/>
          <w:lang w:val="sv-SE" w:bidi="hr-HR"/>
        </w:rPr>
        <w:t xml:space="preserve"> </w:t>
      </w:r>
      <w:proofErr w:type="spellStart"/>
      <w:r w:rsidRPr="00044B29">
        <w:rPr>
          <w:rFonts w:cs="Myanmar Text"/>
          <w:lang w:val="sv-SE" w:bidi="hr-HR"/>
        </w:rPr>
        <w:t>neoperabilnog</w:t>
      </w:r>
      <w:proofErr w:type="spellEnd"/>
      <w:r w:rsidRPr="00044B29">
        <w:rPr>
          <w:rFonts w:cs="Myanmar Text"/>
          <w:lang w:val="sv-SE" w:bidi="hr-HR"/>
        </w:rPr>
        <w:t xml:space="preserve"> </w:t>
      </w:r>
      <w:proofErr w:type="spellStart"/>
      <w:r w:rsidRPr="00044B29">
        <w:rPr>
          <w:rFonts w:cs="Myanmar Text"/>
          <w:lang w:val="sv-SE" w:bidi="hr-HR"/>
        </w:rPr>
        <w:t>ili</w:t>
      </w:r>
      <w:proofErr w:type="spellEnd"/>
      <w:r w:rsidRPr="00044B29">
        <w:rPr>
          <w:rFonts w:cs="Myanmar Text"/>
          <w:lang w:val="sv-SE" w:bidi="hr-HR"/>
        </w:rPr>
        <w:t xml:space="preserve"> metastatskog HER2</w:t>
      </w:r>
      <w:r w:rsidRPr="00044B29">
        <w:rPr>
          <w:rFonts w:cs="Myanmar Text"/>
          <w:lang w:val="sv-SE" w:bidi="hr-HR"/>
        </w:rPr>
        <w:noBreakHyphen/>
        <w:t xml:space="preserve">negativnog </w:t>
      </w:r>
      <w:proofErr w:type="spellStart"/>
      <w:r w:rsidRPr="00044B29">
        <w:rPr>
          <w:rFonts w:cs="Myanmar Text"/>
          <w:lang w:val="sv-SE" w:bidi="hr-HR"/>
        </w:rPr>
        <w:t>adenokarcinoma</w:t>
      </w:r>
      <w:proofErr w:type="spellEnd"/>
      <w:r w:rsidRPr="00044B29">
        <w:rPr>
          <w:rFonts w:cs="Myanmar Text"/>
          <w:lang w:val="sv-SE" w:bidi="hr-HR"/>
        </w:rPr>
        <w:t xml:space="preserve"> </w:t>
      </w:r>
      <w:proofErr w:type="spellStart"/>
      <w:r w:rsidRPr="00044B29">
        <w:rPr>
          <w:rFonts w:cs="Myanmar Text"/>
          <w:lang w:val="sv-SE" w:bidi="hr-HR"/>
        </w:rPr>
        <w:t>želuca</w:t>
      </w:r>
      <w:proofErr w:type="spellEnd"/>
      <w:r w:rsidRPr="00044B29">
        <w:rPr>
          <w:rFonts w:cs="Myanmar Text"/>
          <w:lang w:val="sv-SE" w:bidi="hr-HR"/>
        </w:rPr>
        <w:t xml:space="preserve"> </w:t>
      </w:r>
      <w:proofErr w:type="spellStart"/>
      <w:r w:rsidRPr="00044B29">
        <w:rPr>
          <w:rFonts w:cs="Myanmar Text"/>
          <w:lang w:val="sv-SE" w:bidi="hr-HR"/>
        </w:rPr>
        <w:t>ili</w:t>
      </w:r>
      <w:proofErr w:type="spellEnd"/>
      <w:r w:rsidRPr="00044B29">
        <w:rPr>
          <w:rFonts w:cs="Myanmar Text"/>
          <w:lang w:val="sv-SE" w:bidi="hr-HR"/>
        </w:rPr>
        <w:t xml:space="preserve"> </w:t>
      </w:r>
      <w:proofErr w:type="spellStart"/>
      <w:r w:rsidRPr="00044B29">
        <w:rPr>
          <w:rFonts w:cs="Myanmar Text"/>
          <w:lang w:val="sv-SE" w:bidi="hr-HR"/>
        </w:rPr>
        <w:t>gastroezofagealnog</w:t>
      </w:r>
      <w:proofErr w:type="spellEnd"/>
      <w:r w:rsidRPr="00044B29">
        <w:rPr>
          <w:rFonts w:cs="Myanmar Text"/>
          <w:lang w:val="sv-SE" w:bidi="hr-HR"/>
        </w:rPr>
        <w:t xml:space="preserve"> </w:t>
      </w:r>
      <w:proofErr w:type="spellStart"/>
      <w:r w:rsidRPr="00044B29">
        <w:rPr>
          <w:rFonts w:cs="Myanmar Text"/>
          <w:lang w:val="sv-SE" w:bidi="hr-HR"/>
        </w:rPr>
        <w:t>spoja</w:t>
      </w:r>
      <w:proofErr w:type="spellEnd"/>
      <w:r w:rsidRPr="00044B29">
        <w:rPr>
          <w:rFonts w:cs="Myanmar Text"/>
          <w:lang w:val="sv-SE" w:bidi="hr-HR"/>
        </w:rPr>
        <w:t xml:space="preserve"> u </w:t>
      </w:r>
      <w:proofErr w:type="spellStart"/>
      <w:r w:rsidRPr="00044B29">
        <w:rPr>
          <w:rFonts w:cs="Myanmar Text"/>
          <w:lang w:val="sv-SE" w:bidi="hr-HR"/>
        </w:rPr>
        <w:t>odraslih</w:t>
      </w:r>
      <w:proofErr w:type="spellEnd"/>
      <w:r w:rsidRPr="00044B29">
        <w:rPr>
          <w:rFonts w:cs="Myanmar Text"/>
          <w:lang w:val="sv-SE" w:bidi="hr-HR"/>
        </w:rPr>
        <w:t xml:space="preserve"> </w:t>
      </w:r>
      <w:proofErr w:type="spellStart"/>
      <w:r w:rsidRPr="00044B29">
        <w:rPr>
          <w:rFonts w:cs="Myanmar Text"/>
          <w:lang w:val="sv-SE" w:bidi="hr-HR"/>
        </w:rPr>
        <w:t>bolesnika</w:t>
      </w:r>
      <w:proofErr w:type="spellEnd"/>
      <w:r w:rsidRPr="00044B29">
        <w:rPr>
          <w:rFonts w:cs="Myanmar Text"/>
          <w:lang w:val="sv-SE" w:bidi="hr-HR"/>
        </w:rPr>
        <w:t xml:space="preserve"> </w:t>
      </w:r>
      <w:proofErr w:type="spellStart"/>
      <w:r w:rsidRPr="00044B29">
        <w:rPr>
          <w:rFonts w:cs="Myanmar Text"/>
          <w:lang w:val="sv-SE" w:bidi="hr-HR"/>
        </w:rPr>
        <w:t>čiji</w:t>
      </w:r>
      <w:proofErr w:type="spellEnd"/>
      <w:r w:rsidRPr="00044B29">
        <w:rPr>
          <w:rFonts w:cs="Myanmar Text"/>
          <w:lang w:val="sv-SE" w:bidi="hr-HR"/>
        </w:rPr>
        <w:t xml:space="preserve"> </w:t>
      </w:r>
      <w:proofErr w:type="spellStart"/>
      <w:r w:rsidRPr="00044B29">
        <w:rPr>
          <w:rFonts w:cs="Myanmar Text"/>
          <w:lang w:val="sv-SE" w:bidi="hr-HR"/>
        </w:rPr>
        <w:t>su</w:t>
      </w:r>
      <w:proofErr w:type="spellEnd"/>
      <w:r w:rsidRPr="00044B29">
        <w:rPr>
          <w:rFonts w:cs="Myanmar Text"/>
          <w:lang w:val="sv-SE" w:bidi="hr-HR"/>
        </w:rPr>
        <w:t xml:space="preserve"> </w:t>
      </w:r>
      <w:proofErr w:type="spellStart"/>
      <w:r w:rsidRPr="00044B29">
        <w:rPr>
          <w:rFonts w:cs="Myanmar Text"/>
          <w:lang w:val="sv-SE" w:bidi="hr-HR"/>
        </w:rPr>
        <w:t>tumori</w:t>
      </w:r>
      <w:proofErr w:type="spellEnd"/>
      <w:r w:rsidRPr="00044B29">
        <w:rPr>
          <w:rFonts w:cs="Myanmar Text"/>
          <w:lang w:val="sv-SE" w:bidi="hr-HR"/>
        </w:rPr>
        <w:t xml:space="preserve"> </w:t>
      </w:r>
      <w:proofErr w:type="spellStart"/>
      <w:r w:rsidRPr="00044B29">
        <w:rPr>
          <w:rFonts w:cs="Myanmar Text"/>
          <w:lang w:val="sv-SE" w:bidi="hr-HR"/>
        </w:rPr>
        <w:t>pozitivni</w:t>
      </w:r>
      <w:proofErr w:type="spellEnd"/>
      <w:r w:rsidRPr="00044B29">
        <w:rPr>
          <w:rFonts w:cs="Myanmar Text"/>
          <w:lang w:val="sv-SE" w:bidi="hr-HR"/>
        </w:rPr>
        <w:t xml:space="preserve"> </w:t>
      </w:r>
      <w:proofErr w:type="spellStart"/>
      <w:r w:rsidRPr="00044B29">
        <w:rPr>
          <w:rFonts w:cs="Myanmar Text"/>
          <w:lang w:val="sv-SE" w:bidi="hr-HR"/>
        </w:rPr>
        <w:t>na</w:t>
      </w:r>
      <w:proofErr w:type="spellEnd"/>
      <w:r w:rsidRPr="00044B29">
        <w:rPr>
          <w:rFonts w:cs="Myanmar Text"/>
          <w:lang w:val="sv-SE" w:bidi="hr-HR"/>
        </w:rPr>
        <w:t xml:space="preserve"> </w:t>
      </w:r>
      <w:proofErr w:type="spellStart"/>
      <w:r w:rsidRPr="00044B29">
        <w:rPr>
          <w:rFonts w:cs="Myanmar Text"/>
          <w:lang w:val="sv-SE" w:bidi="hr-HR"/>
        </w:rPr>
        <w:t>klaudin</w:t>
      </w:r>
      <w:proofErr w:type="spellEnd"/>
      <w:r w:rsidRPr="00044B29">
        <w:rPr>
          <w:rFonts w:cs="Myanmar Text"/>
          <w:lang w:val="sv-SE" w:bidi="hr-HR"/>
        </w:rPr>
        <w:t xml:space="preserve"> (CLDN) 18.2 (</w:t>
      </w:r>
      <w:proofErr w:type="spellStart"/>
      <w:r w:rsidRPr="00044B29">
        <w:rPr>
          <w:rFonts w:cs="Myanmar Text"/>
          <w:lang w:val="sv-SE" w:bidi="hr-HR"/>
        </w:rPr>
        <w:t>vidjeti</w:t>
      </w:r>
      <w:proofErr w:type="spellEnd"/>
      <w:r w:rsidRPr="00044B29">
        <w:rPr>
          <w:rFonts w:cs="Myanmar Text"/>
          <w:lang w:val="sv-SE" w:bidi="hr-HR"/>
        </w:rPr>
        <w:t xml:space="preserve"> </w:t>
      </w:r>
      <w:proofErr w:type="spellStart"/>
      <w:r w:rsidRPr="00044B29">
        <w:rPr>
          <w:rFonts w:cs="Myanmar Text"/>
          <w:lang w:val="sv-SE" w:bidi="hr-HR"/>
        </w:rPr>
        <w:t>dio</w:t>
      </w:r>
      <w:proofErr w:type="spellEnd"/>
      <w:r w:rsidRPr="00044B29">
        <w:rPr>
          <w:rFonts w:cs="Myanmar Text"/>
          <w:lang w:val="sv-SE" w:bidi="hr-HR"/>
        </w:rPr>
        <w:t> 4.2).</w:t>
      </w:r>
    </w:p>
    <w:p w14:paraId="53E1A7F6" w14:textId="77777777" w:rsidR="00DB2829" w:rsidRPr="00044B29" w:rsidRDefault="00DB2829">
      <w:pPr>
        <w:keepNext/>
        <w:keepLines/>
        <w:tabs>
          <w:tab w:val="left" w:pos="567"/>
        </w:tabs>
        <w:spacing w:before="220" w:after="220"/>
        <w:ind w:left="567" w:hanging="567"/>
        <w:rPr>
          <w:b/>
          <w:bCs/>
          <w:szCs w:val="26"/>
          <w:lang w:val="sv-SE"/>
        </w:rPr>
      </w:pPr>
      <w:bookmarkStart w:id="11" w:name="_i4i0KX6A5MOmzIfKCPm6hiEQI"/>
      <w:bookmarkStart w:id="12" w:name="_i4i6GsDguGJui1fA1IgLttLl4"/>
      <w:bookmarkEnd w:id="11"/>
      <w:bookmarkEnd w:id="12"/>
      <w:r w:rsidRPr="00044B29">
        <w:rPr>
          <w:b/>
          <w:bCs/>
          <w:szCs w:val="26"/>
          <w:lang w:val="sv-SE"/>
        </w:rPr>
        <w:t>4.2</w:t>
      </w:r>
      <w:r w:rsidRPr="00044B29">
        <w:rPr>
          <w:b/>
          <w:bCs/>
          <w:szCs w:val="26"/>
          <w:lang w:val="sv-SE"/>
        </w:rPr>
        <w:tab/>
      </w:r>
      <w:proofErr w:type="spellStart"/>
      <w:r w:rsidRPr="00044B29">
        <w:rPr>
          <w:b/>
          <w:bCs/>
          <w:szCs w:val="26"/>
          <w:lang w:val="sv-SE"/>
        </w:rPr>
        <w:t>Doziranje</w:t>
      </w:r>
      <w:proofErr w:type="spellEnd"/>
      <w:r w:rsidRPr="00044B29">
        <w:rPr>
          <w:b/>
          <w:bCs/>
          <w:szCs w:val="26"/>
          <w:lang w:val="sv-SE"/>
        </w:rPr>
        <w:t xml:space="preserve"> i </w:t>
      </w:r>
      <w:proofErr w:type="spellStart"/>
      <w:r w:rsidRPr="00044B29">
        <w:rPr>
          <w:b/>
          <w:bCs/>
          <w:szCs w:val="26"/>
          <w:lang w:val="sv-SE"/>
        </w:rPr>
        <w:t>način</w:t>
      </w:r>
      <w:proofErr w:type="spellEnd"/>
      <w:r w:rsidRPr="00044B29">
        <w:rPr>
          <w:b/>
          <w:bCs/>
          <w:szCs w:val="26"/>
          <w:lang w:val="sv-SE"/>
        </w:rPr>
        <w:t xml:space="preserve"> </w:t>
      </w:r>
      <w:proofErr w:type="spellStart"/>
      <w:r w:rsidRPr="00044B29">
        <w:rPr>
          <w:b/>
          <w:bCs/>
          <w:szCs w:val="26"/>
          <w:lang w:val="sv-SE"/>
        </w:rPr>
        <w:t>primjene</w:t>
      </w:r>
      <w:proofErr w:type="spellEnd"/>
    </w:p>
    <w:p w14:paraId="12F57504" w14:textId="77777777" w:rsidR="00DB2829" w:rsidRPr="00F67C3E" w:rsidRDefault="00DB2829" w:rsidP="00F67C3E">
      <w:pPr>
        <w:rPr>
          <w:rFonts w:cs="Myanmar Text"/>
          <w:bCs/>
          <w:lang w:val="it-IT"/>
        </w:rPr>
      </w:pPr>
      <w:r w:rsidRPr="00F67C3E">
        <w:rPr>
          <w:rFonts w:cs="Myanmar Text"/>
          <w:bCs/>
          <w:lang w:val="it-IT"/>
        </w:rPr>
        <w:t>Liječenje treba propisati, započeti i nadzirati liječnik s iskustvom u liječenju tumora. Trebaju biti dostupni resursi za zbrinjavanje reakcija preosjetljivosti i/ili anafilaktičkih reakcija.</w:t>
      </w:r>
    </w:p>
    <w:p w14:paraId="6D96DC76" w14:textId="77777777" w:rsidR="00DB2829" w:rsidRPr="004328E5" w:rsidRDefault="00DB2829" w:rsidP="00F67C3E">
      <w:pPr>
        <w:rPr>
          <w:bCs/>
          <w:caps/>
          <w:u w:val="single"/>
          <w:lang w:val="it-IT" w:bidi="hr-HR"/>
        </w:rPr>
      </w:pPr>
    </w:p>
    <w:p w14:paraId="4F949C0B" w14:textId="77777777" w:rsidR="00DB2829" w:rsidRPr="00291506" w:rsidRDefault="00DB2829" w:rsidP="00C14000">
      <w:pPr>
        <w:keepNext/>
        <w:keepLines/>
        <w:rPr>
          <w:bCs/>
          <w:u w:val="single"/>
          <w:lang w:val="it-IT" w:bidi="hr-HR"/>
        </w:rPr>
      </w:pPr>
      <w:r w:rsidRPr="00291506">
        <w:rPr>
          <w:bCs/>
          <w:u w:val="single"/>
          <w:lang w:val="it-IT" w:bidi="hr-HR"/>
        </w:rPr>
        <w:lastRenderedPageBreak/>
        <w:t>Odabir bolesnika</w:t>
      </w:r>
    </w:p>
    <w:p w14:paraId="13333188" w14:textId="77777777" w:rsidR="00DB2829" w:rsidRPr="00291506" w:rsidRDefault="00DB2829" w:rsidP="009C198A">
      <w:pPr>
        <w:keepNext/>
        <w:rPr>
          <w:lang w:val="it-IT" w:bidi="hr-HR"/>
        </w:rPr>
      </w:pPr>
    </w:p>
    <w:p w14:paraId="2DFFF896" w14:textId="77777777" w:rsidR="00DB2829" w:rsidRPr="00044B29" w:rsidRDefault="00DB2829" w:rsidP="00C14000">
      <w:pPr>
        <w:keepNext/>
        <w:keepLines/>
        <w:rPr>
          <w:bCs/>
          <w:lang w:val="it-IT" w:bidi="hr-HR"/>
        </w:rPr>
      </w:pPr>
      <w:r w:rsidRPr="00291506">
        <w:rPr>
          <w:bCs/>
          <w:lang w:val="it-IT" w:bidi="hr-HR"/>
        </w:rPr>
        <w:t xml:space="preserve">Podobni bolesnici trebaju imati pozitivan tumorski status za CLDN18.2 definiran kao ≥ 75 % tumorskih stanica koje pokazuju umjereno do jako membransko CLDN18 imunohistokemijsko obojenje, procijenjen IVD uređajem s oznakom CE s odgovarajućom predviđenom namjenom. </w:t>
      </w:r>
      <w:r w:rsidRPr="00044B29">
        <w:rPr>
          <w:bCs/>
          <w:lang w:val="it-IT" w:bidi="hr-HR"/>
        </w:rPr>
        <w:t>Ako nije dostupan IVD uređaj s oznakom CE, potrebno je upotrijebiti drugi validirani test.</w:t>
      </w:r>
    </w:p>
    <w:p w14:paraId="4FF06596" w14:textId="77777777" w:rsidR="00DB2829" w:rsidRPr="00044B29" w:rsidRDefault="00DB2829">
      <w:pPr>
        <w:keepNext/>
        <w:keepLines/>
        <w:spacing w:before="220"/>
        <w:rPr>
          <w:bCs/>
          <w:u w:val="single"/>
          <w:lang w:val="it-IT"/>
        </w:rPr>
      </w:pPr>
      <w:bookmarkStart w:id="13" w:name="_i4i4knZcvr9jQmbkXDMWbPToj"/>
      <w:bookmarkStart w:id="14" w:name="_i4i2JM1lC9ZP3bOJzOdKOZJLI"/>
      <w:bookmarkEnd w:id="13"/>
      <w:bookmarkEnd w:id="14"/>
      <w:r w:rsidRPr="00044B29">
        <w:rPr>
          <w:bCs/>
          <w:u w:val="single"/>
          <w:lang w:val="it-IT"/>
        </w:rPr>
        <w:t>Doziranje</w:t>
      </w:r>
    </w:p>
    <w:p w14:paraId="54761630" w14:textId="77777777" w:rsidR="00DB2829" w:rsidRPr="00044B29" w:rsidRDefault="00DB2829" w:rsidP="001B2311">
      <w:pPr>
        <w:keepNext/>
        <w:rPr>
          <w:lang w:val="it-IT" w:bidi="hr-HR"/>
        </w:rPr>
      </w:pPr>
    </w:p>
    <w:p w14:paraId="513E2274" w14:textId="77777777" w:rsidR="00DB2829" w:rsidRPr="00044B29" w:rsidRDefault="00DB2829" w:rsidP="001B2311">
      <w:pPr>
        <w:keepNext/>
        <w:rPr>
          <w:i/>
          <w:iCs/>
          <w:lang w:val="it-IT" w:bidi="hr-HR"/>
        </w:rPr>
      </w:pPr>
      <w:r w:rsidRPr="00044B29">
        <w:rPr>
          <w:i/>
          <w:iCs/>
          <w:u w:val="single"/>
          <w:lang w:val="it-IT" w:bidi="hr-HR"/>
        </w:rPr>
        <w:t>Prije primjene</w:t>
      </w:r>
    </w:p>
    <w:p w14:paraId="57BC8F03" w14:textId="77777777" w:rsidR="00DB2829" w:rsidRPr="00044B29" w:rsidRDefault="00DB2829" w:rsidP="001B2311">
      <w:pPr>
        <w:keepNext/>
        <w:rPr>
          <w:lang w:val="it-IT" w:bidi="hr-HR"/>
        </w:rPr>
      </w:pPr>
    </w:p>
    <w:p w14:paraId="77C73BE1" w14:textId="77777777" w:rsidR="00DB2829" w:rsidRPr="00044B29" w:rsidRDefault="00DB2829" w:rsidP="00C14000">
      <w:pPr>
        <w:rPr>
          <w:lang w:val="it-IT" w:bidi="hr-HR"/>
        </w:rPr>
      </w:pPr>
      <w:r w:rsidRPr="00044B29">
        <w:rPr>
          <w:lang w:val="it-IT" w:bidi="hr-HR"/>
        </w:rPr>
        <w:t>Ako se u bolesnika javi mučnina i/ili povraćanje prije primjene zolbetuksimaba, simptome treba smanjiti na ≤ 1. stupanj prije primjene prve infuzije.</w:t>
      </w:r>
    </w:p>
    <w:p w14:paraId="3151261E" w14:textId="77777777" w:rsidR="00DB2829" w:rsidRPr="00044B29" w:rsidRDefault="00DB2829" w:rsidP="00C14000">
      <w:pPr>
        <w:rPr>
          <w:lang w:val="it-IT" w:bidi="hr-HR"/>
        </w:rPr>
      </w:pPr>
    </w:p>
    <w:p w14:paraId="11301EA6" w14:textId="77777777" w:rsidR="00DB2829" w:rsidRPr="00044B29" w:rsidRDefault="00DB2829" w:rsidP="00C14000">
      <w:pPr>
        <w:rPr>
          <w:lang w:val="it-IT" w:bidi="hr-HR"/>
        </w:rPr>
      </w:pPr>
      <w:r w:rsidRPr="00044B29">
        <w:rPr>
          <w:lang w:val="it-IT" w:bidi="hr-HR"/>
        </w:rPr>
        <w:t>Prije svake infuzije zolbetuksimaba bolesnicima treba primijeniti premedikaciju kombinacijom antiemetika (npr. blokatori NK-1 receptora i 5-HT3 receptora, kao i drugi lijekovi kako je indicirano).</w:t>
      </w:r>
    </w:p>
    <w:p w14:paraId="7E14804C" w14:textId="77777777" w:rsidR="00DB2829" w:rsidRPr="00044B29" w:rsidRDefault="00DB2829" w:rsidP="00C14000">
      <w:pPr>
        <w:rPr>
          <w:lang w:val="it-IT" w:bidi="hr-HR"/>
        </w:rPr>
      </w:pPr>
    </w:p>
    <w:p w14:paraId="738AD413" w14:textId="77777777" w:rsidR="00DB2829" w:rsidRPr="00044B29" w:rsidRDefault="00DB2829" w:rsidP="00C14000">
      <w:pPr>
        <w:rPr>
          <w:lang w:val="it-IT" w:bidi="hr-HR"/>
        </w:rPr>
      </w:pPr>
      <w:r w:rsidRPr="00044B29">
        <w:rPr>
          <w:lang w:val="it-IT" w:bidi="hr-HR"/>
        </w:rPr>
        <w:t>Premedikacija kombinacijom antiemetika važna je za zbrinjavanje mučnine i povraćanja kako bi se spriječilo rano obustavljanje liječenja zolbetuksimabom (vidjeti dio 4.4). Može se razmotriti i premedikacija sistemskim kortikosteroidima u skladu s lokalnim smjernicama za liječenje, posebice prije prve infuzije zolbetuksimaba.</w:t>
      </w:r>
    </w:p>
    <w:p w14:paraId="2FF6CF78" w14:textId="77777777" w:rsidR="00DB2829" w:rsidRPr="00044B29" w:rsidRDefault="00DB2829" w:rsidP="00C14000">
      <w:pPr>
        <w:rPr>
          <w:lang w:val="it-IT" w:bidi="hr-HR"/>
        </w:rPr>
      </w:pPr>
    </w:p>
    <w:p w14:paraId="2A81FE18" w14:textId="77777777" w:rsidR="00DB2829" w:rsidRPr="00044B29" w:rsidRDefault="00DB2829" w:rsidP="003A7E7A">
      <w:pPr>
        <w:keepNext/>
        <w:rPr>
          <w:i/>
          <w:iCs/>
          <w:u w:val="single"/>
          <w:lang w:val="it-IT" w:bidi="hr-HR"/>
        </w:rPr>
      </w:pPr>
      <w:r w:rsidRPr="00044B29">
        <w:rPr>
          <w:i/>
          <w:iCs/>
          <w:u w:val="single"/>
          <w:lang w:val="it-IT" w:bidi="hr-HR"/>
        </w:rPr>
        <w:t>Preporučena doza</w:t>
      </w:r>
    </w:p>
    <w:p w14:paraId="57FDADD8" w14:textId="77777777" w:rsidR="00DB2829" w:rsidRPr="00044B29" w:rsidRDefault="00DB2829" w:rsidP="003A7E7A">
      <w:pPr>
        <w:keepNext/>
        <w:rPr>
          <w:u w:val="single"/>
          <w:lang w:val="it-IT" w:bidi="hr-HR"/>
        </w:rPr>
      </w:pPr>
    </w:p>
    <w:p w14:paraId="3A030A1E" w14:textId="77777777" w:rsidR="00DB2829" w:rsidRPr="00044B29" w:rsidRDefault="00DB2829" w:rsidP="00C14000">
      <w:pPr>
        <w:rPr>
          <w:lang w:val="it-IT" w:bidi="hr-HR"/>
        </w:rPr>
      </w:pPr>
      <w:r w:rsidRPr="00044B29">
        <w:rPr>
          <w:lang w:val="it-IT" w:bidi="hr-HR"/>
        </w:rPr>
        <w:t xml:space="preserve">Preporučena doza izračunava se prema površini tijela (engl. </w:t>
      </w:r>
      <w:r w:rsidRPr="00044B29">
        <w:rPr>
          <w:i/>
          <w:lang w:val="it-IT" w:bidi="hr-HR"/>
        </w:rPr>
        <w:t>body surface area</w:t>
      </w:r>
      <w:r w:rsidRPr="00044B29">
        <w:rPr>
          <w:lang w:val="it-IT" w:bidi="hr-HR"/>
        </w:rPr>
        <w:t>, BSA) za udarnu dozu zolbetuksimaba i doze održavanja, kako je navedeno u tablici 1.</w:t>
      </w:r>
    </w:p>
    <w:p w14:paraId="21A7E1CA" w14:textId="77777777" w:rsidR="00DB2829" w:rsidRPr="00044B29" w:rsidRDefault="00DB2829" w:rsidP="00C14000">
      <w:pPr>
        <w:rPr>
          <w:lang w:val="it-IT" w:bidi="hr-HR"/>
        </w:rPr>
      </w:pPr>
    </w:p>
    <w:p w14:paraId="408DC166" w14:textId="77777777" w:rsidR="00DB2829" w:rsidRPr="00044B29" w:rsidRDefault="00DB2829" w:rsidP="00C14000">
      <w:pPr>
        <w:rPr>
          <w:lang w:val="sv-SE" w:bidi="hr-HR"/>
        </w:rPr>
      </w:pPr>
      <w:proofErr w:type="spellStart"/>
      <w:r w:rsidRPr="00044B29">
        <w:rPr>
          <w:b/>
          <w:bCs/>
          <w:lang w:val="sv-SE"/>
        </w:rPr>
        <w:t>Tablica</w:t>
      </w:r>
      <w:proofErr w:type="spellEnd"/>
      <w:r w:rsidRPr="00044B29">
        <w:rPr>
          <w:b/>
          <w:bCs/>
          <w:lang w:val="sv-SE"/>
        </w:rPr>
        <w:t xml:space="preserve"> 1. </w:t>
      </w:r>
      <w:proofErr w:type="spellStart"/>
      <w:r w:rsidRPr="00044B29">
        <w:rPr>
          <w:b/>
          <w:bCs/>
          <w:lang w:val="sv-SE"/>
        </w:rPr>
        <w:t>Preporučena</w:t>
      </w:r>
      <w:proofErr w:type="spellEnd"/>
      <w:r w:rsidRPr="00044B29">
        <w:rPr>
          <w:b/>
          <w:bCs/>
          <w:lang w:val="sv-SE"/>
        </w:rPr>
        <w:t xml:space="preserve"> </w:t>
      </w:r>
      <w:proofErr w:type="spellStart"/>
      <w:r w:rsidRPr="00044B29">
        <w:rPr>
          <w:b/>
          <w:bCs/>
          <w:lang w:val="sv-SE"/>
        </w:rPr>
        <w:t>doza</w:t>
      </w:r>
      <w:proofErr w:type="spellEnd"/>
      <w:r w:rsidRPr="00044B29">
        <w:rPr>
          <w:b/>
          <w:bCs/>
          <w:lang w:val="sv-SE"/>
        </w:rPr>
        <w:t xml:space="preserve"> </w:t>
      </w:r>
      <w:proofErr w:type="spellStart"/>
      <w:r w:rsidRPr="00044B29">
        <w:rPr>
          <w:b/>
          <w:bCs/>
          <w:lang w:val="sv-SE"/>
        </w:rPr>
        <w:t>zolbetuksimaba</w:t>
      </w:r>
      <w:proofErr w:type="spellEnd"/>
      <w:r w:rsidRPr="00044B29">
        <w:rPr>
          <w:b/>
          <w:bCs/>
          <w:lang w:val="sv-SE"/>
        </w:rPr>
        <w:t xml:space="preserve"> </w:t>
      </w:r>
      <w:proofErr w:type="spellStart"/>
      <w:r w:rsidRPr="00044B29">
        <w:rPr>
          <w:b/>
          <w:bCs/>
          <w:lang w:val="sv-SE"/>
        </w:rPr>
        <w:t>na</w:t>
      </w:r>
      <w:proofErr w:type="spellEnd"/>
      <w:r w:rsidRPr="00044B29">
        <w:rPr>
          <w:b/>
          <w:bCs/>
          <w:lang w:val="sv-SE"/>
        </w:rPr>
        <w:t xml:space="preserve"> </w:t>
      </w:r>
      <w:proofErr w:type="spellStart"/>
      <w:r w:rsidRPr="00044B29">
        <w:rPr>
          <w:b/>
          <w:bCs/>
          <w:lang w:val="sv-SE"/>
        </w:rPr>
        <w:t>temelju</w:t>
      </w:r>
      <w:proofErr w:type="spellEnd"/>
      <w:r w:rsidRPr="00044B29">
        <w:rPr>
          <w:b/>
          <w:bCs/>
          <w:lang w:val="sv-SE"/>
        </w:rPr>
        <w:t xml:space="preserve"> BSA-e</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977"/>
        <w:gridCol w:w="3082"/>
        <w:gridCol w:w="2977"/>
      </w:tblGrid>
      <w:tr w:rsidR="00DB2829" w:rsidRPr="001B2311" w14:paraId="1E72DA49" w14:textId="77777777" w:rsidTr="00AC3C65">
        <w:trPr>
          <w:cantSplit/>
        </w:trPr>
        <w:tc>
          <w:tcPr>
            <w:tcW w:w="2977" w:type="dxa"/>
            <w:tcBorders>
              <w:top w:val="single" w:sz="4" w:space="0" w:color="auto"/>
              <w:left w:val="single" w:sz="4" w:space="0" w:color="auto"/>
              <w:bottom w:val="single" w:sz="4" w:space="0" w:color="auto"/>
              <w:right w:val="single" w:sz="4" w:space="0" w:color="auto"/>
            </w:tcBorders>
          </w:tcPr>
          <w:p w14:paraId="194136AE" w14:textId="77777777" w:rsidR="00DB2829" w:rsidRPr="001B2311" w:rsidRDefault="00DB2829" w:rsidP="003A7E7A">
            <w:pPr>
              <w:keepNext/>
              <w:jc w:val="center"/>
              <w:rPr>
                <w:lang w:bidi="hr-HR"/>
              </w:rPr>
            </w:pPr>
            <w:proofErr w:type="spellStart"/>
            <w:r w:rsidRPr="001B2311">
              <w:rPr>
                <w:b/>
                <w:lang w:bidi="hr-HR"/>
              </w:rPr>
              <w:t>Jednokratna</w:t>
            </w:r>
            <w:proofErr w:type="spellEnd"/>
            <w:r w:rsidRPr="001B2311">
              <w:rPr>
                <w:b/>
                <w:lang w:bidi="hr-HR"/>
              </w:rPr>
              <w:t xml:space="preserve"> </w:t>
            </w:r>
            <w:proofErr w:type="spellStart"/>
            <w:r w:rsidRPr="001B2311">
              <w:rPr>
                <w:b/>
                <w:lang w:bidi="hr-HR"/>
              </w:rPr>
              <w:t>udarna</w:t>
            </w:r>
            <w:proofErr w:type="spellEnd"/>
            <w:r w:rsidRPr="001B2311">
              <w:rPr>
                <w:b/>
                <w:lang w:bidi="hr-HR"/>
              </w:rPr>
              <w:t xml:space="preserve"> </w:t>
            </w:r>
            <w:proofErr w:type="spellStart"/>
            <w:r w:rsidRPr="001B2311">
              <w:rPr>
                <w:b/>
                <w:lang w:bidi="hr-HR"/>
              </w:rPr>
              <w:t>doza</w:t>
            </w:r>
            <w:proofErr w:type="spellEnd"/>
          </w:p>
        </w:tc>
        <w:tc>
          <w:tcPr>
            <w:tcW w:w="3082" w:type="dxa"/>
            <w:tcBorders>
              <w:top w:val="single" w:sz="4" w:space="0" w:color="auto"/>
              <w:left w:val="single" w:sz="4" w:space="0" w:color="auto"/>
              <w:bottom w:val="single" w:sz="4" w:space="0" w:color="auto"/>
              <w:right w:val="single" w:sz="4" w:space="0" w:color="auto"/>
            </w:tcBorders>
          </w:tcPr>
          <w:p w14:paraId="75DB75C4" w14:textId="77777777" w:rsidR="00DB2829" w:rsidRPr="001B2311" w:rsidRDefault="00DB2829" w:rsidP="005A7047">
            <w:pPr>
              <w:jc w:val="center"/>
              <w:rPr>
                <w:lang w:bidi="hr-HR"/>
              </w:rPr>
            </w:pPr>
            <w:r w:rsidRPr="001B2311">
              <w:rPr>
                <w:b/>
                <w:lang w:bidi="hr-HR"/>
              </w:rPr>
              <w:t xml:space="preserve">Doze </w:t>
            </w:r>
            <w:proofErr w:type="spellStart"/>
            <w:r w:rsidRPr="001B2311">
              <w:rPr>
                <w:b/>
                <w:lang w:bidi="hr-HR"/>
              </w:rPr>
              <w:t>održavanja</w:t>
            </w:r>
            <w:proofErr w:type="spellEnd"/>
          </w:p>
        </w:tc>
        <w:tc>
          <w:tcPr>
            <w:tcW w:w="2977" w:type="dxa"/>
            <w:tcBorders>
              <w:top w:val="single" w:sz="4" w:space="0" w:color="auto"/>
              <w:left w:val="single" w:sz="4" w:space="0" w:color="auto"/>
              <w:bottom w:val="single" w:sz="4" w:space="0" w:color="auto"/>
              <w:right w:val="single" w:sz="4" w:space="0" w:color="auto"/>
            </w:tcBorders>
          </w:tcPr>
          <w:p w14:paraId="7F41E81F" w14:textId="77777777" w:rsidR="00DB2829" w:rsidRPr="001B2311" w:rsidRDefault="00DB2829" w:rsidP="005A7047">
            <w:pPr>
              <w:jc w:val="center"/>
              <w:rPr>
                <w:lang w:bidi="hr-HR"/>
              </w:rPr>
            </w:pPr>
            <w:proofErr w:type="spellStart"/>
            <w:r w:rsidRPr="001B2311">
              <w:rPr>
                <w:b/>
                <w:lang w:bidi="hr-HR"/>
              </w:rPr>
              <w:t>Trajanje</w:t>
            </w:r>
            <w:proofErr w:type="spellEnd"/>
            <w:r w:rsidRPr="001B2311">
              <w:rPr>
                <w:b/>
                <w:lang w:bidi="hr-HR"/>
              </w:rPr>
              <w:t xml:space="preserve"> </w:t>
            </w:r>
            <w:proofErr w:type="spellStart"/>
            <w:r w:rsidRPr="001B2311">
              <w:rPr>
                <w:b/>
                <w:lang w:bidi="hr-HR"/>
              </w:rPr>
              <w:t>terapije</w:t>
            </w:r>
            <w:proofErr w:type="spellEnd"/>
          </w:p>
        </w:tc>
      </w:tr>
      <w:tr w:rsidR="00DB2829" w:rsidRPr="001B2311" w14:paraId="1B183199" w14:textId="77777777" w:rsidTr="00AC3C65">
        <w:trPr>
          <w:cantSplit/>
        </w:trPr>
        <w:tc>
          <w:tcPr>
            <w:tcW w:w="2977" w:type="dxa"/>
            <w:tcBorders>
              <w:top w:val="single" w:sz="4" w:space="0" w:color="auto"/>
            </w:tcBorders>
          </w:tcPr>
          <w:p w14:paraId="372CE116" w14:textId="77777777" w:rsidR="00DB2829" w:rsidRPr="00044B29" w:rsidRDefault="00DB2829" w:rsidP="005A7047">
            <w:pPr>
              <w:jc w:val="center"/>
              <w:rPr>
                <w:lang w:val="sv-SE" w:bidi="hr-HR"/>
              </w:rPr>
            </w:pPr>
            <w:r w:rsidRPr="00044B29">
              <w:rPr>
                <w:lang w:val="sv-SE" w:bidi="hr-HR"/>
              </w:rPr>
              <w:t>U 1. </w:t>
            </w:r>
            <w:proofErr w:type="spellStart"/>
            <w:r w:rsidRPr="00044B29">
              <w:rPr>
                <w:lang w:val="sv-SE" w:bidi="hr-HR"/>
              </w:rPr>
              <w:t>ciklusu</w:t>
            </w:r>
            <w:proofErr w:type="spellEnd"/>
            <w:r w:rsidRPr="00044B29">
              <w:rPr>
                <w:lang w:val="sv-SE" w:bidi="hr-HR"/>
              </w:rPr>
              <w:t>, 1. dan</w:t>
            </w:r>
            <w:r w:rsidRPr="00044B29">
              <w:rPr>
                <w:vertAlign w:val="superscript"/>
                <w:lang w:val="sv-SE" w:bidi="hr-HR"/>
              </w:rPr>
              <w:t>a</w:t>
            </w:r>
            <w:r w:rsidRPr="00044B29">
              <w:rPr>
                <w:lang w:val="sv-SE" w:bidi="hr-HR"/>
              </w:rPr>
              <w:t>, 800 mg/m</w:t>
            </w:r>
            <w:r w:rsidRPr="00044B29">
              <w:rPr>
                <w:vertAlign w:val="superscript"/>
                <w:lang w:val="sv-SE" w:bidi="hr-HR"/>
              </w:rPr>
              <w:t>2</w:t>
            </w:r>
            <w:r w:rsidRPr="00044B29">
              <w:rPr>
                <w:lang w:val="sv-SE" w:bidi="hr-HR"/>
              </w:rPr>
              <w:t xml:space="preserve"> </w:t>
            </w:r>
            <w:proofErr w:type="spellStart"/>
            <w:r w:rsidRPr="00044B29">
              <w:rPr>
                <w:lang w:val="sv-SE" w:bidi="hr-HR"/>
              </w:rPr>
              <w:t>intravenski</w:t>
            </w:r>
            <w:proofErr w:type="spellEnd"/>
          </w:p>
          <w:p w14:paraId="4FC3D62B" w14:textId="77777777" w:rsidR="00DB2829" w:rsidRPr="00044B29" w:rsidRDefault="00DB2829" w:rsidP="005A7047">
            <w:pPr>
              <w:jc w:val="center"/>
              <w:rPr>
                <w:lang w:val="sv-SE" w:bidi="hr-HR"/>
              </w:rPr>
            </w:pPr>
          </w:p>
          <w:p w14:paraId="26FC0CE9" w14:textId="77777777" w:rsidR="00DB2829" w:rsidRPr="00044B29" w:rsidRDefault="00DB2829" w:rsidP="005A7047">
            <w:pPr>
              <w:jc w:val="center"/>
              <w:rPr>
                <w:lang w:val="sv-SE" w:bidi="hr-HR"/>
              </w:rPr>
            </w:pPr>
          </w:p>
          <w:p w14:paraId="2E87FF97" w14:textId="77777777" w:rsidR="00DB2829" w:rsidRPr="00044B29" w:rsidRDefault="00DB2829" w:rsidP="005A7047">
            <w:pPr>
              <w:jc w:val="center"/>
              <w:rPr>
                <w:lang w:val="sv-SE" w:bidi="hr-HR"/>
              </w:rPr>
            </w:pPr>
          </w:p>
          <w:p w14:paraId="32651F7E" w14:textId="77777777" w:rsidR="00DB2829" w:rsidRPr="00044B29" w:rsidRDefault="00DB2829" w:rsidP="005A7047">
            <w:pPr>
              <w:jc w:val="center"/>
              <w:rPr>
                <w:lang w:val="sv-SE" w:bidi="hr-HR"/>
              </w:rPr>
            </w:pPr>
          </w:p>
          <w:p w14:paraId="6C76043B" w14:textId="77777777" w:rsidR="00DB2829" w:rsidRPr="00044B29" w:rsidRDefault="00DB2829" w:rsidP="005A7047">
            <w:pPr>
              <w:jc w:val="center"/>
              <w:rPr>
                <w:lang w:val="sv-SE" w:bidi="hr-HR"/>
              </w:rPr>
            </w:pPr>
          </w:p>
          <w:p w14:paraId="068D3503" w14:textId="77777777" w:rsidR="00DB2829" w:rsidRPr="00044B29" w:rsidRDefault="00DB2829" w:rsidP="005A7047">
            <w:pPr>
              <w:jc w:val="center"/>
              <w:rPr>
                <w:lang w:val="sv-SE" w:bidi="hr-HR"/>
              </w:rPr>
            </w:pPr>
          </w:p>
          <w:p w14:paraId="72376504" w14:textId="77777777" w:rsidR="00DB2829" w:rsidRPr="00044B29" w:rsidRDefault="00DB2829" w:rsidP="005A7047">
            <w:pPr>
              <w:jc w:val="center"/>
              <w:rPr>
                <w:lang w:val="sv-SE" w:bidi="hr-HR"/>
              </w:rPr>
            </w:pPr>
          </w:p>
          <w:p w14:paraId="522B3BBE" w14:textId="77777777" w:rsidR="00DB2829" w:rsidRPr="001B2311" w:rsidRDefault="00DB2829" w:rsidP="005A7047">
            <w:pPr>
              <w:jc w:val="center"/>
              <w:rPr>
                <w:lang w:bidi="hr-HR"/>
              </w:rPr>
            </w:pPr>
            <w:proofErr w:type="spellStart"/>
            <w:r w:rsidRPr="001B2311">
              <w:rPr>
                <w:lang w:bidi="hr-HR"/>
              </w:rPr>
              <w:t>Primijeniti</w:t>
            </w:r>
            <w:proofErr w:type="spellEnd"/>
            <w:r w:rsidRPr="001B2311">
              <w:rPr>
                <w:lang w:bidi="hr-HR"/>
              </w:rPr>
              <w:t xml:space="preserve"> </w:t>
            </w:r>
            <w:proofErr w:type="spellStart"/>
            <w:r w:rsidRPr="001B2311">
              <w:rPr>
                <w:lang w:bidi="hr-HR"/>
              </w:rPr>
              <w:t>zolbetuksimab</w:t>
            </w:r>
            <w:proofErr w:type="spellEnd"/>
            <w:r w:rsidRPr="001B2311">
              <w:rPr>
                <w:lang w:bidi="hr-HR"/>
              </w:rPr>
              <w:t xml:space="preserve"> u </w:t>
            </w:r>
            <w:proofErr w:type="spellStart"/>
            <w:r w:rsidRPr="001B2311">
              <w:rPr>
                <w:lang w:bidi="hr-HR"/>
              </w:rPr>
              <w:t>kombinaciji</w:t>
            </w:r>
            <w:proofErr w:type="spellEnd"/>
            <w:r w:rsidRPr="001B2311">
              <w:rPr>
                <w:lang w:bidi="hr-HR"/>
              </w:rPr>
              <w:t xml:space="preserve"> s </w:t>
            </w:r>
            <w:proofErr w:type="spellStart"/>
            <w:r w:rsidRPr="001B2311">
              <w:rPr>
                <w:lang w:bidi="hr-HR"/>
              </w:rPr>
              <w:t>kemoterapijom</w:t>
            </w:r>
            <w:proofErr w:type="spellEnd"/>
            <w:r w:rsidRPr="001B2311">
              <w:rPr>
                <w:lang w:bidi="hr-HR"/>
              </w:rPr>
              <w:t xml:space="preserve"> </w:t>
            </w:r>
            <w:proofErr w:type="spellStart"/>
            <w:r w:rsidRPr="001B2311">
              <w:rPr>
                <w:lang w:bidi="hr-HR"/>
              </w:rPr>
              <w:t>koja</w:t>
            </w:r>
            <w:proofErr w:type="spellEnd"/>
            <w:r w:rsidRPr="001B2311">
              <w:rPr>
                <w:lang w:bidi="hr-HR"/>
              </w:rPr>
              <w:t xml:space="preserve"> </w:t>
            </w:r>
            <w:proofErr w:type="spellStart"/>
            <w:r w:rsidRPr="001B2311">
              <w:rPr>
                <w:lang w:bidi="hr-HR"/>
              </w:rPr>
              <w:t>sadrži</w:t>
            </w:r>
            <w:proofErr w:type="spellEnd"/>
            <w:r w:rsidRPr="001B2311">
              <w:rPr>
                <w:lang w:bidi="hr-HR"/>
              </w:rPr>
              <w:t xml:space="preserve"> </w:t>
            </w:r>
            <w:proofErr w:type="spellStart"/>
            <w:r w:rsidRPr="001B2311">
              <w:rPr>
                <w:lang w:bidi="hr-HR"/>
              </w:rPr>
              <w:t>fluoropirimidin</w:t>
            </w:r>
            <w:proofErr w:type="spellEnd"/>
            <w:r w:rsidRPr="001B2311">
              <w:rPr>
                <w:lang w:bidi="hr-HR"/>
              </w:rPr>
              <w:t xml:space="preserve"> </w:t>
            </w:r>
            <w:proofErr w:type="spellStart"/>
            <w:r w:rsidRPr="001B2311">
              <w:rPr>
                <w:lang w:bidi="hr-HR"/>
              </w:rPr>
              <w:t>i</w:t>
            </w:r>
            <w:proofErr w:type="spellEnd"/>
            <w:r w:rsidRPr="001B2311">
              <w:rPr>
                <w:lang w:bidi="hr-HR"/>
              </w:rPr>
              <w:t> </w:t>
            </w:r>
            <w:proofErr w:type="spellStart"/>
            <w:r w:rsidRPr="001B2311">
              <w:rPr>
                <w:lang w:bidi="hr-HR"/>
              </w:rPr>
              <w:t>platinu</w:t>
            </w:r>
            <w:proofErr w:type="spellEnd"/>
            <w:r w:rsidRPr="001B2311">
              <w:rPr>
                <w:lang w:bidi="hr-HR"/>
              </w:rPr>
              <w:t xml:space="preserve"> (</w:t>
            </w:r>
            <w:proofErr w:type="spellStart"/>
            <w:r w:rsidRPr="001B2311">
              <w:rPr>
                <w:lang w:bidi="hr-HR"/>
              </w:rPr>
              <w:t>vidjeti</w:t>
            </w:r>
            <w:proofErr w:type="spellEnd"/>
            <w:r w:rsidRPr="001B2311">
              <w:rPr>
                <w:lang w:bidi="hr-HR"/>
              </w:rPr>
              <w:t xml:space="preserve"> </w:t>
            </w:r>
            <w:proofErr w:type="spellStart"/>
            <w:r w:rsidRPr="001B2311">
              <w:rPr>
                <w:lang w:bidi="hr-HR"/>
              </w:rPr>
              <w:t>dio</w:t>
            </w:r>
            <w:proofErr w:type="spellEnd"/>
            <w:r w:rsidRPr="001B2311">
              <w:rPr>
                <w:lang w:bidi="hr-HR"/>
              </w:rPr>
              <w:t> 5.1</w:t>
            </w:r>
            <w:proofErr w:type="gramStart"/>
            <w:r w:rsidRPr="001B2311">
              <w:rPr>
                <w:lang w:bidi="hr-HR"/>
              </w:rPr>
              <w:t>).</w:t>
            </w:r>
            <w:r w:rsidRPr="001B2311">
              <w:rPr>
                <w:vertAlign w:val="superscript"/>
                <w:lang w:bidi="hr-HR"/>
              </w:rPr>
              <w:t>b</w:t>
            </w:r>
            <w:proofErr w:type="gramEnd"/>
          </w:p>
        </w:tc>
        <w:tc>
          <w:tcPr>
            <w:tcW w:w="3082" w:type="dxa"/>
            <w:tcBorders>
              <w:top w:val="single" w:sz="4" w:space="0" w:color="auto"/>
            </w:tcBorders>
          </w:tcPr>
          <w:p w14:paraId="5F9FDA70" w14:textId="77777777" w:rsidR="00DB2829" w:rsidRPr="00044B29" w:rsidRDefault="00DB2829" w:rsidP="00D6518B">
            <w:pPr>
              <w:keepNext/>
              <w:jc w:val="center"/>
              <w:rPr>
                <w:szCs w:val="24"/>
                <w:lang w:val="sv-SE" w:eastAsia="ja-JP"/>
              </w:rPr>
            </w:pPr>
            <w:proofErr w:type="spellStart"/>
            <w:r w:rsidRPr="00044B29">
              <w:rPr>
                <w:rFonts w:cs="Myanmar Text"/>
                <w:lang w:val="sv-SE"/>
              </w:rPr>
              <w:t>Započinje</w:t>
            </w:r>
            <w:proofErr w:type="spellEnd"/>
            <w:r w:rsidRPr="00044B29">
              <w:rPr>
                <w:rFonts w:cs="Myanmar Text"/>
                <w:lang w:val="sv-SE"/>
              </w:rPr>
              <w:t xml:space="preserve"> 3 </w:t>
            </w:r>
            <w:proofErr w:type="spellStart"/>
            <w:r w:rsidRPr="00044B29">
              <w:rPr>
                <w:rFonts w:cs="Myanmar Text"/>
                <w:lang w:val="sv-SE"/>
              </w:rPr>
              <w:t>tjedna</w:t>
            </w:r>
            <w:proofErr w:type="spellEnd"/>
            <w:r w:rsidRPr="00044B29">
              <w:rPr>
                <w:rFonts w:cs="Myanmar Text"/>
                <w:lang w:val="sv-SE"/>
              </w:rPr>
              <w:t xml:space="preserve"> </w:t>
            </w:r>
            <w:proofErr w:type="spellStart"/>
            <w:r w:rsidRPr="00044B29">
              <w:rPr>
                <w:rFonts w:cs="Myanmar Text"/>
                <w:lang w:val="sv-SE"/>
              </w:rPr>
              <w:t>nakon</w:t>
            </w:r>
            <w:proofErr w:type="spellEnd"/>
            <w:r w:rsidRPr="00044B29">
              <w:rPr>
                <w:rFonts w:cs="Myanmar Text"/>
                <w:lang w:val="sv-SE"/>
              </w:rPr>
              <w:t xml:space="preserve"> </w:t>
            </w:r>
            <w:proofErr w:type="spellStart"/>
            <w:r w:rsidRPr="00044B29">
              <w:rPr>
                <w:rFonts w:cs="Myanmar Text"/>
                <w:lang w:val="sv-SE"/>
              </w:rPr>
              <w:t>jednokratne</w:t>
            </w:r>
            <w:proofErr w:type="spellEnd"/>
            <w:r w:rsidRPr="00044B29">
              <w:rPr>
                <w:rFonts w:cs="Myanmar Text"/>
                <w:lang w:val="sv-SE"/>
              </w:rPr>
              <w:t xml:space="preserve"> </w:t>
            </w:r>
            <w:proofErr w:type="spellStart"/>
            <w:r w:rsidRPr="00044B29">
              <w:rPr>
                <w:rFonts w:cs="Myanmar Text"/>
                <w:lang w:val="sv-SE"/>
              </w:rPr>
              <w:t>udarne</w:t>
            </w:r>
            <w:proofErr w:type="spellEnd"/>
            <w:r w:rsidRPr="00044B29">
              <w:rPr>
                <w:rFonts w:cs="Myanmar Text"/>
                <w:lang w:val="sv-SE"/>
              </w:rPr>
              <w:t xml:space="preserve"> </w:t>
            </w:r>
            <w:proofErr w:type="spellStart"/>
            <w:r w:rsidRPr="00044B29">
              <w:rPr>
                <w:rFonts w:cs="Myanmar Text"/>
                <w:lang w:val="sv-SE"/>
              </w:rPr>
              <w:t>doze</w:t>
            </w:r>
            <w:proofErr w:type="spellEnd"/>
            <w:r w:rsidRPr="00044B29">
              <w:rPr>
                <w:rFonts w:cs="Myanmar Text"/>
                <w:lang w:val="sv-SE"/>
              </w:rPr>
              <w:t>, 600 mg/m</w:t>
            </w:r>
            <w:r w:rsidRPr="00044B29">
              <w:rPr>
                <w:rFonts w:cs="Myanmar Text"/>
                <w:vertAlign w:val="superscript"/>
                <w:lang w:val="sv-SE"/>
              </w:rPr>
              <w:t>2</w:t>
            </w:r>
            <w:r w:rsidRPr="00044B29">
              <w:rPr>
                <w:rFonts w:cs="Myanmar Text"/>
                <w:lang w:val="sv-SE"/>
              </w:rPr>
              <w:t xml:space="preserve"> </w:t>
            </w:r>
            <w:proofErr w:type="spellStart"/>
            <w:r w:rsidRPr="00044B29">
              <w:rPr>
                <w:rFonts w:cs="Myanmar Text"/>
                <w:lang w:val="sv-SE"/>
              </w:rPr>
              <w:t>intravenski</w:t>
            </w:r>
            <w:proofErr w:type="spellEnd"/>
          </w:p>
          <w:p w14:paraId="128BE28B" w14:textId="77777777" w:rsidR="00DB2829" w:rsidRPr="00044B29" w:rsidRDefault="00DB2829" w:rsidP="00D6518B">
            <w:pPr>
              <w:keepNext/>
              <w:jc w:val="center"/>
              <w:rPr>
                <w:szCs w:val="24"/>
                <w:lang w:val="sv-SE" w:eastAsia="ja-JP"/>
              </w:rPr>
            </w:pPr>
            <w:proofErr w:type="spellStart"/>
            <w:r w:rsidRPr="00044B29">
              <w:rPr>
                <w:rFonts w:cs="Myanmar Text"/>
                <w:lang w:val="sv-SE"/>
              </w:rPr>
              <w:t>svaka</w:t>
            </w:r>
            <w:proofErr w:type="spellEnd"/>
            <w:r w:rsidRPr="00044B29">
              <w:rPr>
                <w:rFonts w:cs="Myanmar Text"/>
                <w:lang w:val="sv-SE"/>
              </w:rPr>
              <w:t xml:space="preserve"> 3 </w:t>
            </w:r>
            <w:proofErr w:type="spellStart"/>
            <w:r w:rsidRPr="00044B29">
              <w:rPr>
                <w:rFonts w:cs="Myanmar Text"/>
                <w:lang w:val="sv-SE"/>
              </w:rPr>
              <w:t>tjedna</w:t>
            </w:r>
            <w:proofErr w:type="spellEnd"/>
          </w:p>
          <w:p w14:paraId="1B7E9889" w14:textId="77777777" w:rsidR="00DB2829" w:rsidRPr="00044B29" w:rsidRDefault="00DB2829" w:rsidP="00D6518B">
            <w:pPr>
              <w:keepNext/>
              <w:spacing w:before="120" w:after="120"/>
              <w:jc w:val="center"/>
              <w:rPr>
                <w:lang w:val="sv-SE" w:eastAsia="ja-JP"/>
              </w:rPr>
            </w:pPr>
            <w:proofErr w:type="spellStart"/>
            <w:r w:rsidRPr="00044B29">
              <w:rPr>
                <w:rFonts w:cs="Myanmar Text"/>
                <w:lang w:val="sv-SE"/>
              </w:rPr>
              <w:t>ili</w:t>
            </w:r>
            <w:proofErr w:type="spellEnd"/>
          </w:p>
          <w:p w14:paraId="62AE6F6C" w14:textId="77777777" w:rsidR="00DB2829" w:rsidRPr="00044B29" w:rsidRDefault="00DB2829" w:rsidP="00D6518B">
            <w:pPr>
              <w:keepNext/>
              <w:jc w:val="center"/>
              <w:rPr>
                <w:lang w:val="sv-SE" w:eastAsia="ja-JP"/>
              </w:rPr>
            </w:pPr>
            <w:proofErr w:type="spellStart"/>
            <w:r w:rsidRPr="00044B29">
              <w:rPr>
                <w:rFonts w:cs="Myanmar Text"/>
                <w:lang w:val="sv-SE"/>
              </w:rPr>
              <w:t>Započinje</w:t>
            </w:r>
            <w:proofErr w:type="spellEnd"/>
            <w:r w:rsidRPr="00044B29">
              <w:rPr>
                <w:rFonts w:cs="Myanmar Text"/>
                <w:lang w:val="sv-SE"/>
              </w:rPr>
              <w:t xml:space="preserve"> 2 </w:t>
            </w:r>
            <w:proofErr w:type="spellStart"/>
            <w:r w:rsidRPr="00044B29">
              <w:rPr>
                <w:rFonts w:cs="Myanmar Text"/>
                <w:lang w:val="sv-SE"/>
              </w:rPr>
              <w:t>tjedna</w:t>
            </w:r>
            <w:proofErr w:type="spellEnd"/>
            <w:r w:rsidRPr="00044B29">
              <w:rPr>
                <w:rFonts w:cs="Myanmar Text"/>
                <w:lang w:val="sv-SE"/>
              </w:rPr>
              <w:t xml:space="preserve"> </w:t>
            </w:r>
            <w:proofErr w:type="spellStart"/>
            <w:r w:rsidRPr="00044B29">
              <w:rPr>
                <w:rFonts w:cs="Myanmar Text"/>
                <w:lang w:val="sv-SE"/>
              </w:rPr>
              <w:t>nakon</w:t>
            </w:r>
            <w:proofErr w:type="spellEnd"/>
            <w:r w:rsidRPr="00044B29">
              <w:rPr>
                <w:rFonts w:cs="Myanmar Text"/>
                <w:lang w:val="sv-SE"/>
              </w:rPr>
              <w:t xml:space="preserve"> </w:t>
            </w:r>
            <w:proofErr w:type="spellStart"/>
            <w:r w:rsidRPr="00044B29">
              <w:rPr>
                <w:rFonts w:cs="Myanmar Text"/>
                <w:lang w:val="sv-SE"/>
              </w:rPr>
              <w:t>jednokratne</w:t>
            </w:r>
            <w:proofErr w:type="spellEnd"/>
            <w:r w:rsidRPr="00044B29">
              <w:rPr>
                <w:rFonts w:cs="Myanmar Text"/>
                <w:lang w:val="sv-SE"/>
              </w:rPr>
              <w:t xml:space="preserve"> </w:t>
            </w:r>
            <w:proofErr w:type="spellStart"/>
            <w:r w:rsidRPr="00044B29">
              <w:rPr>
                <w:rFonts w:cs="Myanmar Text"/>
                <w:lang w:val="sv-SE"/>
              </w:rPr>
              <w:t>udarne</w:t>
            </w:r>
            <w:proofErr w:type="spellEnd"/>
            <w:r w:rsidRPr="00044B29">
              <w:rPr>
                <w:rFonts w:cs="Myanmar Text"/>
                <w:lang w:val="sv-SE"/>
              </w:rPr>
              <w:t xml:space="preserve"> </w:t>
            </w:r>
            <w:proofErr w:type="spellStart"/>
            <w:r w:rsidRPr="00044B29">
              <w:rPr>
                <w:rFonts w:cs="Myanmar Text"/>
                <w:lang w:val="sv-SE"/>
              </w:rPr>
              <w:t>doze</w:t>
            </w:r>
            <w:proofErr w:type="spellEnd"/>
            <w:r w:rsidRPr="00044B29">
              <w:rPr>
                <w:rFonts w:cs="Myanmar Text"/>
                <w:lang w:val="sv-SE"/>
              </w:rPr>
              <w:t>, 400 mg/m</w:t>
            </w:r>
            <w:r w:rsidRPr="00044B29">
              <w:rPr>
                <w:rFonts w:cs="Myanmar Text"/>
                <w:vertAlign w:val="superscript"/>
                <w:lang w:val="sv-SE"/>
              </w:rPr>
              <w:t>2</w:t>
            </w:r>
            <w:r w:rsidRPr="00044B29">
              <w:rPr>
                <w:rFonts w:cs="Myanmar Text"/>
                <w:lang w:val="sv-SE"/>
              </w:rPr>
              <w:t xml:space="preserve"> </w:t>
            </w:r>
            <w:proofErr w:type="spellStart"/>
            <w:r w:rsidRPr="00044B29">
              <w:rPr>
                <w:rFonts w:cs="Myanmar Text"/>
                <w:lang w:val="sv-SE"/>
              </w:rPr>
              <w:t>intravenski</w:t>
            </w:r>
            <w:proofErr w:type="spellEnd"/>
          </w:p>
          <w:p w14:paraId="58F57027" w14:textId="77777777" w:rsidR="00DB2829" w:rsidRPr="00044B29" w:rsidRDefault="00DB2829" w:rsidP="00D6518B">
            <w:pPr>
              <w:keepNext/>
              <w:jc w:val="center"/>
              <w:rPr>
                <w:lang w:val="sv-SE" w:eastAsia="ja-JP"/>
              </w:rPr>
            </w:pPr>
            <w:proofErr w:type="spellStart"/>
            <w:r w:rsidRPr="00044B29">
              <w:rPr>
                <w:rFonts w:cs="Myanmar Text"/>
                <w:lang w:val="sv-SE"/>
              </w:rPr>
              <w:t>svaka</w:t>
            </w:r>
            <w:proofErr w:type="spellEnd"/>
            <w:r w:rsidRPr="00044B29">
              <w:rPr>
                <w:rFonts w:cs="Myanmar Text"/>
                <w:lang w:val="sv-SE"/>
              </w:rPr>
              <w:t xml:space="preserve"> 2 </w:t>
            </w:r>
            <w:proofErr w:type="spellStart"/>
            <w:r w:rsidRPr="00044B29">
              <w:rPr>
                <w:rFonts w:cs="Myanmar Text"/>
                <w:lang w:val="sv-SE"/>
              </w:rPr>
              <w:t>tjedna</w:t>
            </w:r>
            <w:proofErr w:type="spellEnd"/>
          </w:p>
          <w:p w14:paraId="5ADC73EA" w14:textId="77777777" w:rsidR="00DB2829" w:rsidRPr="00044B29" w:rsidRDefault="00DB2829" w:rsidP="00D6518B">
            <w:pPr>
              <w:keepNext/>
              <w:rPr>
                <w:szCs w:val="24"/>
                <w:lang w:val="sv-SE" w:eastAsia="ja-JP"/>
              </w:rPr>
            </w:pPr>
          </w:p>
          <w:p w14:paraId="5657B97D" w14:textId="77777777" w:rsidR="00DB2829" w:rsidRPr="00044B29" w:rsidRDefault="00DB2829" w:rsidP="00D6518B">
            <w:pPr>
              <w:keepNext/>
              <w:jc w:val="center"/>
              <w:rPr>
                <w:szCs w:val="24"/>
                <w:lang w:val="sv-SE" w:eastAsia="ja-JP"/>
              </w:rPr>
            </w:pPr>
          </w:p>
          <w:p w14:paraId="7E73D64F" w14:textId="77777777" w:rsidR="00DB2829" w:rsidRPr="001B2311" w:rsidRDefault="00DB2829" w:rsidP="00D6518B">
            <w:pPr>
              <w:keepNext/>
              <w:jc w:val="center"/>
              <w:rPr>
                <w:lang w:bidi="hr-HR"/>
              </w:rPr>
            </w:pPr>
            <w:proofErr w:type="spellStart"/>
            <w:r>
              <w:rPr>
                <w:rFonts w:cs="Myanmar Text"/>
                <w:lang w:val="en-CA"/>
              </w:rPr>
              <w:t>Primijeniti</w:t>
            </w:r>
            <w:proofErr w:type="spellEnd"/>
            <w:r>
              <w:rPr>
                <w:rFonts w:cs="Myanmar Text"/>
                <w:lang w:val="en-CA"/>
              </w:rPr>
              <w:t xml:space="preserve"> </w:t>
            </w:r>
            <w:proofErr w:type="spellStart"/>
            <w:r>
              <w:rPr>
                <w:rFonts w:cs="Myanmar Text"/>
                <w:lang w:val="en-CA"/>
              </w:rPr>
              <w:t>zolbetuksimab</w:t>
            </w:r>
            <w:proofErr w:type="spellEnd"/>
            <w:r>
              <w:rPr>
                <w:rFonts w:cs="Myanmar Text"/>
                <w:lang w:val="en-CA"/>
              </w:rPr>
              <w:t xml:space="preserve"> u </w:t>
            </w:r>
            <w:proofErr w:type="spellStart"/>
            <w:r>
              <w:rPr>
                <w:rFonts w:cs="Myanmar Text"/>
                <w:lang w:val="en-CA"/>
              </w:rPr>
              <w:t>kombinaciji</w:t>
            </w:r>
            <w:proofErr w:type="spellEnd"/>
            <w:r>
              <w:rPr>
                <w:rFonts w:cs="Myanmar Text"/>
                <w:lang w:val="en-CA"/>
              </w:rPr>
              <w:t xml:space="preserve"> s </w:t>
            </w:r>
            <w:proofErr w:type="spellStart"/>
            <w:r>
              <w:rPr>
                <w:rFonts w:cs="Myanmar Text"/>
                <w:lang w:val="en-CA"/>
              </w:rPr>
              <w:t>kemoterapijom</w:t>
            </w:r>
            <w:proofErr w:type="spellEnd"/>
            <w:r>
              <w:rPr>
                <w:rFonts w:cs="Myanmar Text"/>
                <w:lang w:val="en-CA"/>
              </w:rPr>
              <w:t xml:space="preserve"> </w:t>
            </w:r>
            <w:proofErr w:type="spellStart"/>
            <w:r>
              <w:rPr>
                <w:rFonts w:cs="Myanmar Text"/>
                <w:lang w:val="en-CA"/>
              </w:rPr>
              <w:t>koja</w:t>
            </w:r>
            <w:proofErr w:type="spellEnd"/>
            <w:r>
              <w:rPr>
                <w:rFonts w:cs="Myanmar Text"/>
                <w:lang w:val="en-CA"/>
              </w:rPr>
              <w:t xml:space="preserve"> </w:t>
            </w:r>
            <w:proofErr w:type="spellStart"/>
            <w:r>
              <w:rPr>
                <w:rFonts w:cs="Myanmar Text"/>
                <w:lang w:val="en-CA"/>
              </w:rPr>
              <w:t>sadrži</w:t>
            </w:r>
            <w:proofErr w:type="spellEnd"/>
            <w:r>
              <w:rPr>
                <w:rFonts w:cs="Myanmar Text"/>
                <w:lang w:val="en-CA"/>
              </w:rPr>
              <w:t xml:space="preserve"> </w:t>
            </w:r>
            <w:proofErr w:type="spellStart"/>
            <w:r>
              <w:rPr>
                <w:rFonts w:cs="Myanmar Text"/>
                <w:lang w:val="en-CA"/>
              </w:rPr>
              <w:t>fluoropirimidin</w:t>
            </w:r>
            <w:proofErr w:type="spellEnd"/>
            <w:r>
              <w:rPr>
                <w:rFonts w:cs="Myanmar Text"/>
                <w:lang w:val="en-CA"/>
              </w:rPr>
              <w:t xml:space="preserve"> </w:t>
            </w:r>
            <w:proofErr w:type="spellStart"/>
            <w:r>
              <w:rPr>
                <w:rFonts w:cs="Myanmar Text"/>
                <w:lang w:val="en-CA"/>
              </w:rPr>
              <w:t>i</w:t>
            </w:r>
            <w:proofErr w:type="spellEnd"/>
            <w:r>
              <w:rPr>
                <w:rFonts w:cs="Myanmar Text"/>
                <w:lang w:val="en-CA"/>
              </w:rPr>
              <w:t> </w:t>
            </w:r>
            <w:proofErr w:type="spellStart"/>
            <w:r>
              <w:rPr>
                <w:rFonts w:cs="Myanmar Text"/>
                <w:lang w:val="en-CA"/>
              </w:rPr>
              <w:t>platinu</w:t>
            </w:r>
            <w:proofErr w:type="spellEnd"/>
            <w:r>
              <w:rPr>
                <w:rFonts w:cs="Myanmar Text"/>
                <w:lang w:val="en-CA"/>
              </w:rPr>
              <w:t xml:space="preserve"> (</w:t>
            </w:r>
            <w:proofErr w:type="spellStart"/>
            <w:r>
              <w:rPr>
                <w:rFonts w:cs="Myanmar Text"/>
                <w:lang w:val="en-CA"/>
              </w:rPr>
              <w:t>vidjeti</w:t>
            </w:r>
            <w:proofErr w:type="spellEnd"/>
            <w:r>
              <w:rPr>
                <w:rFonts w:cs="Myanmar Text"/>
                <w:lang w:val="en-CA"/>
              </w:rPr>
              <w:t xml:space="preserve"> </w:t>
            </w:r>
            <w:proofErr w:type="spellStart"/>
            <w:r>
              <w:rPr>
                <w:rFonts w:cs="Myanmar Text"/>
                <w:lang w:val="en-CA"/>
              </w:rPr>
              <w:t>dio</w:t>
            </w:r>
            <w:proofErr w:type="spellEnd"/>
            <w:r>
              <w:rPr>
                <w:rFonts w:cs="Myanmar Text"/>
                <w:lang w:val="en-CA"/>
              </w:rPr>
              <w:t> 5.1</w:t>
            </w:r>
            <w:proofErr w:type="gramStart"/>
            <w:r>
              <w:rPr>
                <w:rFonts w:cs="Myanmar Text"/>
                <w:lang w:val="en-CA"/>
              </w:rPr>
              <w:t>).</w:t>
            </w:r>
            <w:r>
              <w:rPr>
                <w:rFonts w:cs="Myanmar Text"/>
                <w:vertAlign w:val="superscript"/>
                <w:lang w:val="en-CA"/>
              </w:rPr>
              <w:t>b</w:t>
            </w:r>
            <w:proofErr w:type="gramEnd"/>
          </w:p>
        </w:tc>
        <w:tc>
          <w:tcPr>
            <w:tcW w:w="2977" w:type="dxa"/>
            <w:tcBorders>
              <w:top w:val="single" w:sz="4" w:space="0" w:color="auto"/>
            </w:tcBorders>
          </w:tcPr>
          <w:p w14:paraId="3CF1961A" w14:textId="77777777" w:rsidR="00DB2829" w:rsidRPr="001B2311" w:rsidRDefault="00DB2829" w:rsidP="005A7047">
            <w:pPr>
              <w:jc w:val="center"/>
              <w:rPr>
                <w:lang w:bidi="hr-HR"/>
              </w:rPr>
            </w:pPr>
            <w:r w:rsidRPr="001B2311">
              <w:rPr>
                <w:lang w:bidi="hr-HR"/>
              </w:rPr>
              <w:t xml:space="preserve">Do </w:t>
            </w:r>
            <w:proofErr w:type="spellStart"/>
            <w:r w:rsidRPr="001B2311">
              <w:rPr>
                <w:lang w:bidi="hr-HR"/>
              </w:rPr>
              <w:t>progresije</w:t>
            </w:r>
            <w:proofErr w:type="spellEnd"/>
            <w:r w:rsidRPr="001B2311">
              <w:rPr>
                <w:lang w:bidi="hr-HR"/>
              </w:rPr>
              <w:t xml:space="preserve"> </w:t>
            </w:r>
            <w:proofErr w:type="spellStart"/>
            <w:r w:rsidRPr="001B2311">
              <w:rPr>
                <w:lang w:bidi="hr-HR"/>
              </w:rPr>
              <w:t>bolesti</w:t>
            </w:r>
            <w:proofErr w:type="spellEnd"/>
            <w:r w:rsidRPr="001B2311">
              <w:rPr>
                <w:lang w:bidi="hr-HR"/>
              </w:rPr>
              <w:t xml:space="preserve"> </w:t>
            </w:r>
            <w:proofErr w:type="spellStart"/>
            <w:r w:rsidRPr="001B2311">
              <w:rPr>
                <w:lang w:bidi="hr-HR"/>
              </w:rPr>
              <w:t>ili</w:t>
            </w:r>
            <w:proofErr w:type="spellEnd"/>
            <w:r w:rsidRPr="001B2311">
              <w:rPr>
                <w:lang w:bidi="hr-HR"/>
              </w:rPr>
              <w:t xml:space="preserve"> </w:t>
            </w:r>
            <w:proofErr w:type="spellStart"/>
            <w:r w:rsidRPr="001B2311">
              <w:rPr>
                <w:lang w:bidi="hr-HR"/>
              </w:rPr>
              <w:t>pojave</w:t>
            </w:r>
            <w:proofErr w:type="spellEnd"/>
            <w:r w:rsidRPr="001B2311">
              <w:rPr>
                <w:lang w:bidi="hr-HR"/>
              </w:rPr>
              <w:t xml:space="preserve"> </w:t>
            </w:r>
            <w:proofErr w:type="spellStart"/>
            <w:r w:rsidRPr="001B2311">
              <w:rPr>
                <w:lang w:bidi="hr-HR"/>
              </w:rPr>
              <w:t>neprihvatljive</w:t>
            </w:r>
            <w:proofErr w:type="spellEnd"/>
            <w:r w:rsidRPr="001B2311">
              <w:rPr>
                <w:lang w:bidi="hr-HR"/>
              </w:rPr>
              <w:t xml:space="preserve"> </w:t>
            </w:r>
            <w:proofErr w:type="spellStart"/>
            <w:r w:rsidRPr="001B2311">
              <w:rPr>
                <w:lang w:bidi="hr-HR"/>
              </w:rPr>
              <w:t>toksičnosti</w:t>
            </w:r>
            <w:proofErr w:type="spellEnd"/>
            <w:r w:rsidRPr="001B2311">
              <w:rPr>
                <w:lang w:bidi="hr-HR"/>
              </w:rPr>
              <w:t>.</w:t>
            </w:r>
          </w:p>
        </w:tc>
      </w:tr>
    </w:tbl>
    <w:p w14:paraId="0A337F5F" w14:textId="77777777" w:rsidR="00DB2829" w:rsidRPr="001B2311" w:rsidRDefault="00DB2829" w:rsidP="00CF4CC8">
      <w:pPr>
        <w:keepNext/>
        <w:ind w:left="720" w:hanging="360"/>
        <w:rPr>
          <w:vertAlign w:val="superscript"/>
          <w:lang w:bidi="hr-HR"/>
        </w:rPr>
      </w:pPr>
      <w:r w:rsidRPr="001B2311">
        <w:rPr>
          <w:lang w:bidi="hr-HR"/>
        </w:rPr>
        <w:t>a</w:t>
      </w:r>
      <w:r w:rsidRPr="001B2311">
        <w:rPr>
          <w:vertAlign w:val="superscript"/>
          <w:lang w:bidi="hr-HR"/>
        </w:rPr>
        <w:tab/>
      </w:r>
      <w:proofErr w:type="spellStart"/>
      <w:r w:rsidRPr="001B2311">
        <w:rPr>
          <w:lang w:bidi="hr-HR"/>
        </w:rPr>
        <w:t>Trajanje</w:t>
      </w:r>
      <w:proofErr w:type="spellEnd"/>
      <w:r w:rsidRPr="001B2311">
        <w:rPr>
          <w:lang w:bidi="hr-HR"/>
        </w:rPr>
        <w:t xml:space="preserve"> </w:t>
      </w:r>
      <w:proofErr w:type="spellStart"/>
      <w:r w:rsidRPr="001B2311">
        <w:rPr>
          <w:lang w:bidi="hr-HR"/>
        </w:rPr>
        <w:t>ciklusa</w:t>
      </w:r>
      <w:proofErr w:type="spellEnd"/>
      <w:r w:rsidRPr="001B2311">
        <w:rPr>
          <w:lang w:bidi="hr-HR"/>
        </w:rPr>
        <w:t xml:space="preserve"> </w:t>
      </w:r>
      <w:proofErr w:type="spellStart"/>
      <w:r w:rsidRPr="001B2311">
        <w:rPr>
          <w:lang w:bidi="hr-HR"/>
        </w:rPr>
        <w:t>zolbetuksimaba</w:t>
      </w:r>
      <w:proofErr w:type="spellEnd"/>
      <w:r w:rsidRPr="001B2311">
        <w:rPr>
          <w:lang w:bidi="hr-HR"/>
        </w:rPr>
        <w:t xml:space="preserve"> </w:t>
      </w:r>
      <w:proofErr w:type="spellStart"/>
      <w:r w:rsidRPr="001B2311">
        <w:rPr>
          <w:lang w:bidi="hr-HR"/>
        </w:rPr>
        <w:t>utvrđuje</w:t>
      </w:r>
      <w:proofErr w:type="spellEnd"/>
      <w:r w:rsidRPr="001B2311">
        <w:rPr>
          <w:lang w:bidi="hr-HR"/>
        </w:rPr>
        <w:t xml:space="preserve"> se </w:t>
      </w:r>
      <w:proofErr w:type="spellStart"/>
      <w:r w:rsidRPr="001B2311">
        <w:rPr>
          <w:lang w:bidi="hr-HR"/>
        </w:rPr>
        <w:t>na</w:t>
      </w:r>
      <w:proofErr w:type="spellEnd"/>
      <w:r w:rsidRPr="001B2311">
        <w:rPr>
          <w:lang w:bidi="hr-HR"/>
        </w:rPr>
        <w:t xml:space="preserve"> </w:t>
      </w:r>
      <w:proofErr w:type="spellStart"/>
      <w:r w:rsidRPr="001B2311">
        <w:rPr>
          <w:lang w:bidi="hr-HR"/>
        </w:rPr>
        <w:t>temelju</w:t>
      </w:r>
      <w:proofErr w:type="spellEnd"/>
      <w:r w:rsidRPr="001B2311">
        <w:rPr>
          <w:lang w:bidi="hr-HR"/>
        </w:rPr>
        <w:t xml:space="preserve"> </w:t>
      </w:r>
      <w:proofErr w:type="spellStart"/>
      <w:r w:rsidRPr="001B2311">
        <w:rPr>
          <w:lang w:bidi="hr-HR"/>
        </w:rPr>
        <w:t>odgovarajuće</w:t>
      </w:r>
      <w:proofErr w:type="spellEnd"/>
      <w:r w:rsidRPr="001B2311">
        <w:rPr>
          <w:lang w:bidi="hr-HR"/>
        </w:rPr>
        <w:t xml:space="preserve"> </w:t>
      </w:r>
      <w:proofErr w:type="spellStart"/>
      <w:r w:rsidRPr="001B2311">
        <w:rPr>
          <w:lang w:bidi="hr-HR"/>
        </w:rPr>
        <w:t>osnovne</w:t>
      </w:r>
      <w:proofErr w:type="spellEnd"/>
      <w:r w:rsidRPr="001B2311">
        <w:rPr>
          <w:lang w:bidi="hr-HR"/>
        </w:rPr>
        <w:t xml:space="preserve"> </w:t>
      </w:r>
      <w:proofErr w:type="spellStart"/>
      <w:r w:rsidRPr="001B2311">
        <w:rPr>
          <w:lang w:bidi="hr-HR"/>
        </w:rPr>
        <w:t>kemoterapije</w:t>
      </w:r>
      <w:proofErr w:type="spellEnd"/>
      <w:r w:rsidRPr="001B2311">
        <w:rPr>
          <w:lang w:bidi="hr-HR"/>
        </w:rPr>
        <w:t xml:space="preserve"> (</w:t>
      </w:r>
      <w:proofErr w:type="spellStart"/>
      <w:r w:rsidRPr="001B2311">
        <w:rPr>
          <w:lang w:bidi="hr-HR"/>
        </w:rPr>
        <w:t>vidjeti</w:t>
      </w:r>
      <w:proofErr w:type="spellEnd"/>
      <w:r w:rsidRPr="001B2311">
        <w:rPr>
          <w:lang w:bidi="hr-HR"/>
        </w:rPr>
        <w:t xml:space="preserve"> </w:t>
      </w:r>
      <w:proofErr w:type="spellStart"/>
      <w:r w:rsidRPr="001B2311">
        <w:rPr>
          <w:lang w:bidi="hr-HR"/>
        </w:rPr>
        <w:t>dio</w:t>
      </w:r>
      <w:proofErr w:type="spellEnd"/>
      <w:r w:rsidRPr="001B2311">
        <w:rPr>
          <w:lang w:bidi="hr-HR"/>
        </w:rPr>
        <w:t> 5.1).</w:t>
      </w:r>
      <w:r w:rsidRPr="001B2311">
        <w:rPr>
          <w:vertAlign w:val="superscript"/>
          <w:lang w:bidi="hr-HR"/>
        </w:rPr>
        <w:t xml:space="preserve"> </w:t>
      </w:r>
    </w:p>
    <w:p w14:paraId="74AA093E" w14:textId="77777777" w:rsidR="00DB2829" w:rsidRPr="001B2311" w:rsidRDefault="00DB2829" w:rsidP="00995921">
      <w:pPr>
        <w:ind w:left="720" w:hanging="360"/>
        <w:rPr>
          <w:lang w:bidi="hr-HR"/>
        </w:rPr>
      </w:pPr>
      <w:r w:rsidRPr="001B2311">
        <w:rPr>
          <w:lang w:bidi="hr-HR"/>
        </w:rPr>
        <w:t>b</w:t>
      </w:r>
      <w:r w:rsidRPr="001B2311">
        <w:rPr>
          <w:vertAlign w:val="superscript"/>
          <w:lang w:bidi="hr-HR"/>
        </w:rPr>
        <w:tab/>
      </w:r>
      <w:r w:rsidRPr="001B2311">
        <w:rPr>
          <w:lang w:bidi="hr-HR"/>
        </w:rPr>
        <w:t xml:space="preserve">Za </w:t>
      </w:r>
      <w:proofErr w:type="spellStart"/>
      <w:r w:rsidRPr="001B2311">
        <w:rPr>
          <w:lang w:bidi="hr-HR"/>
        </w:rPr>
        <w:t>informacije</w:t>
      </w:r>
      <w:proofErr w:type="spellEnd"/>
      <w:r w:rsidRPr="001B2311">
        <w:rPr>
          <w:lang w:bidi="hr-HR"/>
        </w:rPr>
        <w:t xml:space="preserve"> o </w:t>
      </w:r>
      <w:proofErr w:type="spellStart"/>
      <w:r w:rsidRPr="001B2311">
        <w:rPr>
          <w:lang w:bidi="hr-HR"/>
        </w:rPr>
        <w:t>doziranju</w:t>
      </w:r>
      <w:proofErr w:type="spellEnd"/>
      <w:r w:rsidRPr="001B2311">
        <w:rPr>
          <w:lang w:bidi="hr-HR"/>
        </w:rPr>
        <w:t xml:space="preserve"> </w:t>
      </w:r>
      <w:proofErr w:type="spellStart"/>
      <w:r w:rsidRPr="001B2311">
        <w:rPr>
          <w:lang w:bidi="hr-HR"/>
        </w:rPr>
        <w:t>kemoterapije</w:t>
      </w:r>
      <w:proofErr w:type="spellEnd"/>
      <w:r w:rsidRPr="001B2311">
        <w:rPr>
          <w:lang w:bidi="hr-HR"/>
        </w:rPr>
        <w:t xml:space="preserve"> </w:t>
      </w:r>
      <w:proofErr w:type="spellStart"/>
      <w:r w:rsidRPr="001B2311">
        <w:rPr>
          <w:lang w:bidi="hr-HR"/>
        </w:rPr>
        <w:t>vidjeti</w:t>
      </w:r>
      <w:proofErr w:type="spellEnd"/>
      <w:r w:rsidRPr="001B2311">
        <w:rPr>
          <w:lang w:bidi="hr-HR"/>
        </w:rPr>
        <w:t xml:space="preserve"> </w:t>
      </w:r>
      <w:proofErr w:type="spellStart"/>
      <w:r w:rsidRPr="001B2311">
        <w:rPr>
          <w:lang w:bidi="hr-HR"/>
        </w:rPr>
        <w:t>informacije</w:t>
      </w:r>
      <w:proofErr w:type="spellEnd"/>
      <w:r w:rsidRPr="001B2311">
        <w:rPr>
          <w:lang w:bidi="hr-HR"/>
        </w:rPr>
        <w:t xml:space="preserve"> o </w:t>
      </w:r>
      <w:proofErr w:type="spellStart"/>
      <w:r w:rsidRPr="001B2311">
        <w:rPr>
          <w:lang w:bidi="hr-HR"/>
        </w:rPr>
        <w:t>lijeku</w:t>
      </w:r>
      <w:proofErr w:type="spellEnd"/>
      <w:r w:rsidRPr="001B2311">
        <w:rPr>
          <w:lang w:bidi="hr-HR"/>
        </w:rPr>
        <w:t xml:space="preserve"> za </w:t>
      </w:r>
      <w:proofErr w:type="spellStart"/>
      <w:r w:rsidRPr="001B2311">
        <w:rPr>
          <w:lang w:bidi="hr-HR"/>
        </w:rPr>
        <w:t>kemoterapiju</w:t>
      </w:r>
      <w:proofErr w:type="spellEnd"/>
      <w:r w:rsidRPr="001B2311">
        <w:rPr>
          <w:lang w:bidi="hr-HR"/>
        </w:rPr>
        <w:t xml:space="preserve"> </w:t>
      </w:r>
      <w:proofErr w:type="spellStart"/>
      <w:r w:rsidRPr="001B2311">
        <w:rPr>
          <w:lang w:bidi="hr-HR"/>
        </w:rPr>
        <w:t>koja</w:t>
      </w:r>
      <w:proofErr w:type="spellEnd"/>
      <w:r w:rsidRPr="001B2311">
        <w:rPr>
          <w:lang w:bidi="hr-HR"/>
        </w:rPr>
        <w:t xml:space="preserve"> </w:t>
      </w:r>
      <w:proofErr w:type="spellStart"/>
      <w:r w:rsidRPr="001B2311">
        <w:rPr>
          <w:lang w:bidi="hr-HR"/>
        </w:rPr>
        <w:t>sadrži</w:t>
      </w:r>
      <w:proofErr w:type="spellEnd"/>
      <w:r w:rsidRPr="001B2311">
        <w:rPr>
          <w:lang w:bidi="hr-HR"/>
        </w:rPr>
        <w:t xml:space="preserve"> </w:t>
      </w:r>
      <w:proofErr w:type="spellStart"/>
      <w:r w:rsidRPr="001B2311">
        <w:rPr>
          <w:lang w:bidi="hr-HR"/>
        </w:rPr>
        <w:t>fluoropirimidin</w:t>
      </w:r>
      <w:proofErr w:type="spellEnd"/>
      <w:r w:rsidRPr="001B2311">
        <w:rPr>
          <w:lang w:bidi="hr-HR"/>
        </w:rPr>
        <w:t xml:space="preserve"> </w:t>
      </w:r>
      <w:proofErr w:type="spellStart"/>
      <w:r w:rsidRPr="001B2311">
        <w:rPr>
          <w:lang w:bidi="hr-HR"/>
        </w:rPr>
        <w:t>ili</w:t>
      </w:r>
      <w:proofErr w:type="spellEnd"/>
      <w:r w:rsidRPr="001B2311">
        <w:rPr>
          <w:lang w:bidi="hr-HR"/>
        </w:rPr>
        <w:t xml:space="preserve"> </w:t>
      </w:r>
      <w:proofErr w:type="spellStart"/>
      <w:r w:rsidRPr="001B2311">
        <w:rPr>
          <w:lang w:bidi="hr-HR"/>
        </w:rPr>
        <w:t>platinu</w:t>
      </w:r>
      <w:proofErr w:type="spellEnd"/>
      <w:r w:rsidRPr="001B2311">
        <w:rPr>
          <w:lang w:bidi="hr-HR"/>
        </w:rPr>
        <w:t xml:space="preserve">. </w:t>
      </w:r>
    </w:p>
    <w:p w14:paraId="3A319665" w14:textId="77777777" w:rsidR="00DB2829" w:rsidRPr="001B2311" w:rsidRDefault="00DB2829" w:rsidP="00C14000">
      <w:pPr>
        <w:rPr>
          <w:lang w:bidi="hr-HR"/>
        </w:rPr>
      </w:pPr>
      <w:r w:rsidRPr="001B2311">
        <w:rPr>
          <w:lang w:bidi="hr-HR"/>
        </w:rPr>
        <w:t xml:space="preserve"> </w:t>
      </w:r>
    </w:p>
    <w:p w14:paraId="1B6378BC" w14:textId="77777777" w:rsidR="00DB2829" w:rsidRPr="00044B29" w:rsidRDefault="00DB2829" w:rsidP="00CF4CC8">
      <w:pPr>
        <w:keepNext/>
        <w:rPr>
          <w:i/>
          <w:lang w:val="sv-SE" w:bidi="hr-HR"/>
        </w:rPr>
      </w:pPr>
      <w:proofErr w:type="spellStart"/>
      <w:r w:rsidRPr="00044B29">
        <w:rPr>
          <w:i/>
          <w:u w:val="single"/>
          <w:lang w:val="sv-SE" w:bidi="hr-HR"/>
        </w:rPr>
        <w:t>Prilagodbe</w:t>
      </w:r>
      <w:proofErr w:type="spellEnd"/>
      <w:r w:rsidRPr="00044B29">
        <w:rPr>
          <w:i/>
          <w:u w:val="single"/>
          <w:lang w:val="sv-SE" w:bidi="hr-HR"/>
        </w:rPr>
        <w:t xml:space="preserve"> </w:t>
      </w:r>
      <w:proofErr w:type="spellStart"/>
      <w:r w:rsidRPr="00044B29">
        <w:rPr>
          <w:i/>
          <w:u w:val="single"/>
          <w:lang w:val="sv-SE" w:bidi="hr-HR"/>
        </w:rPr>
        <w:t>doze</w:t>
      </w:r>
      <w:proofErr w:type="spellEnd"/>
      <w:r w:rsidRPr="00044B29">
        <w:rPr>
          <w:i/>
          <w:lang w:val="sv-SE" w:bidi="hr-HR"/>
        </w:rPr>
        <w:t xml:space="preserve"> </w:t>
      </w:r>
    </w:p>
    <w:p w14:paraId="521B882E" w14:textId="77777777" w:rsidR="00DB2829" w:rsidRPr="00044B29" w:rsidRDefault="00DB2829" w:rsidP="00CF4CC8">
      <w:pPr>
        <w:keepNext/>
        <w:rPr>
          <w:i/>
          <w:lang w:val="sv-SE" w:bidi="hr-HR"/>
        </w:rPr>
      </w:pPr>
    </w:p>
    <w:p w14:paraId="05443C48" w14:textId="77777777" w:rsidR="00DB2829" w:rsidRPr="00044B29" w:rsidRDefault="00DB2829" w:rsidP="00C14000">
      <w:pPr>
        <w:rPr>
          <w:bCs/>
          <w:lang w:val="sv-SE" w:bidi="hr-HR"/>
        </w:rPr>
      </w:pPr>
      <w:r w:rsidRPr="00044B29">
        <w:rPr>
          <w:lang w:val="sv-SE" w:bidi="hr-HR"/>
        </w:rPr>
        <w:t xml:space="preserve">Ne </w:t>
      </w:r>
      <w:proofErr w:type="spellStart"/>
      <w:r w:rsidRPr="00044B29">
        <w:rPr>
          <w:lang w:val="sv-SE" w:bidi="hr-HR"/>
        </w:rPr>
        <w:t>preporučuje</w:t>
      </w:r>
      <w:proofErr w:type="spellEnd"/>
      <w:r w:rsidRPr="00044B29">
        <w:rPr>
          <w:lang w:val="sv-SE" w:bidi="hr-HR"/>
        </w:rPr>
        <w:t xml:space="preserve"> se </w:t>
      </w:r>
      <w:proofErr w:type="spellStart"/>
      <w:r w:rsidRPr="00044B29">
        <w:rPr>
          <w:lang w:val="sv-SE" w:bidi="hr-HR"/>
        </w:rPr>
        <w:t>smanjenje</w:t>
      </w:r>
      <w:proofErr w:type="spellEnd"/>
      <w:r w:rsidRPr="00044B29">
        <w:rPr>
          <w:lang w:val="sv-SE" w:bidi="hr-HR"/>
        </w:rPr>
        <w:t xml:space="preserve"> </w:t>
      </w:r>
      <w:proofErr w:type="spellStart"/>
      <w:r w:rsidRPr="00044B29">
        <w:rPr>
          <w:lang w:val="sv-SE" w:bidi="hr-HR"/>
        </w:rPr>
        <w:t>doze</w:t>
      </w:r>
      <w:proofErr w:type="spellEnd"/>
      <w:r w:rsidRPr="00044B29">
        <w:rPr>
          <w:lang w:val="sv-SE" w:bidi="hr-HR"/>
        </w:rPr>
        <w:t xml:space="preserve"> </w:t>
      </w:r>
      <w:proofErr w:type="spellStart"/>
      <w:r w:rsidRPr="00044B29">
        <w:rPr>
          <w:lang w:val="sv-SE" w:bidi="hr-HR"/>
        </w:rPr>
        <w:t>zolbetuksimaba</w:t>
      </w:r>
      <w:proofErr w:type="spellEnd"/>
      <w:r w:rsidRPr="00044B29">
        <w:rPr>
          <w:lang w:val="sv-SE" w:bidi="hr-HR"/>
        </w:rPr>
        <w:t xml:space="preserve">. </w:t>
      </w:r>
      <w:proofErr w:type="spellStart"/>
      <w:r w:rsidRPr="00044B29">
        <w:rPr>
          <w:lang w:val="sv-SE" w:bidi="hr-HR"/>
        </w:rPr>
        <w:t>Nuspojave</w:t>
      </w:r>
      <w:proofErr w:type="spellEnd"/>
      <w:r w:rsidRPr="00044B29">
        <w:rPr>
          <w:lang w:val="sv-SE" w:bidi="hr-HR"/>
        </w:rPr>
        <w:t xml:space="preserve"> </w:t>
      </w:r>
      <w:proofErr w:type="spellStart"/>
      <w:r w:rsidRPr="00044B29">
        <w:rPr>
          <w:lang w:val="sv-SE" w:bidi="hr-HR"/>
        </w:rPr>
        <w:t>zolbetuksimaba</w:t>
      </w:r>
      <w:proofErr w:type="spellEnd"/>
      <w:r w:rsidRPr="00044B29">
        <w:rPr>
          <w:lang w:val="sv-SE" w:bidi="hr-HR"/>
        </w:rPr>
        <w:t xml:space="preserve"> </w:t>
      </w:r>
      <w:proofErr w:type="spellStart"/>
      <w:r w:rsidRPr="00044B29">
        <w:rPr>
          <w:lang w:val="sv-SE" w:bidi="hr-HR"/>
        </w:rPr>
        <w:t>zbrinjavaju</w:t>
      </w:r>
      <w:proofErr w:type="spellEnd"/>
      <w:r w:rsidRPr="00044B29">
        <w:rPr>
          <w:lang w:val="sv-SE" w:bidi="hr-HR"/>
        </w:rPr>
        <w:t xml:space="preserve"> se </w:t>
      </w:r>
      <w:proofErr w:type="spellStart"/>
      <w:r w:rsidRPr="00044B29">
        <w:rPr>
          <w:lang w:val="sv-SE" w:bidi="hr-HR"/>
        </w:rPr>
        <w:t>smanjenjem</w:t>
      </w:r>
      <w:proofErr w:type="spellEnd"/>
      <w:r w:rsidRPr="00044B29">
        <w:rPr>
          <w:lang w:val="sv-SE" w:bidi="hr-HR"/>
        </w:rPr>
        <w:t xml:space="preserve"> </w:t>
      </w:r>
      <w:proofErr w:type="spellStart"/>
      <w:r w:rsidRPr="00044B29">
        <w:rPr>
          <w:lang w:val="sv-SE" w:bidi="hr-HR"/>
        </w:rPr>
        <w:t>brzine</w:t>
      </w:r>
      <w:proofErr w:type="spellEnd"/>
      <w:r w:rsidRPr="00044B29">
        <w:rPr>
          <w:lang w:val="sv-SE" w:bidi="hr-HR"/>
        </w:rPr>
        <w:t xml:space="preserve">, </w:t>
      </w:r>
      <w:proofErr w:type="spellStart"/>
      <w:r w:rsidRPr="00044B29">
        <w:rPr>
          <w:lang w:val="sv-SE" w:bidi="hr-HR"/>
        </w:rPr>
        <w:t>privremenim</w:t>
      </w:r>
      <w:proofErr w:type="spellEnd"/>
      <w:r w:rsidRPr="00044B29">
        <w:rPr>
          <w:lang w:val="sv-SE" w:bidi="hr-HR"/>
        </w:rPr>
        <w:t xml:space="preserve"> </w:t>
      </w:r>
      <w:proofErr w:type="spellStart"/>
      <w:r w:rsidRPr="00044B29">
        <w:rPr>
          <w:lang w:val="sv-SE" w:bidi="hr-HR"/>
        </w:rPr>
        <w:t>prekidom</w:t>
      </w:r>
      <w:proofErr w:type="spellEnd"/>
      <w:r w:rsidRPr="00044B29">
        <w:rPr>
          <w:lang w:val="sv-SE" w:bidi="hr-HR"/>
        </w:rPr>
        <w:t xml:space="preserve"> i/</w:t>
      </w:r>
      <w:proofErr w:type="spellStart"/>
      <w:r w:rsidRPr="00044B29">
        <w:rPr>
          <w:lang w:val="sv-SE" w:bidi="hr-HR"/>
        </w:rPr>
        <w:t>ili</w:t>
      </w:r>
      <w:proofErr w:type="spellEnd"/>
      <w:r w:rsidRPr="00044B29">
        <w:rPr>
          <w:lang w:val="sv-SE" w:bidi="hr-HR"/>
        </w:rPr>
        <w:t xml:space="preserve"> </w:t>
      </w:r>
      <w:proofErr w:type="spellStart"/>
      <w:r w:rsidRPr="00044B29">
        <w:rPr>
          <w:lang w:val="sv-SE" w:bidi="hr-HR"/>
        </w:rPr>
        <w:t>obustavom</w:t>
      </w:r>
      <w:proofErr w:type="spellEnd"/>
      <w:r w:rsidRPr="00044B29">
        <w:rPr>
          <w:lang w:val="sv-SE" w:bidi="hr-HR"/>
        </w:rPr>
        <w:t xml:space="preserve"> </w:t>
      </w:r>
      <w:proofErr w:type="spellStart"/>
      <w:r w:rsidRPr="00044B29">
        <w:rPr>
          <w:lang w:val="sv-SE" w:bidi="hr-HR"/>
        </w:rPr>
        <w:t>infuzije</w:t>
      </w:r>
      <w:proofErr w:type="spellEnd"/>
      <w:r w:rsidRPr="00044B29">
        <w:rPr>
          <w:lang w:val="sv-SE" w:bidi="hr-HR"/>
        </w:rPr>
        <w:t xml:space="preserve">, </w:t>
      </w:r>
      <w:proofErr w:type="spellStart"/>
      <w:r w:rsidRPr="00044B29">
        <w:rPr>
          <w:lang w:val="sv-SE" w:bidi="hr-HR"/>
        </w:rPr>
        <w:t>kako</w:t>
      </w:r>
      <w:proofErr w:type="spellEnd"/>
      <w:r w:rsidRPr="00044B29">
        <w:rPr>
          <w:lang w:val="sv-SE" w:bidi="hr-HR"/>
        </w:rPr>
        <w:t xml:space="preserve"> je </w:t>
      </w:r>
      <w:proofErr w:type="spellStart"/>
      <w:r w:rsidRPr="00044B29">
        <w:rPr>
          <w:lang w:val="sv-SE" w:bidi="hr-HR"/>
        </w:rPr>
        <w:t>navedeno</w:t>
      </w:r>
      <w:proofErr w:type="spellEnd"/>
      <w:r w:rsidRPr="00044B29">
        <w:rPr>
          <w:lang w:val="sv-SE" w:bidi="hr-HR"/>
        </w:rPr>
        <w:t xml:space="preserve"> u </w:t>
      </w:r>
      <w:proofErr w:type="spellStart"/>
      <w:r w:rsidRPr="00044B29">
        <w:rPr>
          <w:lang w:val="sv-SE" w:bidi="hr-HR"/>
        </w:rPr>
        <w:t>tablici</w:t>
      </w:r>
      <w:proofErr w:type="spellEnd"/>
      <w:r w:rsidRPr="00044B29">
        <w:rPr>
          <w:lang w:val="sv-SE" w:bidi="hr-HR"/>
        </w:rPr>
        <w:t> 2.</w:t>
      </w:r>
    </w:p>
    <w:p w14:paraId="25C95B64" w14:textId="77777777" w:rsidR="00DB2829" w:rsidRPr="00044B29" w:rsidRDefault="00DB2829" w:rsidP="00C14000">
      <w:pPr>
        <w:rPr>
          <w:iCs/>
          <w:lang w:val="sv-SE" w:bidi="hr-HR"/>
        </w:rPr>
      </w:pPr>
    </w:p>
    <w:p w14:paraId="38C3DEE0" w14:textId="77777777" w:rsidR="00DB2829" w:rsidRPr="001B2311" w:rsidRDefault="00DB2829" w:rsidP="00C8325B">
      <w:pPr>
        <w:keepNext/>
        <w:rPr>
          <w:iCs/>
          <w:lang w:bidi="hr-HR"/>
        </w:rPr>
        <w:pPrChange w:id="15" w:author="Author">
          <w:pPr>
            <w:keepNext/>
            <w:spacing w:after="120"/>
            <w:ind w:firstLine="144"/>
          </w:pPr>
        </w:pPrChange>
      </w:pPr>
      <w:proofErr w:type="spellStart"/>
      <w:r w:rsidRPr="001B2311">
        <w:rPr>
          <w:b/>
          <w:lang w:bidi="hr-HR"/>
        </w:rPr>
        <w:lastRenderedPageBreak/>
        <w:t>Tablica</w:t>
      </w:r>
      <w:proofErr w:type="spellEnd"/>
      <w:r w:rsidRPr="001B2311">
        <w:rPr>
          <w:b/>
          <w:lang w:bidi="hr-HR"/>
        </w:rPr>
        <w:t xml:space="preserve"> 2. </w:t>
      </w:r>
      <w:proofErr w:type="spellStart"/>
      <w:r w:rsidRPr="001B2311">
        <w:rPr>
          <w:b/>
          <w:lang w:bidi="hr-HR"/>
        </w:rPr>
        <w:t>Prilagodbe</w:t>
      </w:r>
      <w:proofErr w:type="spellEnd"/>
      <w:r w:rsidRPr="001B2311">
        <w:rPr>
          <w:b/>
          <w:lang w:bidi="hr-HR"/>
        </w:rPr>
        <w:t xml:space="preserve"> doze </w:t>
      </w:r>
      <w:proofErr w:type="spellStart"/>
      <w:r w:rsidRPr="001B2311">
        <w:rPr>
          <w:b/>
          <w:lang w:bidi="hr-HR"/>
        </w:rPr>
        <w:t>zolbetuksimaba</w:t>
      </w:r>
      <w:proofErr w:type="spellEnd"/>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9"/>
        <w:gridCol w:w="1848"/>
        <w:gridCol w:w="4291"/>
      </w:tblGrid>
      <w:tr w:rsidR="00DB2829" w:rsidRPr="001B2311" w14:paraId="5F9008CE" w14:textId="77777777" w:rsidTr="00AB3138">
        <w:trPr>
          <w:tblHeader/>
        </w:trPr>
        <w:tc>
          <w:tcPr>
            <w:tcW w:w="2979" w:type="dxa"/>
            <w:tcBorders>
              <w:top w:val="single" w:sz="4" w:space="0" w:color="auto"/>
              <w:left w:val="single" w:sz="4" w:space="0" w:color="auto"/>
              <w:bottom w:val="single" w:sz="4" w:space="0" w:color="auto"/>
              <w:right w:val="single" w:sz="4" w:space="0" w:color="auto"/>
            </w:tcBorders>
          </w:tcPr>
          <w:p w14:paraId="4D49FF28" w14:textId="77777777" w:rsidR="00DB2829" w:rsidRPr="001B2311" w:rsidRDefault="00DB2829" w:rsidP="00CF4CC8">
            <w:pPr>
              <w:keepNext/>
              <w:rPr>
                <w:b/>
                <w:bCs/>
                <w:iCs/>
                <w:lang w:bidi="hr-HR"/>
              </w:rPr>
            </w:pPr>
            <w:proofErr w:type="spellStart"/>
            <w:r w:rsidRPr="001B2311">
              <w:rPr>
                <w:b/>
                <w:lang w:bidi="hr-HR"/>
              </w:rPr>
              <w:t>Nuspojava</w:t>
            </w:r>
            <w:proofErr w:type="spellEnd"/>
          </w:p>
        </w:tc>
        <w:tc>
          <w:tcPr>
            <w:tcW w:w="1848" w:type="dxa"/>
            <w:tcBorders>
              <w:top w:val="single" w:sz="4" w:space="0" w:color="auto"/>
              <w:left w:val="single" w:sz="4" w:space="0" w:color="auto"/>
              <w:bottom w:val="single" w:sz="4" w:space="0" w:color="auto"/>
              <w:right w:val="single" w:sz="4" w:space="0" w:color="auto"/>
            </w:tcBorders>
          </w:tcPr>
          <w:p w14:paraId="2ACE7BD2" w14:textId="77777777" w:rsidR="00DB2829" w:rsidRPr="001B2311" w:rsidRDefault="00DB2829" w:rsidP="00CF4CC8">
            <w:pPr>
              <w:keepNext/>
              <w:rPr>
                <w:b/>
                <w:bCs/>
                <w:iCs/>
                <w:lang w:bidi="hr-HR"/>
              </w:rPr>
            </w:pPr>
            <w:proofErr w:type="spellStart"/>
            <w:r w:rsidRPr="001B2311">
              <w:rPr>
                <w:b/>
                <w:lang w:bidi="hr-HR"/>
              </w:rPr>
              <w:t>Težina</w:t>
            </w:r>
            <w:r w:rsidRPr="001B2311">
              <w:rPr>
                <w:b/>
                <w:vertAlign w:val="superscript"/>
                <w:lang w:bidi="hr-HR"/>
              </w:rPr>
              <w:t>a</w:t>
            </w:r>
            <w:proofErr w:type="spellEnd"/>
          </w:p>
        </w:tc>
        <w:tc>
          <w:tcPr>
            <w:tcW w:w="4291" w:type="dxa"/>
            <w:tcBorders>
              <w:top w:val="single" w:sz="4" w:space="0" w:color="auto"/>
              <w:left w:val="single" w:sz="4" w:space="0" w:color="auto"/>
              <w:bottom w:val="single" w:sz="4" w:space="0" w:color="auto"/>
              <w:right w:val="single" w:sz="4" w:space="0" w:color="auto"/>
            </w:tcBorders>
          </w:tcPr>
          <w:p w14:paraId="4E70FC68" w14:textId="77777777" w:rsidR="00DB2829" w:rsidRPr="001B2311" w:rsidRDefault="00DB2829" w:rsidP="00CF4CC8">
            <w:pPr>
              <w:keepNext/>
              <w:rPr>
                <w:b/>
                <w:bCs/>
                <w:iCs/>
                <w:lang w:bidi="hr-HR"/>
              </w:rPr>
            </w:pPr>
            <w:proofErr w:type="spellStart"/>
            <w:r w:rsidRPr="001B2311">
              <w:rPr>
                <w:b/>
                <w:lang w:bidi="hr-HR"/>
              </w:rPr>
              <w:t>Prilagodba</w:t>
            </w:r>
            <w:proofErr w:type="spellEnd"/>
            <w:r w:rsidRPr="001B2311">
              <w:rPr>
                <w:b/>
                <w:lang w:bidi="hr-HR"/>
              </w:rPr>
              <w:t xml:space="preserve"> doze</w:t>
            </w:r>
          </w:p>
        </w:tc>
      </w:tr>
      <w:tr w:rsidR="00DB2829" w:rsidRPr="001B2311" w14:paraId="3DD0AABD" w14:textId="77777777" w:rsidTr="00AB3138">
        <w:tc>
          <w:tcPr>
            <w:tcW w:w="2979" w:type="dxa"/>
            <w:vMerge w:val="restart"/>
            <w:tcBorders>
              <w:top w:val="single" w:sz="4" w:space="0" w:color="auto"/>
            </w:tcBorders>
          </w:tcPr>
          <w:p w14:paraId="33AEBDAC" w14:textId="77777777" w:rsidR="00DB2829" w:rsidRPr="001B2311" w:rsidRDefault="00DB2829" w:rsidP="00C14000">
            <w:pPr>
              <w:rPr>
                <w:iCs/>
                <w:lang w:bidi="hr-HR"/>
              </w:rPr>
            </w:pPr>
            <w:proofErr w:type="spellStart"/>
            <w:r w:rsidRPr="001B2311">
              <w:rPr>
                <w:lang w:bidi="hr-HR"/>
              </w:rPr>
              <w:t>Reakcije</w:t>
            </w:r>
            <w:proofErr w:type="spellEnd"/>
            <w:r w:rsidRPr="001B2311">
              <w:rPr>
                <w:lang w:bidi="hr-HR"/>
              </w:rPr>
              <w:t xml:space="preserve"> </w:t>
            </w:r>
            <w:proofErr w:type="spellStart"/>
            <w:r w:rsidRPr="001B2311">
              <w:rPr>
                <w:lang w:bidi="hr-HR"/>
              </w:rPr>
              <w:t>preosjetljivosti</w:t>
            </w:r>
            <w:proofErr w:type="spellEnd"/>
          </w:p>
        </w:tc>
        <w:tc>
          <w:tcPr>
            <w:tcW w:w="1848" w:type="dxa"/>
            <w:tcBorders>
              <w:top w:val="single" w:sz="4" w:space="0" w:color="auto"/>
            </w:tcBorders>
          </w:tcPr>
          <w:p w14:paraId="51AF4C78" w14:textId="77777777" w:rsidR="00DB2829" w:rsidRPr="00044B29" w:rsidRDefault="00DB2829" w:rsidP="00C14000">
            <w:pPr>
              <w:rPr>
                <w:lang w:val="sv-SE" w:bidi="hr-HR"/>
              </w:rPr>
            </w:pPr>
            <w:proofErr w:type="spellStart"/>
            <w:r w:rsidRPr="00044B29">
              <w:rPr>
                <w:lang w:val="sv-SE" w:bidi="hr-HR"/>
              </w:rPr>
              <w:t>Anafilaktička</w:t>
            </w:r>
            <w:proofErr w:type="spellEnd"/>
            <w:r w:rsidRPr="00044B29">
              <w:rPr>
                <w:lang w:val="sv-SE" w:bidi="hr-HR"/>
              </w:rPr>
              <w:t xml:space="preserve"> </w:t>
            </w:r>
            <w:proofErr w:type="spellStart"/>
            <w:r w:rsidRPr="00044B29">
              <w:rPr>
                <w:lang w:val="sv-SE" w:bidi="hr-HR"/>
              </w:rPr>
              <w:t>reakcija</w:t>
            </w:r>
            <w:proofErr w:type="spellEnd"/>
            <w:r w:rsidRPr="00044B29">
              <w:rPr>
                <w:lang w:val="sv-SE" w:bidi="hr-HR"/>
              </w:rPr>
              <w:t xml:space="preserve">, </w:t>
            </w:r>
            <w:proofErr w:type="spellStart"/>
            <w:r w:rsidRPr="00044B29">
              <w:rPr>
                <w:lang w:val="sv-SE" w:bidi="hr-HR"/>
              </w:rPr>
              <w:t>sumnje</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anafilaksiju</w:t>
            </w:r>
            <w:proofErr w:type="spellEnd"/>
            <w:r w:rsidRPr="00044B29">
              <w:rPr>
                <w:lang w:val="sv-SE" w:bidi="hr-HR"/>
              </w:rPr>
              <w:t xml:space="preserve">, </w:t>
            </w:r>
          </w:p>
          <w:p w14:paraId="4D158164" w14:textId="77777777" w:rsidR="00DB2829" w:rsidRPr="001B2311" w:rsidRDefault="00DB2829" w:rsidP="00C14000">
            <w:pPr>
              <w:rPr>
                <w:iCs/>
                <w:lang w:bidi="hr-HR"/>
              </w:rPr>
            </w:pPr>
            <w:r w:rsidRPr="001B2311">
              <w:rPr>
                <w:lang w:bidi="hr-HR"/>
              </w:rPr>
              <w:t xml:space="preserve">3. </w:t>
            </w:r>
            <w:proofErr w:type="spellStart"/>
            <w:r w:rsidRPr="001B2311">
              <w:rPr>
                <w:lang w:bidi="hr-HR"/>
              </w:rPr>
              <w:t>ili</w:t>
            </w:r>
            <w:proofErr w:type="spellEnd"/>
            <w:r w:rsidRPr="001B2311">
              <w:rPr>
                <w:lang w:bidi="hr-HR"/>
              </w:rPr>
              <w:t xml:space="preserve"> 4. </w:t>
            </w:r>
            <w:proofErr w:type="spellStart"/>
            <w:r w:rsidRPr="001B2311">
              <w:rPr>
                <w:lang w:bidi="hr-HR"/>
              </w:rPr>
              <w:t>stupanj</w:t>
            </w:r>
            <w:proofErr w:type="spellEnd"/>
          </w:p>
        </w:tc>
        <w:tc>
          <w:tcPr>
            <w:tcW w:w="4291" w:type="dxa"/>
            <w:tcBorders>
              <w:top w:val="single" w:sz="4" w:space="0" w:color="auto"/>
            </w:tcBorders>
          </w:tcPr>
          <w:p w14:paraId="4D11C573" w14:textId="77777777" w:rsidR="00DB2829" w:rsidRPr="001B2311" w:rsidRDefault="00DB2829" w:rsidP="00C14000">
            <w:pPr>
              <w:rPr>
                <w:iCs/>
                <w:lang w:bidi="hr-HR"/>
              </w:rPr>
            </w:pPr>
            <w:proofErr w:type="spellStart"/>
            <w:r w:rsidRPr="001B2311">
              <w:rPr>
                <w:lang w:bidi="hr-HR"/>
              </w:rPr>
              <w:t>Odmah</w:t>
            </w:r>
            <w:proofErr w:type="spellEnd"/>
            <w:r w:rsidRPr="001B2311">
              <w:rPr>
                <w:lang w:bidi="hr-HR"/>
              </w:rPr>
              <w:t xml:space="preserve"> </w:t>
            </w:r>
            <w:proofErr w:type="spellStart"/>
            <w:r w:rsidRPr="001B2311">
              <w:rPr>
                <w:lang w:bidi="hr-HR"/>
              </w:rPr>
              <w:t>zaustaviti</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i</w:t>
            </w:r>
            <w:proofErr w:type="spellEnd"/>
            <w:r w:rsidRPr="001B2311">
              <w:rPr>
                <w:lang w:bidi="hr-HR"/>
              </w:rPr>
              <w:t xml:space="preserve"> </w:t>
            </w:r>
            <w:proofErr w:type="spellStart"/>
            <w:r w:rsidRPr="001B2311">
              <w:rPr>
                <w:lang w:bidi="hr-HR"/>
              </w:rPr>
              <w:t>trajno</w:t>
            </w:r>
            <w:proofErr w:type="spellEnd"/>
            <w:r w:rsidRPr="001B2311">
              <w:rPr>
                <w:lang w:bidi="hr-HR"/>
              </w:rPr>
              <w:t xml:space="preserve"> je </w:t>
            </w:r>
            <w:proofErr w:type="spellStart"/>
            <w:r w:rsidRPr="001B2311">
              <w:rPr>
                <w:lang w:bidi="hr-HR"/>
              </w:rPr>
              <w:t>obustaviti</w:t>
            </w:r>
            <w:proofErr w:type="spellEnd"/>
            <w:r w:rsidRPr="001B2311">
              <w:rPr>
                <w:lang w:bidi="hr-HR"/>
              </w:rPr>
              <w:t>.</w:t>
            </w:r>
          </w:p>
        </w:tc>
      </w:tr>
      <w:tr w:rsidR="00DB2829" w:rsidRPr="001B2311" w14:paraId="27D9A242" w14:textId="77777777" w:rsidTr="00AB3138">
        <w:tc>
          <w:tcPr>
            <w:tcW w:w="2979" w:type="dxa"/>
            <w:vMerge/>
          </w:tcPr>
          <w:p w14:paraId="0932E5F6" w14:textId="77777777" w:rsidR="00DB2829" w:rsidRPr="001B2311" w:rsidRDefault="00DB2829" w:rsidP="00C14000">
            <w:pPr>
              <w:rPr>
                <w:iCs/>
                <w:lang w:bidi="hr-HR"/>
              </w:rPr>
            </w:pPr>
          </w:p>
        </w:tc>
        <w:tc>
          <w:tcPr>
            <w:tcW w:w="1848" w:type="dxa"/>
          </w:tcPr>
          <w:p w14:paraId="00ACC4EB" w14:textId="77777777" w:rsidR="00DB2829" w:rsidRPr="001B2311" w:rsidRDefault="00DB2829" w:rsidP="00C14000">
            <w:pPr>
              <w:rPr>
                <w:iCs/>
                <w:lang w:bidi="hr-HR"/>
              </w:rPr>
            </w:pPr>
            <w:r w:rsidRPr="001B2311">
              <w:rPr>
                <w:lang w:bidi="hr-HR"/>
              </w:rPr>
              <w:t xml:space="preserve">2. </w:t>
            </w:r>
            <w:proofErr w:type="spellStart"/>
            <w:r w:rsidRPr="001B2311">
              <w:rPr>
                <w:lang w:bidi="hr-HR"/>
              </w:rPr>
              <w:t>stupanj</w:t>
            </w:r>
            <w:proofErr w:type="spellEnd"/>
            <w:r w:rsidRPr="001B2311">
              <w:rPr>
                <w:lang w:bidi="hr-HR"/>
              </w:rPr>
              <w:t> </w:t>
            </w:r>
          </w:p>
        </w:tc>
        <w:tc>
          <w:tcPr>
            <w:tcW w:w="4291" w:type="dxa"/>
          </w:tcPr>
          <w:p w14:paraId="7F0B27D6" w14:textId="77777777" w:rsidR="00DB2829" w:rsidRPr="001B2311" w:rsidRDefault="00DB2829" w:rsidP="00C14000">
            <w:pPr>
              <w:rPr>
                <w:iCs/>
                <w:lang w:bidi="hr-HR"/>
              </w:rPr>
            </w:pPr>
            <w:proofErr w:type="spellStart"/>
            <w:r w:rsidRPr="001B2311">
              <w:rPr>
                <w:lang w:bidi="hr-HR"/>
              </w:rPr>
              <w:t>Prekinuti</w:t>
            </w:r>
            <w:proofErr w:type="spellEnd"/>
            <w:r w:rsidRPr="001B2311">
              <w:rPr>
                <w:lang w:bidi="hr-HR"/>
              </w:rPr>
              <w:t xml:space="preserve"> </w:t>
            </w:r>
            <w:proofErr w:type="spellStart"/>
            <w:r w:rsidRPr="001B2311">
              <w:rPr>
                <w:lang w:bidi="hr-HR"/>
              </w:rPr>
              <w:t>davanje</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dok</w:t>
            </w:r>
            <w:proofErr w:type="spellEnd"/>
            <w:r w:rsidRPr="001B2311">
              <w:rPr>
                <w:lang w:bidi="hr-HR"/>
              </w:rPr>
              <w:t xml:space="preserve"> se </w:t>
            </w:r>
            <w:proofErr w:type="spellStart"/>
            <w:r w:rsidRPr="001B2311">
              <w:rPr>
                <w:lang w:bidi="hr-HR"/>
              </w:rPr>
              <w:t>nuspojave</w:t>
            </w:r>
            <w:proofErr w:type="spellEnd"/>
            <w:r w:rsidRPr="001B2311">
              <w:rPr>
                <w:lang w:bidi="hr-HR"/>
              </w:rPr>
              <w:t xml:space="preserve"> ne </w:t>
            </w:r>
            <w:proofErr w:type="spellStart"/>
            <w:r w:rsidRPr="001B2311">
              <w:rPr>
                <w:lang w:bidi="hr-HR"/>
              </w:rPr>
              <w:t>poboljšaju</w:t>
            </w:r>
            <w:proofErr w:type="spellEnd"/>
            <w:r w:rsidRPr="001B2311">
              <w:rPr>
                <w:lang w:bidi="hr-HR"/>
              </w:rPr>
              <w:t xml:space="preserve"> </w:t>
            </w:r>
            <w:proofErr w:type="spellStart"/>
            <w:r w:rsidRPr="001B2311">
              <w:rPr>
                <w:lang w:bidi="hr-HR"/>
              </w:rPr>
              <w:t>na</w:t>
            </w:r>
            <w:proofErr w:type="spellEnd"/>
            <w:r w:rsidRPr="001B2311">
              <w:rPr>
                <w:lang w:bidi="hr-HR"/>
              </w:rPr>
              <w:t xml:space="preserve"> ≤ 1. </w:t>
            </w:r>
            <w:proofErr w:type="spellStart"/>
            <w:r w:rsidRPr="001B2311">
              <w:rPr>
                <w:lang w:bidi="hr-HR"/>
              </w:rPr>
              <w:t>stupanj</w:t>
            </w:r>
            <w:proofErr w:type="spellEnd"/>
            <w:r w:rsidRPr="001B2311">
              <w:rPr>
                <w:lang w:bidi="hr-HR"/>
              </w:rPr>
              <w:t xml:space="preserve">, </w:t>
            </w:r>
            <w:proofErr w:type="spellStart"/>
            <w:r w:rsidRPr="001B2311">
              <w:rPr>
                <w:lang w:bidi="hr-HR"/>
              </w:rPr>
              <w:t>zatim</w:t>
            </w:r>
            <w:proofErr w:type="spellEnd"/>
            <w:r w:rsidRPr="001B2311">
              <w:rPr>
                <w:lang w:bidi="hr-HR"/>
              </w:rPr>
              <w:t xml:space="preserve"> </w:t>
            </w:r>
            <w:proofErr w:type="spellStart"/>
            <w:r w:rsidRPr="001B2311">
              <w:rPr>
                <w:lang w:bidi="hr-HR"/>
              </w:rPr>
              <w:t>nastaviti</w:t>
            </w:r>
            <w:proofErr w:type="spellEnd"/>
            <w:r w:rsidRPr="001B2311">
              <w:rPr>
                <w:lang w:bidi="hr-HR"/>
              </w:rPr>
              <w:t xml:space="preserve"> </w:t>
            </w:r>
            <w:proofErr w:type="spellStart"/>
            <w:r w:rsidRPr="001B2311">
              <w:rPr>
                <w:lang w:bidi="hr-HR"/>
              </w:rPr>
              <w:t>pri</w:t>
            </w:r>
            <w:proofErr w:type="spellEnd"/>
            <w:r w:rsidRPr="001B2311">
              <w:rPr>
                <w:lang w:bidi="hr-HR"/>
              </w:rPr>
              <w:t xml:space="preserve"> </w:t>
            </w:r>
            <w:proofErr w:type="spellStart"/>
            <w:r w:rsidRPr="001B2311">
              <w:rPr>
                <w:lang w:bidi="hr-HR"/>
              </w:rPr>
              <w:t>smanjenoj</w:t>
            </w:r>
            <w:proofErr w:type="spellEnd"/>
            <w:r w:rsidRPr="001B2311">
              <w:rPr>
                <w:lang w:bidi="hr-HR"/>
              </w:rPr>
              <w:t xml:space="preserve"> </w:t>
            </w:r>
            <w:proofErr w:type="spellStart"/>
            <w:r w:rsidRPr="001B2311">
              <w:rPr>
                <w:lang w:bidi="hr-HR"/>
              </w:rPr>
              <w:t>brzini</w:t>
            </w:r>
            <w:r w:rsidRPr="001B2311">
              <w:rPr>
                <w:vertAlign w:val="superscript"/>
                <w:lang w:bidi="hr-HR"/>
              </w:rPr>
              <w:t>b</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za </w:t>
            </w:r>
            <w:proofErr w:type="spellStart"/>
            <w:r w:rsidRPr="001B2311">
              <w:rPr>
                <w:lang w:bidi="hr-HR"/>
              </w:rPr>
              <w:t>preostalu</w:t>
            </w:r>
            <w:proofErr w:type="spellEnd"/>
            <w:r w:rsidRPr="001B2311">
              <w:rPr>
                <w:lang w:bidi="hr-HR"/>
              </w:rPr>
              <w:t xml:space="preserve"> </w:t>
            </w:r>
            <w:proofErr w:type="spellStart"/>
            <w:r w:rsidRPr="001B2311">
              <w:rPr>
                <w:lang w:bidi="hr-HR"/>
              </w:rPr>
              <w:t>infuziju</w:t>
            </w:r>
            <w:proofErr w:type="spellEnd"/>
            <w:r w:rsidRPr="001B2311">
              <w:rPr>
                <w:lang w:bidi="hr-HR"/>
              </w:rPr>
              <w:t>.</w:t>
            </w:r>
          </w:p>
          <w:p w14:paraId="6A042CFC" w14:textId="77777777" w:rsidR="00DB2829" w:rsidRPr="001B2311" w:rsidRDefault="00DB2829" w:rsidP="00C14000">
            <w:pPr>
              <w:rPr>
                <w:iCs/>
                <w:lang w:bidi="hr-HR"/>
              </w:rPr>
            </w:pPr>
          </w:p>
          <w:p w14:paraId="3D3EA8AC" w14:textId="77777777" w:rsidR="00DB2829" w:rsidRPr="001B2311" w:rsidRDefault="00DB2829" w:rsidP="00C14000">
            <w:pPr>
              <w:rPr>
                <w:iCs/>
                <w:lang w:bidi="hr-HR"/>
              </w:rPr>
            </w:pPr>
            <w:r w:rsidRPr="001B2311">
              <w:rPr>
                <w:lang w:bidi="hr-HR"/>
              </w:rPr>
              <w:t xml:space="preserve">Za </w:t>
            </w:r>
            <w:proofErr w:type="spellStart"/>
            <w:r w:rsidRPr="001B2311">
              <w:rPr>
                <w:lang w:bidi="hr-HR"/>
              </w:rPr>
              <w:t>sljedeću</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primijeniti</w:t>
            </w:r>
            <w:proofErr w:type="spellEnd"/>
            <w:r w:rsidRPr="001B2311">
              <w:rPr>
                <w:lang w:bidi="hr-HR"/>
              </w:rPr>
              <w:t xml:space="preserve"> </w:t>
            </w:r>
            <w:proofErr w:type="spellStart"/>
            <w:r w:rsidRPr="001B2311">
              <w:rPr>
                <w:lang w:bidi="hr-HR"/>
              </w:rPr>
              <w:t>premedikaciju</w:t>
            </w:r>
            <w:proofErr w:type="spellEnd"/>
            <w:r w:rsidRPr="001B2311">
              <w:rPr>
                <w:lang w:bidi="hr-HR"/>
              </w:rPr>
              <w:t xml:space="preserve"> </w:t>
            </w:r>
            <w:proofErr w:type="spellStart"/>
            <w:r w:rsidRPr="001B2311">
              <w:rPr>
                <w:lang w:bidi="hr-HR"/>
              </w:rPr>
              <w:t>antihistaminicima</w:t>
            </w:r>
            <w:proofErr w:type="spellEnd"/>
            <w:r w:rsidRPr="001B2311">
              <w:rPr>
                <w:lang w:bidi="hr-HR"/>
              </w:rPr>
              <w:t xml:space="preserve"> </w:t>
            </w:r>
            <w:proofErr w:type="spellStart"/>
            <w:r w:rsidRPr="001B2311">
              <w:rPr>
                <w:lang w:bidi="hr-HR"/>
              </w:rPr>
              <w:t>prema</w:t>
            </w:r>
            <w:proofErr w:type="spellEnd"/>
            <w:r w:rsidRPr="001B2311">
              <w:rPr>
                <w:lang w:bidi="hr-HR"/>
              </w:rPr>
              <w:t xml:space="preserve"> </w:t>
            </w:r>
            <w:proofErr w:type="spellStart"/>
            <w:r w:rsidRPr="001B2311">
              <w:rPr>
                <w:lang w:bidi="hr-HR"/>
              </w:rPr>
              <w:t>brzinama</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navedenima</w:t>
            </w:r>
            <w:proofErr w:type="spellEnd"/>
            <w:r w:rsidRPr="001B2311">
              <w:rPr>
                <w:lang w:bidi="hr-HR"/>
              </w:rPr>
              <w:t xml:space="preserve"> u </w:t>
            </w:r>
            <w:proofErr w:type="spellStart"/>
            <w:r w:rsidRPr="001B2311">
              <w:rPr>
                <w:lang w:bidi="hr-HR"/>
              </w:rPr>
              <w:t>tablici</w:t>
            </w:r>
            <w:proofErr w:type="spellEnd"/>
            <w:r w:rsidRPr="001B2311">
              <w:rPr>
                <w:lang w:bidi="hr-HR"/>
              </w:rPr>
              <w:t> 3.</w:t>
            </w:r>
          </w:p>
        </w:tc>
      </w:tr>
      <w:tr w:rsidR="00DB2829" w:rsidRPr="001B2311" w14:paraId="1EBBFA93" w14:textId="77777777" w:rsidTr="00AB3138">
        <w:tc>
          <w:tcPr>
            <w:tcW w:w="2979" w:type="dxa"/>
            <w:vMerge w:val="restart"/>
          </w:tcPr>
          <w:p w14:paraId="6332744C" w14:textId="77777777" w:rsidR="00DB2829" w:rsidRPr="001B2311" w:rsidRDefault="00DB2829" w:rsidP="00C14000">
            <w:pPr>
              <w:rPr>
                <w:iCs/>
                <w:lang w:bidi="hr-HR"/>
              </w:rPr>
            </w:pPr>
            <w:proofErr w:type="spellStart"/>
            <w:r w:rsidRPr="001B2311">
              <w:rPr>
                <w:lang w:bidi="hr-HR"/>
              </w:rPr>
              <w:t>Reakcije</w:t>
            </w:r>
            <w:proofErr w:type="spellEnd"/>
            <w:r w:rsidRPr="001B2311">
              <w:rPr>
                <w:lang w:bidi="hr-HR"/>
              </w:rPr>
              <w:t xml:space="preserve"> </w:t>
            </w:r>
            <w:proofErr w:type="spellStart"/>
            <w:r w:rsidRPr="001B2311">
              <w:rPr>
                <w:lang w:bidi="hr-HR"/>
              </w:rPr>
              <w:t>povezane</w:t>
            </w:r>
            <w:proofErr w:type="spellEnd"/>
            <w:r w:rsidRPr="001B2311">
              <w:rPr>
                <w:lang w:bidi="hr-HR"/>
              </w:rPr>
              <w:t xml:space="preserve"> s </w:t>
            </w:r>
            <w:proofErr w:type="spellStart"/>
            <w:r w:rsidRPr="001B2311">
              <w:rPr>
                <w:lang w:bidi="hr-HR"/>
              </w:rPr>
              <w:t>infuzijom</w:t>
            </w:r>
            <w:proofErr w:type="spellEnd"/>
          </w:p>
        </w:tc>
        <w:tc>
          <w:tcPr>
            <w:tcW w:w="1848" w:type="dxa"/>
          </w:tcPr>
          <w:p w14:paraId="21A47BE6" w14:textId="77777777" w:rsidR="00DB2829" w:rsidRPr="001B2311" w:rsidRDefault="00DB2829" w:rsidP="00C14000">
            <w:pPr>
              <w:rPr>
                <w:iCs/>
                <w:lang w:bidi="hr-HR"/>
              </w:rPr>
            </w:pPr>
            <w:r w:rsidRPr="001B2311">
              <w:rPr>
                <w:lang w:bidi="hr-HR"/>
              </w:rPr>
              <w:t xml:space="preserve">3. </w:t>
            </w:r>
            <w:proofErr w:type="spellStart"/>
            <w:r w:rsidRPr="001B2311">
              <w:rPr>
                <w:lang w:bidi="hr-HR"/>
              </w:rPr>
              <w:t>ili</w:t>
            </w:r>
            <w:proofErr w:type="spellEnd"/>
            <w:r w:rsidRPr="001B2311">
              <w:rPr>
                <w:lang w:bidi="hr-HR"/>
              </w:rPr>
              <w:t xml:space="preserve"> 4. </w:t>
            </w:r>
            <w:proofErr w:type="spellStart"/>
            <w:r w:rsidRPr="001B2311">
              <w:rPr>
                <w:lang w:bidi="hr-HR"/>
              </w:rPr>
              <w:t>stupanj</w:t>
            </w:r>
            <w:proofErr w:type="spellEnd"/>
          </w:p>
        </w:tc>
        <w:tc>
          <w:tcPr>
            <w:tcW w:w="4291" w:type="dxa"/>
          </w:tcPr>
          <w:p w14:paraId="3E31FCCC" w14:textId="77777777" w:rsidR="00DB2829" w:rsidRPr="001B2311" w:rsidRDefault="00DB2829" w:rsidP="00C14000">
            <w:pPr>
              <w:rPr>
                <w:iCs/>
                <w:lang w:bidi="hr-HR"/>
              </w:rPr>
            </w:pPr>
            <w:proofErr w:type="spellStart"/>
            <w:r w:rsidRPr="001B2311">
              <w:rPr>
                <w:lang w:bidi="hr-HR"/>
              </w:rPr>
              <w:t>Odmah</w:t>
            </w:r>
            <w:proofErr w:type="spellEnd"/>
            <w:r w:rsidRPr="001B2311">
              <w:rPr>
                <w:lang w:bidi="hr-HR"/>
              </w:rPr>
              <w:t xml:space="preserve"> </w:t>
            </w:r>
            <w:proofErr w:type="spellStart"/>
            <w:r w:rsidRPr="001B2311">
              <w:rPr>
                <w:lang w:bidi="hr-HR"/>
              </w:rPr>
              <w:t>zaustaviti</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i</w:t>
            </w:r>
            <w:proofErr w:type="spellEnd"/>
            <w:r w:rsidRPr="001B2311">
              <w:rPr>
                <w:lang w:bidi="hr-HR"/>
              </w:rPr>
              <w:t xml:space="preserve"> </w:t>
            </w:r>
            <w:proofErr w:type="spellStart"/>
            <w:r w:rsidRPr="001B2311">
              <w:rPr>
                <w:lang w:bidi="hr-HR"/>
              </w:rPr>
              <w:t>trajno</w:t>
            </w:r>
            <w:proofErr w:type="spellEnd"/>
            <w:r w:rsidRPr="001B2311">
              <w:rPr>
                <w:lang w:bidi="hr-HR"/>
              </w:rPr>
              <w:t xml:space="preserve"> je </w:t>
            </w:r>
            <w:proofErr w:type="spellStart"/>
            <w:r w:rsidRPr="001B2311">
              <w:rPr>
                <w:lang w:bidi="hr-HR"/>
              </w:rPr>
              <w:t>obustaviti</w:t>
            </w:r>
            <w:proofErr w:type="spellEnd"/>
            <w:r w:rsidRPr="001B2311">
              <w:rPr>
                <w:lang w:bidi="hr-HR"/>
              </w:rPr>
              <w:t>.</w:t>
            </w:r>
          </w:p>
        </w:tc>
      </w:tr>
      <w:tr w:rsidR="00DB2829" w:rsidRPr="001B2311" w14:paraId="2EBEB420" w14:textId="77777777" w:rsidTr="00AB3138">
        <w:tc>
          <w:tcPr>
            <w:tcW w:w="2979" w:type="dxa"/>
            <w:vMerge/>
          </w:tcPr>
          <w:p w14:paraId="2C88926D" w14:textId="77777777" w:rsidR="00DB2829" w:rsidRPr="001B2311" w:rsidRDefault="00DB2829" w:rsidP="00C14000">
            <w:pPr>
              <w:rPr>
                <w:iCs/>
                <w:lang w:bidi="hr-HR"/>
              </w:rPr>
            </w:pPr>
          </w:p>
        </w:tc>
        <w:tc>
          <w:tcPr>
            <w:tcW w:w="1848" w:type="dxa"/>
          </w:tcPr>
          <w:p w14:paraId="0E661BD8" w14:textId="77777777" w:rsidR="00DB2829" w:rsidRPr="001B2311" w:rsidRDefault="00DB2829" w:rsidP="00C14000">
            <w:pPr>
              <w:rPr>
                <w:iCs/>
                <w:lang w:bidi="hr-HR"/>
              </w:rPr>
            </w:pPr>
            <w:r w:rsidRPr="001B2311">
              <w:rPr>
                <w:lang w:bidi="hr-HR"/>
              </w:rPr>
              <w:t xml:space="preserve">2. </w:t>
            </w:r>
            <w:proofErr w:type="spellStart"/>
            <w:r w:rsidRPr="001B2311">
              <w:rPr>
                <w:lang w:bidi="hr-HR"/>
              </w:rPr>
              <w:t>stupanj</w:t>
            </w:r>
            <w:proofErr w:type="spellEnd"/>
          </w:p>
        </w:tc>
        <w:tc>
          <w:tcPr>
            <w:tcW w:w="4291" w:type="dxa"/>
          </w:tcPr>
          <w:p w14:paraId="7E46E271" w14:textId="77777777" w:rsidR="00DB2829" w:rsidRPr="001B2311" w:rsidRDefault="00DB2829" w:rsidP="00C14000">
            <w:pPr>
              <w:rPr>
                <w:iCs/>
                <w:lang w:bidi="hr-HR"/>
              </w:rPr>
            </w:pPr>
            <w:proofErr w:type="spellStart"/>
            <w:r w:rsidRPr="001B2311">
              <w:rPr>
                <w:lang w:bidi="hr-HR"/>
              </w:rPr>
              <w:t>Prekinuti</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dok</w:t>
            </w:r>
            <w:proofErr w:type="spellEnd"/>
            <w:r w:rsidRPr="001B2311">
              <w:rPr>
                <w:lang w:bidi="hr-HR"/>
              </w:rPr>
              <w:t xml:space="preserve"> se </w:t>
            </w:r>
            <w:proofErr w:type="spellStart"/>
            <w:r w:rsidRPr="001B2311">
              <w:rPr>
                <w:lang w:bidi="hr-HR"/>
              </w:rPr>
              <w:t>nuspojave</w:t>
            </w:r>
            <w:proofErr w:type="spellEnd"/>
            <w:r w:rsidRPr="001B2311">
              <w:rPr>
                <w:lang w:bidi="hr-HR"/>
              </w:rPr>
              <w:t xml:space="preserve"> ne </w:t>
            </w:r>
            <w:proofErr w:type="spellStart"/>
            <w:r w:rsidRPr="001B2311">
              <w:rPr>
                <w:lang w:bidi="hr-HR"/>
              </w:rPr>
              <w:t>poboljšaju</w:t>
            </w:r>
            <w:proofErr w:type="spellEnd"/>
            <w:r w:rsidRPr="001B2311">
              <w:rPr>
                <w:lang w:bidi="hr-HR"/>
              </w:rPr>
              <w:t xml:space="preserve"> </w:t>
            </w:r>
            <w:proofErr w:type="spellStart"/>
            <w:r w:rsidRPr="001B2311">
              <w:rPr>
                <w:lang w:bidi="hr-HR"/>
              </w:rPr>
              <w:t>na</w:t>
            </w:r>
            <w:proofErr w:type="spellEnd"/>
            <w:r w:rsidRPr="001B2311">
              <w:rPr>
                <w:lang w:bidi="hr-HR"/>
              </w:rPr>
              <w:t xml:space="preserve"> ≤ 1. </w:t>
            </w:r>
            <w:proofErr w:type="spellStart"/>
            <w:r w:rsidRPr="001B2311">
              <w:rPr>
                <w:lang w:bidi="hr-HR"/>
              </w:rPr>
              <w:t>stupanj</w:t>
            </w:r>
            <w:proofErr w:type="spellEnd"/>
            <w:r w:rsidRPr="001B2311">
              <w:rPr>
                <w:lang w:bidi="hr-HR"/>
              </w:rPr>
              <w:t xml:space="preserve">, </w:t>
            </w:r>
            <w:proofErr w:type="spellStart"/>
            <w:r w:rsidRPr="001B2311">
              <w:rPr>
                <w:lang w:bidi="hr-HR"/>
              </w:rPr>
              <w:t>zatim</w:t>
            </w:r>
            <w:proofErr w:type="spellEnd"/>
            <w:r w:rsidRPr="001B2311">
              <w:rPr>
                <w:lang w:bidi="hr-HR"/>
              </w:rPr>
              <w:t xml:space="preserve"> </w:t>
            </w:r>
            <w:proofErr w:type="spellStart"/>
            <w:r w:rsidRPr="001B2311">
              <w:rPr>
                <w:lang w:bidi="hr-HR"/>
              </w:rPr>
              <w:t>nastaviti</w:t>
            </w:r>
            <w:proofErr w:type="spellEnd"/>
            <w:r w:rsidRPr="001B2311">
              <w:rPr>
                <w:lang w:bidi="hr-HR"/>
              </w:rPr>
              <w:t xml:space="preserve"> </w:t>
            </w:r>
            <w:proofErr w:type="spellStart"/>
            <w:r w:rsidRPr="001B2311">
              <w:rPr>
                <w:lang w:bidi="hr-HR"/>
              </w:rPr>
              <w:t>pri</w:t>
            </w:r>
            <w:proofErr w:type="spellEnd"/>
            <w:r w:rsidRPr="001B2311">
              <w:rPr>
                <w:lang w:bidi="hr-HR"/>
              </w:rPr>
              <w:t xml:space="preserve"> </w:t>
            </w:r>
            <w:proofErr w:type="spellStart"/>
            <w:r w:rsidRPr="001B2311">
              <w:rPr>
                <w:lang w:bidi="hr-HR"/>
              </w:rPr>
              <w:t>smanjenoj</w:t>
            </w:r>
            <w:proofErr w:type="spellEnd"/>
            <w:r w:rsidRPr="001B2311">
              <w:rPr>
                <w:lang w:bidi="hr-HR"/>
              </w:rPr>
              <w:t xml:space="preserve"> </w:t>
            </w:r>
            <w:proofErr w:type="spellStart"/>
            <w:r w:rsidRPr="001B2311">
              <w:rPr>
                <w:lang w:bidi="hr-HR"/>
              </w:rPr>
              <w:t>brzini</w:t>
            </w:r>
            <w:r w:rsidRPr="001B2311">
              <w:rPr>
                <w:vertAlign w:val="superscript"/>
                <w:lang w:bidi="hr-HR"/>
              </w:rPr>
              <w:t>b</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za </w:t>
            </w:r>
            <w:proofErr w:type="spellStart"/>
            <w:r w:rsidRPr="001B2311">
              <w:rPr>
                <w:lang w:bidi="hr-HR"/>
              </w:rPr>
              <w:t>preostalu</w:t>
            </w:r>
            <w:proofErr w:type="spellEnd"/>
            <w:r w:rsidRPr="001B2311">
              <w:rPr>
                <w:lang w:bidi="hr-HR"/>
              </w:rPr>
              <w:t xml:space="preserve"> </w:t>
            </w:r>
            <w:proofErr w:type="spellStart"/>
            <w:r w:rsidRPr="001B2311">
              <w:rPr>
                <w:lang w:bidi="hr-HR"/>
              </w:rPr>
              <w:t>infuziju</w:t>
            </w:r>
            <w:proofErr w:type="spellEnd"/>
            <w:r w:rsidRPr="001B2311">
              <w:rPr>
                <w:lang w:bidi="hr-HR"/>
              </w:rPr>
              <w:t>.</w:t>
            </w:r>
          </w:p>
          <w:p w14:paraId="0069F301" w14:textId="77777777" w:rsidR="00DB2829" w:rsidRPr="001B2311" w:rsidRDefault="00DB2829" w:rsidP="00C14000">
            <w:pPr>
              <w:rPr>
                <w:iCs/>
                <w:lang w:bidi="hr-HR"/>
              </w:rPr>
            </w:pPr>
          </w:p>
          <w:p w14:paraId="7B9C1AD7" w14:textId="77777777" w:rsidR="00DB2829" w:rsidRPr="001B2311" w:rsidRDefault="00DB2829" w:rsidP="00C14000">
            <w:pPr>
              <w:rPr>
                <w:iCs/>
                <w:lang w:bidi="hr-HR"/>
              </w:rPr>
            </w:pPr>
            <w:r w:rsidRPr="001B2311">
              <w:rPr>
                <w:lang w:bidi="hr-HR"/>
              </w:rPr>
              <w:t xml:space="preserve">Za </w:t>
            </w:r>
            <w:proofErr w:type="spellStart"/>
            <w:r w:rsidRPr="001B2311">
              <w:rPr>
                <w:lang w:bidi="hr-HR"/>
              </w:rPr>
              <w:t>sljedeću</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primijeniti</w:t>
            </w:r>
            <w:proofErr w:type="spellEnd"/>
            <w:r w:rsidRPr="001B2311">
              <w:rPr>
                <w:lang w:bidi="hr-HR"/>
              </w:rPr>
              <w:t xml:space="preserve"> </w:t>
            </w:r>
            <w:proofErr w:type="spellStart"/>
            <w:r w:rsidRPr="001B2311">
              <w:rPr>
                <w:lang w:bidi="hr-HR"/>
              </w:rPr>
              <w:t>premedikaciju</w:t>
            </w:r>
            <w:proofErr w:type="spellEnd"/>
            <w:r w:rsidRPr="001B2311">
              <w:rPr>
                <w:lang w:bidi="hr-HR"/>
              </w:rPr>
              <w:t xml:space="preserve"> </w:t>
            </w:r>
            <w:proofErr w:type="spellStart"/>
            <w:r w:rsidRPr="001B2311">
              <w:rPr>
                <w:lang w:bidi="hr-HR"/>
              </w:rPr>
              <w:t>antihistaminicima</w:t>
            </w:r>
            <w:proofErr w:type="spellEnd"/>
            <w:r w:rsidRPr="001B2311">
              <w:rPr>
                <w:lang w:bidi="hr-HR"/>
              </w:rPr>
              <w:t xml:space="preserve"> </w:t>
            </w:r>
            <w:proofErr w:type="spellStart"/>
            <w:r w:rsidRPr="001B2311">
              <w:rPr>
                <w:lang w:bidi="hr-HR"/>
              </w:rPr>
              <w:t>prema</w:t>
            </w:r>
            <w:proofErr w:type="spellEnd"/>
            <w:r w:rsidRPr="001B2311">
              <w:rPr>
                <w:lang w:bidi="hr-HR"/>
              </w:rPr>
              <w:t xml:space="preserve"> </w:t>
            </w:r>
            <w:proofErr w:type="spellStart"/>
            <w:r w:rsidRPr="001B2311">
              <w:rPr>
                <w:lang w:bidi="hr-HR"/>
              </w:rPr>
              <w:t>brzinama</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navedenima</w:t>
            </w:r>
            <w:proofErr w:type="spellEnd"/>
            <w:r w:rsidRPr="001B2311">
              <w:rPr>
                <w:lang w:bidi="hr-HR"/>
              </w:rPr>
              <w:t xml:space="preserve"> u </w:t>
            </w:r>
            <w:proofErr w:type="spellStart"/>
            <w:r w:rsidRPr="001B2311">
              <w:rPr>
                <w:lang w:bidi="hr-HR"/>
              </w:rPr>
              <w:t>tablici</w:t>
            </w:r>
            <w:proofErr w:type="spellEnd"/>
            <w:r w:rsidRPr="001B2311">
              <w:rPr>
                <w:lang w:bidi="hr-HR"/>
              </w:rPr>
              <w:t> 3.</w:t>
            </w:r>
          </w:p>
        </w:tc>
      </w:tr>
      <w:tr w:rsidR="00DB2829" w:rsidRPr="001B2311" w14:paraId="5E2D5C3B" w14:textId="77777777" w:rsidTr="00AB3138">
        <w:tc>
          <w:tcPr>
            <w:tcW w:w="2979" w:type="dxa"/>
          </w:tcPr>
          <w:p w14:paraId="651107D0" w14:textId="77777777" w:rsidR="00DB2829" w:rsidRPr="001B2311" w:rsidRDefault="00DB2829" w:rsidP="00C14000">
            <w:pPr>
              <w:rPr>
                <w:iCs/>
                <w:lang w:bidi="hr-HR"/>
              </w:rPr>
            </w:pPr>
            <w:proofErr w:type="spellStart"/>
            <w:r w:rsidRPr="001B2311">
              <w:rPr>
                <w:lang w:bidi="hr-HR"/>
              </w:rPr>
              <w:t>Mučnina</w:t>
            </w:r>
            <w:proofErr w:type="spellEnd"/>
          </w:p>
        </w:tc>
        <w:tc>
          <w:tcPr>
            <w:tcW w:w="1848" w:type="dxa"/>
          </w:tcPr>
          <w:p w14:paraId="5965AEBF" w14:textId="77777777" w:rsidR="00DB2829" w:rsidRPr="001B2311" w:rsidRDefault="00DB2829" w:rsidP="00C14000">
            <w:pPr>
              <w:rPr>
                <w:iCs/>
                <w:lang w:bidi="hr-HR"/>
              </w:rPr>
            </w:pPr>
            <w:r w:rsidRPr="001B2311">
              <w:rPr>
                <w:lang w:bidi="hr-HR"/>
              </w:rPr>
              <w:t xml:space="preserve">2. </w:t>
            </w:r>
            <w:proofErr w:type="spellStart"/>
            <w:r w:rsidRPr="001B2311">
              <w:rPr>
                <w:lang w:bidi="hr-HR"/>
              </w:rPr>
              <w:t>ili</w:t>
            </w:r>
            <w:proofErr w:type="spellEnd"/>
            <w:r w:rsidRPr="001B2311">
              <w:rPr>
                <w:lang w:bidi="hr-HR"/>
              </w:rPr>
              <w:t xml:space="preserve"> 3. </w:t>
            </w:r>
            <w:proofErr w:type="spellStart"/>
            <w:r w:rsidRPr="001B2311">
              <w:rPr>
                <w:lang w:bidi="hr-HR"/>
              </w:rPr>
              <w:t>stupanj</w:t>
            </w:r>
            <w:proofErr w:type="spellEnd"/>
          </w:p>
        </w:tc>
        <w:tc>
          <w:tcPr>
            <w:tcW w:w="4291" w:type="dxa"/>
          </w:tcPr>
          <w:p w14:paraId="2CEDBCB7" w14:textId="77777777" w:rsidR="00DB2829" w:rsidRPr="001B2311" w:rsidRDefault="00DB2829" w:rsidP="00C14000">
            <w:pPr>
              <w:rPr>
                <w:iCs/>
                <w:lang w:bidi="hr-HR"/>
              </w:rPr>
            </w:pPr>
            <w:proofErr w:type="spellStart"/>
            <w:r w:rsidRPr="001B2311">
              <w:rPr>
                <w:lang w:bidi="hr-HR"/>
              </w:rPr>
              <w:t>Prekinuti</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dok</w:t>
            </w:r>
            <w:proofErr w:type="spellEnd"/>
            <w:r w:rsidRPr="001B2311">
              <w:rPr>
                <w:lang w:bidi="hr-HR"/>
              </w:rPr>
              <w:t xml:space="preserve"> se </w:t>
            </w:r>
            <w:proofErr w:type="spellStart"/>
            <w:r w:rsidRPr="001B2311">
              <w:rPr>
                <w:lang w:bidi="hr-HR"/>
              </w:rPr>
              <w:t>nuspojave</w:t>
            </w:r>
            <w:proofErr w:type="spellEnd"/>
            <w:r w:rsidRPr="001B2311">
              <w:rPr>
                <w:lang w:bidi="hr-HR"/>
              </w:rPr>
              <w:t xml:space="preserve"> ne </w:t>
            </w:r>
            <w:proofErr w:type="spellStart"/>
            <w:r w:rsidRPr="001B2311">
              <w:rPr>
                <w:lang w:bidi="hr-HR"/>
              </w:rPr>
              <w:t>poboljšaju</w:t>
            </w:r>
            <w:proofErr w:type="spellEnd"/>
            <w:r w:rsidRPr="001B2311">
              <w:rPr>
                <w:lang w:bidi="hr-HR"/>
              </w:rPr>
              <w:t xml:space="preserve"> </w:t>
            </w:r>
            <w:proofErr w:type="spellStart"/>
            <w:r w:rsidRPr="001B2311">
              <w:rPr>
                <w:lang w:bidi="hr-HR"/>
              </w:rPr>
              <w:t>na</w:t>
            </w:r>
            <w:proofErr w:type="spellEnd"/>
            <w:r w:rsidRPr="001B2311">
              <w:rPr>
                <w:lang w:bidi="hr-HR"/>
              </w:rPr>
              <w:t xml:space="preserve"> ≤ 1. </w:t>
            </w:r>
            <w:proofErr w:type="spellStart"/>
            <w:r w:rsidRPr="001B2311">
              <w:rPr>
                <w:lang w:bidi="hr-HR"/>
              </w:rPr>
              <w:t>stupanj</w:t>
            </w:r>
            <w:proofErr w:type="spellEnd"/>
            <w:r w:rsidRPr="001B2311">
              <w:rPr>
                <w:lang w:bidi="hr-HR"/>
              </w:rPr>
              <w:t xml:space="preserve">, </w:t>
            </w:r>
            <w:proofErr w:type="spellStart"/>
            <w:r w:rsidRPr="001B2311">
              <w:rPr>
                <w:lang w:bidi="hr-HR"/>
              </w:rPr>
              <w:t>zatim</w:t>
            </w:r>
            <w:proofErr w:type="spellEnd"/>
            <w:r w:rsidRPr="001B2311">
              <w:rPr>
                <w:lang w:bidi="hr-HR"/>
              </w:rPr>
              <w:t xml:space="preserve"> </w:t>
            </w:r>
            <w:proofErr w:type="spellStart"/>
            <w:r w:rsidRPr="001B2311">
              <w:rPr>
                <w:lang w:bidi="hr-HR"/>
              </w:rPr>
              <w:t>nastaviti</w:t>
            </w:r>
            <w:proofErr w:type="spellEnd"/>
            <w:r w:rsidRPr="001B2311">
              <w:rPr>
                <w:lang w:bidi="hr-HR"/>
              </w:rPr>
              <w:t xml:space="preserve"> </w:t>
            </w:r>
            <w:proofErr w:type="spellStart"/>
            <w:r w:rsidRPr="001B2311">
              <w:rPr>
                <w:lang w:bidi="hr-HR"/>
              </w:rPr>
              <w:t>pri</w:t>
            </w:r>
            <w:proofErr w:type="spellEnd"/>
            <w:r w:rsidRPr="001B2311">
              <w:rPr>
                <w:lang w:bidi="hr-HR"/>
              </w:rPr>
              <w:t xml:space="preserve"> </w:t>
            </w:r>
            <w:proofErr w:type="spellStart"/>
            <w:r w:rsidRPr="001B2311">
              <w:rPr>
                <w:lang w:bidi="hr-HR"/>
              </w:rPr>
              <w:t>smanjenoj</w:t>
            </w:r>
            <w:proofErr w:type="spellEnd"/>
            <w:r w:rsidRPr="001B2311">
              <w:rPr>
                <w:lang w:bidi="hr-HR"/>
              </w:rPr>
              <w:t xml:space="preserve"> </w:t>
            </w:r>
            <w:proofErr w:type="spellStart"/>
            <w:r w:rsidRPr="001B2311">
              <w:rPr>
                <w:lang w:bidi="hr-HR"/>
              </w:rPr>
              <w:t>brzini</w:t>
            </w:r>
            <w:r w:rsidRPr="001B2311">
              <w:rPr>
                <w:vertAlign w:val="superscript"/>
                <w:lang w:bidi="hr-HR"/>
              </w:rPr>
              <w:t>b</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za </w:t>
            </w:r>
            <w:proofErr w:type="spellStart"/>
            <w:r w:rsidRPr="001B2311">
              <w:rPr>
                <w:lang w:bidi="hr-HR"/>
              </w:rPr>
              <w:t>preostalu</w:t>
            </w:r>
            <w:proofErr w:type="spellEnd"/>
            <w:r w:rsidRPr="001B2311">
              <w:rPr>
                <w:lang w:bidi="hr-HR"/>
              </w:rPr>
              <w:t xml:space="preserve"> </w:t>
            </w:r>
            <w:proofErr w:type="spellStart"/>
            <w:r w:rsidRPr="001B2311">
              <w:rPr>
                <w:lang w:bidi="hr-HR"/>
              </w:rPr>
              <w:t>infuziju</w:t>
            </w:r>
            <w:proofErr w:type="spellEnd"/>
            <w:r w:rsidRPr="001B2311">
              <w:rPr>
                <w:lang w:bidi="hr-HR"/>
              </w:rPr>
              <w:t>.</w:t>
            </w:r>
          </w:p>
          <w:p w14:paraId="376D7E77" w14:textId="77777777" w:rsidR="00DB2829" w:rsidRPr="001B2311" w:rsidRDefault="00DB2829" w:rsidP="00C14000">
            <w:pPr>
              <w:rPr>
                <w:iCs/>
                <w:lang w:bidi="hr-HR"/>
              </w:rPr>
            </w:pPr>
          </w:p>
          <w:p w14:paraId="7E9967BB" w14:textId="77777777" w:rsidR="00DB2829" w:rsidRPr="001B2311" w:rsidRDefault="00DB2829" w:rsidP="00C14000">
            <w:pPr>
              <w:rPr>
                <w:iCs/>
                <w:lang w:bidi="hr-HR"/>
              </w:rPr>
            </w:pPr>
            <w:proofErr w:type="spellStart"/>
            <w:r w:rsidRPr="001B2311">
              <w:rPr>
                <w:lang w:bidi="hr-HR"/>
              </w:rPr>
              <w:t>Sljedeću</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primijeniti</w:t>
            </w:r>
            <w:proofErr w:type="spellEnd"/>
            <w:r w:rsidRPr="001B2311">
              <w:rPr>
                <w:lang w:bidi="hr-HR"/>
              </w:rPr>
              <w:t xml:space="preserve"> </w:t>
            </w:r>
            <w:proofErr w:type="spellStart"/>
            <w:r w:rsidRPr="001B2311">
              <w:rPr>
                <w:lang w:bidi="hr-HR"/>
              </w:rPr>
              <w:t>prema</w:t>
            </w:r>
            <w:proofErr w:type="spellEnd"/>
            <w:r w:rsidRPr="001B2311">
              <w:rPr>
                <w:lang w:bidi="hr-HR"/>
              </w:rPr>
              <w:t xml:space="preserve"> </w:t>
            </w:r>
            <w:proofErr w:type="spellStart"/>
            <w:r w:rsidRPr="001B2311">
              <w:rPr>
                <w:lang w:bidi="hr-HR"/>
              </w:rPr>
              <w:t>brzinama</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navedenima</w:t>
            </w:r>
            <w:proofErr w:type="spellEnd"/>
            <w:r w:rsidRPr="001B2311">
              <w:rPr>
                <w:lang w:bidi="hr-HR"/>
              </w:rPr>
              <w:t xml:space="preserve"> u </w:t>
            </w:r>
            <w:proofErr w:type="spellStart"/>
            <w:r w:rsidRPr="001B2311">
              <w:rPr>
                <w:lang w:bidi="hr-HR"/>
              </w:rPr>
              <w:t>tablici</w:t>
            </w:r>
            <w:proofErr w:type="spellEnd"/>
            <w:r w:rsidRPr="001B2311">
              <w:rPr>
                <w:lang w:bidi="hr-HR"/>
              </w:rPr>
              <w:t> 3.</w:t>
            </w:r>
          </w:p>
        </w:tc>
      </w:tr>
      <w:tr w:rsidR="00DB2829" w:rsidRPr="001B2311" w14:paraId="10880953" w14:textId="77777777" w:rsidTr="00AB3138">
        <w:tc>
          <w:tcPr>
            <w:tcW w:w="2979" w:type="dxa"/>
            <w:vMerge w:val="restart"/>
          </w:tcPr>
          <w:p w14:paraId="0D382179" w14:textId="77777777" w:rsidR="00DB2829" w:rsidRPr="001B2311" w:rsidRDefault="00DB2829" w:rsidP="00C14000">
            <w:pPr>
              <w:rPr>
                <w:iCs/>
                <w:lang w:bidi="hr-HR"/>
              </w:rPr>
            </w:pPr>
            <w:proofErr w:type="spellStart"/>
            <w:r w:rsidRPr="001B2311">
              <w:rPr>
                <w:lang w:bidi="hr-HR"/>
              </w:rPr>
              <w:t>Povraćanje</w:t>
            </w:r>
            <w:proofErr w:type="spellEnd"/>
            <w:r w:rsidRPr="001B2311">
              <w:rPr>
                <w:lang w:bidi="hr-HR"/>
              </w:rPr>
              <w:t xml:space="preserve">  </w:t>
            </w:r>
          </w:p>
        </w:tc>
        <w:tc>
          <w:tcPr>
            <w:tcW w:w="1848" w:type="dxa"/>
          </w:tcPr>
          <w:p w14:paraId="3D68D0DC" w14:textId="77777777" w:rsidR="00DB2829" w:rsidRPr="001B2311" w:rsidRDefault="00DB2829" w:rsidP="00C14000">
            <w:pPr>
              <w:rPr>
                <w:iCs/>
                <w:lang w:bidi="hr-HR"/>
              </w:rPr>
            </w:pPr>
            <w:r w:rsidRPr="001B2311">
              <w:rPr>
                <w:lang w:bidi="hr-HR"/>
              </w:rPr>
              <w:t xml:space="preserve">4. </w:t>
            </w:r>
            <w:proofErr w:type="spellStart"/>
            <w:r w:rsidRPr="001B2311">
              <w:rPr>
                <w:lang w:bidi="hr-HR"/>
              </w:rPr>
              <w:t>stupanj</w:t>
            </w:r>
            <w:proofErr w:type="spellEnd"/>
          </w:p>
        </w:tc>
        <w:tc>
          <w:tcPr>
            <w:tcW w:w="4291" w:type="dxa"/>
          </w:tcPr>
          <w:p w14:paraId="792160B5" w14:textId="77777777" w:rsidR="00DB2829" w:rsidRPr="001B2311" w:rsidRDefault="00DB2829" w:rsidP="00C14000">
            <w:pPr>
              <w:rPr>
                <w:iCs/>
                <w:lang w:bidi="hr-HR"/>
              </w:rPr>
            </w:pPr>
            <w:proofErr w:type="spellStart"/>
            <w:r w:rsidRPr="001B2311">
              <w:rPr>
                <w:lang w:bidi="hr-HR"/>
              </w:rPr>
              <w:t>Trajno</w:t>
            </w:r>
            <w:proofErr w:type="spellEnd"/>
            <w:r w:rsidRPr="001B2311">
              <w:rPr>
                <w:lang w:bidi="hr-HR"/>
              </w:rPr>
              <w:t xml:space="preserve"> </w:t>
            </w:r>
            <w:proofErr w:type="spellStart"/>
            <w:r w:rsidRPr="001B2311">
              <w:rPr>
                <w:lang w:bidi="hr-HR"/>
              </w:rPr>
              <w:t>obustaviti</w:t>
            </w:r>
            <w:proofErr w:type="spellEnd"/>
            <w:r w:rsidRPr="001B2311">
              <w:rPr>
                <w:lang w:bidi="hr-HR"/>
              </w:rPr>
              <w:t>.</w:t>
            </w:r>
          </w:p>
        </w:tc>
      </w:tr>
      <w:tr w:rsidR="00DB2829" w:rsidRPr="001B2311" w14:paraId="187CEA7B" w14:textId="77777777" w:rsidTr="00AB3138">
        <w:tc>
          <w:tcPr>
            <w:tcW w:w="2979" w:type="dxa"/>
            <w:vMerge/>
          </w:tcPr>
          <w:p w14:paraId="4DDA7B82" w14:textId="77777777" w:rsidR="00DB2829" w:rsidRPr="001B2311" w:rsidRDefault="00DB2829" w:rsidP="00C14000">
            <w:pPr>
              <w:rPr>
                <w:iCs/>
                <w:lang w:bidi="hr-HR"/>
              </w:rPr>
            </w:pPr>
          </w:p>
        </w:tc>
        <w:tc>
          <w:tcPr>
            <w:tcW w:w="1848" w:type="dxa"/>
          </w:tcPr>
          <w:p w14:paraId="51C11992" w14:textId="77777777" w:rsidR="00DB2829" w:rsidRPr="001B2311" w:rsidRDefault="00DB2829" w:rsidP="00C14000">
            <w:pPr>
              <w:rPr>
                <w:iCs/>
                <w:lang w:bidi="hr-HR"/>
              </w:rPr>
            </w:pPr>
            <w:r w:rsidRPr="001B2311">
              <w:rPr>
                <w:lang w:bidi="hr-HR"/>
              </w:rPr>
              <w:t xml:space="preserve">2. </w:t>
            </w:r>
            <w:proofErr w:type="spellStart"/>
            <w:r w:rsidRPr="001B2311">
              <w:rPr>
                <w:lang w:bidi="hr-HR"/>
              </w:rPr>
              <w:t>ili</w:t>
            </w:r>
            <w:proofErr w:type="spellEnd"/>
            <w:r w:rsidRPr="001B2311">
              <w:rPr>
                <w:lang w:bidi="hr-HR"/>
              </w:rPr>
              <w:t xml:space="preserve"> 3. </w:t>
            </w:r>
            <w:proofErr w:type="spellStart"/>
            <w:r w:rsidRPr="001B2311">
              <w:rPr>
                <w:lang w:bidi="hr-HR"/>
              </w:rPr>
              <w:t>stupanj</w:t>
            </w:r>
            <w:proofErr w:type="spellEnd"/>
          </w:p>
        </w:tc>
        <w:tc>
          <w:tcPr>
            <w:tcW w:w="4291" w:type="dxa"/>
          </w:tcPr>
          <w:p w14:paraId="77FECCBA" w14:textId="77777777" w:rsidR="00DB2829" w:rsidRPr="001B2311" w:rsidRDefault="00DB2829" w:rsidP="00C14000">
            <w:pPr>
              <w:rPr>
                <w:iCs/>
                <w:lang w:bidi="hr-HR"/>
              </w:rPr>
            </w:pPr>
            <w:proofErr w:type="spellStart"/>
            <w:r w:rsidRPr="001B2311">
              <w:rPr>
                <w:lang w:bidi="hr-HR"/>
              </w:rPr>
              <w:t>Prekinuti</w:t>
            </w:r>
            <w:proofErr w:type="spellEnd"/>
            <w:r w:rsidRPr="001B2311">
              <w:rPr>
                <w:lang w:bidi="hr-HR"/>
              </w:rPr>
              <w:t xml:space="preserve"> </w:t>
            </w:r>
            <w:proofErr w:type="spellStart"/>
            <w:r w:rsidRPr="001B2311">
              <w:rPr>
                <w:lang w:bidi="hr-HR"/>
              </w:rPr>
              <w:t>davanje</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dok</w:t>
            </w:r>
            <w:proofErr w:type="spellEnd"/>
            <w:r w:rsidRPr="001B2311">
              <w:rPr>
                <w:lang w:bidi="hr-HR"/>
              </w:rPr>
              <w:t xml:space="preserve"> se </w:t>
            </w:r>
            <w:proofErr w:type="spellStart"/>
            <w:r w:rsidRPr="001B2311">
              <w:rPr>
                <w:lang w:bidi="hr-HR"/>
              </w:rPr>
              <w:t>nuspojave</w:t>
            </w:r>
            <w:proofErr w:type="spellEnd"/>
            <w:r w:rsidRPr="001B2311">
              <w:rPr>
                <w:lang w:bidi="hr-HR"/>
              </w:rPr>
              <w:t xml:space="preserve"> ne </w:t>
            </w:r>
            <w:proofErr w:type="spellStart"/>
            <w:r w:rsidRPr="001B2311">
              <w:rPr>
                <w:lang w:bidi="hr-HR"/>
              </w:rPr>
              <w:t>poboljšaju</w:t>
            </w:r>
            <w:proofErr w:type="spellEnd"/>
            <w:r w:rsidRPr="001B2311">
              <w:rPr>
                <w:lang w:bidi="hr-HR"/>
              </w:rPr>
              <w:t xml:space="preserve"> </w:t>
            </w:r>
            <w:proofErr w:type="spellStart"/>
            <w:r w:rsidRPr="001B2311">
              <w:rPr>
                <w:lang w:bidi="hr-HR"/>
              </w:rPr>
              <w:t>na</w:t>
            </w:r>
            <w:proofErr w:type="spellEnd"/>
            <w:r w:rsidRPr="001B2311">
              <w:rPr>
                <w:lang w:bidi="hr-HR"/>
              </w:rPr>
              <w:t xml:space="preserve"> ≤ 1. </w:t>
            </w:r>
            <w:proofErr w:type="spellStart"/>
            <w:r w:rsidRPr="001B2311">
              <w:rPr>
                <w:lang w:bidi="hr-HR"/>
              </w:rPr>
              <w:t>stupanj</w:t>
            </w:r>
            <w:proofErr w:type="spellEnd"/>
            <w:r w:rsidRPr="001B2311">
              <w:rPr>
                <w:lang w:bidi="hr-HR"/>
              </w:rPr>
              <w:t xml:space="preserve">, </w:t>
            </w:r>
            <w:proofErr w:type="spellStart"/>
            <w:r w:rsidRPr="001B2311">
              <w:rPr>
                <w:lang w:bidi="hr-HR"/>
              </w:rPr>
              <w:t>zatim</w:t>
            </w:r>
            <w:proofErr w:type="spellEnd"/>
            <w:r w:rsidRPr="001B2311">
              <w:rPr>
                <w:lang w:bidi="hr-HR"/>
              </w:rPr>
              <w:t xml:space="preserve"> </w:t>
            </w:r>
            <w:proofErr w:type="spellStart"/>
            <w:r w:rsidRPr="001B2311">
              <w:rPr>
                <w:lang w:bidi="hr-HR"/>
              </w:rPr>
              <w:t>nastaviti</w:t>
            </w:r>
            <w:proofErr w:type="spellEnd"/>
            <w:r w:rsidRPr="001B2311">
              <w:rPr>
                <w:lang w:bidi="hr-HR"/>
              </w:rPr>
              <w:t xml:space="preserve"> </w:t>
            </w:r>
            <w:proofErr w:type="spellStart"/>
            <w:r w:rsidRPr="001B2311">
              <w:rPr>
                <w:lang w:bidi="hr-HR"/>
              </w:rPr>
              <w:t>pri</w:t>
            </w:r>
            <w:proofErr w:type="spellEnd"/>
            <w:r w:rsidRPr="001B2311">
              <w:rPr>
                <w:lang w:bidi="hr-HR"/>
              </w:rPr>
              <w:t xml:space="preserve"> </w:t>
            </w:r>
            <w:proofErr w:type="spellStart"/>
            <w:r w:rsidRPr="001B2311">
              <w:rPr>
                <w:lang w:bidi="hr-HR"/>
              </w:rPr>
              <w:t>smanjenoj</w:t>
            </w:r>
            <w:proofErr w:type="spellEnd"/>
            <w:r w:rsidRPr="001B2311">
              <w:rPr>
                <w:lang w:bidi="hr-HR"/>
              </w:rPr>
              <w:t xml:space="preserve"> </w:t>
            </w:r>
            <w:proofErr w:type="spellStart"/>
            <w:r w:rsidRPr="001B2311">
              <w:rPr>
                <w:lang w:bidi="hr-HR"/>
              </w:rPr>
              <w:t>brzini</w:t>
            </w:r>
            <w:r w:rsidRPr="001B2311">
              <w:rPr>
                <w:vertAlign w:val="superscript"/>
                <w:lang w:bidi="hr-HR"/>
              </w:rPr>
              <w:t>b</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za </w:t>
            </w:r>
            <w:proofErr w:type="spellStart"/>
            <w:r w:rsidRPr="001B2311">
              <w:rPr>
                <w:lang w:bidi="hr-HR"/>
              </w:rPr>
              <w:t>preostalu</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
          <w:p w14:paraId="050101D9" w14:textId="77777777" w:rsidR="00DB2829" w:rsidRPr="001B2311" w:rsidRDefault="00DB2829" w:rsidP="00C14000">
            <w:pPr>
              <w:rPr>
                <w:iCs/>
                <w:lang w:bidi="hr-HR"/>
              </w:rPr>
            </w:pPr>
          </w:p>
          <w:p w14:paraId="12B08221" w14:textId="77777777" w:rsidR="00DB2829" w:rsidRPr="001B2311" w:rsidRDefault="00DB2829" w:rsidP="00C14000">
            <w:pPr>
              <w:rPr>
                <w:iCs/>
                <w:lang w:bidi="hr-HR"/>
              </w:rPr>
            </w:pPr>
            <w:proofErr w:type="spellStart"/>
            <w:r w:rsidRPr="001B2311">
              <w:rPr>
                <w:lang w:bidi="hr-HR"/>
              </w:rPr>
              <w:t>Sljedeću</w:t>
            </w:r>
            <w:proofErr w:type="spellEnd"/>
            <w:r w:rsidRPr="001B2311">
              <w:rPr>
                <w:lang w:bidi="hr-HR"/>
              </w:rPr>
              <w:t xml:space="preserve"> </w:t>
            </w:r>
            <w:proofErr w:type="spellStart"/>
            <w:r w:rsidRPr="001B2311">
              <w:rPr>
                <w:lang w:bidi="hr-HR"/>
              </w:rPr>
              <w:t>infuziju</w:t>
            </w:r>
            <w:proofErr w:type="spellEnd"/>
            <w:r w:rsidRPr="001B2311">
              <w:rPr>
                <w:lang w:bidi="hr-HR"/>
              </w:rPr>
              <w:t xml:space="preserve"> </w:t>
            </w:r>
            <w:proofErr w:type="spellStart"/>
            <w:r w:rsidRPr="001B2311">
              <w:rPr>
                <w:lang w:bidi="hr-HR"/>
              </w:rPr>
              <w:t>primijeniti</w:t>
            </w:r>
            <w:proofErr w:type="spellEnd"/>
            <w:r w:rsidRPr="001B2311">
              <w:rPr>
                <w:lang w:bidi="hr-HR"/>
              </w:rPr>
              <w:t xml:space="preserve"> </w:t>
            </w:r>
            <w:proofErr w:type="spellStart"/>
            <w:r w:rsidRPr="001B2311">
              <w:rPr>
                <w:lang w:bidi="hr-HR"/>
              </w:rPr>
              <w:t>prema</w:t>
            </w:r>
            <w:proofErr w:type="spellEnd"/>
            <w:r w:rsidRPr="001B2311">
              <w:rPr>
                <w:lang w:bidi="hr-HR"/>
              </w:rPr>
              <w:t xml:space="preserve"> </w:t>
            </w:r>
            <w:proofErr w:type="spellStart"/>
            <w:r w:rsidRPr="001B2311">
              <w:rPr>
                <w:lang w:bidi="hr-HR"/>
              </w:rPr>
              <w:t>brzinama</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navedenima</w:t>
            </w:r>
            <w:proofErr w:type="spellEnd"/>
            <w:r w:rsidRPr="001B2311">
              <w:rPr>
                <w:lang w:bidi="hr-HR"/>
              </w:rPr>
              <w:t xml:space="preserve"> u </w:t>
            </w:r>
            <w:proofErr w:type="spellStart"/>
            <w:r w:rsidRPr="001B2311">
              <w:rPr>
                <w:lang w:bidi="hr-HR"/>
              </w:rPr>
              <w:t>tablici</w:t>
            </w:r>
            <w:proofErr w:type="spellEnd"/>
            <w:r w:rsidRPr="001B2311">
              <w:rPr>
                <w:lang w:bidi="hr-HR"/>
              </w:rPr>
              <w:t> 3.</w:t>
            </w:r>
          </w:p>
        </w:tc>
      </w:tr>
    </w:tbl>
    <w:p w14:paraId="0B3C36E5" w14:textId="77777777" w:rsidR="00DB2829" w:rsidRPr="001B2311" w:rsidRDefault="00DB2829" w:rsidP="003E5FAA">
      <w:pPr>
        <w:ind w:left="720" w:hanging="360"/>
        <w:rPr>
          <w:iCs/>
          <w:lang w:bidi="hr-HR"/>
        </w:rPr>
      </w:pPr>
      <w:r w:rsidRPr="001B2311">
        <w:rPr>
          <w:lang w:bidi="hr-HR"/>
        </w:rPr>
        <w:t>a</w:t>
      </w:r>
      <w:r w:rsidRPr="001B2311">
        <w:rPr>
          <w:lang w:bidi="hr-HR"/>
        </w:rPr>
        <w:tab/>
      </w:r>
      <w:proofErr w:type="spellStart"/>
      <w:r w:rsidRPr="001B2311">
        <w:rPr>
          <w:lang w:bidi="hr-HR"/>
        </w:rPr>
        <w:t>Stupanj</w:t>
      </w:r>
      <w:proofErr w:type="spellEnd"/>
      <w:r w:rsidRPr="001B2311">
        <w:rPr>
          <w:lang w:bidi="hr-HR"/>
        </w:rPr>
        <w:t xml:space="preserve"> </w:t>
      </w:r>
      <w:proofErr w:type="spellStart"/>
      <w:r w:rsidRPr="001B2311">
        <w:rPr>
          <w:lang w:bidi="hr-HR"/>
        </w:rPr>
        <w:t>toksičnosti</w:t>
      </w:r>
      <w:proofErr w:type="spellEnd"/>
      <w:r w:rsidRPr="001B2311">
        <w:rPr>
          <w:lang w:bidi="hr-HR"/>
        </w:rPr>
        <w:t xml:space="preserve"> je </w:t>
      </w:r>
      <w:proofErr w:type="spellStart"/>
      <w:r w:rsidRPr="001B2311">
        <w:rPr>
          <w:lang w:bidi="hr-HR"/>
        </w:rPr>
        <w:t>određen</w:t>
      </w:r>
      <w:proofErr w:type="spellEnd"/>
      <w:r w:rsidRPr="001B2311">
        <w:rPr>
          <w:lang w:bidi="hr-HR"/>
        </w:rPr>
        <w:t xml:space="preserve"> </w:t>
      </w:r>
      <w:proofErr w:type="spellStart"/>
      <w:r w:rsidRPr="001B2311">
        <w:rPr>
          <w:lang w:bidi="hr-HR"/>
        </w:rPr>
        <w:t>prema</w:t>
      </w:r>
      <w:proofErr w:type="spellEnd"/>
      <w:r w:rsidRPr="001B2311">
        <w:rPr>
          <w:lang w:bidi="hr-HR"/>
        </w:rPr>
        <w:t xml:space="preserve"> </w:t>
      </w:r>
      <w:proofErr w:type="spellStart"/>
      <w:r w:rsidRPr="001B2311">
        <w:rPr>
          <w:lang w:bidi="hr-HR"/>
        </w:rPr>
        <w:t>Zajedničkim</w:t>
      </w:r>
      <w:proofErr w:type="spellEnd"/>
      <w:r w:rsidRPr="001B2311">
        <w:rPr>
          <w:lang w:bidi="hr-HR"/>
        </w:rPr>
        <w:t xml:space="preserve"> </w:t>
      </w:r>
      <w:proofErr w:type="spellStart"/>
      <w:r w:rsidRPr="001B2311">
        <w:rPr>
          <w:lang w:bidi="hr-HR"/>
        </w:rPr>
        <w:t>terminološkim</w:t>
      </w:r>
      <w:proofErr w:type="spellEnd"/>
      <w:r w:rsidRPr="001B2311">
        <w:rPr>
          <w:lang w:bidi="hr-HR"/>
        </w:rPr>
        <w:t xml:space="preserve"> </w:t>
      </w:r>
      <w:proofErr w:type="spellStart"/>
      <w:r w:rsidRPr="001B2311">
        <w:rPr>
          <w:lang w:bidi="hr-HR"/>
        </w:rPr>
        <w:t>kriterijima</w:t>
      </w:r>
      <w:proofErr w:type="spellEnd"/>
      <w:r w:rsidRPr="001B2311">
        <w:rPr>
          <w:lang w:bidi="hr-HR"/>
        </w:rPr>
        <w:t xml:space="preserve"> za </w:t>
      </w:r>
      <w:proofErr w:type="spellStart"/>
      <w:r w:rsidRPr="001B2311">
        <w:rPr>
          <w:lang w:bidi="hr-HR"/>
        </w:rPr>
        <w:t>štetne</w:t>
      </w:r>
      <w:proofErr w:type="spellEnd"/>
      <w:r w:rsidRPr="001B2311">
        <w:rPr>
          <w:lang w:bidi="hr-HR"/>
        </w:rPr>
        <w:t xml:space="preserve"> </w:t>
      </w:r>
      <w:proofErr w:type="spellStart"/>
      <w:r w:rsidRPr="001B2311">
        <w:rPr>
          <w:lang w:bidi="hr-HR"/>
        </w:rPr>
        <w:t>događaje</w:t>
      </w:r>
      <w:proofErr w:type="spellEnd"/>
      <w:r w:rsidRPr="001B2311">
        <w:rPr>
          <w:lang w:bidi="hr-HR"/>
        </w:rPr>
        <w:t xml:space="preserve"> </w:t>
      </w:r>
      <w:proofErr w:type="spellStart"/>
      <w:r w:rsidRPr="001B2311">
        <w:rPr>
          <w:lang w:bidi="hr-HR"/>
        </w:rPr>
        <w:t>Nacionalnog</w:t>
      </w:r>
      <w:proofErr w:type="spellEnd"/>
      <w:r w:rsidRPr="001B2311">
        <w:rPr>
          <w:lang w:bidi="hr-HR"/>
        </w:rPr>
        <w:t xml:space="preserve"> </w:t>
      </w:r>
      <w:proofErr w:type="spellStart"/>
      <w:r w:rsidRPr="001B2311">
        <w:rPr>
          <w:lang w:bidi="hr-HR"/>
        </w:rPr>
        <w:t>instituta</w:t>
      </w:r>
      <w:proofErr w:type="spellEnd"/>
      <w:r w:rsidRPr="001B2311">
        <w:rPr>
          <w:lang w:bidi="hr-HR"/>
        </w:rPr>
        <w:t xml:space="preserve"> za </w:t>
      </w:r>
      <w:proofErr w:type="spellStart"/>
      <w:r w:rsidRPr="001B2311">
        <w:rPr>
          <w:lang w:bidi="hr-HR"/>
        </w:rPr>
        <w:t>rak</w:t>
      </w:r>
      <w:proofErr w:type="spellEnd"/>
      <w:r w:rsidRPr="001B2311">
        <w:rPr>
          <w:lang w:bidi="hr-HR"/>
        </w:rPr>
        <w:t xml:space="preserve"> (</w:t>
      </w:r>
      <w:proofErr w:type="spellStart"/>
      <w:r w:rsidRPr="001B2311">
        <w:rPr>
          <w:lang w:bidi="hr-HR"/>
        </w:rPr>
        <w:t>engl.</w:t>
      </w:r>
      <w:proofErr w:type="spellEnd"/>
      <w:r w:rsidRPr="001B2311">
        <w:rPr>
          <w:lang w:bidi="hr-HR"/>
        </w:rPr>
        <w:t xml:space="preserve"> </w:t>
      </w:r>
      <w:r w:rsidRPr="001B2311">
        <w:rPr>
          <w:i/>
        </w:rPr>
        <w:t>National Cancer Institute Common Terminology Criteria for Adverse Events</w:t>
      </w:r>
      <w:r w:rsidRPr="001B2311">
        <w:t xml:space="preserve">, </w:t>
      </w:r>
      <w:r w:rsidRPr="001B2311">
        <w:rPr>
          <w:lang w:bidi="hr-HR"/>
        </w:rPr>
        <w:t>NCI-CTCAE</w:t>
      </w:r>
      <w:r w:rsidRPr="001B2311">
        <w:t>)</w:t>
      </w:r>
      <w:r w:rsidRPr="001B2311">
        <w:rPr>
          <w:lang w:bidi="hr-HR"/>
        </w:rPr>
        <w:t xml:space="preserve">, </w:t>
      </w:r>
      <w:proofErr w:type="spellStart"/>
      <w:r w:rsidRPr="001B2311">
        <w:rPr>
          <w:lang w:bidi="hr-HR"/>
        </w:rPr>
        <w:t>verzija</w:t>
      </w:r>
      <w:proofErr w:type="spellEnd"/>
      <w:r w:rsidRPr="001B2311">
        <w:rPr>
          <w:lang w:bidi="hr-HR"/>
        </w:rPr>
        <w:t xml:space="preserve"> 4.03, </w:t>
      </w:r>
      <w:proofErr w:type="spellStart"/>
      <w:r w:rsidRPr="001B2311">
        <w:rPr>
          <w:lang w:bidi="hr-HR"/>
        </w:rPr>
        <w:t>pri</w:t>
      </w:r>
      <w:proofErr w:type="spellEnd"/>
      <w:r w:rsidRPr="001B2311">
        <w:rPr>
          <w:lang w:bidi="hr-HR"/>
        </w:rPr>
        <w:t xml:space="preserve"> </w:t>
      </w:r>
      <w:proofErr w:type="spellStart"/>
      <w:r w:rsidRPr="001B2311">
        <w:rPr>
          <w:lang w:bidi="hr-HR"/>
        </w:rPr>
        <w:t>čemu</w:t>
      </w:r>
      <w:proofErr w:type="spellEnd"/>
      <w:r w:rsidRPr="001B2311">
        <w:rPr>
          <w:lang w:bidi="hr-HR"/>
        </w:rPr>
        <w:t xml:space="preserve"> 1. </w:t>
      </w:r>
      <w:proofErr w:type="spellStart"/>
      <w:r w:rsidRPr="001B2311">
        <w:rPr>
          <w:lang w:bidi="hr-HR"/>
        </w:rPr>
        <w:t>stupanj</w:t>
      </w:r>
      <w:proofErr w:type="spellEnd"/>
      <w:r w:rsidRPr="001B2311">
        <w:rPr>
          <w:lang w:bidi="hr-HR"/>
        </w:rPr>
        <w:t xml:space="preserve"> </w:t>
      </w:r>
      <w:proofErr w:type="spellStart"/>
      <w:r w:rsidRPr="001B2311">
        <w:rPr>
          <w:lang w:bidi="hr-HR"/>
        </w:rPr>
        <w:t>predstavlja</w:t>
      </w:r>
      <w:proofErr w:type="spellEnd"/>
      <w:r w:rsidRPr="001B2311">
        <w:rPr>
          <w:lang w:bidi="hr-HR"/>
        </w:rPr>
        <w:t xml:space="preserve"> </w:t>
      </w:r>
      <w:proofErr w:type="spellStart"/>
      <w:r w:rsidRPr="001B2311">
        <w:rPr>
          <w:lang w:bidi="hr-HR"/>
        </w:rPr>
        <w:t>blage</w:t>
      </w:r>
      <w:proofErr w:type="spellEnd"/>
      <w:r w:rsidRPr="001B2311">
        <w:rPr>
          <w:lang w:bidi="hr-HR"/>
        </w:rPr>
        <w:t xml:space="preserve"> </w:t>
      </w:r>
      <w:proofErr w:type="spellStart"/>
      <w:r w:rsidRPr="001B2311">
        <w:rPr>
          <w:lang w:bidi="hr-HR"/>
        </w:rPr>
        <w:t>nuspojave</w:t>
      </w:r>
      <w:proofErr w:type="spellEnd"/>
      <w:r w:rsidRPr="001B2311">
        <w:rPr>
          <w:lang w:bidi="hr-HR"/>
        </w:rPr>
        <w:t xml:space="preserve">, 2. </w:t>
      </w:r>
      <w:proofErr w:type="spellStart"/>
      <w:r w:rsidRPr="001B2311">
        <w:rPr>
          <w:lang w:bidi="hr-HR"/>
        </w:rPr>
        <w:t>stupanj</w:t>
      </w:r>
      <w:proofErr w:type="spellEnd"/>
      <w:r w:rsidRPr="001B2311">
        <w:rPr>
          <w:lang w:bidi="hr-HR"/>
        </w:rPr>
        <w:t xml:space="preserve"> </w:t>
      </w:r>
      <w:proofErr w:type="spellStart"/>
      <w:r w:rsidRPr="001B2311">
        <w:rPr>
          <w:lang w:bidi="hr-HR"/>
        </w:rPr>
        <w:t>umjerene</w:t>
      </w:r>
      <w:proofErr w:type="spellEnd"/>
      <w:r w:rsidRPr="001B2311">
        <w:rPr>
          <w:lang w:bidi="hr-HR"/>
        </w:rPr>
        <w:t xml:space="preserve">, 3. </w:t>
      </w:r>
      <w:proofErr w:type="spellStart"/>
      <w:r w:rsidRPr="001B2311">
        <w:rPr>
          <w:lang w:bidi="hr-HR"/>
        </w:rPr>
        <w:t>stupanj</w:t>
      </w:r>
      <w:proofErr w:type="spellEnd"/>
      <w:r w:rsidRPr="001B2311">
        <w:rPr>
          <w:lang w:bidi="hr-HR"/>
        </w:rPr>
        <w:t xml:space="preserve"> </w:t>
      </w:r>
      <w:proofErr w:type="spellStart"/>
      <w:r w:rsidRPr="001B2311">
        <w:rPr>
          <w:lang w:bidi="hr-HR"/>
        </w:rPr>
        <w:t>teške</w:t>
      </w:r>
      <w:proofErr w:type="spellEnd"/>
      <w:r w:rsidRPr="001B2311">
        <w:rPr>
          <w:lang w:bidi="hr-HR"/>
        </w:rPr>
        <w:t xml:space="preserve">, </w:t>
      </w:r>
      <w:proofErr w:type="spellStart"/>
      <w:r w:rsidRPr="001B2311">
        <w:rPr>
          <w:lang w:bidi="hr-HR"/>
        </w:rPr>
        <w:t>dok</w:t>
      </w:r>
      <w:proofErr w:type="spellEnd"/>
      <w:r w:rsidRPr="001B2311">
        <w:rPr>
          <w:lang w:bidi="hr-HR"/>
        </w:rPr>
        <w:t xml:space="preserve"> 4. </w:t>
      </w:r>
      <w:proofErr w:type="spellStart"/>
      <w:r w:rsidRPr="00FA4B47">
        <w:rPr>
          <w:lang w:bidi="hr-HR"/>
        </w:rPr>
        <w:t>stupanj</w:t>
      </w:r>
      <w:proofErr w:type="spellEnd"/>
      <w:r w:rsidRPr="00FA4B47">
        <w:rPr>
          <w:lang w:bidi="hr-HR"/>
        </w:rPr>
        <w:t> </w:t>
      </w:r>
      <w:proofErr w:type="spellStart"/>
      <w:r w:rsidRPr="00FA4B47">
        <w:rPr>
          <w:lang w:bidi="hr-HR"/>
        </w:rPr>
        <w:t>predstavlja</w:t>
      </w:r>
      <w:proofErr w:type="spellEnd"/>
      <w:r w:rsidRPr="00FA4B47">
        <w:rPr>
          <w:lang w:bidi="hr-HR"/>
        </w:rPr>
        <w:t xml:space="preserve"> </w:t>
      </w:r>
      <w:proofErr w:type="spellStart"/>
      <w:r w:rsidRPr="00FA4B47">
        <w:rPr>
          <w:lang w:bidi="hr-HR"/>
        </w:rPr>
        <w:t>nuspojave</w:t>
      </w:r>
      <w:proofErr w:type="spellEnd"/>
      <w:r w:rsidRPr="00FA4B47">
        <w:rPr>
          <w:lang w:bidi="hr-HR"/>
        </w:rPr>
        <w:t xml:space="preserve"> </w:t>
      </w:r>
      <w:proofErr w:type="spellStart"/>
      <w:r w:rsidRPr="00FA4B47">
        <w:rPr>
          <w:lang w:bidi="hr-HR"/>
        </w:rPr>
        <w:t>opasne</w:t>
      </w:r>
      <w:proofErr w:type="spellEnd"/>
      <w:r w:rsidRPr="00FA4B47">
        <w:rPr>
          <w:lang w:bidi="hr-HR"/>
        </w:rPr>
        <w:t xml:space="preserve"> za </w:t>
      </w:r>
      <w:proofErr w:type="spellStart"/>
      <w:r w:rsidRPr="00FA4B47">
        <w:rPr>
          <w:lang w:bidi="hr-HR"/>
        </w:rPr>
        <w:t>život</w:t>
      </w:r>
      <w:proofErr w:type="spellEnd"/>
      <w:r w:rsidRPr="00FA4B47">
        <w:rPr>
          <w:lang w:bidi="hr-HR"/>
        </w:rPr>
        <w:t>.</w:t>
      </w:r>
    </w:p>
    <w:p w14:paraId="2012AA3D" w14:textId="77777777" w:rsidR="00DB2829" w:rsidRPr="001B2311" w:rsidRDefault="00DB2829" w:rsidP="003E5FAA">
      <w:pPr>
        <w:ind w:left="720" w:hanging="360"/>
        <w:rPr>
          <w:lang w:bidi="hr-HR"/>
        </w:rPr>
      </w:pPr>
      <w:r w:rsidRPr="001B2311">
        <w:rPr>
          <w:lang w:bidi="hr-HR"/>
        </w:rPr>
        <w:t>b</w:t>
      </w:r>
      <w:r w:rsidRPr="001B2311">
        <w:rPr>
          <w:lang w:bidi="hr-HR"/>
        </w:rPr>
        <w:tab/>
      </w:r>
      <w:proofErr w:type="spellStart"/>
      <w:r w:rsidRPr="001B2311">
        <w:rPr>
          <w:lang w:bidi="hr-HR"/>
        </w:rPr>
        <w:t>Smanjenu</w:t>
      </w:r>
      <w:proofErr w:type="spellEnd"/>
      <w:r w:rsidRPr="001B2311">
        <w:rPr>
          <w:lang w:bidi="hr-HR"/>
        </w:rPr>
        <w:t xml:space="preserve"> </w:t>
      </w:r>
      <w:proofErr w:type="spellStart"/>
      <w:r w:rsidRPr="001B2311">
        <w:rPr>
          <w:lang w:bidi="hr-HR"/>
        </w:rPr>
        <w:t>brzinu</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potrebno</w:t>
      </w:r>
      <w:proofErr w:type="spellEnd"/>
      <w:r w:rsidRPr="001B2311">
        <w:rPr>
          <w:lang w:bidi="hr-HR"/>
        </w:rPr>
        <w:t xml:space="preserve"> je </w:t>
      </w:r>
      <w:proofErr w:type="spellStart"/>
      <w:r w:rsidRPr="001B2311">
        <w:rPr>
          <w:lang w:bidi="hr-HR"/>
        </w:rPr>
        <w:t>utvrditi</w:t>
      </w:r>
      <w:proofErr w:type="spellEnd"/>
      <w:r w:rsidRPr="001B2311">
        <w:rPr>
          <w:lang w:bidi="hr-HR"/>
        </w:rPr>
        <w:t xml:space="preserve"> </w:t>
      </w:r>
      <w:proofErr w:type="spellStart"/>
      <w:r w:rsidRPr="001B2311">
        <w:rPr>
          <w:lang w:bidi="hr-HR"/>
        </w:rPr>
        <w:t>prema</w:t>
      </w:r>
      <w:proofErr w:type="spellEnd"/>
      <w:r w:rsidRPr="001B2311">
        <w:rPr>
          <w:lang w:bidi="hr-HR"/>
        </w:rPr>
        <w:t xml:space="preserve"> </w:t>
      </w:r>
      <w:proofErr w:type="spellStart"/>
      <w:r w:rsidRPr="001B2311">
        <w:rPr>
          <w:lang w:bidi="hr-HR"/>
        </w:rPr>
        <w:t>kliničkoj</w:t>
      </w:r>
      <w:proofErr w:type="spellEnd"/>
      <w:r w:rsidRPr="001B2311">
        <w:rPr>
          <w:lang w:bidi="hr-HR"/>
        </w:rPr>
        <w:t xml:space="preserve"> </w:t>
      </w:r>
      <w:proofErr w:type="spellStart"/>
      <w:r w:rsidRPr="001B2311">
        <w:rPr>
          <w:lang w:bidi="hr-HR"/>
        </w:rPr>
        <w:t>prosudbi</w:t>
      </w:r>
      <w:proofErr w:type="spellEnd"/>
      <w:r w:rsidRPr="001B2311">
        <w:rPr>
          <w:lang w:bidi="hr-HR"/>
        </w:rPr>
        <w:t xml:space="preserve"> </w:t>
      </w:r>
      <w:proofErr w:type="spellStart"/>
      <w:r w:rsidRPr="001B2311">
        <w:rPr>
          <w:lang w:bidi="hr-HR"/>
        </w:rPr>
        <w:t>liječnika</w:t>
      </w:r>
      <w:proofErr w:type="spellEnd"/>
      <w:r w:rsidRPr="001B2311">
        <w:rPr>
          <w:lang w:bidi="hr-HR"/>
        </w:rPr>
        <w:t xml:space="preserve"> </w:t>
      </w:r>
      <w:proofErr w:type="spellStart"/>
      <w:r w:rsidRPr="001B2311">
        <w:rPr>
          <w:lang w:bidi="hr-HR"/>
        </w:rPr>
        <w:t>na</w:t>
      </w:r>
      <w:proofErr w:type="spellEnd"/>
      <w:r w:rsidRPr="001B2311">
        <w:rPr>
          <w:lang w:bidi="hr-HR"/>
        </w:rPr>
        <w:t xml:space="preserve"> </w:t>
      </w:r>
      <w:proofErr w:type="spellStart"/>
      <w:r w:rsidRPr="001B2311">
        <w:rPr>
          <w:lang w:bidi="hr-HR"/>
        </w:rPr>
        <w:t>temelju</w:t>
      </w:r>
      <w:proofErr w:type="spellEnd"/>
      <w:r w:rsidRPr="001B2311">
        <w:rPr>
          <w:lang w:bidi="hr-HR"/>
        </w:rPr>
        <w:t xml:space="preserve"> </w:t>
      </w:r>
      <w:proofErr w:type="spellStart"/>
      <w:r w:rsidRPr="001B2311">
        <w:rPr>
          <w:lang w:bidi="hr-HR"/>
        </w:rPr>
        <w:t>podnošljivosti</w:t>
      </w:r>
      <w:proofErr w:type="spellEnd"/>
      <w:r w:rsidRPr="001B2311">
        <w:rPr>
          <w:lang w:bidi="hr-HR"/>
        </w:rPr>
        <w:t xml:space="preserve"> </w:t>
      </w:r>
      <w:proofErr w:type="spellStart"/>
      <w:r w:rsidRPr="001B2311">
        <w:rPr>
          <w:lang w:bidi="hr-HR"/>
        </w:rPr>
        <w:t>kod</w:t>
      </w:r>
      <w:proofErr w:type="spellEnd"/>
      <w:r w:rsidRPr="001B2311">
        <w:rPr>
          <w:lang w:bidi="hr-HR"/>
        </w:rPr>
        <w:t xml:space="preserve"> </w:t>
      </w:r>
      <w:proofErr w:type="spellStart"/>
      <w:r w:rsidRPr="001B2311">
        <w:rPr>
          <w:lang w:bidi="hr-HR"/>
        </w:rPr>
        <w:t>bolesnika</w:t>
      </w:r>
      <w:proofErr w:type="spellEnd"/>
      <w:r w:rsidRPr="001B2311">
        <w:rPr>
          <w:lang w:bidi="hr-HR"/>
        </w:rPr>
        <w:t xml:space="preserve">, </w:t>
      </w:r>
      <w:proofErr w:type="spellStart"/>
      <w:r w:rsidRPr="001B2311">
        <w:rPr>
          <w:lang w:bidi="hr-HR"/>
        </w:rPr>
        <w:t>težine</w:t>
      </w:r>
      <w:proofErr w:type="spellEnd"/>
      <w:r w:rsidRPr="001B2311">
        <w:rPr>
          <w:lang w:bidi="hr-HR"/>
        </w:rPr>
        <w:t xml:space="preserve"> </w:t>
      </w:r>
      <w:proofErr w:type="spellStart"/>
      <w:r w:rsidRPr="001B2311">
        <w:rPr>
          <w:lang w:bidi="hr-HR"/>
        </w:rPr>
        <w:t>toksičnosti</w:t>
      </w:r>
      <w:proofErr w:type="spellEnd"/>
      <w:r w:rsidRPr="001B2311">
        <w:rPr>
          <w:lang w:bidi="hr-HR"/>
        </w:rPr>
        <w:t xml:space="preserve"> </w:t>
      </w:r>
      <w:proofErr w:type="spellStart"/>
      <w:r w:rsidRPr="001B2311">
        <w:rPr>
          <w:lang w:bidi="hr-HR"/>
        </w:rPr>
        <w:t>i</w:t>
      </w:r>
      <w:proofErr w:type="spellEnd"/>
      <w:r w:rsidRPr="001B2311">
        <w:rPr>
          <w:lang w:bidi="hr-HR"/>
        </w:rPr>
        <w:t xml:space="preserve"> </w:t>
      </w:r>
      <w:proofErr w:type="spellStart"/>
      <w:r w:rsidRPr="001B2311">
        <w:rPr>
          <w:lang w:bidi="hr-HR"/>
        </w:rPr>
        <w:t>prethodno</w:t>
      </w:r>
      <w:proofErr w:type="spellEnd"/>
      <w:r w:rsidRPr="001B2311">
        <w:rPr>
          <w:lang w:bidi="hr-HR"/>
        </w:rPr>
        <w:t xml:space="preserve"> </w:t>
      </w:r>
      <w:proofErr w:type="spellStart"/>
      <w:r w:rsidRPr="001B2311">
        <w:rPr>
          <w:lang w:bidi="hr-HR"/>
        </w:rPr>
        <w:t>podnošljivoj</w:t>
      </w:r>
      <w:proofErr w:type="spellEnd"/>
      <w:r w:rsidRPr="001B2311">
        <w:rPr>
          <w:lang w:bidi="hr-HR"/>
        </w:rPr>
        <w:t xml:space="preserve"> </w:t>
      </w:r>
      <w:proofErr w:type="spellStart"/>
      <w:r w:rsidRPr="001B2311">
        <w:rPr>
          <w:lang w:bidi="hr-HR"/>
        </w:rPr>
        <w:t>brzini</w:t>
      </w:r>
      <w:proofErr w:type="spellEnd"/>
      <w:r w:rsidRPr="001B2311">
        <w:rPr>
          <w:lang w:bidi="hr-HR"/>
        </w:rPr>
        <w:t xml:space="preserve"> </w:t>
      </w:r>
      <w:proofErr w:type="spellStart"/>
      <w:r w:rsidRPr="001B2311">
        <w:rPr>
          <w:lang w:bidi="hr-HR"/>
        </w:rPr>
        <w:t>infuzije</w:t>
      </w:r>
      <w:proofErr w:type="spellEnd"/>
      <w:r w:rsidRPr="001B2311">
        <w:rPr>
          <w:lang w:bidi="hr-HR"/>
        </w:rPr>
        <w:t xml:space="preserve"> (</w:t>
      </w:r>
      <w:proofErr w:type="spellStart"/>
      <w:r w:rsidRPr="001B2311">
        <w:rPr>
          <w:lang w:bidi="hr-HR"/>
        </w:rPr>
        <w:t>vidjeti</w:t>
      </w:r>
      <w:proofErr w:type="spellEnd"/>
      <w:r w:rsidRPr="001B2311">
        <w:rPr>
          <w:lang w:bidi="hr-HR"/>
        </w:rPr>
        <w:t xml:space="preserve"> </w:t>
      </w:r>
      <w:proofErr w:type="spellStart"/>
      <w:r w:rsidRPr="001B2311">
        <w:rPr>
          <w:lang w:bidi="hr-HR"/>
        </w:rPr>
        <w:t>dio</w:t>
      </w:r>
      <w:proofErr w:type="spellEnd"/>
      <w:r w:rsidRPr="001B2311">
        <w:rPr>
          <w:lang w:bidi="hr-HR"/>
        </w:rPr>
        <w:t xml:space="preserve"> 4.4 za </w:t>
      </w:r>
      <w:proofErr w:type="spellStart"/>
      <w:r w:rsidRPr="001B2311">
        <w:rPr>
          <w:lang w:bidi="hr-HR"/>
        </w:rPr>
        <w:t>preporuke</w:t>
      </w:r>
      <w:proofErr w:type="spellEnd"/>
      <w:r w:rsidRPr="001B2311">
        <w:rPr>
          <w:lang w:bidi="hr-HR"/>
        </w:rPr>
        <w:t xml:space="preserve"> o </w:t>
      </w:r>
      <w:proofErr w:type="spellStart"/>
      <w:r w:rsidRPr="001B2311">
        <w:rPr>
          <w:lang w:bidi="hr-HR"/>
        </w:rPr>
        <w:t>praćenju</w:t>
      </w:r>
      <w:proofErr w:type="spellEnd"/>
      <w:r w:rsidRPr="001B2311">
        <w:rPr>
          <w:lang w:bidi="hr-HR"/>
        </w:rPr>
        <w:t xml:space="preserve"> </w:t>
      </w:r>
      <w:proofErr w:type="spellStart"/>
      <w:r w:rsidRPr="001B2311">
        <w:rPr>
          <w:lang w:bidi="hr-HR"/>
        </w:rPr>
        <w:t>bolesnika</w:t>
      </w:r>
      <w:proofErr w:type="spellEnd"/>
      <w:r w:rsidRPr="001B2311">
        <w:rPr>
          <w:lang w:bidi="hr-HR"/>
        </w:rPr>
        <w:t>).</w:t>
      </w:r>
    </w:p>
    <w:p w14:paraId="07199EBC" w14:textId="77777777" w:rsidR="00DB2829" w:rsidRPr="001B2311" w:rsidRDefault="00DB2829" w:rsidP="00C14000">
      <w:pPr>
        <w:rPr>
          <w:u w:val="single"/>
          <w:lang w:bidi="hr-HR"/>
        </w:rPr>
      </w:pPr>
    </w:p>
    <w:p w14:paraId="7CEB4B17" w14:textId="77777777" w:rsidR="00DB2829" w:rsidRPr="001B2311" w:rsidRDefault="00DB2829" w:rsidP="00136153">
      <w:pPr>
        <w:keepNext/>
        <w:rPr>
          <w:iCs/>
          <w:u w:val="single"/>
          <w:lang w:bidi="hr-HR"/>
        </w:rPr>
      </w:pPr>
      <w:proofErr w:type="spellStart"/>
      <w:r w:rsidRPr="001B2311">
        <w:rPr>
          <w:u w:val="single"/>
          <w:lang w:bidi="hr-HR"/>
        </w:rPr>
        <w:t>Posebne</w:t>
      </w:r>
      <w:proofErr w:type="spellEnd"/>
      <w:r w:rsidRPr="001B2311">
        <w:rPr>
          <w:u w:val="single"/>
          <w:lang w:bidi="hr-HR"/>
        </w:rPr>
        <w:t xml:space="preserve"> </w:t>
      </w:r>
      <w:proofErr w:type="spellStart"/>
      <w:r w:rsidRPr="001B2311">
        <w:rPr>
          <w:u w:val="single"/>
          <w:lang w:bidi="hr-HR"/>
        </w:rPr>
        <w:t>populacije</w:t>
      </w:r>
      <w:proofErr w:type="spellEnd"/>
    </w:p>
    <w:p w14:paraId="69ACA56B" w14:textId="77777777" w:rsidR="00DB2829" w:rsidRPr="001B2311" w:rsidRDefault="00DB2829" w:rsidP="00136153">
      <w:pPr>
        <w:keepNext/>
        <w:rPr>
          <w:iCs/>
          <w:lang w:bidi="hr-HR"/>
        </w:rPr>
      </w:pPr>
    </w:p>
    <w:p w14:paraId="1F52E1A6" w14:textId="77777777" w:rsidR="00DB2829" w:rsidRPr="001B2311" w:rsidRDefault="00DB2829" w:rsidP="00136153">
      <w:pPr>
        <w:keepNext/>
        <w:rPr>
          <w:i/>
          <w:u w:val="single"/>
          <w:lang w:bidi="hr-HR"/>
        </w:rPr>
      </w:pPr>
      <w:proofErr w:type="spellStart"/>
      <w:r w:rsidRPr="001B2311">
        <w:rPr>
          <w:i/>
          <w:u w:val="single"/>
          <w:lang w:bidi="hr-HR"/>
        </w:rPr>
        <w:t>Stariji</w:t>
      </w:r>
      <w:proofErr w:type="spellEnd"/>
      <w:r w:rsidRPr="001B2311">
        <w:rPr>
          <w:i/>
          <w:u w:val="single"/>
          <w:lang w:bidi="hr-HR"/>
        </w:rPr>
        <w:t xml:space="preserve"> </w:t>
      </w:r>
      <w:proofErr w:type="spellStart"/>
      <w:r w:rsidRPr="001B2311">
        <w:rPr>
          <w:i/>
          <w:u w:val="single"/>
          <w:lang w:bidi="hr-HR"/>
        </w:rPr>
        <w:t>bolesnici</w:t>
      </w:r>
      <w:proofErr w:type="spellEnd"/>
    </w:p>
    <w:p w14:paraId="49A766BC" w14:textId="77777777" w:rsidR="00DB2829" w:rsidRPr="001B2311" w:rsidRDefault="00DB2829" w:rsidP="00136153">
      <w:pPr>
        <w:keepNext/>
        <w:rPr>
          <w:lang w:bidi="hr-HR"/>
        </w:rPr>
      </w:pPr>
    </w:p>
    <w:p w14:paraId="361D1470" w14:textId="77777777" w:rsidR="00DB2829" w:rsidRPr="001B2311" w:rsidRDefault="00DB2829" w:rsidP="00C14000">
      <w:pPr>
        <w:rPr>
          <w:bCs/>
          <w:u w:val="single"/>
          <w:lang w:bidi="hr-HR"/>
        </w:rPr>
      </w:pPr>
      <w:proofErr w:type="spellStart"/>
      <w:r w:rsidRPr="001B2311">
        <w:rPr>
          <w:lang w:bidi="hr-HR"/>
        </w:rPr>
        <w:t>Nije</w:t>
      </w:r>
      <w:proofErr w:type="spellEnd"/>
      <w:r w:rsidRPr="001B2311">
        <w:rPr>
          <w:lang w:bidi="hr-HR"/>
        </w:rPr>
        <w:t xml:space="preserve"> </w:t>
      </w:r>
      <w:proofErr w:type="spellStart"/>
      <w:r w:rsidRPr="001B2311">
        <w:rPr>
          <w:lang w:bidi="hr-HR"/>
        </w:rPr>
        <w:t>potrebna</w:t>
      </w:r>
      <w:proofErr w:type="spellEnd"/>
      <w:r w:rsidRPr="001B2311">
        <w:rPr>
          <w:lang w:bidi="hr-HR"/>
        </w:rPr>
        <w:t xml:space="preserve"> </w:t>
      </w:r>
      <w:proofErr w:type="spellStart"/>
      <w:r w:rsidRPr="001B2311">
        <w:rPr>
          <w:lang w:bidi="hr-HR"/>
        </w:rPr>
        <w:t>prilagodba</w:t>
      </w:r>
      <w:proofErr w:type="spellEnd"/>
      <w:r w:rsidRPr="001B2311">
        <w:rPr>
          <w:lang w:bidi="hr-HR"/>
        </w:rPr>
        <w:t xml:space="preserve"> doze u </w:t>
      </w:r>
      <w:proofErr w:type="spellStart"/>
      <w:r w:rsidRPr="001B2311">
        <w:rPr>
          <w:lang w:bidi="hr-HR"/>
        </w:rPr>
        <w:t>bolesnika</w:t>
      </w:r>
      <w:proofErr w:type="spellEnd"/>
      <w:r w:rsidRPr="001B2311">
        <w:rPr>
          <w:lang w:bidi="hr-HR"/>
        </w:rPr>
        <w:t xml:space="preserve"> u </w:t>
      </w:r>
      <w:proofErr w:type="spellStart"/>
      <w:r w:rsidRPr="001B2311">
        <w:rPr>
          <w:lang w:bidi="hr-HR"/>
        </w:rPr>
        <w:t>dobi</w:t>
      </w:r>
      <w:proofErr w:type="spellEnd"/>
      <w:r w:rsidRPr="001B2311">
        <w:rPr>
          <w:lang w:bidi="hr-HR"/>
        </w:rPr>
        <w:t xml:space="preserve"> ≥ 65 </w:t>
      </w:r>
      <w:proofErr w:type="spellStart"/>
      <w:r w:rsidRPr="001B2311">
        <w:rPr>
          <w:lang w:bidi="hr-HR"/>
        </w:rPr>
        <w:t>godina</w:t>
      </w:r>
      <w:proofErr w:type="spellEnd"/>
      <w:r w:rsidRPr="001B2311">
        <w:rPr>
          <w:lang w:bidi="hr-HR"/>
        </w:rPr>
        <w:t xml:space="preserve"> (</w:t>
      </w:r>
      <w:proofErr w:type="spellStart"/>
      <w:r w:rsidRPr="001B2311">
        <w:rPr>
          <w:lang w:bidi="hr-HR"/>
        </w:rPr>
        <w:t>vidjeti</w:t>
      </w:r>
      <w:proofErr w:type="spellEnd"/>
      <w:r w:rsidRPr="001B2311">
        <w:rPr>
          <w:lang w:bidi="hr-HR"/>
        </w:rPr>
        <w:t xml:space="preserve"> </w:t>
      </w:r>
      <w:proofErr w:type="spellStart"/>
      <w:r w:rsidRPr="001B2311">
        <w:rPr>
          <w:lang w:bidi="hr-HR"/>
        </w:rPr>
        <w:t>dio</w:t>
      </w:r>
      <w:proofErr w:type="spellEnd"/>
      <w:r w:rsidRPr="001B2311">
        <w:rPr>
          <w:lang w:bidi="hr-HR"/>
        </w:rPr>
        <w:t xml:space="preserve"> 5.2). </w:t>
      </w:r>
      <w:proofErr w:type="spellStart"/>
      <w:r w:rsidRPr="001B2311">
        <w:rPr>
          <w:lang w:bidi="hr-HR"/>
        </w:rPr>
        <w:t>Podaci</w:t>
      </w:r>
      <w:proofErr w:type="spellEnd"/>
      <w:r w:rsidRPr="001B2311">
        <w:rPr>
          <w:lang w:bidi="hr-HR"/>
        </w:rPr>
        <w:t xml:space="preserve"> o </w:t>
      </w:r>
      <w:proofErr w:type="spellStart"/>
      <w:r w:rsidRPr="001B2311">
        <w:rPr>
          <w:lang w:bidi="hr-HR"/>
        </w:rPr>
        <w:t>bolesnicima</w:t>
      </w:r>
      <w:proofErr w:type="spellEnd"/>
      <w:r w:rsidRPr="001B2311">
        <w:rPr>
          <w:lang w:bidi="hr-HR"/>
        </w:rPr>
        <w:t xml:space="preserve"> u </w:t>
      </w:r>
      <w:proofErr w:type="spellStart"/>
      <w:r w:rsidRPr="001B2311">
        <w:rPr>
          <w:lang w:bidi="hr-HR"/>
        </w:rPr>
        <w:t>dobi</w:t>
      </w:r>
      <w:proofErr w:type="spellEnd"/>
      <w:r w:rsidRPr="001B2311">
        <w:rPr>
          <w:lang w:bidi="hr-HR"/>
        </w:rPr>
        <w:t xml:space="preserve"> od 75 </w:t>
      </w:r>
      <w:proofErr w:type="spellStart"/>
      <w:r w:rsidRPr="001B2311">
        <w:rPr>
          <w:lang w:bidi="hr-HR"/>
        </w:rPr>
        <w:t>godina</w:t>
      </w:r>
      <w:proofErr w:type="spellEnd"/>
      <w:r w:rsidRPr="001B2311">
        <w:rPr>
          <w:lang w:bidi="hr-HR"/>
        </w:rPr>
        <w:t xml:space="preserve"> </w:t>
      </w:r>
      <w:proofErr w:type="spellStart"/>
      <w:r w:rsidRPr="001B2311">
        <w:rPr>
          <w:lang w:bidi="hr-HR"/>
        </w:rPr>
        <w:t>i</w:t>
      </w:r>
      <w:proofErr w:type="spellEnd"/>
      <w:r w:rsidRPr="001B2311">
        <w:rPr>
          <w:lang w:bidi="hr-HR"/>
        </w:rPr>
        <w:t xml:space="preserve"> </w:t>
      </w:r>
      <w:proofErr w:type="spellStart"/>
      <w:r w:rsidRPr="001B2311">
        <w:rPr>
          <w:lang w:bidi="hr-HR"/>
        </w:rPr>
        <w:t>više</w:t>
      </w:r>
      <w:proofErr w:type="spellEnd"/>
      <w:r w:rsidRPr="001B2311">
        <w:rPr>
          <w:lang w:bidi="hr-HR"/>
        </w:rPr>
        <w:t xml:space="preserve"> koji </w:t>
      </w:r>
      <w:proofErr w:type="spellStart"/>
      <w:r w:rsidRPr="001B2311">
        <w:rPr>
          <w:lang w:bidi="hr-HR"/>
        </w:rPr>
        <w:t>su</w:t>
      </w:r>
      <w:proofErr w:type="spellEnd"/>
      <w:r w:rsidRPr="001B2311">
        <w:rPr>
          <w:lang w:bidi="hr-HR"/>
        </w:rPr>
        <w:t xml:space="preserve"> </w:t>
      </w:r>
      <w:proofErr w:type="spellStart"/>
      <w:r w:rsidRPr="001B2311">
        <w:rPr>
          <w:lang w:bidi="hr-HR"/>
        </w:rPr>
        <w:t>primili</w:t>
      </w:r>
      <w:proofErr w:type="spellEnd"/>
      <w:r w:rsidRPr="001B2311">
        <w:rPr>
          <w:lang w:bidi="hr-HR"/>
        </w:rPr>
        <w:t xml:space="preserve"> </w:t>
      </w:r>
      <w:proofErr w:type="spellStart"/>
      <w:r w:rsidRPr="001B2311">
        <w:rPr>
          <w:lang w:bidi="hr-HR"/>
        </w:rPr>
        <w:t>zolbetuksimab</w:t>
      </w:r>
      <w:proofErr w:type="spellEnd"/>
      <w:r w:rsidRPr="001B2311">
        <w:rPr>
          <w:lang w:bidi="hr-HR"/>
        </w:rPr>
        <w:t xml:space="preserve"> </w:t>
      </w:r>
      <w:proofErr w:type="spellStart"/>
      <w:r w:rsidRPr="001B2311">
        <w:rPr>
          <w:lang w:bidi="hr-HR"/>
        </w:rPr>
        <w:t>su</w:t>
      </w:r>
      <w:proofErr w:type="spellEnd"/>
      <w:r w:rsidRPr="001B2311">
        <w:rPr>
          <w:lang w:bidi="hr-HR"/>
        </w:rPr>
        <w:t xml:space="preserve"> </w:t>
      </w:r>
      <w:proofErr w:type="spellStart"/>
      <w:r w:rsidRPr="001B2311">
        <w:rPr>
          <w:lang w:bidi="hr-HR"/>
        </w:rPr>
        <w:t>ograničeni</w:t>
      </w:r>
      <w:proofErr w:type="spellEnd"/>
      <w:r w:rsidRPr="001B2311">
        <w:rPr>
          <w:lang w:bidi="hr-HR"/>
        </w:rPr>
        <w:t xml:space="preserve">. </w:t>
      </w:r>
    </w:p>
    <w:p w14:paraId="14A5D3DF" w14:textId="77777777" w:rsidR="00DB2829" w:rsidRPr="001B2311" w:rsidRDefault="00DB2829" w:rsidP="00C14000">
      <w:pPr>
        <w:rPr>
          <w:lang w:bidi="hr-HR"/>
        </w:rPr>
      </w:pPr>
      <w:r w:rsidRPr="001B2311">
        <w:rPr>
          <w:lang w:bidi="hr-HR"/>
        </w:rPr>
        <w:t xml:space="preserve"> </w:t>
      </w:r>
    </w:p>
    <w:p w14:paraId="38BDDAEB" w14:textId="77777777" w:rsidR="00DB2829" w:rsidRPr="001B2311" w:rsidRDefault="00DB2829" w:rsidP="00136153">
      <w:pPr>
        <w:keepNext/>
        <w:rPr>
          <w:i/>
          <w:u w:val="single"/>
          <w:lang w:bidi="hr-HR"/>
        </w:rPr>
      </w:pPr>
      <w:proofErr w:type="spellStart"/>
      <w:r w:rsidRPr="001B2311">
        <w:rPr>
          <w:i/>
          <w:u w:val="single"/>
          <w:lang w:bidi="hr-HR"/>
        </w:rPr>
        <w:lastRenderedPageBreak/>
        <w:t>Oštećenje</w:t>
      </w:r>
      <w:proofErr w:type="spellEnd"/>
      <w:r w:rsidRPr="001B2311">
        <w:rPr>
          <w:i/>
          <w:u w:val="single"/>
          <w:lang w:bidi="hr-HR"/>
        </w:rPr>
        <w:t xml:space="preserve"> </w:t>
      </w:r>
      <w:proofErr w:type="spellStart"/>
      <w:r w:rsidRPr="001B2311">
        <w:rPr>
          <w:i/>
          <w:u w:val="single"/>
          <w:lang w:bidi="hr-HR"/>
        </w:rPr>
        <w:t>funkcije</w:t>
      </w:r>
      <w:proofErr w:type="spellEnd"/>
      <w:r w:rsidRPr="001B2311">
        <w:rPr>
          <w:i/>
          <w:u w:val="single"/>
          <w:lang w:bidi="hr-HR"/>
        </w:rPr>
        <w:t xml:space="preserve"> </w:t>
      </w:r>
      <w:proofErr w:type="spellStart"/>
      <w:r w:rsidRPr="001B2311">
        <w:rPr>
          <w:i/>
          <w:u w:val="single"/>
          <w:lang w:bidi="hr-HR"/>
        </w:rPr>
        <w:t>bubrega</w:t>
      </w:r>
      <w:proofErr w:type="spellEnd"/>
    </w:p>
    <w:p w14:paraId="66843918" w14:textId="77777777" w:rsidR="00DB2829" w:rsidRPr="001B2311" w:rsidRDefault="00DB2829" w:rsidP="00136153">
      <w:pPr>
        <w:keepNext/>
        <w:rPr>
          <w:i/>
          <w:iCs/>
          <w:u w:val="single"/>
          <w:lang w:bidi="hr-HR"/>
        </w:rPr>
      </w:pPr>
    </w:p>
    <w:p w14:paraId="798F31BF" w14:textId="77777777" w:rsidR="00DB2829" w:rsidRPr="00FA4B47" w:rsidRDefault="00DB2829" w:rsidP="00FA4B47">
      <w:pPr>
        <w:rPr>
          <w:rFonts w:cs="Myanmar Text"/>
          <w:lang w:val="it-IT"/>
        </w:rPr>
      </w:pPr>
      <w:r w:rsidRPr="00FA4B47">
        <w:rPr>
          <w:rFonts w:cs="Myanmar Text"/>
          <w:lang w:val="it-IT"/>
        </w:rPr>
        <w:t xml:space="preserve">Nije potrebna prilagodba doze u bolesnika s blagim (klirens kreatinina [engl. </w:t>
      </w:r>
      <w:r w:rsidRPr="00FA4B47">
        <w:rPr>
          <w:rFonts w:cs="Myanmar Text"/>
          <w:i/>
          <w:lang w:val="it-IT"/>
        </w:rPr>
        <w:t>creatinine clearance</w:t>
      </w:r>
      <w:r w:rsidRPr="00FA4B47">
        <w:rPr>
          <w:rFonts w:cs="Myanmar Text"/>
          <w:lang w:val="it-IT"/>
        </w:rPr>
        <w:t>, CrCL] ≥ 60 do &lt; 90 ml/min) ili umjerenim (CrCL ≥ 30 do &lt; 60 ml/min) oštećenjem funkcije bubrega. Nije utvrđena preporuka za doziranje u bolesnika s teškim oštećenjem funkcije bubrega (CrCL ≥ 15 do &lt; 30 ml/min) (vidjeti dio 5.2).</w:t>
      </w:r>
    </w:p>
    <w:p w14:paraId="05745909" w14:textId="77777777" w:rsidR="00DB2829" w:rsidRPr="00291506" w:rsidRDefault="00DB2829" w:rsidP="00C14000">
      <w:pPr>
        <w:rPr>
          <w:bCs/>
          <w:lang w:val="it-IT" w:bidi="hr-HR"/>
        </w:rPr>
      </w:pPr>
      <w:r w:rsidRPr="00291506">
        <w:rPr>
          <w:lang w:val="it-IT" w:bidi="hr-HR"/>
        </w:rPr>
        <w:t xml:space="preserve"> </w:t>
      </w:r>
    </w:p>
    <w:p w14:paraId="5B88706E" w14:textId="77777777" w:rsidR="00DB2829" w:rsidRPr="00291506" w:rsidRDefault="00DB2829" w:rsidP="00136153">
      <w:pPr>
        <w:keepNext/>
        <w:rPr>
          <w:i/>
          <w:u w:val="single"/>
          <w:lang w:val="it-IT" w:bidi="hr-HR"/>
        </w:rPr>
      </w:pPr>
      <w:r w:rsidRPr="00291506">
        <w:rPr>
          <w:i/>
          <w:u w:val="single"/>
          <w:lang w:val="it-IT" w:bidi="hr-HR"/>
        </w:rPr>
        <w:t>Oštećenje funkcije jetre</w:t>
      </w:r>
    </w:p>
    <w:p w14:paraId="1C4E14B7" w14:textId="77777777" w:rsidR="00DB2829" w:rsidRPr="00291506" w:rsidRDefault="00DB2829" w:rsidP="00136153">
      <w:pPr>
        <w:keepNext/>
        <w:rPr>
          <w:lang w:val="it-IT" w:bidi="hr-HR"/>
        </w:rPr>
      </w:pPr>
    </w:p>
    <w:p w14:paraId="7A7D6168" w14:textId="77777777" w:rsidR="00DB2829" w:rsidRPr="00291506" w:rsidRDefault="00DB2829" w:rsidP="00C14000">
      <w:pPr>
        <w:rPr>
          <w:lang w:val="it-IT" w:bidi="hr-HR"/>
        </w:rPr>
      </w:pPr>
      <w:r w:rsidRPr="00291506">
        <w:rPr>
          <w:lang w:val="it-IT" w:bidi="hr-HR"/>
        </w:rPr>
        <w:t>Nije potrebna prilagodba doze u bolesnika s blagim oštećenjem funkcije jetre (ukupni bilirubin [UB] ≤ gornje granice normale [GGN] i aspartat aminotransferaza [AST] &gt; GGN ili UB &gt; 1 do 1,5 × GGN i bilo koja vrijednost AST-a). Nije utvrđena preporuka za doziranje u bolesnika s umjerenim (UB &gt; 1,5 do 3 × GGN i bilo koja vrijednost AST-a) ili teškim (UB &gt; 3 do 10 × GGN i bilo koja vrijednost AST-a) oštećenjem funkcije jetre (vidjeti dio 5.2).</w:t>
      </w:r>
    </w:p>
    <w:p w14:paraId="370EC413" w14:textId="77777777" w:rsidR="00DB2829" w:rsidRPr="00291506" w:rsidRDefault="00DB2829" w:rsidP="00C14000">
      <w:pPr>
        <w:rPr>
          <w:lang w:val="it-IT"/>
        </w:rPr>
      </w:pPr>
    </w:p>
    <w:p w14:paraId="4C84D8F4" w14:textId="77777777" w:rsidR="00DB2829" w:rsidRPr="00291506" w:rsidRDefault="00DB2829">
      <w:pPr>
        <w:keepNext/>
        <w:rPr>
          <w:rFonts w:cs="Myanmar Text"/>
          <w:u w:val="single"/>
          <w:lang w:val="it-IT"/>
        </w:rPr>
      </w:pPr>
      <w:bookmarkStart w:id="16" w:name="_i4i2YlRWGgdNDUipuBeAW2E2v"/>
      <w:bookmarkStart w:id="17" w:name="_i4i7eGajQuEMjtdyZPkKspwgr"/>
      <w:bookmarkEnd w:id="16"/>
      <w:bookmarkEnd w:id="17"/>
      <w:r w:rsidRPr="00291506">
        <w:rPr>
          <w:u w:val="single"/>
          <w:lang w:val="it-IT"/>
        </w:rPr>
        <w:t>Pedijatrijska populacija</w:t>
      </w:r>
    </w:p>
    <w:p w14:paraId="1F83F07E" w14:textId="77777777" w:rsidR="00DB2829" w:rsidRPr="00291506" w:rsidRDefault="00DB2829" w:rsidP="00896305">
      <w:pPr>
        <w:keepNext/>
        <w:rPr>
          <w:rFonts w:cs="Myanmar Text"/>
          <w:u w:val="single"/>
          <w:lang w:val="it-IT" w:bidi="hr-HR"/>
        </w:rPr>
      </w:pPr>
    </w:p>
    <w:p w14:paraId="23ADE22C" w14:textId="77777777" w:rsidR="00DB2829" w:rsidRPr="00291506" w:rsidRDefault="00DB2829" w:rsidP="00AF2403">
      <w:pPr>
        <w:rPr>
          <w:rFonts w:cs="Myanmar Text"/>
          <w:lang w:val="it-IT" w:bidi="hr-HR"/>
        </w:rPr>
      </w:pPr>
      <w:r w:rsidRPr="00291506">
        <w:rPr>
          <w:rFonts w:cs="Myanmar Text"/>
          <w:lang w:val="it-IT" w:bidi="hr-HR"/>
        </w:rPr>
        <w:t>Nema relevantne primjene zolbetuksimaba u pedijatrijskoj populaciji u liječenju adenokarcinoma želuca ili gastroezofagealnog spoja.</w:t>
      </w:r>
    </w:p>
    <w:p w14:paraId="60CA8800" w14:textId="77777777" w:rsidR="00DB2829" w:rsidRPr="00044B29" w:rsidRDefault="00DB2829" w:rsidP="00136153">
      <w:pPr>
        <w:keepNext/>
        <w:keepLines/>
        <w:spacing w:before="220"/>
        <w:rPr>
          <w:bCs/>
          <w:u w:val="single"/>
          <w:lang w:val="it-IT"/>
        </w:rPr>
      </w:pPr>
      <w:bookmarkStart w:id="18" w:name="_i4i1lcnDk3zqLBW5B3Ct0ilmU"/>
      <w:bookmarkEnd w:id="18"/>
      <w:r w:rsidRPr="00044B29">
        <w:rPr>
          <w:bCs/>
          <w:u w:val="single"/>
          <w:lang w:val="it-IT"/>
        </w:rPr>
        <w:t>Način primjene</w:t>
      </w:r>
    </w:p>
    <w:p w14:paraId="54D055EB" w14:textId="77777777" w:rsidR="00DB2829" w:rsidRPr="00044B29" w:rsidRDefault="00DB2829" w:rsidP="00136153">
      <w:pPr>
        <w:keepNext/>
        <w:rPr>
          <w:lang w:val="it-IT"/>
        </w:rPr>
      </w:pPr>
      <w:bookmarkStart w:id="19" w:name="_i4i5uHoaa9Li4Vp3jSruvjBU7"/>
      <w:bookmarkEnd w:id="19"/>
    </w:p>
    <w:p w14:paraId="577D041E" w14:textId="77777777" w:rsidR="00DB2829" w:rsidRPr="00044B29" w:rsidRDefault="00DB2829" w:rsidP="00896305">
      <w:pPr>
        <w:rPr>
          <w:bCs/>
          <w:u w:val="single"/>
          <w:lang w:val="sv-SE" w:bidi="hr-HR"/>
        </w:rPr>
      </w:pPr>
      <w:proofErr w:type="spellStart"/>
      <w:r w:rsidRPr="00896305">
        <w:rPr>
          <w:lang w:val="fr-FR" w:bidi="hr-HR"/>
        </w:rPr>
        <w:t>Zolbetuksimab</w:t>
      </w:r>
      <w:proofErr w:type="spellEnd"/>
      <w:r w:rsidRPr="00896305">
        <w:rPr>
          <w:lang w:val="fr-FR" w:bidi="hr-HR"/>
        </w:rPr>
        <w:t xml:space="preserve"> je </w:t>
      </w:r>
      <w:proofErr w:type="spellStart"/>
      <w:r w:rsidRPr="00896305">
        <w:rPr>
          <w:lang w:val="fr-FR" w:bidi="hr-HR"/>
        </w:rPr>
        <w:t>namijenjen</w:t>
      </w:r>
      <w:proofErr w:type="spellEnd"/>
      <w:r w:rsidRPr="00896305">
        <w:rPr>
          <w:lang w:val="fr-FR" w:bidi="hr-HR"/>
        </w:rPr>
        <w:t xml:space="preserve"> </w:t>
      </w:r>
      <w:proofErr w:type="spellStart"/>
      <w:r w:rsidRPr="00896305">
        <w:rPr>
          <w:lang w:val="fr-FR" w:bidi="hr-HR"/>
        </w:rPr>
        <w:t>za</w:t>
      </w:r>
      <w:proofErr w:type="spellEnd"/>
      <w:r w:rsidRPr="00896305">
        <w:rPr>
          <w:lang w:val="fr-FR" w:bidi="hr-HR"/>
        </w:rPr>
        <w:t xml:space="preserve"> </w:t>
      </w:r>
      <w:proofErr w:type="spellStart"/>
      <w:r w:rsidRPr="00896305">
        <w:rPr>
          <w:lang w:val="fr-FR" w:bidi="hr-HR"/>
        </w:rPr>
        <w:t>intravensku</w:t>
      </w:r>
      <w:proofErr w:type="spellEnd"/>
      <w:r w:rsidRPr="00896305">
        <w:rPr>
          <w:lang w:val="fr-FR" w:bidi="hr-HR"/>
        </w:rPr>
        <w:t xml:space="preserve"> </w:t>
      </w:r>
      <w:proofErr w:type="spellStart"/>
      <w:r w:rsidRPr="00896305">
        <w:rPr>
          <w:lang w:val="fr-FR" w:bidi="hr-HR"/>
        </w:rPr>
        <w:t>primjenu</w:t>
      </w:r>
      <w:proofErr w:type="spellEnd"/>
      <w:r w:rsidRPr="00896305">
        <w:rPr>
          <w:lang w:val="fr-FR" w:bidi="hr-HR"/>
        </w:rPr>
        <w:t xml:space="preserve">. </w:t>
      </w:r>
      <w:proofErr w:type="spellStart"/>
      <w:r w:rsidRPr="00044B29">
        <w:rPr>
          <w:lang w:val="sv-SE" w:bidi="hr-HR"/>
        </w:rPr>
        <w:t>Preporučena</w:t>
      </w:r>
      <w:proofErr w:type="spellEnd"/>
      <w:r w:rsidRPr="00044B29">
        <w:rPr>
          <w:lang w:val="sv-SE" w:bidi="hr-HR"/>
        </w:rPr>
        <w:t xml:space="preserve"> </w:t>
      </w:r>
      <w:proofErr w:type="spellStart"/>
      <w:r w:rsidRPr="00044B29">
        <w:rPr>
          <w:lang w:val="sv-SE" w:bidi="hr-HR"/>
        </w:rPr>
        <w:t>doza</w:t>
      </w:r>
      <w:proofErr w:type="spellEnd"/>
      <w:r w:rsidRPr="00044B29">
        <w:rPr>
          <w:lang w:val="sv-SE" w:bidi="hr-HR"/>
        </w:rPr>
        <w:t xml:space="preserve"> </w:t>
      </w:r>
      <w:proofErr w:type="spellStart"/>
      <w:r w:rsidRPr="00044B29">
        <w:rPr>
          <w:lang w:val="sv-SE" w:bidi="hr-HR"/>
        </w:rPr>
        <w:t>primjenjuje</w:t>
      </w:r>
      <w:proofErr w:type="spellEnd"/>
      <w:r w:rsidRPr="00044B29">
        <w:rPr>
          <w:lang w:val="sv-SE" w:bidi="hr-HR"/>
        </w:rPr>
        <w:t xml:space="preserve"> se intravenskom </w:t>
      </w:r>
      <w:proofErr w:type="spellStart"/>
      <w:r w:rsidRPr="00044B29">
        <w:rPr>
          <w:lang w:val="sv-SE" w:bidi="hr-HR"/>
        </w:rPr>
        <w:t>infuzijom</w:t>
      </w:r>
      <w:proofErr w:type="spellEnd"/>
      <w:r w:rsidRPr="00044B29">
        <w:rPr>
          <w:lang w:val="sv-SE" w:bidi="hr-HR"/>
        </w:rPr>
        <w:t xml:space="preserve"> </w:t>
      </w:r>
      <w:proofErr w:type="spellStart"/>
      <w:r w:rsidRPr="00044B29">
        <w:rPr>
          <w:lang w:val="sv-SE" w:bidi="hr-HR"/>
        </w:rPr>
        <w:t>tijekom</w:t>
      </w:r>
      <w:proofErr w:type="spellEnd"/>
      <w:r w:rsidRPr="00044B29">
        <w:rPr>
          <w:lang w:val="sv-SE" w:bidi="hr-HR"/>
        </w:rPr>
        <w:t xml:space="preserve"> </w:t>
      </w:r>
      <w:proofErr w:type="spellStart"/>
      <w:r w:rsidRPr="00044B29">
        <w:rPr>
          <w:lang w:val="sv-SE" w:bidi="hr-HR"/>
        </w:rPr>
        <w:t>najmanje</w:t>
      </w:r>
      <w:proofErr w:type="spellEnd"/>
      <w:r w:rsidRPr="00044B29">
        <w:rPr>
          <w:lang w:val="sv-SE" w:bidi="hr-HR"/>
        </w:rPr>
        <w:t xml:space="preserve"> 2 </w:t>
      </w:r>
      <w:proofErr w:type="spellStart"/>
      <w:r w:rsidRPr="00044B29">
        <w:rPr>
          <w:lang w:val="sv-SE" w:bidi="hr-HR"/>
        </w:rPr>
        <w:t>sata</w:t>
      </w:r>
      <w:proofErr w:type="spellEnd"/>
      <w:r w:rsidRPr="00044B29">
        <w:rPr>
          <w:lang w:val="sv-SE" w:bidi="hr-HR"/>
        </w:rPr>
        <w:t xml:space="preserve">. </w:t>
      </w:r>
      <w:proofErr w:type="spellStart"/>
      <w:r w:rsidRPr="00044B29">
        <w:rPr>
          <w:lang w:val="sv-SE" w:bidi="hr-HR"/>
        </w:rPr>
        <w:t>Lijek</w:t>
      </w:r>
      <w:proofErr w:type="spellEnd"/>
      <w:r w:rsidRPr="00044B29">
        <w:rPr>
          <w:lang w:val="sv-SE" w:bidi="hr-HR"/>
        </w:rPr>
        <w:t xml:space="preserve"> se </w:t>
      </w:r>
      <w:proofErr w:type="spellStart"/>
      <w:r w:rsidRPr="00044B29">
        <w:rPr>
          <w:lang w:val="sv-SE" w:bidi="hr-HR"/>
        </w:rPr>
        <w:t>ne</w:t>
      </w:r>
      <w:proofErr w:type="spellEnd"/>
      <w:r w:rsidRPr="00044B29">
        <w:rPr>
          <w:lang w:val="sv-SE" w:bidi="hr-HR"/>
        </w:rPr>
        <w:t xml:space="preserve"> </w:t>
      </w:r>
      <w:proofErr w:type="spellStart"/>
      <w:r w:rsidRPr="00044B29">
        <w:rPr>
          <w:lang w:val="sv-SE" w:bidi="hr-HR"/>
        </w:rPr>
        <w:t>smije</w:t>
      </w:r>
      <w:proofErr w:type="spellEnd"/>
      <w:r w:rsidRPr="00044B29">
        <w:rPr>
          <w:lang w:val="sv-SE" w:bidi="hr-HR"/>
        </w:rPr>
        <w:t xml:space="preserve"> </w:t>
      </w:r>
      <w:proofErr w:type="spellStart"/>
      <w:r w:rsidRPr="00044B29">
        <w:rPr>
          <w:lang w:val="sv-SE" w:bidi="hr-HR"/>
        </w:rPr>
        <w:t>primijeniti</w:t>
      </w:r>
      <w:proofErr w:type="spellEnd"/>
      <w:r w:rsidRPr="00044B29">
        <w:rPr>
          <w:lang w:val="sv-SE" w:bidi="hr-HR"/>
        </w:rPr>
        <w:t xml:space="preserve"> </w:t>
      </w:r>
      <w:proofErr w:type="spellStart"/>
      <w:r w:rsidRPr="00044B29">
        <w:rPr>
          <w:lang w:val="sv-SE" w:bidi="hr-HR"/>
        </w:rPr>
        <w:t>kao</w:t>
      </w:r>
      <w:proofErr w:type="spellEnd"/>
      <w:r w:rsidRPr="00044B29">
        <w:rPr>
          <w:lang w:val="sv-SE" w:bidi="hr-HR"/>
        </w:rPr>
        <w:t xml:space="preserve"> </w:t>
      </w:r>
      <w:proofErr w:type="spellStart"/>
      <w:r w:rsidRPr="00044B29">
        <w:rPr>
          <w:lang w:val="sv-SE" w:bidi="hr-HR"/>
        </w:rPr>
        <w:t>intravenska</w:t>
      </w:r>
      <w:proofErr w:type="spellEnd"/>
      <w:r w:rsidRPr="00044B29">
        <w:rPr>
          <w:lang w:val="sv-SE" w:bidi="hr-HR"/>
        </w:rPr>
        <w:t xml:space="preserve"> </w:t>
      </w:r>
      <w:proofErr w:type="spellStart"/>
      <w:r w:rsidRPr="00044B29">
        <w:rPr>
          <w:lang w:val="sv-SE" w:bidi="hr-HR"/>
        </w:rPr>
        <w:t>injekcija</w:t>
      </w:r>
      <w:proofErr w:type="spellEnd"/>
      <w:r w:rsidRPr="00044B29">
        <w:rPr>
          <w:lang w:val="sv-SE" w:bidi="hr-HR"/>
        </w:rPr>
        <w:t xml:space="preserve"> </w:t>
      </w:r>
      <w:proofErr w:type="spellStart"/>
      <w:r w:rsidRPr="00044B29">
        <w:rPr>
          <w:lang w:val="sv-SE" w:bidi="hr-HR"/>
        </w:rPr>
        <w:t>ili</w:t>
      </w:r>
      <w:proofErr w:type="spellEnd"/>
      <w:r w:rsidRPr="00044B29">
        <w:rPr>
          <w:lang w:val="sv-SE" w:bidi="hr-HR"/>
        </w:rPr>
        <w:t xml:space="preserve"> bolus </w:t>
      </w:r>
      <w:proofErr w:type="spellStart"/>
      <w:r w:rsidRPr="00044B29">
        <w:rPr>
          <w:lang w:val="sv-SE" w:bidi="hr-HR"/>
        </w:rPr>
        <w:t>injekcija</w:t>
      </w:r>
      <w:proofErr w:type="spellEnd"/>
      <w:r w:rsidRPr="00044B29">
        <w:rPr>
          <w:lang w:val="sv-SE" w:bidi="hr-HR"/>
        </w:rPr>
        <w:t xml:space="preserve">. </w:t>
      </w:r>
    </w:p>
    <w:p w14:paraId="7213D461" w14:textId="77777777" w:rsidR="00DB2829" w:rsidRPr="00044B29" w:rsidRDefault="00DB2829" w:rsidP="00896305">
      <w:pPr>
        <w:rPr>
          <w:lang w:val="sv-SE" w:bidi="hr-HR"/>
        </w:rPr>
      </w:pPr>
    </w:p>
    <w:p w14:paraId="7DC77323" w14:textId="77777777" w:rsidR="00DB2829" w:rsidRPr="00044B29" w:rsidRDefault="00DB2829" w:rsidP="00896305">
      <w:pPr>
        <w:rPr>
          <w:lang w:val="sv-SE" w:bidi="hr-HR"/>
        </w:rPr>
      </w:pPr>
      <w:r w:rsidRPr="00044B29">
        <w:rPr>
          <w:lang w:val="sv-SE" w:bidi="hr-HR"/>
        </w:rPr>
        <w:t xml:space="preserve">Ako se </w:t>
      </w:r>
      <w:proofErr w:type="spellStart"/>
      <w:r w:rsidRPr="00044B29">
        <w:rPr>
          <w:lang w:val="sv-SE" w:bidi="hr-HR"/>
        </w:rPr>
        <w:t>zolbetuksimab</w:t>
      </w:r>
      <w:proofErr w:type="spellEnd"/>
      <w:r w:rsidRPr="00044B29">
        <w:rPr>
          <w:lang w:val="sv-SE" w:bidi="hr-HR"/>
        </w:rPr>
        <w:t xml:space="preserve"> i </w:t>
      </w:r>
      <w:proofErr w:type="spellStart"/>
      <w:r w:rsidRPr="00044B29">
        <w:rPr>
          <w:lang w:val="sv-SE" w:bidi="hr-HR"/>
        </w:rPr>
        <w:t>kemoterapija</w:t>
      </w:r>
      <w:proofErr w:type="spellEnd"/>
      <w:r w:rsidRPr="00044B29">
        <w:rPr>
          <w:lang w:val="sv-SE" w:bidi="hr-HR"/>
        </w:rPr>
        <w:t xml:space="preserve"> koja </w:t>
      </w:r>
      <w:proofErr w:type="spellStart"/>
      <w:r w:rsidRPr="00044B29">
        <w:rPr>
          <w:lang w:val="sv-SE" w:bidi="hr-HR"/>
        </w:rPr>
        <w:t>sadrži</w:t>
      </w:r>
      <w:proofErr w:type="spellEnd"/>
      <w:r w:rsidRPr="00044B29">
        <w:rPr>
          <w:lang w:val="sv-SE" w:bidi="hr-HR"/>
        </w:rPr>
        <w:t xml:space="preserve"> </w:t>
      </w:r>
      <w:proofErr w:type="spellStart"/>
      <w:r w:rsidRPr="00044B29">
        <w:rPr>
          <w:lang w:val="sv-SE" w:bidi="hr-HR"/>
        </w:rPr>
        <w:t>fluoropirimidin</w:t>
      </w:r>
      <w:proofErr w:type="spellEnd"/>
      <w:r w:rsidRPr="00044B29">
        <w:rPr>
          <w:lang w:val="sv-SE" w:bidi="hr-HR"/>
        </w:rPr>
        <w:t xml:space="preserve"> i </w:t>
      </w:r>
      <w:proofErr w:type="spellStart"/>
      <w:r w:rsidRPr="00044B29">
        <w:rPr>
          <w:lang w:val="sv-SE" w:bidi="hr-HR"/>
        </w:rPr>
        <w:t>platinu</w:t>
      </w:r>
      <w:proofErr w:type="spellEnd"/>
      <w:r w:rsidRPr="00044B29">
        <w:rPr>
          <w:lang w:val="sv-SE" w:bidi="hr-HR"/>
        </w:rPr>
        <w:t xml:space="preserve"> </w:t>
      </w:r>
      <w:proofErr w:type="spellStart"/>
      <w:r w:rsidRPr="00044B29">
        <w:rPr>
          <w:lang w:val="sv-SE" w:bidi="hr-HR"/>
        </w:rPr>
        <w:t>primjenjuju</w:t>
      </w:r>
      <w:proofErr w:type="spellEnd"/>
      <w:r w:rsidRPr="00044B29">
        <w:rPr>
          <w:lang w:val="sv-SE" w:bidi="hr-HR"/>
        </w:rPr>
        <w:t xml:space="preserve"> </w:t>
      </w:r>
      <w:proofErr w:type="spellStart"/>
      <w:r w:rsidRPr="00044B29">
        <w:rPr>
          <w:lang w:val="sv-SE" w:bidi="hr-HR"/>
        </w:rPr>
        <w:t>isti</w:t>
      </w:r>
      <w:proofErr w:type="spellEnd"/>
      <w:r w:rsidRPr="00044B29">
        <w:rPr>
          <w:lang w:val="sv-SE" w:bidi="hr-HR"/>
        </w:rPr>
        <w:t xml:space="preserve"> </w:t>
      </w:r>
      <w:proofErr w:type="gramStart"/>
      <w:r w:rsidRPr="00044B29">
        <w:rPr>
          <w:lang w:val="sv-SE" w:bidi="hr-HR"/>
        </w:rPr>
        <w:t>dan</w:t>
      </w:r>
      <w:proofErr w:type="gramEnd"/>
      <w:r w:rsidRPr="00044B29">
        <w:rPr>
          <w:lang w:val="sv-SE" w:bidi="hr-HR"/>
        </w:rPr>
        <w:t xml:space="preserve">, </w:t>
      </w:r>
      <w:proofErr w:type="spellStart"/>
      <w:r w:rsidRPr="00044B29">
        <w:rPr>
          <w:lang w:val="sv-SE" w:bidi="hr-HR"/>
        </w:rPr>
        <w:t>prvo</w:t>
      </w:r>
      <w:proofErr w:type="spellEnd"/>
      <w:r w:rsidRPr="00044B29">
        <w:rPr>
          <w:lang w:val="sv-SE" w:bidi="hr-HR"/>
        </w:rPr>
        <w:t xml:space="preserve"> se mora </w:t>
      </w:r>
      <w:proofErr w:type="spellStart"/>
      <w:r w:rsidRPr="00044B29">
        <w:rPr>
          <w:lang w:val="sv-SE" w:bidi="hr-HR"/>
        </w:rPr>
        <w:t>primijeniti</w:t>
      </w:r>
      <w:proofErr w:type="spellEnd"/>
      <w:r w:rsidRPr="00044B29">
        <w:rPr>
          <w:lang w:val="sv-SE" w:bidi="hr-HR"/>
        </w:rPr>
        <w:t xml:space="preserve"> </w:t>
      </w:r>
      <w:proofErr w:type="spellStart"/>
      <w:r w:rsidRPr="00044B29">
        <w:rPr>
          <w:lang w:val="sv-SE" w:bidi="hr-HR"/>
        </w:rPr>
        <w:t>zolbetuksimab</w:t>
      </w:r>
      <w:proofErr w:type="spellEnd"/>
      <w:r w:rsidRPr="00044B29">
        <w:rPr>
          <w:lang w:val="sv-SE" w:bidi="hr-HR"/>
        </w:rPr>
        <w:t>.</w:t>
      </w:r>
    </w:p>
    <w:p w14:paraId="6799071D" w14:textId="77777777" w:rsidR="00DB2829" w:rsidRPr="00044B29" w:rsidRDefault="00DB2829" w:rsidP="00896305">
      <w:pPr>
        <w:rPr>
          <w:lang w:val="sv-SE" w:bidi="hr-HR"/>
        </w:rPr>
      </w:pPr>
    </w:p>
    <w:p w14:paraId="74B2D80C" w14:textId="77777777" w:rsidR="00DB2829" w:rsidRPr="00044B29" w:rsidRDefault="00DB2829" w:rsidP="00896305">
      <w:pPr>
        <w:rPr>
          <w:lang w:val="sv-SE" w:bidi="hr-HR"/>
        </w:rPr>
      </w:pPr>
      <w:proofErr w:type="spellStart"/>
      <w:r w:rsidRPr="00044B29">
        <w:rPr>
          <w:lang w:val="sv-SE" w:bidi="hr-HR"/>
        </w:rPr>
        <w:t>Kako</w:t>
      </w:r>
      <w:proofErr w:type="spellEnd"/>
      <w:r w:rsidRPr="00044B29">
        <w:rPr>
          <w:lang w:val="sv-SE" w:bidi="hr-HR"/>
        </w:rPr>
        <w:t xml:space="preserve"> bi se </w:t>
      </w:r>
      <w:proofErr w:type="spellStart"/>
      <w:r w:rsidRPr="00044B29">
        <w:rPr>
          <w:lang w:val="sv-SE" w:bidi="hr-HR"/>
        </w:rPr>
        <w:t>minimalizirale</w:t>
      </w:r>
      <w:proofErr w:type="spellEnd"/>
      <w:r w:rsidRPr="00044B29">
        <w:rPr>
          <w:lang w:val="sv-SE" w:bidi="hr-HR"/>
        </w:rPr>
        <w:t xml:space="preserve"> </w:t>
      </w:r>
      <w:proofErr w:type="spellStart"/>
      <w:r w:rsidRPr="00044B29">
        <w:rPr>
          <w:lang w:val="sv-SE" w:bidi="hr-HR"/>
        </w:rPr>
        <w:t>potencijalne</w:t>
      </w:r>
      <w:proofErr w:type="spellEnd"/>
      <w:r w:rsidRPr="00044B29">
        <w:rPr>
          <w:lang w:val="sv-SE" w:bidi="hr-HR"/>
        </w:rPr>
        <w:t xml:space="preserve"> </w:t>
      </w:r>
      <w:proofErr w:type="spellStart"/>
      <w:r w:rsidRPr="00044B29">
        <w:rPr>
          <w:lang w:val="sv-SE" w:bidi="hr-HR"/>
        </w:rPr>
        <w:t>nuspojave</w:t>
      </w:r>
      <w:proofErr w:type="spellEnd"/>
      <w:r w:rsidRPr="00044B29">
        <w:rPr>
          <w:lang w:val="sv-SE" w:bidi="hr-HR"/>
        </w:rPr>
        <w:t xml:space="preserve">, </w:t>
      </w:r>
      <w:proofErr w:type="spellStart"/>
      <w:r w:rsidRPr="00044B29">
        <w:rPr>
          <w:lang w:val="sv-SE" w:bidi="hr-HR"/>
        </w:rPr>
        <w:t>preporučuje</w:t>
      </w:r>
      <w:proofErr w:type="spellEnd"/>
      <w:r w:rsidRPr="00044B29">
        <w:rPr>
          <w:lang w:val="sv-SE" w:bidi="hr-HR"/>
        </w:rPr>
        <w:t xml:space="preserve"> se da se </w:t>
      </w:r>
      <w:proofErr w:type="spellStart"/>
      <w:r w:rsidRPr="00044B29">
        <w:rPr>
          <w:lang w:val="sv-SE" w:bidi="hr-HR"/>
        </w:rPr>
        <w:t>svaka</w:t>
      </w:r>
      <w:proofErr w:type="spellEnd"/>
      <w:r w:rsidRPr="00044B29">
        <w:rPr>
          <w:lang w:val="sv-SE" w:bidi="hr-HR"/>
        </w:rPr>
        <w:t xml:space="preserve"> </w:t>
      </w:r>
      <w:proofErr w:type="spellStart"/>
      <w:r w:rsidRPr="00044B29">
        <w:rPr>
          <w:lang w:val="sv-SE" w:bidi="hr-HR"/>
        </w:rPr>
        <w:t>infuzija</w:t>
      </w:r>
      <w:proofErr w:type="spellEnd"/>
      <w:r w:rsidRPr="00044B29">
        <w:rPr>
          <w:lang w:val="sv-SE" w:bidi="hr-HR"/>
        </w:rPr>
        <w:t xml:space="preserve"> </w:t>
      </w:r>
      <w:proofErr w:type="spellStart"/>
      <w:r w:rsidRPr="00044B29">
        <w:rPr>
          <w:lang w:val="sv-SE" w:bidi="hr-HR"/>
        </w:rPr>
        <w:t>započne</w:t>
      </w:r>
      <w:proofErr w:type="spellEnd"/>
      <w:r w:rsidRPr="00044B29">
        <w:rPr>
          <w:lang w:val="sv-SE" w:bidi="hr-HR"/>
        </w:rPr>
        <w:t xml:space="preserve"> </w:t>
      </w:r>
      <w:proofErr w:type="spellStart"/>
      <w:r w:rsidRPr="00044B29">
        <w:rPr>
          <w:lang w:val="sv-SE" w:bidi="hr-HR"/>
        </w:rPr>
        <w:t>pri</w:t>
      </w:r>
      <w:proofErr w:type="spellEnd"/>
      <w:r w:rsidRPr="00044B29">
        <w:rPr>
          <w:lang w:val="sv-SE" w:bidi="hr-HR"/>
        </w:rPr>
        <w:t xml:space="preserve"> </w:t>
      </w:r>
      <w:proofErr w:type="spellStart"/>
      <w:r w:rsidRPr="00044B29">
        <w:rPr>
          <w:lang w:val="sv-SE" w:bidi="hr-HR"/>
        </w:rPr>
        <w:t>nižoj</w:t>
      </w:r>
      <w:proofErr w:type="spellEnd"/>
      <w:r w:rsidRPr="00044B29">
        <w:rPr>
          <w:lang w:val="sv-SE" w:bidi="hr-HR"/>
        </w:rPr>
        <w:t xml:space="preserve"> </w:t>
      </w:r>
      <w:proofErr w:type="spellStart"/>
      <w:r w:rsidRPr="00044B29">
        <w:rPr>
          <w:lang w:val="sv-SE" w:bidi="hr-HR"/>
        </w:rPr>
        <w:t>brzini</w:t>
      </w:r>
      <w:proofErr w:type="spellEnd"/>
      <w:r w:rsidRPr="00044B29">
        <w:rPr>
          <w:lang w:val="sv-SE" w:bidi="hr-HR"/>
        </w:rPr>
        <w:t xml:space="preserve"> </w:t>
      </w:r>
      <w:proofErr w:type="spellStart"/>
      <w:r w:rsidRPr="00044B29">
        <w:rPr>
          <w:lang w:val="sv-SE" w:bidi="hr-HR"/>
        </w:rPr>
        <w:t>tijekom</w:t>
      </w:r>
      <w:proofErr w:type="spellEnd"/>
      <w:r w:rsidRPr="00044B29">
        <w:rPr>
          <w:lang w:val="sv-SE" w:bidi="hr-HR"/>
        </w:rPr>
        <w:t xml:space="preserve"> 30 – 60 </w:t>
      </w:r>
      <w:proofErr w:type="spellStart"/>
      <w:r w:rsidRPr="00044B29">
        <w:rPr>
          <w:lang w:val="sv-SE" w:bidi="hr-HR"/>
        </w:rPr>
        <w:t>minuta</w:t>
      </w:r>
      <w:proofErr w:type="spellEnd"/>
      <w:r w:rsidRPr="00044B29">
        <w:rPr>
          <w:lang w:val="sv-SE" w:bidi="hr-HR"/>
        </w:rPr>
        <w:t xml:space="preserve"> te da se </w:t>
      </w:r>
      <w:proofErr w:type="spellStart"/>
      <w:r w:rsidRPr="00044B29">
        <w:rPr>
          <w:lang w:val="sv-SE" w:bidi="hr-HR"/>
        </w:rPr>
        <w:t>brzina</w:t>
      </w:r>
      <w:proofErr w:type="spellEnd"/>
      <w:r w:rsidRPr="00044B29">
        <w:rPr>
          <w:lang w:val="sv-SE" w:bidi="hr-HR"/>
        </w:rPr>
        <w:t xml:space="preserve"> </w:t>
      </w:r>
      <w:proofErr w:type="spellStart"/>
      <w:r w:rsidRPr="00044B29">
        <w:rPr>
          <w:lang w:val="sv-SE" w:bidi="hr-HR"/>
        </w:rPr>
        <w:t>postupno</w:t>
      </w:r>
      <w:proofErr w:type="spellEnd"/>
      <w:r w:rsidRPr="00044B29">
        <w:rPr>
          <w:lang w:val="sv-SE" w:bidi="hr-HR"/>
        </w:rPr>
        <w:t xml:space="preserve"> </w:t>
      </w:r>
      <w:proofErr w:type="spellStart"/>
      <w:r w:rsidRPr="00044B29">
        <w:rPr>
          <w:lang w:val="sv-SE" w:bidi="hr-HR"/>
        </w:rPr>
        <w:t>povećava</w:t>
      </w:r>
      <w:proofErr w:type="spellEnd"/>
      <w:r w:rsidRPr="00044B29">
        <w:rPr>
          <w:lang w:val="sv-SE" w:bidi="hr-HR"/>
        </w:rPr>
        <w:t xml:space="preserve"> </w:t>
      </w:r>
      <w:proofErr w:type="spellStart"/>
      <w:r w:rsidRPr="00044B29">
        <w:rPr>
          <w:lang w:val="sv-SE" w:bidi="hr-HR"/>
        </w:rPr>
        <w:t>koliko</w:t>
      </w:r>
      <w:proofErr w:type="spellEnd"/>
      <w:r w:rsidRPr="00044B29">
        <w:rPr>
          <w:lang w:val="sv-SE" w:bidi="hr-HR"/>
        </w:rPr>
        <w:t xml:space="preserve"> je </w:t>
      </w:r>
      <w:proofErr w:type="spellStart"/>
      <w:r w:rsidRPr="00044B29">
        <w:rPr>
          <w:lang w:val="sv-SE" w:bidi="hr-HR"/>
        </w:rPr>
        <w:t>podnošljivo</w:t>
      </w:r>
      <w:proofErr w:type="spellEnd"/>
      <w:r w:rsidRPr="00044B29">
        <w:rPr>
          <w:lang w:val="sv-SE" w:bidi="hr-HR"/>
        </w:rPr>
        <w:t xml:space="preserve"> </w:t>
      </w:r>
      <w:proofErr w:type="spellStart"/>
      <w:r w:rsidRPr="00044B29">
        <w:rPr>
          <w:lang w:val="sv-SE" w:bidi="hr-HR"/>
        </w:rPr>
        <w:t>tijekom</w:t>
      </w:r>
      <w:proofErr w:type="spellEnd"/>
      <w:r w:rsidRPr="00044B29">
        <w:rPr>
          <w:lang w:val="sv-SE" w:bidi="hr-HR"/>
        </w:rPr>
        <w:t xml:space="preserve"> </w:t>
      </w:r>
      <w:proofErr w:type="spellStart"/>
      <w:r w:rsidRPr="00044B29">
        <w:rPr>
          <w:lang w:val="sv-SE" w:bidi="hr-HR"/>
        </w:rPr>
        <w:t>primjene</w:t>
      </w:r>
      <w:proofErr w:type="spellEnd"/>
      <w:r w:rsidRPr="00044B29">
        <w:rPr>
          <w:lang w:val="sv-SE" w:bidi="hr-HR"/>
        </w:rPr>
        <w:t xml:space="preserve"> </w:t>
      </w:r>
      <w:proofErr w:type="spellStart"/>
      <w:r w:rsidRPr="00044B29">
        <w:rPr>
          <w:lang w:val="sv-SE" w:bidi="hr-HR"/>
        </w:rPr>
        <w:t>infuzije</w:t>
      </w:r>
      <w:proofErr w:type="spellEnd"/>
      <w:r w:rsidRPr="00044B29">
        <w:rPr>
          <w:lang w:val="sv-SE" w:bidi="hr-HR"/>
        </w:rPr>
        <w:t xml:space="preserve"> (</w:t>
      </w:r>
      <w:proofErr w:type="spellStart"/>
      <w:r w:rsidRPr="00044B29">
        <w:rPr>
          <w:lang w:val="sv-SE" w:bidi="hr-HR"/>
        </w:rPr>
        <w:t>vidjeti</w:t>
      </w:r>
      <w:proofErr w:type="spellEnd"/>
      <w:r w:rsidRPr="00044B29">
        <w:rPr>
          <w:lang w:val="sv-SE" w:bidi="hr-HR"/>
        </w:rPr>
        <w:t xml:space="preserve"> </w:t>
      </w:r>
      <w:proofErr w:type="spellStart"/>
      <w:r w:rsidRPr="00044B29">
        <w:rPr>
          <w:lang w:val="sv-SE" w:bidi="hr-HR"/>
        </w:rPr>
        <w:t>tablicu</w:t>
      </w:r>
      <w:proofErr w:type="spellEnd"/>
      <w:r w:rsidRPr="00044B29">
        <w:rPr>
          <w:lang w:val="sv-SE" w:bidi="hr-HR"/>
        </w:rPr>
        <w:t> 3).</w:t>
      </w:r>
    </w:p>
    <w:p w14:paraId="0C172F83" w14:textId="77777777" w:rsidR="00DB2829" w:rsidRPr="00044B29" w:rsidRDefault="00DB2829" w:rsidP="00896305">
      <w:pPr>
        <w:rPr>
          <w:lang w:val="sv-SE" w:bidi="hr-HR"/>
        </w:rPr>
      </w:pPr>
      <w:r w:rsidRPr="00044B29">
        <w:rPr>
          <w:lang w:val="sv-SE" w:bidi="hr-HR"/>
        </w:rPr>
        <w:t xml:space="preserve"> </w:t>
      </w:r>
    </w:p>
    <w:p w14:paraId="70865E79" w14:textId="77777777" w:rsidR="00DB2829" w:rsidRPr="00FA4B47" w:rsidRDefault="00DB2829" w:rsidP="00FA4B47">
      <w:pPr>
        <w:rPr>
          <w:rFonts w:cs="Myanmar Text"/>
          <w:lang w:val="fr-FR"/>
        </w:rPr>
      </w:pPr>
      <w:r w:rsidRPr="00FA4B47">
        <w:rPr>
          <w:rFonts w:cs="Myanmar Text"/>
          <w:lang w:val="fr-FR"/>
        </w:rPr>
        <w:t xml:space="preserve">Ako </w:t>
      </w:r>
      <w:proofErr w:type="spellStart"/>
      <w:r w:rsidRPr="00FA4B47">
        <w:rPr>
          <w:rFonts w:cs="Myanmar Text"/>
          <w:lang w:val="fr-FR"/>
        </w:rPr>
        <w:t>vrijeme</w:t>
      </w:r>
      <w:proofErr w:type="spellEnd"/>
      <w:r w:rsidRPr="00FA4B47">
        <w:rPr>
          <w:rFonts w:cs="Myanmar Text"/>
          <w:lang w:val="fr-FR"/>
        </w:rPr>
        <w:t xml:space="preserve"> </w:t>
      </w:r>
      <w:proofErr w:type="spellStart"/>
      <w:r w:rsidRPr="00FA4B47">
        <w:rPr>
          <w:rFonts w:cs="Myanmar Text"/>
          <w:lang w:val="fr-FR"/>
        </w:rPr>
        <w:t>infuzije</w:t>
      </w:r>
      <w:proofErr w:type="spellEnd"/>
      <w:r w:rsidRPr="00FA4B47">
        <w:rPr>
          <w:rFonts w:cs="Myanmar Text"/>
          <w:lang w:val="fr-FR"/>
        </w:rPr>
        <w:t xml:space="preserve"> </w:t>
      </w:r>
      <w:proofErr w:type="spellStart"/>
      <w:r w:rsidRPr="00FA4B47">
        <w:rPr>
          <w:rFonts w:cs="Myanmar Text"/>
          <w:lang w:val="fr-FR"/>
        </w:rPr>
        <w:t>premaši</w:t>
      </w:r>
      <w:proofErr w:type="spellEnd"/>
      <w:r w:rsidRPr="00FA4B47">
        <w:rPr>
          <w:rFonts w:cs="Myanmar Text"/>
          <w:lang w:val="fr-FR"/>
        </w:rPr>
        <w:t xml:space="preserve"> </w:t>
      </w:r>
      <w:proofErr w:type="spellStart"/>
      <w:r w:rsidRPr="00FA4B47">
        <w:rPr>
          <w:rFonts w:cs="Myanmar Text"/>
          <w:lang w:val="fr-FR"/>
        </w:rPr>
        <w:t>preporučeno</w:t>
      </w:r>
      <w:proofErr w:type="spellEnd"/>
      <w:r w:rsidRPr="00FA4B47">
        <w:rPr>
          <w:rFonts w:cs="Myanmar Text"/>
          <w:lang w:val="fr-FR"/>
        </w:rPr>
        <w:t xml:space="preserve"> </w:t>
      </w:r>
      <w:proofErr w:type="spellStart"/>
      <w:r w:rsidRPr="00FA4B47">
        <w:rPr>
          <w:rFonts w:cs="Myanmar Text"/>
          <w:lang w:val="fr-FR"/>
        </w:rPr>
        <w:t>vrijeme</w:t>
      </w:r>
      <w:proofErr w:type="spellEnd"/>
      <w:r w:rsidRPr="00FA4B47">
        <w:rPr>
          <w:rFonts w:cs="Myanmar Text"/>
          <w:lang w:val="fr-FR"/>
        </w:rPr>
        <w:t xml:space="preserve"> </w:t>
      </w:r>
      <w:proofErr w:type="spellStart"/>
      <w:r w:rsidRPr="00FA4B47">
        <w:rPr>
          <w:rFonts w:cs="Myanmar Text"/>
          <w:lang w:val="fr-FR"/>
        </w:rPr>
        <w:t>čuvanja</w:t>
      </w:r>
      <w:proofErr w:type="spellEnd"/>
      <w:r w:rsidRPr="00FA4B47">
        <w:rPr>
          <w:rFonts w:cs="Myanmar Text"/>
          <w:lang w:val="fr-FR"/>
        </w:rPr>
        <w:t xml:space="preserve"> </w:t>
      </w:r>
      <w:proofErr w:type="spellStart"/>
      <w:r w:rsidRPr="00FA4B47">
        <w:rPr>
          <w:rFonts w:cs="Myanmar Text"/>
          <w:lang w:val="fr-FR"/>
        </w:rPr>
        <w:t>pri</w:t>
      </w:r>
      <w:proofErr w:type="spellEnd"/>
      <w:r w:rsidRPr="00FA4B47">
        <w:rPr>
          <w:rFonts w:cs="Myanmar Text"/>
          <w:lang w:val="fr-FR"/>
        </w:rPr>
        <w:t xml:space="preserve"> </w:t>
      </w:r>
      <w:proofErr w:type="spellStart"/>
      <w:r w:rsidRPr="00FA4B47">
        <w:rPr>
          <w:rFonts w:cs="Myanmar Text"/>
          <w:lang w:val="fr-FR"/>
        </w:rPr>
        <w:t>sobnoj</w:t>
      </w:r>
      <w:proofErr w:type="spellEnd"/>
      <w:r w:rsidRPr="00FA4B47">
        <w:rPr>
          <w:rFonts w:cs="Myanmar Text"/>
          <w:lang w:val="fr-FR"/>
        </w:rPr>
        <w:t xml:space="preserve"> </w:t>
      </w:r>
      <w:proofErr w:type="spellStart"/>
      <w:r w:rsidRPr="00FA4B47">
        <w:rPr>
          <w:rFonts w:cs="Myanmar Text"/>
          <w:lang w:val="fr-FR"/>
        </w:rPr>
        <w:t>temperaturi</w:t>
      </w:r>
      <w:proofErr w:type="spellEnd"/>
      <w:r w:rsidRPr="00FA4B47">
        <w:rPr>
          <w:rFonts w:cs="Myanmar Text"/>
          <w:lang w:val="fr-FR"/>
        </w:rPr>
        <w:t xml:space="preserve"> (≤ 25 °C </w:t>
      </w:r>
      <w:proofErr w:type="spellStart"/>
      <w:r w:rsidRPr="00FA4B47">
        <w:rPr>
          <w:rFonts w:cs="Myanmar Text"/>
          <w:lang w:val="fr-FR"/>
        </w:rPr>
        <w:t>tijekom</w:t>
      </w:r>
      <w:proofErr w:type="spellEnd"/>
      <w:r w:rsidRPr="00FA4B47">
        <w:rPr>
          <w:rFonts w:cs="Myanmar Text"/>
          <w:lang w:val="fr-FR"/>
        </w:rPr>
        <w:t xml:space="preserve"> 8 sati </w:t>
      </w:r>
      <w:proofErr w:type="spellStart"/>
      <w:r w:rsidRPr="00FA4B47">
        <w:rPr>
          <w:rFonts w:cs="Myanmar Text"/>
          <w:lang w:val="fr-FR"/>
        </w:rPr>
        <w:t>od</w:t>
      </w:r>
      <w:proofErr w:type="spellEnd"/>
      <w:r w:rsidRPr="00FA4B47">
        <w:rPr>
          <w:rFonts w:cs="Myanmar Text"/>
          <w:lang w:val="fr-FR"/>
        </w:rPr>
        <w:t xml:space="preserve"> </w:t>
      </w:r>
      <w:proofErr w:type="spellStart"/>
      <w:r w:rsidRPr="00FA4B47">
        <w:rPr>
          <w:rFonts w:cs="Myanmar Text"/>
          <w:lang w:val="fr-FR"/>
        </w:rPr>
        <w:t>završetka</w:t>
      </w:r>
      <w:proofErr w:type="spellEnd"/>
      <w:r w:rsidRPr="00FA4B47">
        <w:rPr>
          <w:rFonts w:cs="Myanmar Text"/>
          <w:lang w:val="fr-FR"/>
        </w:rPr>
        <w:t xml:space="preserve"> </w:t>
      </w:r>
      <w:proofErr w:type="spellStart"/>
      <w:r w:rsidRPr="00FA4B47">
        <w:rPr>
          <w:rFonts w:cs="Myanmar Text"/>
          <w:lang w:val="fr-FR"/>
        </w:rPr>
        <w:t>pripreme</w:t>
      </w:r>
      <w:proofErr w:type="spellEnd"/>
      <w:r w:rsidRPr="00FA4B47">
        <w:rPr>
          <w:rFonts w:cs="Myanmar Text"/>
          <w:lang w:val="fr-FR"/>
        </w:rPr>
        <w:t xml:space="preserve"> </w:t>
      </w:r>
      <w:proofErr w:type="spellStart"/>
      <w:r w:rsidRPr="00FA4B47">
        <w:rPr>
          <w:rFonts w:cs="Myanmar Text"/>
          <w:lang w:val="fr-FR"/>
        </w:rPr>
        <w:t>otopine</w:t>
      </w:r>
      <w:proofErr w:type="spellEnd"/>
      <w:r w:rsidRPr="00FA4B47">
        <w:rPr>
          <w:rFonts w:cs="Myanmar Text"/>
          <w:lang w:val="fr-FR"/>
        </w:rPr>
        <w:t xml:space="preserve"> </w:t>
      </w:r>
      <w:proofErr w:type="spellStart"/>
      <w:r w:rsidRPr="00FA4B47">
        <w:rPr>
          <w:rFonts w:cs="Myanmar Text"/>
          <w:lang w:val="fr-FR"/>
        </w:rPr>
        <w:t>za</w:t>
      </w:r>
      <w:proofErr w:type="spellEnd"/>
      <w:r w:rsidRPr="00FA4B47">
        <w:rPr>
          <w:rFonts w:cs="Myanmar Text"/>
          <w:lang w:val="fr-FR"/>
        </w:rPr>
        <w:t xml:space="preserve"> </w:t>
      </w:r>
      <w:proofErr w:type="spellStart"/>
      <w:r w:rsidRPr="00FA4B47">
        <w:rPr>
          <w:rFonts w:cs="Myanmar Text"/>
          <w:lang w:val="fr-FR"/>
        </w:rPr>
        <w:t>infuziju</w:t>
      </w:r>
      <w:proofErr w:type="spellEnd"/>
      <w:r w:rsidRPr="00FA4B47">
        <w:rPr>
          <w:rFonts w:cs="Myanmar Text"/>
          <w:lang w:val="fr-FR"/>
        </w:rPr>
        <w:t xml:space="preserve">), </w:t>
      </w:r>
      <w:proofErr w:type="spellStart"/>
      <w:r w:rsidRPr="00FA4B47">
        <w:rPr>
          <w:rFonts w:cs="Myanmar Text"/>
          <w:lang w:val="fr-FR"/>
        </w:rPr>
        <w:t>vrećica</w:t>
      </w:r>
      <w:proofErr w:type="spellEnd"/>
      <w:r w:rsidRPr="00FA4B47">
        <w:rPr>
          <w:rFonts w:cs="Myanmar Text"/>
          <w:lang w:val="fr-FR"/>
        </w:rPr>
        <w:t xml:space="preserve"> </w:t>
      </w:r>
      <w:proofErr w:type="spellStart"/>
      <w:r w:rsidRPr="00FA4B47">
        <w:rPr>
          <w:rFonts w:cs="Myanmar Text"/>
          <w:lang w:val="fr-FR"/>
        </w:rPr>
        <w:t>za</w:t>
      </w:r>
      <w:proofErr w:type="spellEnd"/>
      <w:r w:rsidRPr="00FA4B47">
        <w:rPr>
          <w:rFonts w:cs="Myanmar Text"/>
          <w:lang w:val="fr-FR"/>
        </w:rPr>
        <w:t xml:space="preserve"> </w:t>
      </w:r>
      <w:proofErr w:type="spellStart"/>
      <w:r w:rsidRPr="00FA4B47">
        <w:rPr>
          <w:rFonts w:cs="Myanmar Text"/>
          <w:lang w:val="fr-FR"/>
        </w:rPr>
        <w:t>infuziju</w:t>
      </w:r>
      <w:proofErr w:type="spellEnd"/>
      <w:r w:rsidRPr="00FA4B47">
        <w:rPr>
          <w:rFonts w:cs="Myanmar Text"/>
          <w:lang w:val="fr-FR"/>
        </w:rPr>
        <w:t xml:space="preserve"> </w:t>
      </w:r>
      <w:proofErr w:type="spellStart"/>
      <w:r w:rsidRPr="00FA4B47">
        <w:rPr>
          <w:rFonts w:cs="Myanmar Text"/>
          <w:lang w:val="fr-FR"/>
        </w:rPr>
        <w:t>mora</w:t>
      </w:r>
      <w:proofErr w:type="spellEnd"/>
      <w:r w:rsidRPr="00FA4B47">
        <w:rPr>
          <w:rFonts w:cs="Myanmar Text"/>
          <w:lang w:val="fr-FR"/>
        </w:rPr>
        <w:t xml:space="preserve"> se </w:t>
      </w:r>
      <w:proofErr w:type="spellStart"/>
      <w:r w:rsidRPr="00FA4B47">
        <w:rPr>
          <w:rFonts w:cs="Myanmar Text"/>
          <w:lang w:val="fr-FR"/>
        </w:rPr>
        <w:t>baciti</w:t>
      </w:r>
      <w:proofErr w:type="spellEnd"/>
      <w:r w:rsidRPr="00FA4B47">
        <w:rPr>
          <w:rFonts w:cs="Myanmar Text"/>
          <w:lang w:val="fr-FR"/>
        </w:rPr>
        <w:t xml:space="preserve"> i </w:t>
      </w:r>
      <w:proofErr w:type="spellStart"/>
      <w:r w:rsidRPr="00FA4B47">
        <w:rPr>
          <w:rFonts w:cs="Myanmar Text"/>
          <w:lang w:val="fr-FR"/>
        </w:rPr>
        <w:t>treba</w:t>
      </w:r>
      <w:proofErr w:type="spellEnd"/>
      <w:r w:rsidRPr="00FA4B47">
        <w:rPr>
          <w:rFonts w:cs="Myanmar Text"/>
          <w:lang w:val="fr-FR"/>
        </w:rPr>
        <w:t xml:space="preserve"> </w:t>
      </w:r>
      <w:proofErr w:type="spellStart"/>
      <w:r w:rsidRPr="00FA4B47">
        <w:rPr>
          <w:rFonts w:cs="Myanmar Text"/>
          <w:lang w:val="fr-FR"/>
        </w:rPr>
        <w:t>pripremiti</w:t>
      </w:r>
      <w:proofErr w:type="spellEnd"/>
      <w:r w:rsidRPr="00FA4B47">
        <w:rPr>
          <w:rFonts w:cs="Myanmar Text"/>
          <w:lang w:val="fr-FR"/>
        </w:rPr>
        <w:t xml:space="preserve"> </w:t>
      </w:r>
      <w:proofErr w:type="spellStart"/>
      <w:r w:rsidRPr="00FA4B47">
        <w:rPr>
          <w:rFonts w:cs="Myanmar Text"/>
          <w:lang w:val="fr-FR"/>
        </w:rPr>
        <w:t>novu</w:t>
      </w:r>
      <w:proofErr w:type="spellEnd"/>
      <w:r w:rsidRPr="00FA4B47">
        <w:rPr>
          <w:rFonts w:cs="Myanmar Text"/>
          <w:lang w:val="fr-FR"/>
        </w:rPr>
        <w:t xml:space="preserve"> </w:t>
      </w:r>
      <w:proofErr w:type="spellStart"/>
      <w:r w:rsidRPr="00FA4B47">
        <w:rPr>
          <w:rFonts w:cs="Myanmar Text"/>
          <w:lang w:val="fr-FR"/>
        </w:rPr>
        <w:t>vrećicu</w:t>
      </w:r>
      <w:proofErr w:type="spellEnd"/>
      <w:r w:rsidRPr="00FA4B47">
        <w:rPr>
          <w:rFonts w:cs="Myanmar Text"/>
          <w:lang w:val="fr-FR"/>
        </w:rPr>
        <w:t xml:space="preserve"> </w:t>
      </w:r>
      <w:proofErr w:type="spellStart"/>
      <w:r w:rsidRPr="00FA4B47">
        <w:rPr>
          <w:rFonts w:cs="Myanmar Text"/>
          <w:lang w:val="fr-FR"/>
        </w:rPr>
        <w:t>za</w:t>
      </w:r>
      <w:proofErr w:type="spellEnd"/>
      <w:r w:rsidRPr="00FA4B47">
        <w:rPr>
          <w:rFonts w:cs="Myanmar Text"/>
          <w:lang w:val="fr-FR"/>
        </w:rPr>
        <w:t xml:space="preserve"> </w:t>
      </w:r>
      <w:proofErr w:type="spellStart"/>
      <w:r w:rsidRPr="00FA4B47">
        <w:rPr>
          <w:rFonts w:cs="Myanmar Text"/>
          <w:lang w:val="fr-FR"/>
        </w:rPr>
        <w:t>infuziju</w:t>
      </w:r>
      <w:proofErr w:type="spellEnd"/>
      <w:r w:rsidRPr="00FA4B47">
        <w:rPr>
          <w:rFonts w:cs="Myanmar Text"/>
          <w:lang w:val="fr-FR"/>
        </w:rPr>
        <w:t xml:space="preserve"> </w:t>
      </w:r>
      <w:proofErr w:type="spellStart"/>
      <w:r w:rsidRPr="00FA4B47">
        <w:rPr>
          <w:rFonts w:cs="Myanmar Text"/>
          <w:lang w:val="fr-FR"/>
        </w:rPr>
        <w:t>kako</w:t>
      </w:r>
      <w:proofErr w:type="spellEnd"/>
      <w:r w:rsidRPr="00FA4B47">
        <w:rPr>
          <w:rFonts w:cs="Myanmar Text"/>
          <w:lang w:val="fr-FR"/>
        </w:rPr>
        <w:t xml:space="preserve"> bi se </w:t>
      </w:r>
      <w:proofErr w:type="spellStart"/>
      <w:r w:rsidRPr="00FA4B47">
        <w:rPr>
          <w:rFonts w:cs="Myanmar Text"/>
          <w:lang w:val="fr-FR"/>
        </w:rPr>
        <w:t>nastavila</w:t>
      </w:r>
      <w:proofErr w:type="spellEnd"/>
      <w:r w:rsidRPr="00FA4B47">
        <w:rPr>
          <w:rFonts w:cs="Myanmar Text"/>
          <w:lang w:val="fr-FR"/>
        </w:rPr>
        <w:t xml:space="preserve"> </w:t>
      </w:r>
      <w:proofErr w:type="spellStart"/>
      <w:r w:rsidRPr="00FA4B47">
        <w:rPr>
          <w:rFonts w:cs="Myanmar Text"/>
          <w:lang w:val="fr-FR"/>
        </w:rPr>
        <w:t>infuzija</w:t>
      </w:r>
      <w:proofErr w:type="spellEnd"/>
      <w:r w:rsidRPr="00FA4B47">
        <w:rPr>
          <w:rFonts w:cs="Myanmar Text"/>
          <w:lang w:val="fr-FR"/>
        </w:rPr>
        <w:t xml:space="preserve"> (</w:t>
      </w:r>
      <w:proofErr w:type="spellStart"/>
      <w:r w:rsidRPr="00FA4B47">
        <w:rPr>
          <w:rFonts w:cs="Myanmar Text"/>
          <w:lang w:val="fr-FR"/>
        </w:rPr>
        <w:t>vidjeti</w:t>
      </w:r>
      <w:proofErr w:type="spellEnd"/>
      <w:r w:rsidRPr="00FA4B47">
        <w:rPr>
          <w:rFonts w:cs="Myanmar Text"/>
          <w:lang w:val="fr-FR"/>
        </w:rPr>
        <w:t xml:space="preserve"> </w:t>
      </w:r>
      <w:proofErr w:type="spellStart"/>
      <w:r w:rsidRPr="00FA4B47">
        <w:rPr>
          <w:rFonts w:cs="Myanmar Text"/>
          <w:lang w:val="fr-FR"/>
        </w:rPr>
        <w:t>dio</w:t>
      </w:r>
      <w:proofErr w:type="spellEnd"/>
      <w:r w:rsidRPr="00FA4B47">
        <w:rPr>
          <w:rFonts w:cs="Myanmar Text"/>
          <w:lang w:val="fr-FR"/>
        </w:rPr>
        <w:t xml:space="preserve"> 6.3 </w:t>
      </w:r>
      <w:proofErr w:type="spellStart"/>
      <w:r w:rsidRPr="00FA4B47">
        <w:rPr>
          <w:rFonts w:cs="Myanmar Text"/>
          <w:lang w:val="fr-FR"/>
        </w:rPr>
        <w:t>za</w:t>
      </w:r>
      <w:proofErr w:type="spellEnd"/>
      <w:r w:rsidRPr="00FA4B47">
        <w:rPr>
          <w:rFonts w:cs="Myanmar Text"/>
          <w:lang w:val="fr-FR"/>
        </w:rPr>
        <w:t xml:space="preserve"> </w:t>
      </w:r>
      <w:proofErr w:type="spellStart"/>
      <w:r w:rsidRPr="00FA4B47">
        <w:rPr>
          <w:rFonts w:cs="Myanmar Text"/>
          <w:lang w:val="fr-FR"/>
        </w:rPr>
        <w:t>preporučeno</w:t>
      </w:r>
      <w:proofErr w:type="spellEnd"/>
      <w:r w:rsidRPr="00FA4B47">
        <w:rPr>
          <w:rFonts w:cs="Myanmar Text"/>
          <w:lang w:val="fr-FR"/>
        </w:rPr>
        <w:t xml:space="preserve"> </w:t>
      </w:r>
      <w:proofErr w:type="spellStart"/>
      <w:r w:rsidRPr="00FA4B47">
        <w:rPr>
          <w:rFonts w:cs="Myanmar Text"/>
          <w:lang w:val="fr-FR"/>
        </w:rPr>
        <w:t>vrijeme</w:t>
      </w:r>
      <w:proofErr w:type="spellEnd"/>
      <w:r w:rsidRPr="00FA4B47">
        <w:rPr>
          <w:rFonts w:cs="Myanmar Text"/>
          <w:lang w:val="fr-FR"/>
        </w:rPr>
        <w:t xml:space="preserve"> </w:t>
      </w:r>
      <w:proofErr w:type="spellStart"/>
      <w:r w:rsidRPr="00FA4B47">
        <w:rPr>
          <w:rFonts w:cs="Myanmar Text"/>
          <w:lang w:val="fr-FR"/>
        </w:rPr>
        <w:t>čuvanja</w:t>
      </w:r>
      <w:proofErr w:type="spellEnd"/>
      <w:r w:rsidRPr="00FA4B47">
        <w:rPr>
          <w:rFonts w:cs="Myanmar Text"/>
          <w:lang w:val="fr-FR"/>
        </w:rPr>
        <w:t xml:space="preserve">). </w:t>
      </w:r>
    </w:p>
    <w:p w14:paraId="6DE33666" w14:textId="77777777" w:rsidR="00DB2829" w:rsidRPr="00044B29" w:rsidRDefault="00DB2829" w:rsidP="00896305">
      <w:pPr>
        <w:rPr>
          <w:lang w:val="sv-SE" w:bidi="hr-HR"/>
        </w:rPr>
      </w:pPr>
    </w:p>
    <w:p w14:paraId="40AADD5E" w14:textId="77777777" w:rsidR="00DB2829" w:rsidRPr="00044B29" w:rsidRDefault="00DB2829" w:rsidP="00C8325B">
      <w:pPr>
        <w:keepNext/>
        <w:rPr>
          <w:rFonts w:cs="Myanmar Text"/>
          <w:lang w:val="sv-SE"/>
        </w:rPr>
        <w:pPrChange w:id="20" w:author="Author">
          <w:pPr>
            <w:keepNext/>
            <w:spacing w:after="120"/>
            <w:ind w:firstLine="144"/>
          </w:pPr>
        </w:pPrChange>
      </w:pPr>
      <w:proofErr w:type="spellStart"/>
      <w:r w:rsidRPr="00044B29">
        <w:rPr>
          <w:b/>
          <w:lang w:val="sv-SE"/>
        </w:rPr>
        <w:t>Tablica</w:t>
      </w:r>
      <w:proofErr w:type="spellEnd"/>
      <w:r w:rsidRPr="00044B29">
        <w:rPr>
          <w:b/>
          <w:lang w:val="sv-SE"/>
        </w:rPr>
        <w:t xml:space="preserve"> 3. </w:t>
      </w:r>
      <w:proofErr w:type="spellStart"/>
      <w:r w:rsidRPr="00044B29">
        <w:rPr>
          <w:b/>
          <w:lang w:val="sv-SE"/>
        </w:rPr>
        <w:t>Preporučene</w:t>
      </w:r>
      <w:proofErr w:type="spellEnd"/>
      <w:r w:rsidRPr="00044B29">
        <w:rPr>
          <w:b/>
          <w:lang w:val="sv-SE"/>
        </w:rPr>
        <w:t xml:space="preserve"> </w:t>
      </w:r>
      <w:proofErr w:type="spellStart"/>
      <w:r w:rsidRPr="00044B29">
        <w:rPr>
          <w:b/>
          <w:lang w:val="sv-SE"/>
        </w:rPr>
        <w:t>brzine</w:t>
      </w:r>
      <w:proofErr w:type="spellEnd"/>
      <w:r w:rsidRPr="00044B29">
        <w:rPr>
          <w:b/>
          <w:lang w:val="sv-SE"/>
        </w:rPr>
        <w:t xml:space="preserve"> </w:t>
      </w:r>
      <w:proofErr w:type="spellStart"/>
      <w:r w:rsidRPr="00044B29">
        <w:rPr>
          <w:b/>
          <w:lang w:val="sv-SE"/>
        </w:rPr>
        <w:t>infuzije</w:t>
      </w:r>
      <w:proofErr w:type="spellEnd"/>
      <w:r w:rsidRPr="00044B29">
        <w:rPr>
          <w:b/>
          <w:lang w:val="sv-SE"/>
        </w:rPr>
        <w:t xml:space="preserve"> </w:t>
      </w:r>
      <w:proofErr w:type="spellStart"/>
      <w:r w:rsidRPr="00044B29">
        <w:rPr>
          <w:b/>
          <w:lang w:val="sv-SE"/>
        </w:rPr>
        <w:t>za</w:t>
      </w:r>
      <w:proofErr w:type="spellEnd"/>
      <w:r w:rsidRPr="00044B29">
        <w:rPr>
          <w:b/>
          <w:lang w:val="sv-SE"/>
        </w:rPr>
        <w:t xml:space="preserve"> </w:t>
      </w:r>
      <w:proofErr w:type="spellStart"/>
      <w:r w:rsidRPr="00044B29">
        <w:rPr>
          <w:b/>
          <w:lang w:val="sv-SE"/>
        </w:rPr>
        <w:t>svaku</w:t>
      </w:r>
      <w:proofErr w:type="spellEnd"/>
      <w:r w:rsidRPr="00044B29">
        <w:rPr>
          <w:b/>
          <w:lang w:val="sv-SE"/>
        </w:rPr>
        <w:t xml:space="preserve"> </w:t>
      </w:r>
      <w:proofErr w:type="spellStart"/>
      <w:r w:rsidRPr="00044B29">
        <w:rPr>
          <w:b/>
          <w:lang w:val="sv-SE"/>
        </w:rPr>
        <w:t>infuziju</w:t>
      </w:r>
      <w:proofErr w:type="spellEnd"/>
      <w:r w:rsidRPr="00044B29">
        <w:rPr>
          <w:b/>
          <w:lang w:val="sv-SE"/>
        </w:rPr>
        <w:t xml:space="preserve"> </w:t>
      </w:r>
      <w:proofErr w:type="spellStart"/>
      <w:r w:rsidRPr="00044B29">
        <w:rPr>
          <w:b/>
          <w:lang w:val="sv-SE"/>
        </w:rPr>
        <w:t>zolbetuksimaba</w:t>
      </w:r>
      <w:proofErr w:type="spellEnd"/>
    </w:p>
    <w:tbl>
      <w:tblPr>
        <w:tblW w:w="9468"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2974"/>
        <w:gridCol w:w="1934"/>
        <w:gridCol w:w="2665"/>
      </w:tblGrid>
      <w:tr w:rsidR="00DB2829" w:rsidRPr="00896305" w14:paraId="0C825F2B" w14:textId="77777777" w:rsidTr="00467C5C">
        <w:trPr>
          <w:trHeight w:val="314"/>
          <w:tblHeader/>
        </w:trPr>
        <w:tc>
          <w:tcPr>
            <w:tcW w:w="4869" w:type="dxa"/>
            <w:gridSpan w:val="2"/>
            <w:vMerge w:val="restart"/>
            <w:tcBorders>
              <w:top w:val="single" w:sz="4" w:space="0" w:color="auto"/>
              <w:left w:val="single" w:sz="4" w:space="0" w:color="auto"/>
              <w:right w:val="single" w:sz="4" w:space="0" w:color="auto"/>
            </w:tcBorders>
            <w:vAlign w:val="center"/>
          </w:tcPr>
          <w:p w14:paraId="75FB31CB" w14:textId="77777777" w:rsidR="00DB2829" w:rsidRPr="00896305" w:rsidRDefault="00DB2829" w:rsidP="00136153">
            <w:pPr>
              <w:keepNext/>
              <w:jc w:val="center"/>
              <w:rPr>
                <w:b/>
                <w:lang w:val="en-GB" w:bidi="hr-HR"/>
              </w:rPr>
            </w:pPr>
            <w:proofErr w:type="spellStart"/>
            <w:r w:rsidRPr="00896305">
              <w:rPr>
                <w:b/>
                <w:lang w:val="en-GB" w:bidi="hr-HR"/>
              </w:rPr>
              <w:t>Doza</w:t>
            </w:r>
            <w:proofErr w:type="spellEnd"/>
            <w:r w:rsidRPr="00896305">
              <w:rPr>
                <w:b/>
                <w:lang w:val="en-GB" w:bidi="hr-HR"/>
              </w:rPr>
              <w:t xml:space="preserve"> </w:t>
            </w:r>
            <w:proofErr w:type="spellStart"/>
            <w:r w:rsidRPr="00896305">
              <w:rPr>
                <w:b/>
                <w:lang w:val="en-GB" w:bidi="hr-HR"/>
              </w:rPr>
              <w:t>zolbetuksimaba</w:t>
            </w:r>
            <w:proofErr w:type="spellEnd"/>
          </w:p>
        </w:tc>
        <w:tc>
          <w:tcPr>
            <w:tcW w:w="4599" w:type="dxa"/>
            <w:gridSpan w:val="2"/>
            <w:tcBorders>
              <w:top w:val="single" w:sz="4" w:space="0" w:color="auto"/>
              <w:left w:val="single" w:sz="4" w:space="0" w:color="auto"/>
              <w:right w:val="single" w:sz="4" w:space="0" w:color="auto"/>
            </w:tcBorders>
          </w:tcPr>
          <w:p w14:paraId="40B21FFF" w14:textId="77777777" w:rsidR="00DB2829" w:rsidRPr="00896305" w:rsidRDefault="00DB2829" w:rsidP="00136153">
            <w:pPr>
              <w:keepNext/>
              <w:jc w:val="center"/>
              <w:rPr>
                <w:b/>
                <w:lang w:val="en-GB" w:bidi="hr-HR"/>
              </w:rPr>
            </w:pPr>
            <w:proofErr w:type="spellStart"/>
            <w:r w:rsidRPr="00896305">
              <w:rPr>
                <w:b/>
                <w:lang w:val="en-GB" w:bidi="hr-HR"/>
              </w:rPr>
              <w:t>Brzina</w:t>
            </w:r>
            <w:proofErr w:type="spellEnd"/>
            <w:r w:rsidRPr="00896305">
              <w:rPr>
                <w:b/>
                <w:lang w:val="en-GB" w:bidi="hr-HR"/>
              </w:rPr>
              <w:t xml:space="preserve"> </w:t>
            </w:r>
            <w:proofErr w:type="spellStart"/>
            <w:r w:rsidRPr="00896305">
              <w:rPr>
                <w:b/>
                <w:lang w:val="en-GB" w:bidi="hr-HR"/>
              </w:rPr>
              <w:t>infuzije</w:t>
            </w:r>
            <w:proofErr w:type="spellEnd"/>
          </w:p>
        </w:tc>
      </w:tr>
      <w:tr w:rsidR="00DB2829" w:rsidRPr="00896305" w14:paraId="6C93D453" w14:textId="77777777" w:rsidTr="00467C5C">
        <w:trPr>
          <w:trHeight w:val="314"/>
          <w:tblHeader/>
        </w:trPr>
        <w:tc>
          <w:tcPr>
            <w:tcW w:w="4869" w:type="dxa"/>
            <w:gridSpan w:val="2"/>
            <w:vMerge/>
          </w:tcPr>
          <w:p w14:paraId="0089ACD2" w14:textId="77777777" w:rsidR="00DB2829" w:rsidRPr="00896305" w:rsidRDefault="00DB2829" w:rsidP="00136153">
            <w:pPr>
              <w:keepNext/>
              <w:jc w:val="center"/>
              <w:rPr>
                <w:lang w:val="en-CA"/>
              </w:rPr>
            </w:pPr>
          </w:p>
        </w:tc>
        <w:tc>
          <w:tcPr>
            <w:tcW w:w="1934" w:type="dxa"/>
            <w:tcBorders>
              <w:top w:val="single" w:sz="4" w:space="0" w:color="auto"/>
              <w:left w:val="single" w:sz="4" w:space="0" w:color="auto"/>
              <w:right w:val="single" w:sz="4" w:space="0" w:color="auto"/>
            </w:tcBorders>
          </w:tcPr>
          <w:p w14:paraId="3CB7B09B" w14:textId="77777777" w:rsidR="00DB2829" w:rsidRPr="00896305" w:rsidRDefault="00DB2829" w:rsidP="00136153">
            <w:pPr>
              <w:keepNext/>
              <w:jc w:val="center"/>
              <w:rPr>
                <w:lang w:val="en-CA"/>
              </w:rPr>
            </w:pPr>
            <w:proofErr w:type="spellStart"/>
            <w:r w:rsidRPr="00896305">
              <w:rPr>
                <w:b/>
                <w:lang w:val="en-GB" w:bidi="hr-HR"/>
              </w:rPr>
              <w:t>Prvih</w:t>
            </w:r>
            <w:proofErr w:type="spellEnd"/>
            <w:r w:rsidRPr="00896305">
              <w:rPr>
                <w:b/>
                <w:lang w:val="en-GB" w:bidi="hr-HR"/>
              </w:rPr>
              <w:t xml:space="preserve"> 30 – 60 </w:t>
            </w:r>
            <w:proofErr w:type="spellStart"/>
            <w:r w:rsidRPr="00896305">
              <w:rPr>
                <w:b/>
                <w:lang w:val="en-GB" w:bidi="hr-HR"/>
              </w:rPr>
              <w:t>minuta</w:t>
            </w:r>
            <w:proofErr w:type="spellEnd"/>
          </w:p>
        </w:tc>
        <w:tc>
          <w:tcPr>
            <w:tcW w:w="2665" w:type="dxa"/>
            <w:tcBorders>
              <w:top w:val="single" w:sz="4" w:space="0" w:color="auto"/>
              <w:left w:val="single" w:sz="4" w:space="0" w:color="auto"/>
              <w:right w:val="single" w:sz="4" w:space="0" w:color="auto"/>
            </w:tcBorders>
          </w:tcPr>
          <w:p w14:paraId="6DFF0C9D" w14:textId="77777777" w:rsidR="00DB2829" w:rsidRPr="00896305" w:rsidRDefault="00DB2829" w:rsidP="00136153">
            <w:pPr>
              <w:keepNext/>
              <w:jc w:val="center"/>
              <w:rPr>
                <w:b/>
                <w:lang w:val="en-GB" w:bidi="hr-HR"/>
              </w:rPr>
            </w:pPr>
            <w:proofErr w:type="spellStart"/>
            <w:r w:rsidRPr="00896305">
              <w:rPr>
                <w:b/>
                <w:lang w:val="en-GB" w:bidi="hr-HR"/>
              </w:rPr>
              <w:t>Preostalo</w:t>
            </w:r>
            <w:proofErr w:type="spellEnd"/>
            <w:r w:rsidRPr="00896305">
              <w:rPr>
                <w:b/>
                <w:lang w:val="en-GB" w:bidi="hr-HR"/>
              </w:rPr>
              <w:t xml:space="preserve"> </w:t>
            </w:r>
            <w:proofErr w:type="spellStart"/>
            <w:r w:rsidRPr="00896305">
              <w:rPr>
                <w:b/>
                <w:lang w:val="en-GB" w:bidi="hr-HR"/>
              </w:rPr>
              <w:t>vrijeme</w:t>
            </w:r>
            <w:proofErr w:type="spellEnd"/>
            <w:r w:rsidRPr="00896305">
              <w:rPr>
                <w:b/>
                <w:lang w:val="en-GB" w:bidi="hr-HR"/>
              </w:rPr>
              <w:t xml:space="preserve"> </w:t>
            </w:r>
            <w:proofErr w:type="spellStart"/>
            <w:r w:rsidRPr="00896305">
              <w:rPr>
                <w:b/>
                <w:lang w:val="en-GB" w:bidi="hr-HR"/>
              </w:rPr>
              <w:t>infuzije</w:t>
            </w:r>
            <w:r w:rsidRPr="00896305">
              <w:rPr>
                <w:b/>
                <w:vertAlign w:val="superscript"/>
                <w:lang w:val="en-GB" w:bidi="hr-HR"/>
              </w:rPr>
              <w:t>b</w:t>
            </w:r>
            <w:proofErr w:type="spellEnd"/>
          </w:p>
        </w:tc>
      </w:tr>
      <w:tr w:rsidR="00DB2829" w:rsidRPr="00896305" w14:paraId="17B0D831" w14:textId="77777777" w:rsidTr="00467C5C">
        <w:tc>
          <w:tcPr>
            <w:tcW w:w="1895" w:type="dxa"/>
            <w:tcBorders>
              <w:top w:val="single" w:sz="4" w:space="0" w:color="auto"/>
            </w:tcBorders>
          </w:tcPr>
          <w:p w14:paraId="7E456690" w14:textId="77777777" w:rsidR="00DB2829" w:rsidRPr="00896305" w:rsidRDefault="00DB2829" w:rsidP="00623C12">
            <w:pPr>
              <w:ind w:right="-105"/>
              <w:rPr>
                <w:lang w:val="pl-PL"/>
              </w:rPr>
            </w:pPr>
            <w:proofErr w:type="spellStart"/>
            <w:r w:rsidRPr="00974B36">
              <w:rPr>
                <w:lang w:val="es-ES" w:bidi="hr-HR"/>
              </w:rPr>
              <w:t>Jednokratna</w:t>
            </w:r>
            <w:proofErr w:type="spellEnd"/>
            <w:r w:rsidRPr="00974B36">
              <w:rPr>
                <w:lang w:val="es-ES" w:bidi="hr-HR"/>
              </w:rPr>
              <w:t xml:space="preserve"> </w:t>
            </w:r>
            <w:proofErr w:type="spellStart"/>
            <w:r w:rsidRPr="00974B36">
              <w:rPr>
                <w:lang w:val="es-ES" w:bidi="hr-HR"/>
              </w:rPr>
              <w:t>udarna</w:t>
            </w:r>
            <w:proofErr w:type="spellEnd"/>
            <w:r w:rsidRPr="00974B36">
              <w:rPr>
                <w:lang w:val="es-ES" w:bidi="hr-HR"/>
              </w:rPr>
              <w:t xml:space="preserve"> </w:t>
            </w:r>
            <w:proofErr w:type="spellStart"/>
            <w:r w:rsidRPr="00974B36">
              <w:rPr>
                <w:lang w:val="es-ES" w:bidi="hr-HR"/>
              </w:rPr>
              <w:t>doza</w:t>
            </w:r>
            <w:proofErr w:type="spellEnd"/>
            <w:r w:rsidRPr="00974B36">
              <w:rPr>
                <w:lang w:val="es-ES" w:bidi="hr-HR"/>
              </w:rPr>
              <w:t xml:space="preserve"> (1. </w:t>
            </w:r>
            <w:proofErr w:type="spellStart"/>
            <w:r w:rsidRPr="00974B36">
              <w:rPr>
                <w:lang w:val="es-ES" w:bidi="hr-HR"/>
              </w:rPr>
              <w:t>ciklus</w:t>
            </w:r>
            <w:proofErr w:type="spellEnd"/>
            <w:r w:rsidRPr="00974B36">
              <w:rPr>
                <w:lang w:val="es-ES" w:bidi="hr-HR"/>
              </w:rPr>
              <w:t xml:space="preserve">, 1. </w:t>
            </w:r>
            <w:proofErr w:type="gramStart"/>
            <w:r w:rsidRPr="00974B36">
              <w:rPr>
                <w:lang w:val="es-ES" w:bidi="hr-HR"/>
              </w:rPr>
              <w:t>dan)</w:t>
            </w:r>
            <w:r w:rsidRPr="00974B36">
              <w:rPr>
                <w:vertAlign w:val="superscript"/>
                <w:lang w:val="es-ES" w:bidi="hr-HR"/>
              </w:rPr>
              <w:t>a</w:t>
            </w:r>
            <w:proofErr w:type="gramEnd"/>
          </w:p>
        </w:tc>
        <w:tc>
          <w:tcPr>
            <w:tcW w:w="2974" w:type="dxa"/>
            <w:tcBorders>
              <w:top w:val="single" w:sz="4" w:space="0" w:color="auto"/>
              <w:bottom w:val="single" w:sz="4" w:space="0" w:color="auto"/>
            </w:tcBorders>
            <w:vAlign w:val="center"/>
          </w:tcPr>
          <w:p w14:paraId="477CB09A" w14:textId="77777777" w:rsidR="00DB2829" w:rsidRPr="00896305" w:rsidRDefault="00DB2829" w:rsidP="00F106AB">
            <w:pPr>
              <w:jc w:val="center"/>
              <w:rPr>
                <w:lang w:val="en-CA"/>
              </w:rPr>
            </w:pPr>
            <w:r w:rsidRPr="00896305">
              <w:rPr>
                <w:lang w:val="en-GB" w:bidi="hr-HR"/>
              </w:rPr>
              <w:t>800 mg/m</w:t>
            </w:r>
            <w:r w:rsidRPr="00896305">
              <w:rPr>
                <w:vertAlign w:val="superscript"/>
                <w:lang w:val="en-GB" w:bidi="hr-HR"/>
              </w:rPr>
              <w:t>2</w:t>
            </w:r>
          </w:p>
        </w:tc>
        <w:tc>
          <w:tcPr>
            <w:tcW w:w="1934" w:type="dxa"/>
            <w:tcBorders>
              <w:top w:val="single" w:sz="4" w:space="0" w:color="auto"/>
              <w:bottom w:val="single" w:sz="4" w:space="0" w:color="auto"/>
            </w:tcBorders>
            <w:vAlign w:val="center"/>
          </w:tcPr>
          <w:p w14:paraId="158FDB64" w14:textId="77777777" w:rsidR="00DB2829" w:rsidRPr="00896305" w:rsidRDefault="00DB2829" w:rsidP="00F106AB">
            <w:pPr>
              <w:jc w:val="center"/>
              <w:rPr>
                <w:lang w:val="en-CA"/>
              </w:rPr>
            </w:pPr>
            <w:r w:rsidRPr="00896305">
              <w:rPr>
                <w:lang w:val="en-GB" w:bidi="hr-HR"/>
              </w:rPr>
              <w:t>75 mg/m</w:t>
            </w:r>
            <w:r w:rsidRPr="00896305">
              <w:rPr>
                <w:vertAlign w:val="superscript"/>
                <w:lang w:val="en-GB" w:bidi="hr-HR"/>
              </w:rPr>
              <w:t>2</w:t>
            </w:r>
            <w:r w:rsidRPr="00896305">
              <w:rPr>
                <w:lang w:val="en-GB" w:bidi="hr-HR"/>
              </w:rPr>
              <w:t>/sat</w:t>
            </w:r>
          </w:p>
        </w:tc>
        <w:tc>
          <w:tcPr>
            <w:tcW w:w="2665" w:type="dxa"/>
            <w:tcBorders>
              <w:top w:val="single" w:sz="4" w:space="0" w:color="auto"/>
              <w:bottom w:val="single" w:sz="4" w:space="0" w:color="auto"/>
            </w:tcBorders>
            <w:vAlign w:val="center"/>
          </w:tcPr>
          <w:p w14:paraId="4AE03DD4" w14:textId="77777777" w:rsidR="00DB2829" w:rsidRPr="00896305" w:rsidRDefault="00DB2829" w:rsidP="00F106AB">
            <w:pPr>
              <w:jc w:val="center"/>
              <w:rPr>
                <w:lang w:val="en-GB" w:bidi="hr-HR"/>
              </w:rPr>
            </w:pPr>
            <w:r w:rsidRPr="00896305">
              <w:rPr>
                <w:lang w:val="en-GB" w:bidi="hr-HR"/>
              </w:rPr>
              <w:t>150 – 300 mg/m</w:t>
            </w:r>
            <w:r w:rsidRPr="00896305">
              <w:rPr>
                <w:vertAlign w:val="superscript"/>
                <w:lang w:val="en-GB" w:bidi="hr-HR"/>
              </w:rPr>
              <w:t>2</w:t>
            </w:r>
            <w:r w:rsidRPr="00896305">
              <w:rPr>
                <w:lang w:val="en-GB" w:bidi="hr-HR"/>
              </w:rPr>
              <w:t>/sat</w:t>
            </w:r>
          </w:p>
        </w:tc>
      </w:tr>
      <w:tr w:rsidR="00DB2829" w:rsidRPr="00896305" w14:paraId="25FF323F" w14:textId="77777777" w:rsidTr="00467C5C">
        <w:tc>
          <w:tcPr>
            <w:tcW w:w="1895" w:type="dxa"/>
            <w:vMerge w:val="restart"/>
            <w:tcBorders>
              <w:right w:val="single" w:sz="4" w:space="0" w:color="auto"/>
            </w:tcBorders>
          </w:tcPr>
          <w:p w14:paraId="76629209" w14:textId="77777777" w:rsidR="00DB2829" w:rsidRPr="00896305" w:rsidRDefault="00DB2829" w:rsidP="00896305">
            <w:pPr>
              <w:rPr>
                <w:lang w:val="en-CA"/>
              </w:rPr>
            </w:pPr>
            <w:r w:rsidRPr="00896305">
              <w:rPr>
                <w:lang w:val="en-GB" w:bidi="hr-HR"/>
              </w:rPr>
              <w:t xml:space="preserve">Doze </w:t>
            </w:r>
            <w:proofErr w:type="spellStart"/>
            <w:r w:rsidRPr="00896305">
              <w:rPr>
                <w:lang w:val="en-GB" w:bidi="hr-HR"/>
              </w:rPr>
              <w:t>održavanja</w:t>
            </w:r>
            <w:proofErr w:type="spellEnd"/>
          </w:p>
        </w:tc>
        <w:tc>
          <w:tcPr>
            <w:tcW w:w="2974" w:type="dxa"/>
            <w:tcBorders>
              <w:top w:val="single" w:sz="4" w:space="0" w:color="auto"/>
              <w:left w:val="single" w:sz="4" w:space="0" w:color="auto"/>
              <w:bottom w:val="nil"/>
              <w:right w:val="single" w:sz="4" w:space="0" w:color="auto"/>
            </w:tcBorders>
          </w:tcPr>
          <w:p w14:paraId="3E8952FD" w14:textId="77777777" w:rsidR="00DB2829" w:rsidRPr="00896305" w:rsidRDefault="00DB2829" w:rsidP="00F106AB">
            <w:pPr>
              <w:jc w:val="center"/>
              <w:rPr>
                <w:lang w:val="en-CA"/>
              </w:rPr>
            </w:pPr>
            <w:r w:rsidRPr="00896305">
              <w:rPr>
                <w:lang w:val="en-GB" w:bidi="hr-HR"/>
              </w:rPr>
              <w:t>600 mg/m</w:t>
            </w:r>
            <w:r w:rsidRPr="00896305">
              <w:rPr>
                <w:vertAlign w:val="superscript"/>
                <w:lang w:val="en-GB" w:bidi="hr-HR"/>
              </w:rPr>
              <w:t>2</w:t>
            </w:r>
            <w:r w:rsidRPr="00896305">
              <w:rPr>
                <w:lang w:val="en-GB" w:bidi="hr-HR"/>
              </w:rPr>
              <w:t xml:space="preserve"> </w:t>
            </w:r>
            <w:proofErr w:type="spellStart"/>
            <w:r w:rsidRPr="00896305">
              <w:rPr>
                <w:lang w:val="en-GB" w:bidi="hr-HR"/>
              </w:rPr>
              <w:t>svaka</w:t>
            </w:r>
            <w:proofErr w:type="spellEnd"/>
            <w:r w:rsidRPr="00896305">
              <w:rPr>
                <w:lang w:val="en-GB" w:bidi="hr-HR"/>
              </w:rPr>
              <w:t xml:space="preserve"> 3 </w:t>
            </w:r>
            <w:proofErr w:type="spellStart"/>
            <w:r w:rsidRPr="00896305">
              <w:rPr>
                <w:lang w:val="en-GB" w:bidi="hr-HR"/>
              </w:rPr>
              <w:t>tjedna</w:t>
            </w:r>
            <w:proofErr w:type="spellEnd"/>
          </w:p>
        </w:tc>
        <w:tc>
          <w:tcPr>
            <w:tcW w:w="1934" w:type="dxa"/>
            <w:tcBorders>
              <w:top w:val="single" w:sz="4" w:space="0" w:color="auto"/>
              <w:left w:val="single" w:sz="4" w:space="0" w:color="auto"/>
              <w:bottom w:val="nil"/>
              <w:right w:val="single" w:sz="4" w:space="0" w:color="auto"/>
            </w:tcBorders>
          </w:tcPr>
          <w:p w14:paraId="35418728" w14:textId="77777777" w:rsidR="00DB2829" w:rsidRPr="00896305" w:rsidRDefault="00DB2829" w:rsidP="00F106AB">
            <w:pPr>
              <w:jc w:val="center"/>
              <w:rPr>
                <w:lang w:val="en-CA"/>
              </w:rPr>
            </w:pPr>
            <w:r w:rsidRPr="00896305">
              <w:rPr>
                <w:lang w:val="en-GB" w:bidi="hr-HR"/>
              </w:rPr>
              <w:t>75 mg/m</w:t>
            </w:r>
            <w:r w:rsidRPr="00896305">
              <w:rPr>
                <w:vertAlign w:val="superscript"/>
                <w:lang w:val="en-GB" w:bidi="hr-HR"/>
              </w:rPr>
              <w:t>2</w:t>
            </w:r>
            <w:r w:rsidRPr="00896305">
              <w:rPr>
                <w:lang w:val="en-GB" w:bidi="hr-HR"/>
              </w:rPr>
              <w:t>/sat</w:t>
            </w:r>
          </w:p>
        </w:tc>
        <w:tc>
          <w:tcPr>
            <w:tcW w:w="2665" w:type="dxa"/>
            <w:tcBorders>
              <w:top w:val="single" w:sz="4" w:space="0" w:color="auto"/>
              <w:left w:val="single" w:sz="4" w:space="0" w:color="auto"/>
              <w:bottom w:val="nil"/>
              <w:right w:val="single" w:sz="4" w:space="0" w:color="auto"/>
            </w:tcBorders>
          </w:tcPr>
          <w:p w14:paraId="2DEADBCE" w14:textId="77777777" w:rsidR="00DB2829" w:rsidRPr="00896305" w:rsidRDefault="00DB2829" w:rsidP="00F106AB">
            <w:pPr>
              <w:jc w:val="center"/>
              <w:rPr>
                <w:lang w:val="en-GB" w:bidi="hr-HR"/>
              </w:rPr>
            </w:pPr>
            <w:r w:rsidRPr="00896305">
              <w:rPr>
                <w:lang w:val="en-GB" w:bidi="hr-HR"/>
              </w:rPr>
              <w:t>150 – 300 mg/m</w:t>
            </w:r>
            <w:r w:rsidRPr="00896305">
              <w:rPr>
                <w:vertAlign w:val="superscript"/>
                <w:lang w:val="en-GB" w:bidi="hr-HR"/>
              </w:rPr>
              <w:t>2</w:t>
            </w:r>
            <w:r w:rsidRPr="00896305">
              <w:rPr>
                <w:lang w:val="en-GB" w:bidi="hr-HR"/>
              </w:rPr>
              <w:t>/sat</w:t>
            </w:r>
          </w:p>
        </w:tc>
      </w:tr>
      <w:tr w:rsidR="00DB2829" w:rsidRPr="00896305" w14:paraId="45AB9CEC" w14:textId="77777777" w:rsidTr="00467C5C">
        <w:tc>
          <w:tcPr>
            <w:tcW w:w="1895" w:type="dxa"/>
            <w:vMerge/>
          </w:tcPr>
          <w:p w14:paraId="4A376E82" w14:textId="77777777" w:rsidR="00DB2829" w:rsidRPr="00896305" w:rsidRDefault="00DB2829" w:rsidP="00896305">
            <w:pPr>
              <w:rPr>
                <w:lang w:val="en-CA"/>
              </w:rPr>
            </w:pPr>
          </w:p>
        </w:tc>
        <w:tc>
          <w:tcPr>
            <w:tcW w:w="2974" w:type="dxa"/>
            <w:tcBorders>
              <w:top w:val="nil"/>
              <w:left w:val="single" w:sz="4" w:space="0" w:color="auto"/>
              <w:bottom w:val="nil"/>
              <w:right w:val="single" w:sz="4" w:space="0" w:color="auto"/>
            </w:tcBorders>
          </w:tcPr>
          <w:p w14:paraId="4B973FFA" w14:textId="77777777" w:rsidR="00DB2829" w:rsidRPr="00896305" w:rsidRDefault="00DB2829" w:rsidP="00F106AB">
            <w:pPr>
              <w:jc w:val="center"/>
              <w:rPr>
                <w:lang w:val="en-CA"/>
              </w:rPr>
            </w:pPr>
            <w:proofErr w:type="spellStart"/>
            <w:r w:rsidRPr="00896305">
              <w:rPr>
                <w:lang w:val="en-GB" w:bidi="hr-HR"/>
              </w:rPr>
              <w:t>ili</w:t>
            </w:r>
            <w:proofErr w:type="spellEnd"/>
          </w:p>
        </w:tc>
        <w:tc>
          <w:tcPr>
            <w:tcW w:w="1934" w:type="dxa"/>
            <w:tcBorders>
              <w:top w:val="nil"/>
              <w:left w:val="single" w:sz="4" w:space="0" w:color="auto"/>
              <w:bottom w:val="nil"/>
              <w:right w:val="single" w:sz="4" w:space="0" w:color="auto"/>
            </w:tcBorders>
          </w:tcPr>
          <w:p w14:paraId="047E2FFE" w14:textId="77777777" w:rsidR="00DB2829" w:rsidRPr="00896305" w:rsidRDefault="00DB2829" w:rsidP="00F106AB">
            <w:pPr>
              <w:jc w:val="center"/>
              <w:rPr>
                <w:lang w:val="en-CA"/>
              </w:rPr>
            </w:pPr>
            <w:proofErr w:type="spellStart"/>
            <w:r w:rsidRPr="00896305">
              <w:rPr>
                <w:lang w:val="en-GB" w:bidi="hr-HR"/>
              </w:rPr>
              <w:t>ili</w:t>
            </w:r>
            <w:proofErr w:type="spellEnd"/>
          </w:p>
        </w:tc>
        <w:tc>
          <w:tcPr>
            <w:tcW w:w="2665" w:type="dxa"/>
            <w:tcBorders>
              <w:top w:val="nil"/>
              <w:left w:val="single" w:sz="4" w:space="0" w:color="auto"/>
              <w:bottom w:val="nil"/>
              <w:right w:val="single" w:sz="4" w:space="0" w:color="auto"/>
            </w:tcBorders>
          </w:tcPr>
          <w:p w14:paraId="7803D266" w14:textId="77777777" w:rsidR="00DB2829" w:rsidRPr="00896305" w:rsidRDefault="00DB2829" w:rsidP="00F106AB">
            <w:pPr>
              <w:jc w:val="center"/>
              <w:rPr>
                <w:lang w:val="en-GB" w:bidi="hr-HR"/>
              </w:rPr>
            </w:pPr>
            <w:proofErr w:type="spellStart"/>
            <w:r w:rsidRPr="00896305">
              <w:rPr>
                <w:lang w:val="en-GB" w:bidi="hr-HR"/>
              </w:rPr>
              <w:t>ili</w:t>
            </w:r>
            <w:proofErr w:type="spellEnd"/>
          </w:p>
        </w:tc>
      </w:tr>
      <w:tr w:rsidR="00DB2829" w:rsidRPr="00896305" w14:paraId="31BE57E9" w14:textId="77777777" w:rsidTr="00467C5C">
        <w:tc>
          <w:tcPr>
            <w:tcW w:w="1895" w:type="dxa"/>
            <w:vMerge/>
          </w:tcPr>
          <w:p w14:paraId="63AFEBF7" w14:textId="77777777" w:rsidR="00DB2829" w:rsidRPr="00896305" w:rsidRDefault="00DB2829" w:rsidP="00896305">
            <w:pPr>
              <w:rPr>
                <w:lang w:val="en-CA"/>
              </w:rPr>
            </w:pPr>
          </w:p>
        </w:tc>
        <w:tc>
          <w:tcPr>
            <w:tcW w:w="2974" w:type="dxa"/>
            <w:tcBorders>
              <w:top w:val="nil"/>
              <w:left w:val="single" w:sz="4" w:space="0" w:color="auto"/>
              <w:bottom w:val="single" w:sz="4" w:space="0" w:color="auto"/>
              <w:right w:val="single" w:sz="4" w:space="0" w:color="auto"/>
            </w:tcBorders>
          </w:tcPr>
          <w:p w14:paraId="6EFC4196" w14:textId="77777777" w:rsidR="00DB2829" w:rsidRPr="00896305" w:rsidRDefault="00DB2829" w:rsidP="00F106AB">
            <w:pPr>
              <w:jc w:val="center"/>
              <w:rPr>
                <w:lang w:val="en-CA"/>
              </w:rPr>
            </w:pPr>
            <w:r w:rsidRPr="00896305">
              <w:rPr>
                <w:lang w:val="en-GB" w:bidi="hr-HR"/>
              </w:rPr>
              <w:t>400 mg/m</w:t>
            </w:r>
            <w:r w:rsidRPr="00896305">
              <w:rPr>
                <w:vertAlign w:val="superscript"/>
                <w:lang w:val="en-GB" w:bidi="hr-HR"/>
              </w:rPr>
              <w:t>2</w:t>
            </w:r>
            <w:r w:rsidRPr="00896305">
              <w:rPr>
                <w:lang w:val="en-GB" w:bidi="hr-HR"/>
              </w:rPr>
              <w:t xml:space="preserve"> </w:t>
            </w:r>
            <w:proofErr w:type="spellStart"/>
            <w:r w:rsidRPr="00896305">
              <w:rPr>
                <w:lang w:val="en-GB" w:bidi="hr-HR"/>
              </w:rPr>
              <w:t>svaka</w:t>
            </w:r>
            <w:proofErr w:type="spellEnd"/>
            <w:r w:rsidRPr="00896305">
              <w:rPr>
                <w:lang w:val="en-GB" w:bidi="hr-HR"/>
              </w:rPr>
              <w:t xml:space="preserve"> 2 </w:t>
            </w:r>
            <w:proofErr w:type="spellStart"/>
            <w:r w:rsidRPr="00896305">
              <w:rPr>
                <w:lang w:val="en-GB" w:bidi="hr-HR"/>
              </w:rPr>
              <w:t>tjedna</w:t>
            </w:r>
            <w:proofErr w:type="spellEnd"/>
          </w:p>
        </w:tc>
        <w:tc>
          <w:tcPr>
            <w:tcW w:w="1934" w:type="dxa"/>
            <w:tcBorders>
              <w:top w:val="nil"/>
              <w:left w:val="single" w:sz="4" w:space="0" w:color="auto"/>
              <w:bottom w:val="single" w:sz="4" w:space="0" w:color="auto"/>
              <w:right w:val="single" w:sz="4" w:space="0" w:color="auto"/>
            </w:tcBorders>
          </w:tcPr>
          <w:p w14:paraId="5E6D160B" w14:textId="77777777" w:rsidR="00DB2829" w:rsidRPr="00896305" w:rsidRDefault="00DB2829" w:rsidP="00F106AB">
            <w:pPr>
              <w:jc w:val="center"/>
              <w:rPr>
                <w:lang w:val="en-CA"/>
              </w:rPr>
            </w:pPr>
            <w:r w:rsidRPr="00896305">
              <w:rPr>
                <w:lang w:val="en-GB" w:bidi="hr-HR"/>
              </w:rPr>
              <w:t>50 mg/m</w:t>
            </w:r>
            <w:r w:rsidRPr="00896305">
              <w:rPr>
                <w:vertAlign w:val="superscript"/>
                <w:lang w:val="en-GB" w:bidi="hr-HR"/>
              </w:rPr>
              <w:t>2</w:t>
            </w:r>
            <w:r w:rsidRPr="00896305">
              <w:rPr>
                <w:lang w:val="en-GB" w:bidi="hr-HR"/>
              </w:rPr>
              <w:t>/sat</w:t>
            </w:r>
          </w:p>
        </w:tc>
        <w:tc>
          <w:tcPr>
            <w:tcW w:w="2665" w:type="dxa"/>
            <w:tcBorders>
              <w:top w:val="nil"/>
              <w:left w:val="single" w:sz="4" w:space="0" w:color="auto"/>
              <w:bottom w:val="single" w:sz="4" w:space="0" w:color="auto"/>
              <w:right w:val="single" w:sz="4" w:space="0" w:color="auto"/>
            </w:tcBorders>
          </w:tcPr>
          <w:p w14:paraId="19F39C42" w14:textId="77777777" w:rsidR="00DB2829" w:rsidRPr="00896305" w:rsidRDefault="00DB2829" w:rsidP="00F106AB">
            <w:pPr>
              <w:jc w:val="center"/>
              <w:rPr>
                <w:lang w:val="en-GB" w:bidi="hr-HR"/>
              </w:rPr>
            </w:pPr>
            <w:r w:rsidRPr="00896305">
              <w:rPr>
                <w:lang w:val="en-GB" w:bidi="hr-HR"/>
              </w:rPr>
              <w:t>100 – 200 mg/m</w:t>
            </w:r>
            <w:r w:rsidRPr="00896305">
              <w:rPr>
                <w:vertAlign w:val="superscript"/>
                <w:lang w:val="en-GB" w:bidi="hr-HR"/>
              </w:rPr>
              <w:t>2</w:t>
            </w:r>
            <w:r w:rsidRPr="00896305">
              <w:rPr>
                <w:lang w:val="en-GB" w:bidi="hr-HR"/>
              </w:rPr>
              <w:t>/sat</w:t>
            </w:r>
          </w:p>
        </w:tc>
      </w:tr>
    </w:tbl>
    <w:p w14:paraId="6E3F4781" w14:textId="77777777" w:rsidR="00DB2829" w:rsidRPr="0002155D" w:rsidRDefault="00DB2829" w:rsidP="00F106AB">
      <w:pPr>
        <w:ind w:left="720" w:hanging="360"/>
        <w:rPr>
          <w:lang w:bidi="hr-HR"/>
        </w:rPr>
      </w:pPr>
      <w:r w:rsidRPr="0002155D">
        <w:rPr>
          <w:lang w:bidi="hr-HR"/>
        </w:rPr>
        <w:t>a</w:t>
      </w:r>
      <w:r w:rsidRPr="0002155D">
        <w:rPr>
          <w:lang w:bidi="hr-HR"/>
        </w:rPr>
        <w:tab/>
      </w:r>
      <w:proofErr w:type="spellStart"/>
      <w:r w:rsidRPr="0002155D">
        <w:rPr>
          <w:lang w:bidi="hr-HR"/>
        </w:rPr>
        <w:t>Trajanje</w:t>
      </w:r>
      <w:proofErr w:type="spellEnd"/>
      <w:r w:rsidRPr="0002155D">
        <w:rPr>
          <w:lang w:bidi="hr-HR"/>
        </w:rPr>
        <w:t xml:space="preserve"> </w:t>
      </w:r>
      <w:proofErr w:type="spellStart"/>
      <w:r w:rsidRPr="0002155D">
        <w:rPr>
          <w:lang w:bidi="hr-HR"/>
        </w:rPr>
        <w:t>ciklusa</w:t>
      </w:r>
      <w:proofErr w:type="spellEnd"/>
      <w:r w:rsidRPr="0002155D">
        <w:rPr>
          <w:lang w:bidi="hr-HR"/>
        </w:rPr>
        <w:t xml:space="preserve"> </w:t>
      </w:r>
      <w:proofErr w:type="spellStart"/>
      <w:r w:rsidRPr="0002155D">
        <w:rPr>
          <w:lang w:bidi="hr-HR"/>
        </w:rPr>
        <w:t>zolbetuksimaba</w:t>
      </w:r>
      <w:proofErr w:type="spellEnd"/>
      <w:r w:rsidRPr="0002155D">
        <w:rPr>
          <w:lang w:bidi="hr-HR"/>
        </w:rPr>
        <w:t xml:space="preserve"> </w:t>
      </w:r>
      <w:proofErr w:type="spellStart"/>
      <w:r w:rsidRPr="0002155D">
        <w:rPr>
          <w:lang w:bidi="hr-HR"/>
        </w:rPr>
        <w:t>utvrđuje</w:t>
      </w:r>
      <w:proofErr w:type="spellEnd"/>
      <w:r w:rsidRPr="0002155D">
        <w:rPr>
          <w:lang w:bidi="hr-HR"/>
        </w:rPr>
        <w:t xml:space="preserve"> se </w:t>
      </w:r>
      <w:proofErr w:type="spellStart"/>
      <w:r w:rsidRPr="0002155D">
        <w:rPr>
          <w:lang w:bidi="hr-HR"/>
        </w:rPr>
        <w:t>na</w:t>
      </w:r>
      <w:proofErr w:type="spellEnd"/>
      <w:r w:rsidRPr="0002155D">
        <w:rPr>
          <w:lang w:bidi="hr-HR"/>
        </w:rPr>
        <w:t xml:space="preserve"> </w:t>
      </w:r>
      <w:proofErr w:type="spellStart"/>
      <w:r w:rsidRPr="0002155D">
        <w:rPr>
          <w:lang w:bidi="hr-HR"/>
        </w:rPr>
        <w:t>temelju</w:t>
      </w:r>
      <w:proofErr w:type="spellEnd"/>
      <w:r w:rsidRPr="0002155D">
        <w:rPr>
          <w:lang w:bidi="hr-HR"/>
        </w:rPr>
        <w:t xml:space="preserve"> </w:t>
      </w:r>
      <w:proofErr w:type="spellStart"/>
      <w:r w:rsidRPr="0002155D">
        <w:rPr>
          <w:lang w:bidi="hr-HR"/>
        </w:rPr>
        <w:t>odgovarajuće</w:t>
      </w:r>
      <w:proofErr w:type="spellEnd"/>
      <w:r w:rsidRPr="0002155D">
        <w:rPr>
          <w:lang w:bidi="hr-HR"/>
        </w:rPr>
        <w:t xml:space="preserve"> </w:t>
      </w:r>
      <w:proofErr w:type="spellStart"/>
      <w:r w:rsidRPr="0002155D">
        <w:rPr>
          <w:lang w:bidi="hr-HR"/>
        </w:rPr>
        <w:t>osnovne</w:t>
      </w:r>
      <w:proofErr w:type="spellEnd"/>
      <w:r w:rsidRPr="0002155D">
        <w:rPr>
          <w:lang w:bidi="hr-HR"/>
        </w:rPr>
        <w:t xml:space="preserve"> </w:t>
      </w:r>
      <w:proofErr w:type="spellStart"/>
      <w:r w:rsidRPr="0002155D">
        <w:rPr>
          <w:lang w:bidi="hr-HR"/>
        </w:rPr>
        <w:t>kemoterapije</w:t>
      </w:r>
      <w:proofErr w:type="spellEnd"/>
      <w:r w:rsidRPr="0002155D">
        <w:rPr>
          <w:lang w:bidi="hr-HR"/>
        </w:rPr>
        <w:t xml:space="preserve"> (</w:t>
      </w:r>
      <w:proofErr w:type="spellStart"/>
      <w:r w:rsidRPr="0002155D">
        <w:rPr>
          <w:lang w:bidi="hr-HR"/>
        </w:rPr>
        <w:t>vidjeti</w:t>
      </w:r>
      <w:proofErr w:type="spellEnd"/>
      <w:r w:rsidRPr="0002155D">
        <w:rPr>
          <w:lang w:bidi="hr-HR"/>
        </w:rPr>
        <w:t xml:space="preserve"> </w:t>
      </w:r>
      <w:proofErr w:type="spellStart"/>
      <w:r w:rsidRPr="0002155D">
        <w:rPr>
          <w:lang w:bidi="hr-HR"/>
        </w:rPr>
        <w:t>dio</w:t>
      </w:r>
      <w:proofErr w:type="spellEnd"/>
      <w:r w:rsidRPr="0002155D">
        <w:rPr>
          <w:lang w:bidi="hr-HR"/>
        </w:rPr>
        <w:t xml:space="preserve"> 5.1).</w:t>
      </w:r>
    </w:p>
    <w:p w14:paraId="0CA7131B" w14:textId="77777777" w:rsidR="00DB2829" w:rsidRPr="0002155D" w:rsidRDefault="00DB2829" w:rsidP="00F106AB">
      <w:pPr>
        <w:ind w:left="720" w:hanging="360"/>
        <w:rPr>
          <w:lang w:bidi="hr-HR"/>
        </w:rPr>
      </w:pPr>
      <w:r w:rsidRPr="0002155D">
        <w:rPr>
          <w:lang w:bidi="hr-HR"/>
        </w:rPr>
        <w:t>b</w:t>
      </w:r>
      <w:r w:rsidRPr="0002155D">
        <w:rPr>
          <w:lang w:bidi="hr-HR"/>
        </w:rPr>
        <w:tab/>
      </w:r>
      <w:proofErr w:type="spellStart"/>
      <w:r w:rsidRPr="0002155D">
        <w:rPr>
          <w:lang w:bidi="hr-HR"/>
        </w:rPr>
        <w:t>Ako</w:t>
      </w:r>
      <w:proofErr w:type="spellEnd"/>
      <w:r w:rsidRPr="0002155D">
        <w:rPr>
          <w:lang w:bidi="hr-HR"/>
        </w:rPr>
        <w:t xml:space="preserve"> se </w:t>
      </w:r>
      <w:proofErr w:type="spellStart"/>
      <w:r w:rsidRPr="0002155D">
        <w:rPr>
          <w:lang w:bidi="hr-HR"/>
        </w:rPr>
        <w:t>nakon</w:t>
      </w:r>
      <w:proofErr w:type="spellEnd"/>
      <w:r w:rsidRPr="0002155D">
        <w:rPr>
          <w:lang w:bidi="hr-HR"/>
        </w:rPr>
        <w:t xml:space="preserve"> 30 – 60 </w:t>
      </w:r>
      <w:proofErr w:type="spellStart"/>
      <w:r w:rsidRPr="0002155D">
        <w:rPr>
          <w:lang w:bidi="hr-HR"/>
        </w:rPr>
        <w:t>minuta</w:t>
      </w:r>
      <w:proofErr w:type="spellEnd"/>
      <w:r w:rsidRPr="0002155D">
        <w:rPr>
          <w:lang w:bidi="hr-HR"/>
        </w:rPr>
        <w:t xml:space="preserve"> ne </w:t>
      </w:r>
      <w:proofErr w:type="spellStart"/>
      <w:r w:rsidRPr="0002155D">
        <w:rPr>
          <w:lang w:bidi="hr-HR"/>
        </w:rPr>
        <w:t>pojave</w:t>
      </w:r>
      <w:proofErr w:type="spellEnd"/>
      <w:r w:rsidRPr="0002155D">
        <w:rPr>
          <w:lang w:bidi="hr-HR"/>
        </w:rPr>
        <w:t xml:space="preserve"> </w:t>
      </w:r>
      <w:proofErr w:type="spellStart"/>
      <w:r w:rsidRPr="0002155D">
        <w:rPr>
          <w:lang w:bidi="hr-HR"/>
        </w:rPr>
        <w:t>nuspojave</w:t>
      </w:r>
      <w:proofErr w:type="spellEnd"/>
      <w:r w:rsidRPr="0002155D">
        <w:rPr>
          <w:lang w:bidi="hr-HR"/>
        </w:rPr>
        <w:t xml:space="preserve">, </w:t>
      </w:r>
      <w:proofErr w:type="spellStart"/>
      <w:r w:rsidRPr="0002155D">
        <w:rPr>
          <w:lang w:bidi="hr-HR"/>
        </w:rPr>
        <w:t>brzina</w:t>
      </w:r>
      <w:proofErr w:type="spellEnd"/>
      <w:r w:rsidRPr="0002155D">
        <w:rPr>
          <w:lang w:bidi="hr-HR"/>
        </w:rPr>
        <w:t xml:space="preserve"> </w:t>
      </w:r>
      <w:proofErr w:type="spellStart"/>
      <w:r w:rsidRPr="0002155D">
        <w:rPr>
          <w:lang w:bidi="hr-HR"/>
        </w:rPr>
        <w:t>infuzije</w:t>
      </w:r>
      <w:proofErr w:type="spellEnd"/>
      <w:r w:rsidRPr="0002155D">
        <w:rPr>
          <w:lang w:bidi="hr-HR"/>
        </w:rPr>
        <w:t xml:space="preserve"> </w:t>
      </w:r>
      <w:proofErr w:type="spellStart"/>
      <w:r w:rsidRPr="0002155D">
        <w:rPr>
          <w:lang w:bidi="hr-HR"/>
        </w:rPr>
        <w:t>može</w:t>
      </w:r>
      <w:proofErr w:type="spellEnd"/>
      <w:r w:rsidRPr="0002155D">
        <w:rPr>
          <w:lang w:bidi="hr-HR"/>
        </w:rPr>
        <w:t xml:space="preserve"> se </w:t>
      </w:r>
      <w:proofErr w:type="spellStart"/>
      <w:r w:rsidRPr="0002155D">
        <w:rPr>
          <w:lang w:bidi="hr-HR"/>
        </w:rPr>
        <w:t>povećati</w:t>
      </w:r>
      <w:proofErr w:type="spellEnd"/>
      <w:r w:rsidRPr="0002155D">
        <w:rPr>
          <w:lang w:bidi="hr-HR"/>
        </w:rPr>
        <w:t xml:space="preserve"> </w:t>
      </w:r>
      <w:proofErr w:type="spellStart"/>
      <w:r w:rsidRPr="0002155D">
        <w:rPr>
          <w:lang w:bidi="hr-HR"/>
        </w:rPr>
        <w:t>koliko</w:t>
      </w:r>
      <w:proofErr w:type="spellEnd"/>
      <w:r w:rsidRPr="0002155D">
        <w:rPr>
          <w:lang w:bidi="hr-HR"/>
        </w:rPr>
        <w:t xml:space="preserve"> je </w:t>
      </w:r>
      <w:proofErr w:type="spellStart"/>
      <w:r w:rsidRPr="0002155D">
        <w:rPr>
          <w:lang w:bidi="hr-HR"/>
        </w:rPr>
        <w:t>podnošljivo</w:t>
      </w:r>
      <w:proofErr w:type="spellEnd"/>
      <w:r w:rsidRPr="0002155D">
        <w:rPr>
          <w:lang w:bidi="hr-HR"/>
        </w:rPr>
        <w:t>.</w:t>
      </w:r>
    </w:p>
    <w:p w14:paraId="0094B460" w14:textId="77777777" w:rsidR="00DB2829" w:rsidRPr="00896305" w:rsidRDefault="00DB2829" w:rsidP="00896305">
      <w:pPr>
        <w:rPr>
          <w:lang w:bidi="hr-HR"/>
        </w:rPr>
      </w:pPr>
      <w:r>
        <w:rPr>
          <w:lang w:bidi="hr-HR"/>
        </w:rPr>
        <w:t xml:space="preserve"> </w:t>
      </w:r>
    </w:p>
    <w:p w14:paraId="63D877E0" w14:textId="77777777" w:rsidR="00DB2829" w:rsidRPr="00896305" w:rsidRDefault="00DB2829" w:rsidP="00896305">
      <w:pPr>
        <w:rPr>
          <w:lang w:bidi="hr-HR"/>
        </w:rPr>
      </w:pPr>
      <w:r w:rsidRPr="00896305">
        <w:rPr>
          <w:lang w:bidi="hr-HR"/>
        </w:rPr>
        <w:t xml:space="preserve">Za </w:t>
      </w:r>
      <w:proofErr w:type="spellStart"/>
      <w:r w:rsidRPr="00896305">
        <w:rPr>
          <w:lang w:bidi="hr-HR"/>
        </w:rPr>
        <w:t>upute</w:t>
      </w:r>
      <w:proofErr w:type="spellEnd"/>
      <w:r w:rsidRPr="00896305">
        <w:rPr>
          <w:lang w:bidi="hr-HR"/>
        </w:rPr>
        <w:t xml:space="preserve"> o </w:t>
      </w:r>
      <w:proofErr w:type="spellStart"/>
      <w:r w:rsidRPr="00896305">
        <w:rPr>
          <w:lang w:bidi="hr-HR"/>
        </w:rPr>
        <w:t>rekonstituciji</w:t>
      </w:r>
      <w:proofErr w:type="spellEnd"/>
      <w:r w:rsidRPr="00896305">
        <w:rPr>
          <w:lang w:bidi="hr-HR"/>
        </w:rPr>
        <w:t xml:space="preserve"> </w:t>
      </w:r>
      <w:proofErr w:type="spellStart"/>
      <w:r w:rsidRPr="00896305">
        <w:rPr>
          <w:lang w:bidi="hr-HR"/>
        </w:rPr>
        <w:t>i</w:t>
      </w:r>
      <w:proofErr w:type="spellEnd"/>
      <w:r w:rsidRPr="00896305">
        <w:rPr>
          <w:lang w:bidi="hr-HR"/>
        </w:rPr>
        <w:t xml:space="preserve"> </w:t>
      </w:r>
      <w:proofErr w:type="spellStart"/>
      <w:r w:rsidRPr="00896305">
        <w:rPr>
          <w:lang w:bidi="hr-HR"/>
        </w:rPr>
        <w:t>razrjeđivanju</w:t>
      </w:r>
      <w:proofErr w:type="spellEnd"/>
      <w:r w:rsidRPr="00896305">
        <w:rPr>
          <w:lang w:bidi="hr-HR"/>
        </w:rPr>
        <w:t xml:space="preserve"> </w:t>
      </w:r>
      <w:proofErr w:type="spellStart"/>
      <w:r w:rsidRPr="00896305">
        <w:rPr>
          <w:lang w:bidi="hr-HR"/>
        </w:rPr>
        <w:t>lijeka</w:t>
      </w:r>
      <w:proofErr w:type="spellEnd"/>
      <w:r w:rsidRPr="00896305">
        <w:rPr>
          <w:lang w:bidi="hr-HR"/>
        </w:rPr>
        <w:t xml:space="preserve"> </w:t>
      </w:r>
      <w:proofErr w:type="spellStart"/>
      <w:r w:rsidRPr="00896305">
        <w:rPr>
          <w:lang w:bidi="hr-HR"/>
        </w:rPr>
        <w:t>prije</w:t>
      </w:r>
      <w:proofErr w:type="spellEnd"/>
      <w:r w:rsidRPr="00896305">
        <w:rPr>
          <w:lang w:bidi="hr-HR"/>
        </w:rPr>
        <w:t xml:space="preserve"> </w:t>
      </w:r>
      <w:proofErr w:type="spellStart"/>
      <w:r w:rsidRPr="00896305">
        <w:rPr>
          <w:lang w:bidi="hr-HR"/>
        </w:rPr>
        <w:t>primjene</w:t>
      </w:r>
      <w:proofErr w:type="spellEnd"/>
      <w:r w:rsidRPr="00896305">
        <w:rPr>
          <w:lang w:bidi="hr-HR"/>
        </w:rPr>
        <w:t xml:space="preserve"> </w:t>
      </w:r>
      <w:proofErr w:type="spellStart"/>
      <w:r w:rsidRPr="00896305">
        <w:rPr>
          <w:lang w:bidi="hr-HR"/>
        </w:rPr>
        <w:t>vidjeti</w:t>
      </w:r>
      <w:proofErr w:type="spellEnd"/>
      <w:r w:rsidRPr="00896305">
        <w:rPr>
          <w:lang w:bidi="hr-HR"/>
        </w:rPr>
        <w:t xml:space="preserve"> </w:t>
      </w:r>
      <w:proofErr w:type="spellStart"/>
      <w:r w:rsidRPr="00896305">
        <w:rPr>
          <w:lang w:bidi="hr-HR"/>
        </w:rPr>
        <w:t>dio</w:t>
      </w:r>
      <w:proofErr w:type="spellEnd"/>
      <w:r w:rsidRPr="00896305">
        <w:rPr>
          <w:lang w:bidi="hr-HR"/>
        </w:rPr>
        <w:t> 6.6.</w:t>
      </w:r>
    </w:p>
    <w:p w14:paraId="027BC4A4" w14:textId="77777777" w:rsidR="00DB2829" w:rsidRPr="0002155D" w:rsidRDefault="00DB2829">
      <w:pPr>
        <w:keepNext/>
        <w:keepLines/>
        <w:tabs>
          <w:tab w:val="left" w:pos="567"/>
        </w:tabs>
        <w:spacing w:before="220" w:after="220"/>
        <w:ind w:left="567" w:hanging="567"/>
        <w:rPr>
          <w:b/>
          <w:bCs/>
          <w:szCs w:val="26"/>
        </w:rPr>
      </w:pPr>
      <w:r w:rsidRPr="0002155D">
        <w:rPr>
          <w:b/>
          <w:bCs/>
          <w:szCs w:val="26"/>
        </w:rPr>
        <w:t>4.3</w:t>
      </w:r>
      <w:r w:rsidRPr="0002155D">
        <w:rPr>
          <w:b/>
          <w:bCs/>
          <w:szCs w:val="26"/>
        </w:rPr>
        <w:tab/>
      </w:r>
      <w:proofErr w:type="spellStart"/>
      <w:r w:rsidRPr="0002155D">
        <w:rPr>
          <w:b/>
          <w:bCs/>
          <w:szCs w:val="26"/>
        </w:rPr>
        <w:t>Kontraindikacije</w:t>
      </w:r>
      <w:proofErr w:type="spellEnd"/>
    </w:p>
    <w:p w14:paraId="6133749C" w14:textId="77777777" w:rsidR="00DB2829" w:rsidRPr="0002155D" w:rsidRDefault="00DB2829" w:rsidP="006E3322">
      <w:pPr>
        <w:rPr>
          <w:lang w:bidi="hr-HR"/>
        </w:rPr>
      </w:pPr>
      <w:bookmarkStart w:id="21" w:name="_i4i39qCi8g4PXczpdolvi19hX"/>
      <w:bookmarkEnd w:id="21"/>
      <w:proofErr w:type="spellStart"/>
      <w:r w:rsidRPr="001F1807">
        <w:rPr>
          <w:lang w:bidi="hr-HR"/>
        </w:rPr>
        <w:t>Preosjetljivost</w:t>
      </w:r>
      <w:proofErr w:type="spellEnd"/>
      <w:r w:rsidRPr="001F1807">
        <w:rPr>
          <w:lang w:bidi="hr-HR"/>
        </w:rPr>
        <w:t xml:space="preserve"> </w:t>
      </w:r>
      <w:proofErr w:type="spellStart"/>
      <w:r w:rsidRPr="001F1807">
        <w:rPr>
          <w:lang w:bidi="hr-HR"/>
        </w:rPr>
        <w:t>na</w:t>
      </w:r>
      <w:proofErr w:type="spellEnd"/>
      <w:r w:rsidRPr="001F1807">
        <w:rPr>
          <w:lang w:bidi="hr-HR"/>
        </w:rPr>
        <w:t xml:space="preserve"> </w:t>
      </w:r>
      <w:proofErr w:type="spellStart"/>
      <w:r w:rsidRPr="001F1807">
        <w:rPr>
          <w:lang w:bidi="hr-HR"/>
        </w:rPr>
        <w:t>djelatnu</w:t>
      </w:r>
      <w:proofErr w:type="spellEnd"/>
      <w:r w:rsidRPr="001F1807">
        <w:rPr>
          <w:lang w:bidi="hr-HR"/>
        </w:rPr>
        <w:t xml:space="preserve"> </w:t>
      </w:r>
      <w:proofErr w:type="spellStart"/>
      <w:r w:rsidRPr="001F1807">
        <w:rPr>
          <w:lang w:bidi="hr-HR"/>
        </w:rPr>
        <w:t>tvar</w:t>
      </w:r>
      <w:proofErr w:type="spellEnd"/>
      <w:r w:rsidRPr="001F1807">
        <w:rPr>
          <w:lang w:bidi="hr-HR"/>
        </w:rPr>
        <w:t xml:space="preserve"> </w:t>
      </w:r>
      <w:proofErr w:type="spellStart"/>
      <w:r w:rsidRPr="001F1807">
        <w:rPr>
          <w:lang w:bidi="hr-HR"/>
        </w:rPr>
        <w:t>ili</w:t>
      </w:r>
      <w:proofErr w:type="spellEnd"/>
      <w:r w:rsidRPr="001F1807">
        <w:rPr>
          <w:lang w:bidi="hr-HR"/>
        </w:rPr>
        <w:t xml:space="preserve"> </w:t>
      </w:r>
      <w:proofErr w:type="spellStart"/>
      <w:r w:rsidRPr="001F1807">
        <w:rPr>
          <w:lang w:bidi="hr-HR"/>
        </w:rPr>
        <w:t>neku</w:t>
      </w:r>
      <w:proofErr w:type="spellEnd"/>
      <w:r w:rsidRPr="001F1807">
        <w:rPr>
          <w:lang w:bidi="hr-HR"/>
        </w:rPr>
        <w:t xml:space="preserve"> </w:t>
      </w:r>
      <w:proofErr w:type="spellStart"/>
      <w:r w:rsidRPr="001F1807">
        <w:rPr>
          <w:lang w:bidi="hr-HR"/>
        </w:rPr>
        <w:t>od</w:t>
      </w:r>
      <w:proofErr w:type="spellEnd"/>
      <w:r w:rsidRPr="001F1807">
        <w:rPr>
          <w:lang w:bidi="hr-HR"/>
        </w:rPr>
        <w:t xml:space="preserve"> </w:t>
      </w:r>
      <w:proofErr w:type="spellStart"/>
      <w:r w:rsidRPr="001F1807">
        <w:rPr>
          <w:lang w:bidi="hr-HR"/>
        </w:rPr>
        <w:t>pomoćnih</w:t>
      </w:r>
      <w:proofErr w:type="spellEnd"/>
      <w:r w:rsidRPr="001F1807">
        <w:rPr>
          <w:lang w:bidi="hr-HR"/>
        </w:rPr>
        <w:t xml:space="preserve"> </w:t>
      </w:r>
      <w:proofErr w:type="spellStart"/>
      <w:r w:rsidRPr="001F1807">
        <w:rPr>
          <w:lang w:bidi="hr-HR"/>
        </w:rPr>
        <w:t>tvari</w:t>
      </w:r>
      <w:proofErr w:type="spellEnd"/>
      <w:r w:rsidRPr="001F1807">
        <w:rPr>
          <w:lang w:bidi="hr-HR"/>
        </w:rPr>
        <w:t xml:space="preserve"> </w:t>
      </w:r>
      <w:proofErr w:type="spellStart"/>
      <w:r w:rsidRPr="001F1807">
        <w:rPr>
          <w:lang w:bidi="hr-HR"/>
        </w:rPr>
        <w:t>navedenih</w:t>
      </w:r>
      <w:proofErr w:type="spellEnd"/>
      <w:r w:rsidRPr="001F1807">
        <w:rPr>
          <w:lang w:bidi="hr-HR"/>
        </w:rPr>
        <w:t xml:space="preserve"> u </w:t>
      </w:r>
      <w:proofErr w:type="spellStart"/>
      <w:r w:rsidRPr="001F1807">
        <w:rPr>
          <w:lang w:bidi="hr-HR"/>
        </w:rPr>
        <w:t>dijelu</w:t>
      </w:r>
      <w:proofErr w:type="spellEnd"/>
      <w:r w:rsidRPr="001F1807">
        <w:rPr>
          <w:lang w:bidi="hr-HR"/>
        </w:rPr>
        <w:t> 6.1.</w:t>
      </w:r>
    </w:p>
    <w:p w14:paraId="0E0D64E3" w14:textId="77777777" w:rsidR="00DB2829" w:rsidRPr="00974B36" w:rsidRDefault="00DB2829">
      <w:pPr>
        <w:keepNext/>
        <w:keepLines/>
        <w:tabs>
          <w:tab w:val="left" w:pos="567"/>
        </w:tabs>
        <w:spacing w:before="220" w:after="220"/>
        <w:ind w:left="567" w:hanging="567"/>
        <w:rPr>
          <w:b/>
          <w:bCs/>
          <w:szCs w:val="26"/>
          <w:lang w:val="it-IT"/>
        </w:rPr>
      </w:pPr>
      <w:bookmarkStart w:id="22" w:name="_i4i1kiXHW7SlL5OzTaLGdMBl9"/>
      <w:bookmarkEnd w:id="22"/>
      <w:r w:rsidRPr="00974B36">
        <w:rPr>
          <w:b/>
          <w:bCs/>
          <w:szCs w:val="26"/>
          <w:lang w:val="it-IT"/>
        </w:rPr>
        <w:lastRenderedPageBreak/>
        <w:t>4.4</w:t>
      </w:r>
      <w:r w:rsidRPr="00974B36">
        <w:rPr>
          <w:b/>
          <w:bCs/>
          <w:szCs w:val="26"/>
          <w:lang w:val="it-IT"/>
        </w:rPr>
        <w:tab/>
        <w:t>Posebna upozorenja i mjere opreza pri uporabi</w:t>
      </w:r>
    </w:p>
    <w:p w14:paraId="32E40546" w14:textId="77777777" w:rsidR="00DB2829" w:rsidRPr="00974B36" w:rsidRDefault="00DB2829" w:rsidP="007837DD">
      <w:pPr>
        <w:keepNext/>
        <w:keepLines/>
        <w:spacing w:before="220" w:after="220"/>
        <w:rPr>
          <w:bCs/>
          <w:noProof/>
          <w:u w:val="single"/>
          <w:lang w:val="it-IT"/>
        </w:rPr>
      </w:pPr>
      <w:r w:rsidRPr="00974B36">
        <w:rPr>
          <w:bCs/>
          <w:u w:val="single"/>
          <w:lang w:val="it-IT"/>
        </w:rPr>
        <w:t>Sljedivost</w:t>
      </w:r>
    </w:p>
    <w:p w14:paraId="70AB19BB" w14:textId="77777777" w:rsidR="00DB2829" w:rsidRPr="00291506" w:rsidRDefault="00DB2829">
      <w:pPr>
        <w:spacing w:after="220"/>
        <w:rPr>
          <w:u w:val="single"/>
          <w:lang w:val="it-IT" w:bidi="hr-HR"/>
        </w:rPr>
      </w:pPr>
      <w:r w:rsidRPr="00291506">
        <w:rPr>
          <w:lang w:val="it-IT" w:bidi="hr-HR"/>
        </w:rPr>
        <w:t>Kako bi se poboljšala sljedivost bioloških lijekova, naziv i broj serije primijenjenog lijeka potrebno je jasno evidentirati.</w:t>
      </w:r>
    </w:p>
    <w:p w14:paraId="6F0709D3" w14:textId="77777777" w:rsidR="00DB2829" w:rsidRPr="00291506" w:rsidRDefault="00DB2829" w:rsidP="000B188E">
      <w:pPr>
        <w:keepNext/>
        <w:rPr>
          <w:u w:val="single"/>
          <w:lang w:val="it-IT" w:bidi="hr-HR"/>
        </w:rPr>
      </w:pPr>
      <w:r w:rsidRPr="00291506">
        <w:rPr>
          <w:u w:val="single"/>
          <w:lang w:val="it-IT" w:bidi="hr-HR"/>
        </w:rPr>
        <w:t>Reakcije preosjetljivosti</w:t>
      </w:r>
    </w:p>
    <w:p w14:paraId="7C10DD42" w14:textId="77777777" w:rsidR="00DB2829" w:rsidRPr="00291506" w:rsidRDefault="00DB2829" w:rsidP="000B188E">
      <w:pPr>
        <w:keepNext/>
        <w:rPr>
          <w:b/>
          <w:bCs/>
          <w:lang w:val="it-IT" w:bidi="hr-HR"/>
        </w:rPr>
      </w:pPr>
    </w:p>
    <w:p w14:paraId="2E0525B0" w14:textId="77777777" w:rsidR="00DB2829" w:rsidRPr="00291506" w:rsidRDefault="00DB2829" w:rsidP="000B188E">
      <w:pPr>
        <w:keepNext/>
        <w:rPr>
          <w:lang w:val="it-IT" w:bidi="hr-HR"/>
        </w:rPr>
      </w:pPr>
      <w:r w:rsidRPr="00291506">
        <w:rPr>
          <w:lang w:val="it-IT" w:bidi="hr-HR"/>
        </w:rPr>
        <w:t xml:space="preserve">Reakcije preosjetljivosti, uključujući anafilaktičku reakciju i preosjetljivost na lijek, javile su se kod bolesnika liječenih zolbetuksimabom u kombinaciji s kemoterapijom koja sadrži fluoropirimidin i platinu tijekom kliničkih ispitivanja (vidjeti dio 4.8). </w:t>
      </w:r>
      <w:bookmarkStart w:id="23" w:name="_Hlk146527265"/>
    </w:p>
    <w:bookmarkEnd w:id="23"/>
    <w:p w14:paraId="16839C65" w14:textId="77777777" w:rsidR="00DB2829" w:rsidRPr="00291506" w:rsidRDefault="00DB2829" w:rsidP="000B188E">
      <w:pPr>
        <w:keepNext/>
        <w:rPr>
          <w:lang w:val="it-IT" w:bidi="hr-HR"/>
        </w:rPr>
      </w:pPr>
    </w:p>
    <w:p w14:paraId="52137ECB" w14:textId="77777777" w:rsidR="00DB2829" w:rsidRPr="00291506" w:rsidRDefault="00DB2829" w:rsidP="000B188E">
      <w:pPr>
        <w:keepNext/>
        <w:rPr>
          <w:lang w:val="it-IT" w:bidi="hr-HR"/>
        </w:rPr>
      </w:pPr>
      <w:r w:rsidRPr="00291506">
        <w:rPr>
          <w:lang w:val="it-IT" w:bidi="hr-HR"/>
        </w:rPr>
        <w:t xml:space="preserve">Bolesnike treba nadzirati tijekom i nakon infuzije zolbetuksimaba (najmanje 2 sata ili dulje ako je klinički indicirano) radi moguće pojave reakcija preosjetljivosti sa simptomima i znakovima koji su vrlo sugestivni za anafilaksiju (urtikarija, ponavljajući kašalj, piskanje pri disanju i stezanje u grlu/promjena glasa). </w:t>
      </w:r>
    </w:p>
    <w:p w14:paraId="50F4231D" w14:textId="77777777" w:rsidR="00DB2829" w:rsidRPr="00291506" w:rsidRDefault="00DB2829" w:rsidP="0004293F">
      <w:pPr>
        <w:rPr>
          <w:lang w:val="it-IT" w:bidi="hr-HR"/>
        </w:rPr>
      </w:pPr>
    </w:p>
    <w:p w14:paraId="40F3E28E" w14:textId="77777777" w:rsidR="00DB2829" w:rsidRPr="00044B29" w:rsidRDefault="00DB2829" w:rsidP="0004293F">
      <w:pPr>
        <w:rPr>
          <w:lang w:val="it-IT" w:bidi="hr-HR"/>
        </w:rPr>
      </w:pPr>
      <w:r w:rsidRPr="00044B29">
        <w:rPr>
          <w:lang w:val="it-IT" w:bidi="hr-HR"/>
        </w:rPr>
        <w:t>Reakcije preosjetljivosti treba zbrinuti u skladu s prilagodbama doze, kako je preporučeno u tablici 2.</w:t>
      </w:r>
    </w:p>
    <w:p w14:paraId="67474550" w14:textId="77777777" w:rsidR="00DB2829" w:rsidRPr="00044B29" w:rsidRDefault="00DB2829" w:rsidP="0004293F">
      <w:pPr>
        <w:rPr>
          <w:lang w:val="it-IT" w:bidi="hr-HR"/>
        </w:rPr>
      </w:pPr>
    </w:p>
    <w:p w14:paraId="343B0533" w14:textId="77777777" w:rsidR="00DB2829" w:rsidRPr="00044B29" w:rsidRDefault="00DB2829" w:rsidP="00D47F26">
      <w:pPr>
        <w:keepNext/>
        <w:rPr>
          <w:u w:val="single"/>
          <w:lang w:val="it-IT" w:bidi="hr-HR"/>
        </w:rPr>
      </w:pPr>
      <w:r w:rsidRPr="00044B29">
        <w:rPr>
          <w:u w:val="single"/>
          <w:lang w:val="it-IT" w:bidi="hr-HR"/>
        </w:rPr>
        <w:t>Reakcije povezane s infuzijom</w:t>
      </w:r>
    </w:p>
    <w:p w14:paraId="57434806" w14:textId="77777777" w:rsidR="00DB2829" w:rsidRPr="00044B29" w:rsidRDefault="00DB2829" w:rsidP="00D47F26">
      <w:pPr>
        <w:keepNext/>
        <w:rPr>
          <w:u w:val="single"/>
          <w:lang w:val="it-IT" w:bidi="hr-HR"/>
        </w:rPr>
      </w:pPr>
    </w:p>
    <w:p w14:paraId="4B2EE77E" w14:textId="77777777" w:rsidR="00DB2829" w:rsidRPr="00044B29" w:rsidRDefault="00DB2829" w:rsidP="0004293F">
      <w:pPr>
        <w:rPr>
          <w:lang w:val="it-IT" w:bidi="hr-HR"/>
        </w:rPr>
      </w:pPr>
      <w:r w:rsidRPr="00044B29">
        <w:rPr>
          <w:lang w:val="it-IT" w:bidi="hr-HR"/>
        </w:rPr>
        <w:t xml:space="preserve">Reakcije povezane s infuzijom (engl. </w:t>
      </w:r>
      <w:r w:rsidRPr="00044B29">
        <w:rPr>
          <w:i/>
          <w:lang w:val="it-IT" w:bidi="hr-HR"/>
        </w:rPr>
        <w:t>infusion-related reactions</w:t>
      </w:r>
      <w:r w:rsidRPr="00044B29">
        <w:rPr>
          <w:lang w:val="it-IT" w:bidi="hr-HR"/>
        </w:rPr>
        <w:t xml:space="preserve">, IRR) javile su se tijekom kliničkih ispitivanja sa zolbetuksimabom u kombinaciji s kemoterapijom koja sadrži fluoropirimidin i platinu (vidjeti dio 4.8). </w:t>
      </w:r>
    </w:p>
    <w:p w14:paraId="6173BA64" w14:textId="77777777" w:rsidR="00DB2829" w:rsidRPr="00044B29" w:rsidRDefault="00DB2829" w:rsidP="0004293F">
      <w:pPr>
        <w:rPr>
          <w:lang w:val="it-IT" w:bidi="hr-HR"/>
        </w:rPr>
      </w:pPr>
    </w:p>
    <w:p w14:paraId="2FC28491" w14:textId="77777777" w:rsidR="00DB2829" w:rsidRPr="00044B29" w:rsidRDefault="00DB2829" w:rsidP="0004293F">
      <w:pPr>
        <w:rPr>
          <w:lang w:val="it-IT" w:bidi="hr-HR"/>
        </w:rPr>
      </w:pPr>
      <w:r w:rsidRPr="00044B29">
        <w:rPr>
          <w:lang w:val="it-IT" w:bidi="hr-HR"/>
        </w:rPr>
        <w:t>Bolesnike treba nadzirati radi moguće pojave znakova i simptoma reakcija povezanih s infuzijom, uključujući mučninu, povraćanje, bol u abdomenu, hipersekreciju sline, pireksiju, nelagodu u prsištu, zimicu, bol u leđima, kašalj i hipertenziju. Ti znakovi i simptomi uobičajeno su reverzibilni nakon privremenog prekida primjene infuzije.</w:t>
      </w:r>
    </w:p>
    <w:p w14:paraId="54647A47" w14:textId="77777777" w:rsidR="00DB2829" w:rsidRPr="00044B29" w:rsidRDefault="00DB2829" w:rsidP="0004293F">
      <w:pPr>
        <w:rPr>
          <w:lang w:val="it-IT" w:bidi="hr-HR"/>
        </w:rPr>
      </w:pPr>
    </w:p>
    <w:p w14:paraId="2DB3DA33" w14:textId="77777777" w:rsidR="00DB2829" w:rsidRPr="00044B29" w:rsidRDefault="00DB2829" w:rsidP="0004293F">
      <w:pPr>
        <w:rPr>
          <w:lang w:val="it-IT" w:bidi="hr-HR"/>
        </w:rPr>
      </w:pPr>
      <w:r w:rsidRPr="00044B29">
        <w:rPr>
          <w:lang w:val="it-IT" w:bidi="hr-HR"/>
        </w:rPr>
        <w:t xml:space="preserve">Reakcije povezane s infuzijom treba zbrinuti u skladu s prilagodbama doze, kako je preporučeno u tablici 2. </w:t>
      </w:r>
    </w:p>
    <w:p w14:paraId="67C69949" w14:textId="77777777" w:rsidR="00DB2829" w:rsidRPr="00044B29" w:rsidRDefault="00DB2829" w:rsidP="0004293F">
      <w:pPr>
        <w:rPr>
          <w:lang w:val="it-IT" w:bidi="hr-HR"/>
        </w:rPr>
      </w:pPr>
    </w:p>
    <w:p w14:paraId="48F37FA7" w14:textId="77777777" w:rsidR="00DB2829" w:rsidRPr="00044B29" w:rsidRDefault="00DB2829" w:rsidP="00703BC2">
      <w:pPr>
        <w:keepNext/>
        <w:rPr>
          <w:u w:val="single"/>
          <w:lang w:val="it-IT" w:bidi="hr-HR"/>
        </w:rPr>
      </w:pPr>
      <w:r w:rsidRPr="00044B29">
        <w:rPr>
          <w:u w:val="single"/>
          <w:lang w:val="it-IT" w:bidi="hr-HR"/>
        </w:rPr>
        <w:t>Mučnina i povraćanje</w:t>
      </w:r>
    </w:p>
    <w:p w14:paraId="4075065B" w14:textId="77777777" w:rsidR="00DB2829" w:rsidRPr="00044B29" w:rsidRDefault="00DB2829" w:rsidP="00703BC2">
      <w:pPr>
        <w:keepNext/>
        <w:rPr>
          <w:b/>
          <w:bCs/>
          <w:lang w:val="it-IT" w:bidi="hr-HR"/>
        </w:rPr>
      </w:pPr>
    </w:p>
    <w:p w14:paraId="64819EFB" w14:textId="77777777" w:rsidR="00DB2829" w:rsidRPr="00044B29" w:rsidRDefault="00DB2829" w:rsidP="0004293F">
      <w:pPr>
        <w:rPr>
          <w:lang w:val="it-IT" w:bidi="hr-HR"/>
        </w:rPr>
      </w:pPr>
      <w:r w:rsidRPr="00044B29">
        <w:rPr>
          <w:lang w:val="it-IT" w:bidi="hr-HR"/>
        </w:rPr>
        <w:t>Tijekom kliničkih ispitivanja najčešće primijećene gastrointestinalne nuspojave primjene zolbetuksimaba u kombinaciji s kemoterapijom koja sadrži fluoropirimidin i platinu bili su mučnina i povraćanje (vidjeti dio 4.8).</w:t>
      </w:r>
    </w:p>
    <w:p w14:paraId="5BBCFFCA" w14:textId="77777777" w:rsidR="00DB2829" w:rsidRPr="00044B29" w:rsidRDefault="00DB2829" w:rsidP="0004293F">
      <w:pPr>
        <w:rPr>
          <w:lang w:val="it-IT" w:bidi="hr-HR"/>
        </w:rPr>
      </w:pPr>
    </w:p>
    <w:p w14:paraId="7CADC4D7" w14:textId="77777777" w:rsidR="00DB2829" w:rsidRPr="00044B29" w:rsidRDefault="00DB2829" w:rsidP="0004293F">
      <w:pPr>
        <w:rPr>
          <w:lang w:val="it-IT" w:bidi="hr-HR"/>
        </w:rPr>
      </w:pPr>
      <w:r w:rsidRPr="00044B29">
        <w:rPr>
          <w:lang w:val="it-IT" w:bidi="hr-HR"/>
        </w:rPr>
        <w:t>Kako bi se spriječili mučnina i povraćanje, preporučuje se premedikacija kombinacijom antiemetika prije svake infuzije zolbetuksimaba (vidjeti dio 4.2).</w:t>
      </w:r>
    </w:p>
    <w:p w14:paraId="316571DB" w14:textId="77777777" w:rsidR="00DB2829" w:rsidRPr="00044B29" w:rsidRDefault="00DB2829" w:rsidP="0004293F">
      <w:pPr>
        <w:rPr>
          <w:lang w:val="it-IT" w:bidi="hr-HR"/>
        </w:rPr>
      </w:pPr>
    </w:p>
    <w:p w14:paraId="1BCD9AE1" w14:textId="77777777" w:rsidR="00DB2829" w:rsidRPr="00044B29" w:rsidRDefault="00DB2829" w:rsidP="0004293F">
      <w:pPr>
        <w:rPr>
          <w:lang w:val="it-IT" w:bidi="hr-HR"/>
        </w:rPr>
      </w:pPr>
      <w:r w:rsidRPr="00044B29">
        <w:rPr>
          <w:lang w:val="it-IT" w:bidi="hr-HR"/>
        </w:rPr>
        <w:t xml:space="preserve">Tijekom i nakon infuzije bolesnike treba nadzirati i zbrinjavati primjenom standardne skrbi, uključujući antiemetike ili nadoknadu tekućine, kako je klinički indicirano. </w:t>
      </w:r>
    </w:p>
    <w:p w14:paraId="39BB65AE" w14:textId="77777777" w:rsidR="00DB2829" w:rsidRPr="00044B29" w:rsidRDefault="00DB2829" w:rsidP="0004293F">
      <w:pPr>
        <w:rPr>
          <w:lang w:val="it-IT" w:bidi="hr-HR"/>
        </w:rPr>
      </w:pPr>
    </w:p>
    <w:p w14:paraId="6538AA09" w14:textId="77777777" w:rsidR="00DB2829" w:rsidRPr="00044B29" w:rsidRDefault="00DB2829" w:rsidP="0004293F">
      <w:pPr>
        <w:rPr>
          <w:lang w:val="it-IT" w:bidi="hr-HR"/>
        </w:rPr>
      </w:pPr>
      <w:r w:rsidRPr="00044B29">
        <w:rPr>
          <w:lang w:val="it-IT" w:bidi="hr-HR"/>
        </w:rPr>
        <w:t>Mučninu i povraćanje treba zbrinuti u skladu s prilagodbama doze, kako je preporučeno u tablici 2.</w:t>
      </w:r>
    </w:p>
    <w:p w14:paraId="49E015B4" w14:textId="77777777" w:rsidR="00DB2829" w:rsidRPr="00044B29" w:rsidRDefault="00DB2829" w:rsidP="0004293F">
      <w:pPr>
        <w:rPr>
          <w:lang w:val="it-IT" w:bidi="hr-HR"/>
        </w:rPr>
      </w:pPr>
    </w:p>
    <w:p w14:paraId="34AD6C97" w14:textId="77777777" w:rsidR="00DB2829" w:rsidRPr="00044B29" w:rsidRDefault="00DB2829" w:rsidP="00703BC2">
      <w:pPr>
        <w:keepNext/>
        <w:rPr>
          <w:u w:val="single"/>
          <w:lang w:val="it-IT" w:bidi="hr-HR"/>
        </w:rPr>
      </w:pPr>
      <w:r w:rsidRPr="00044B29">
        <w:rPr>
          <w:u w:val="single"/>
          <w:lang w:val="it-IT" w:bidi="hr-HR"/>
        </w:rPr>
        <w:t>Mjere ublažavanja prije započinjanja liječenja zolbetuksimabom</w:t>
      </w:r>
    </w:p>
    <w:p w14:paraId="7C2B9A4B" w14:textId="77777777" w:rsidR="00DB2829" w:rsidRPr="00044B29" w:rsidRDefault="00DB2829" w:rsidP="00703BC2">
      <w:pPr>
        <w:keepNext/>
        <w:rPr>
          <w:lang w:val="it-IT" w:bidi="hr-HR"/>
        </w:rPr>
      </w:pPr>
    </w:p>
    <w:p w14:paraId="2FCB2D5A" w14:textId="77777777" w:rsidR="00DB2829" w:rsidRPr="00044B29" w:rsidRDefault="00DB2829" w:rsidP="0004293F">
      <w:pPr>
        <w:rPr>
          <w:lang w:val="it-IT" w:bidi="hr-HR"/>
        </w:rPr>
      </w:pPr>
      <w:r w:rsidRPr="00044B29">
        <w:rPr>
          <w:lang w:val="it-IT" w:bidi="hr-HR"/>
        </w:rPr>
        <w:t>Prije liječenja zolbetuksimabom u kombinaciji s kemoterapijom koja sadrži fluoropirimidin i platinu liječnici koji propisuju liječenje trebali bi procijeniti rizik od gastrointestinalne toksičnosti za svakog bolesnika pojedinačno. Važno je proaktivno zbrinjavati mučninu i povraćanje kako bi se ublažio mogući rizik od smanjenog izlaganja zolbetuksimabu i/ili kemoterapiji.</w:t>
      </w:r>
    </w:p>
    <w:p w14:paraId="2097A426" w14:textId="77777777" w:rsidR="00DB2829" w:rsidRPr="00044B29" w:rsidRDefault="00DB2829" w:rsidP="0004293F">
      <w:pPr>
        <w:rPr>
          <w:lang w:val="it-IT" w:bidi="hr-HR"/>
        </w:rPr>
      </w:pPr>
    </w:p>
    <w:p w14:paraId="74810019" w14:textId="77777777" w:rsidR="00DB2829" w:rsidRPr="00044B29" w:rsidRDefault="00DB2829" w:rsidP="0004293F">
      <w:pPr>
        <w:rPr>
          <w:lang w:val="it-IT" w:bidi="hr-HR"/>
        </w:rPr>
      </w:pPr>
      <w:r w:rsidRPr="00044B29">
        <w:rPr>
          <w:lang w:val="it-IT" w:bidi="hr-HR"/>
        </w:rPr>
        <w:t xml:space="preserve">Kako bi se spriječili mučnina i povraćanje preporučuje se premedikacija kombinacijom antiemetika prije svake infuzije zolbetuksimaba. Tijekom infuzije važno je pozorno nadzirati bolesnike i </w:t>
      </w:r>
      <w:r w:rsidRPr="00044B29">
        <w:rPr>
          <w:lang w:val="it-IT" w:bidi="hr-HR"/>
        </w:rPr>
        <w:lastRenderedPageBreak/>
        <w:t>zbrinjavati gastrointestinalne toksičnosti privremenim prekidom infuzije i/ili smanjenjem brzine infuzije kako bi se minimizirao rizik od ozbiljnih nuspojava ili rane obustave liječenja. Tijekom i nakon infuzije bolesnike je potrebno pratiti i zbrinjavati primjenom standardne skrbi, uključujući antiemetike ili nadoknadu tekućine, kako je klinički indicirano.</w:t>
      </w:r>
    </w:p>
    <w:p w14:paraId="13EDA510" w14:textId="77777777" w:rsidR="00DB2829" w:rsidRPr="00044B29" w:rsidRDefault="00DB2829" w:rsidP="0004293F">
      <w:pPr>
        <w:rPr>
          <w:lang w:val="it-IT" w:bidi="hr-HR"/>
        </w:rPr>
      </w:pPr>
    </w:p>
    <w:p w14:paraId="1EE21288" w14:textId="77777777" w:rsidR="00DB2829" w:rsidRPr="00044B29" w:rsidRDefault="00DB2829" w:rsidP="00AE3AB6">
      <w:pPr>
        <w:keepNext/>
        <w:rPr>
          <w:u w:val="single"/>
          <w:lang w:val="it-IT" w:bidi="hr-HR"/>
        </w:rPr>
      </w:pPr>
      <w:r w:rsidRPr="00044B29">
        <w:rPr>
          <w:u w:val="single"/>
          <w:lang w:val="it-IT" w:bidi="hr-HR"/>
        </w:rPr>
        <w:t>Bolesnici isključeni iz kliničkih ispitivanja</w:t>
      </w:r>
    </w:p>
    <w:p w14:paraId="61EDBC54" w14:textId="77777777" w:rsidR="00DB2829" w:rsidRPr="00044B29" w:rsidRDefault="00DB2829" w:rsidP="00AE3AB6">
      <w:pPr>
        <w:keepNext/>
        <w:rPr>
          <w:u w:val="single"/>
          <w:lang w:val="it-IT" w:bidi="hr-HR"/>
        </w:rPr>
      </w:pPr>
    </w:p>
    <w:p w14:paraId="785EC2F2" w14:textId="77777777" w:rsidR="00DB2829" w:rsidRPr="00044B29" w:rsidRDefault="00DB2829" w:rsidP="0004293F">
      <w:pPr>
        <w:rPr>
          <w:lang w:val="it-IT" w:bidi="hr-HR"/>
        </w:rPr>
      </w:pPr>
      <w:r w:rsidRPr="00044B29">
        <w:rPr>
          <w:lang w:val="it-IT" w:bidi="hr-HR"/>
        </w:rPr>
        <w:t xml:space="preserve">Bolesnici su isključeni iz kliničkih ispitivanja ako su imali sindrom potpune ili djelomične opstrukcije izlaznog dijela želuca, pozitivan test na infekciju virusom humane imunodeficijencije (HIV) ili poznatu aktivnu infekciju hepatitisom B ili C, značajnu kardiovaskularnu bolest (npr. kongestivno zatajenje srca III. ili IV. stupnja prema Njujorškom kardiološkom društvu [engl. </w:t>
      </w:r>
      <w:r w:rsidRPr="00044B29">
        <w:rPr>
          <w:i/>
          <w:lang w:val="it-IT" w:bidi="hr-HR"/>
        </w:rPr>
        <w:t>New York Heart Association</w:t>
      </w:r>
      <w:r w:rsidRPr="00044B29">
        <w:rPr>
          <w:lang w:val="it-IT" w:bidi="hr-HR"/>
        </w:rPr>
        <w:t>, NYHA], anamneza značajnih ventrikularnih aritmija, QTc interval &gt; 450 ms za muškarce; &gt; 470 ms za žene) ili anamnezu metastaza u središnjem živčanom sustavu.</w:t>
      </w:r>
    </w:p>
    <w:p w14:paraId="6669B559" w14:textId="77777777" w:rsidR="00DB2829" w:rsidRPr="00044B29" w:rsidRDefault="00DB2829" w:rsidP="0004293F">
      <w:pPr>
        <w:rPr>
          <w:lang w:val="it-IT" w:bidi="hr-HR"/>
        </w:rPr>
      </w:pPr>
    </w:p>
    <w:p w14:paraId="005F05DB" w14:textId="77777777" w:rsidR="00DB2829" w:rsidRPr="0004293F" w:rsidRDefault="00DB2829" w:rsidP="004B6F10">
      <w:pPr>
        <w:keepNext/>
        <w:rPr>
          <w:u w:val="single"/>
          <w:lang w:bidi="hr-HR"/>
        </w:rPr>
      </w:pPr>
      <w:proofErr w:type="spellStart"/>
      <w:r w:rsidRPr="0004293F">
        <w:rPr>
          <w:u w:val="single"/>
          <w:lang w:bidi="hr-HR"/>
        </w:rPr>
        <w:t>Informacije</w:t>
      </w:r>
      <w:proofErr w:type="spellEnd"/>
      <w:r w:rsidRPr="0004293F">
        <w:rPr>
          <w:u w:val="single"/>
          <w:lang w:bidi="hr-HR"/>
        </w:rPr>
        <w:t xml:space="preserve"> o </w:t>
      </w:r>
      <w:proofErr w:type="spellStart"/>
      <w:r w:rsidRPr="0004293F">
        <w:rPr>
          <w:u w:val="single"/>
          <w:lang w:bidi="hr-HR"/>
        </w:rPr>
        <w:t>pomoćnim</w:t>
      </w:r>
      <w:proofErr w:type="spellEnd"/>
      <w:r w:rsidRPr="0004293F">
        <w:rPr>
          <w:u w:val="single"/>
          <w:lang w:bidi="hr-HR"/>
        </w:rPr>
        <w:t xml:space="preserve"> </w:t>
      </w:r>
      <w:proofErr w:type="spellStart"/>
      <w:r w:rsidRPr="0004293F">
        <w:rPr>
          <w:u w:val="single"/>
          <w:lang w:bidi="hr-HR"/>
        </w:rPr>
        <w:t>tvarima</w:t>
      </w:r>
      <w:proofErr w:type="spellEnd"/>
    </w:p>
    <w:p w14:paraId="587052F6" w14:textId="77777777" w:rsidR="00DB2829" w:rsidRPr="0004293F" w:rsidRDefault="00DB2829" w:rsidP="004B6F10">
      <w:pPr>
        <w:keepNext/>
        <w:rPr>
          <w:lang w:bidi="hr-HR"/>
        </w:rPr>
      </w:pPr>
    </w:p>
    <w:p w14:paraId="682B8E3E" w14:textId="77777777" w:rsidR="00DB2829" w:rsidRPr="00FA4B47" w:rsidRDefault="00DB2829" w:rsidP="00FA4B47">
      <w:pPr>
        <w:rPr>
          <w:rFonts w:cs="Myanmar Text"/>
          <w:lang w:val="it-IT"/>
        </w:rPr>
      </w:pPr>
      <w:r w:rsidRPr="00FA4B47">
        <w:rPr>
          <w:rFonts w:cs="Myanmar Text"/>
          <w:lang w:val="it-IT"/>
        </w:rPr>
        <w:t>Ovaj lijek sadrži 1,05 mg polisorbata 80 u jednoj bočici od 100 mg odnosno 3,15 mg polisorbata 80 u jednoj bočici od 300 mg. Polisorbati mogu uzrokovati alergijske reakcije.</w:t>
      </w:r>
    </w:p>
    <w:p w14:paraId="69FCD7CF" w14:textId="77777777" w:rsidR="00DB2829" w:rsidRPr="00291506" w:rsidRDefault="00DB2829" w:rsidP="0004293F">
      <w:pPr>
        <w:rPr>
          <w:lang w:val="it-IT" w:bidi="hr-HR"/>
        </w:rPr>
      </w:pPr>
    </w:p>
    <w:p w14:paraId="23F000A2" w14:textId="77777777" w:rsidR="00DB2829" w:rsidRPr="00291506" w:rsidRDefault="00DB2829" w:rsidP="0004293F">
      <w:pPr>
        <w:rPr>
          <w:lang w:val="it-IT" w:bidi="hr-HR"/>
        </w:rPr>
      </w:pPr>
      <w:r w:rsidRPr="00291506">
        <w:rPr>
          <w:lang w:val="it-IT" w:bidi="hr-HR"/>
        </w:rPr>
        <w:t>Ovaj lijek ne sadrži natrij, međutim 9 mg/ml (0,9 %) otopina natrijeva klorida za infuziju upotrebljava se za razrjeđivanje zolbetuksimaba prije primjene i to je potrebno uzeti u obzir u kontekstu dnevnog unosa natrija za bolesnika.</w:t>
      </w:r>
    </w:p>
    <w:p w14:paraId="495517EC" w14:textId="77777777" w:rsidR="00DB2829" w:rsidRPr="00044B29" w:rsidRDefault="00DB2829">
      <w:pPr>
        <w:keepNext/>
        <w:keepLines/>
        <w:tabs>
          <w:tab w:val="left" w:pos="567"/>
        </w:tabs>
        <w:spacing w:before="220" w:after="220"/>
        <w:ind w:left="567" w:hanging="567"/>
        <w:rPr>
          <w:b/>
          <w:bCs/>
          <w:szCs w:val="26"/>
          <w:lang w:val="it-IT"/>
        </w:rPr>
      </w:pPr>
      <w:bookmarkStart w:id="24" w:name="_i4i608SkrnfeHeQUrZDmIEupE"/>
      <w:bookmarkEnd w:id="24"/>
      <w:r w:rsidRPr="00044B29">
        <w:rPr>
          <w:b/>
          <w:bCs/>
          <w:noProof/>
          <w:szCs w:val="26"/>
          <w:lang w:val="it-IT"/>
        </w:rPr>
        <w:t>4.5</w:t>
      </w:r>
      <w:r w:rsidRPr="00044B29">
        <w:rPr>
          <w:b/>
          <w:bCs/>
          <w:szCs w:val="26"/>
          <w:lang w:val="it-IT"/>
        </w:rPr>
        <w:tab/>
        <w:t>Interakcije s drugim lijekovima i drugi oblici interakcija</w:t>
      </w:r>
    </w:p>
    <w:p w14:paraId="6083A71A" w14:textId="77777777" w:rsidR="00DB2829" w:rsidRPr="00044B29" w:rsidRDefault="00DB2829">
      <w:pPr>
        <w:spacing w:line="300" w:lineRule="atLeast"/>
        <w:rPr>
          <w:rFonts w:eastAsia="MS Mincho" w:cs="Myanmar Text"/>
          <w:lang w:val="it-IT" w:eastAsia="ja-JP"/>
        </w:rPr>
      </w:pPr>
      <w:r w:rsidRPr="00044B29">
        <w:rPr>
          <w:rFonts w:eastAsia="MS Mincho" w:cs="Myanmar Text"/>
          <w:lang w:val="it-IT" w:eastAsia="ja-JP"/>
        </w:rPr>
        <w:t xml:space="preserve">Nisu provedena službena farmakokinetička ispitivanja interakcije lijekova s zolbetuksimabom. </w:t>
      </w:r>
      <w:r w:rsidRPr="00044B29">
        <w:rPr>
          <w:rFonts w:eastAsia="MS Mincho" w:cs="Myanmar Text"/>
          <w:lang w:val="it-IT" w:eastAsia="ja-JP"/>
        </w:rPr>
        <w:br/>
        <w:t>Budući da se zolbetuksimab uklanja iz cirkulacije katabolizmom, ne očekuju se metaboličke interakcije lijek-lijek.</w:t>
      </w:r>
    </w:p>
    <w:p w14:paraId="35AE7FA4" w14:textId="77777777" w:rsidR="00DB2829" w:rsidRPr="0002155D" w:rsidRDefault="00DB2829" w:rsidP="00FE2885">
      <w:pPr>
        <w:keepNext/>
        <w:keepLines/>
        <w:tabs>
          <w:tab w:val="left" w:pos="567"/>
        </w:tabs>
        <w:spacing w:before="220" w:after="220"/>
        <w:rPr>
          <w:b/>
          <w:bCs/>
          <w:szCs w:val="26"/>
          <w:lang w:val="da-DK"/>
        </w:rPr>
      </w:pPr>
      <w:bookmarkStart w:id="25" w:name="_i4i3dMwqX9Psvn34O3yMsTt02"/>
      <w:bookmarkStart w:id="26" w:name="_i4i6iYPhaiexkxD7IyBYWanUP"/>
      <w:bookmarkEnd w:id="25"/>
      <w:bookmarkEnd w:id="26"/>
      <w:r w:rsidRPr="007E7436">
        <w:rPr>
          <w:b/>
          <w:bCs/>
          <w:szCs w:val="26"/>
          <w:lang w:val="da-DK"/>
        </w:rPr>
        <w:t>4.6</w:t>
      </w:r>
      <w:r w:rsidRPr="007E7436">
        <w:rPr>
          <w:b/>
          <w:bCs/>
          <w:szCs w:val="26"/>
          <w:lang w:val="da-DK"/>
        </w:rPr>
        <w:tab/>
        <w:t>Plodnost, trudnoća i dojenje</w:t>
      </w:r>
    </w:p>
    <w:p w14:paraId="02637F56" w14:textId="77777777" w:rsidR="00DB2829" w:rsidRPr="00044B29" w:rsidRDefault="00DB2829" w:rsidP="00703BC2">
      <w:pPr>
        <w:keepNext/>
        <w:rPr>
          <w:u w:val="single"/>
          <w:lang w:val="da-DK" w:bidi="hr-HR"/>
        </w:rPr>
      </w:pPr>
      <w:r w:rsidRPr="00044B29">
        <w:rPr>
          <w:u w:val="single"/>
          <w:lang w:val="da-DK" w:bidi="hr-HR"/>
        </w:rPr>
        <w:t>Žene reproduktivne dobi</w:t>
      </w:r>
    </w:p>
    <w:p w14:paraId="3E18C808" w14:textId="77777777" w:rsidR="00DB2829" w:rsidRPr="00044B29" w:rsidRDefault="00DB2829" w:rsidP="00703BC2">
      <w:pPr>
        <w:keepNext/>
        <w:rPr>
          <w:lang w:val="da-DK" w:bidi="hr-HR"/>
        </w:rPr>
      </w:pPr>
    </w:p>
    <w:p w14:paraId="57BEA0D1" w14:textId="77777777" w:rsidR="00DB2829" w:rsidRPr="00044B29" w:rsidRDefault="00DB2829" w:rsidP="00703BC2">
      <w:pPr>
        <w:rPr>
          <w:lang w:val="da-DK" w:bidi="hr-HR"/>
        </w:rPr>
      </w:pPr>
      <w:r w:rsidRPr="00044B29">
        <w:rPr>
          <w:lang w:val="da-DK" w:bidi="hr-HR"/>
        </w:rPr>
        <w:t xml:space="preserve">Kao mjera opreza, ženama reproduktivne dobi potrebno je savjetovati da koriste učinkovitu kontracepciju kako bi se spriječila trudnoća tijekom liječenja. </w:t>
      </w:r>
    </w:p>
    <w:p w14:paraId="472C4E76" w14:textId="77777777" w:rsidR="00DB2829" w:rsidRPr="007E7436" w:rsidRDefault="00DB2829">
      <w:pPr>
        <w:keepNext/>
        <w:keepLines/>
        <w:spacing w:before="220"/>
        <w:rPr>
          <w:bCs/>
          <w:u w:val="single"/>
          <w:lang w:val="da-DK"/>
        </w:rPr>
      </w:pPr>
      <w:r w:rsidRPr="007E7436">
        <w:rPr>
          <w:bCs/>
          <w:u w:val="single"/>
          <w:lang w:val="da-DK"/>
        </w:rPr>
        <w:t>Trudnoća</w:t>
      </w:r>
    </w:p>
    <w:p w14:paraId="09CAEB39" w14:textId="77777777" w:rsidR="00DB2829" w:rsidRPr="00703BC2" w:rsidRDefault="00DB2829" w:rsidP="00703BC2">
      <w:pPr>
        <w:keepNext/>
        <w:rPr>
          <w:bCs/>
          <w:u w:val="single"/>
        </w:rPr>
      </w:pPr>
    </w:p>
    <w:p w14:paraId="48AEA1D4" w14:textId="77777777" w:rsidR="00DB2829" w:rsidRPr="00044B29" w:rsidRDefault="00DB2829" w:rsidP="00703BC2">
      <w:pPr>
        <w:rPr>
          <w:rFonts w:cs="Myanmar Text"/>
          <w:lang w:val="sv-SE" w:bidi="hr-HR"/>
        </w:rPr>
      </w:pPr>
      <w:proofErr w:type="spellStart"/>
      <w:r w:rsidRPr="00044B29">
        <w:rPr>
          <w:rFonts w:cs="Myanmar Text"/>
          <w:lang w:val="sv-SE" w:bidi="hr-HR"/>
        </w:rPr>
        <w:t>Nema</w:t>
      </w:r>
      <w:proofErr w:type="spellEnd"/>
      <w:r w:rsidRPr="00044B29">
        <w:rPr>
          <w:rFonts w:cs="Myanmar Text"/>
          <w:lang w:val="sv-SE" w:bidi="hr-HR"/>
        </w:rPr>
        <w:t xml:space="preserve"> </w:t>
      </w:r>
      <w:proofErr w:type="spellStart"/>
      <w:r w:rsidRPr="00044B29">
        <w:rPr>
          <w:rFonts w:cs="Myanmar Text"/>
          <w:lang w:val="sv-SE" w:bidi="hr-HR"/>
        </w:rPr>
        <w:t>podataka</w:t>
      </w:r>
      <w:proofErr w:type="spellEnd"/>
      <w:r w:rsidRPr="00044B29">
        <w:rPr>
          <w:rFonts w:cs="Myanmar Text"/>
          <w:lang w:val="sv-SE" w:bidi="hr-HR"/>
        </w:rPr>
        <w:t xml:space="preserve"> o </w:t>
      </w:r>
      <w:proofErr w:type="spellStart"/>
      <w:r w:rsidRPr="00044B29">
        <w:rPr>
          <w:rFonts w:cs="Myanmar Text"/>
          <w:lang w:val="sv-SE" w:bidi="hr-HR"/>
        </w:rPr>
        <w:t>primjeni</w:t>
      </w:r>
      <w:proofErr w:type="spellEnd"/>
      <w:r w:rsidRPr="00044B29">
        <w:rPr>
          <w:rFonts w:cs="Myanmar Text"/>
          <w:lang w:val="sv-SE" w:bidi="hr-HR"/>
        </w:rPr>
        <w:t xml:space="preserve"> </w:t>
      </w:r>
      <w:proofErr w:type="spellStart"/>
      <w:r w:rsidRPr="00044B29">
        <w:rPr>
          <w:rFonts w:cs="Myanmar Text"/>
          <w:lang w:val="sv-SE" w:bidi="hr-HR"/>
        </w:rPr>
        <w:t>zolbetuksimaba</w:t>
      </w:r>
      <w:proofErr w:type="spellEnd"/>
      <w:r w:rsidRPr="00044B29">
        <w:rPr>
          <w:rFonts w:cs="Myanmar Text"/>
          <w:lang w:val="sv-SE" w:bidi="hr-HR"/>
        </w:rPr>
        <w:t xml:space="preserve"> u </w:t>
      </w:r>
      <w:proofErr w:type="spellStart"/>
      <w:r w:rsidRPr="00044B29">
        <w:rPr>
          <w:rFonts w:cs="Myanmar Text"/>
          <w:lang w:val="sv-SE" w:bidi="hr-HR"/>
        </w:rPr>
        <w:t>trudnica</w:t>
      </w:r>
      <w:proofErr w:type="spellEnd"/>
      <w:r w:rsidRPr="00044B29">
        <w:rPr>
          <w:rFonts w:cs="Myanmar Text"/>
          <w:lang w:val="sv-SE" w:bidi="hr-HR"/>
        </w:rPr>
        <w:t xml:space="preserve">. </w:t>
      </w:r>
      <w:proofErr w:type="spellStart"/>
      <w:r w:rsidRPr="00044B29">
        <w:rPr>
          <w:rFonts w:cs="Myanmar Text"/>
          <w:lang w:val="sv-SE" w:bidi="hr-HR"/>
        </w:rPr>
        <w:t>Nisu</w:t>
      </w:r>
      <w:proofErr w:type="spellEnd"/>
      <w:r w:rsidRPr="00044B29">
        <w:rPr>
          <w:rFonts w:cs="Myanmar Text"/>
          <w:lang w:val="sv-SE" w:bidi="hr-HR"/>
        </w:rPr>
        <w:t xml:space="preserve"> </w:t>
      </w:r>
      <w:proofErr w:type="spellStart"/>
      <w:r w:rsidRPr="00044B29">
        <w:rPr>
          <w:rFonts w:cs="Myanmar Text"/>
          <w:lang w:val="sv-SE" w:bidi="hr-HR"/>
        </w:rPr>
        <w:t>primijećene</w:t>
      </w:r>
      <w:proofErr w:type="spellEnd"/>
      <w:r w:rsidRPr="00044B29">
        <w:rPr>
          <w:rFonts w:cs="Myanmar Text"/>
          <w:lang w:val="sv-SE" w:bidi="hr-HR"/>
        </w:rPr>
        <w:t xml:space="preserve"> </w:t>
      </w:r>
      <w:proofErr w:type="spellStart"/>
      <w:r w:rsidRPr="00044B29">
        <w:rPr>
          <w:rFonts w:cs="Myanmar Text"/>
          <w:lang w:val="sv-SE" w:bidi="hr-HR"/>
        </w:rPr>
        <w:t>nuspojave</w:t>
      </w:r>
      <w:proofErr w:type="spellEnd"/>
      <w:r w:rsidRPr="00044B29">
        <w:rPr>
          <w:rFonts w:cs="Myanmar Text"/>
          <w:lang w:val="sv-SE" w:bidi="hr-HR"/>
        </w:rPr>
        <w:t xml:space="preserve"> u </w:t>
      </w:r>
      <w:proofErr w:type="spellStart"/>
      <w:r w:rsidRPr="00044B29">
        <w:rPr>
          <w:rFonts w:cs="Myanmar Text"/>
          <w:lang w:val="sv-SE" w:bidi="hr-HR"/>
        </w:rPr>
        <w:t>ispitivanju</w:t>
      </w:r>
      <w:proofErr w:type="spellEnd"/>
      <w:r w:rsidRPr="00044B29">
        <w:rPr>
          <w:rFonts w:cs="Myanmar Text"/>
          <w:lang w:val="sv-SE" w:bidi="hr-HR"/>
        </w:rPr>
        <w:t xml:space="preserve"> </w:t>
      </w:r>
      <w:proofErr w:type="spellStart"/>
      <w:r w:rsidRPr="00044B29">
        <w:rPr>
          <w:rFonts w:cs="Myanmar Text"/>
          <w:lang w:val="sv-SE" w:bidi="hr-HR"/>
        </w:rPr>
        <w:t>reprodukcije</w:t>
      </w:r>
      <w:proofErr w:type="spellEnd"/>
      <w:r w:rsidRPr="00044B29">
        <w:rPr>
          <w:rFonts w:cs="Myanmar Text"/>
          <w:lang w:val="sv-SE" w:bidi="hr-HR"/>
        </w:rPr>
        <w:t xml:space="preserve"> i </w:t>
      </w:r>
      <w:proofErr w:type="spellStart"/>
      <w:r w:rsidRPr="00044B29">
        <w:rPr>
          <w:rFonts w:cs="Myanmar Text"/>
          <w:lang w:val="sv-SE" w:bidi="hr-HR"/>
        </w:rPr>
        <w:t>razvoja</w:t>
      </w:r>
      <w:proofErr w:type="spellEnd"/>
      <w:r w:rsidRPr="00044B29">
        <w:rPr>
          <w:rFonts w:cs="Myanmar Text"/>
          <w:lang w:val="sv-SE" w:bidi="hr-HR"/>
        </w:rPr>
        <w:t xml:space="preserve"> </w:t>
      </w:r>
      <w:proofErr w:type="spellStart"/>
      <w:r w:rsidRPr="00044B29">
        <w:rPr>
          <w:rFonts w:cs="Myanmar Text"/>
          <w:lang w:val="sv-SE" w:bidi="hr-HR"/>
        </w:rPr>
        <w:t>životinja</w:t>
      </w:r>
      <w:proofErr w:type="spellEnd"/>
      <w:r w:rsidRPr="00044B29">
        <w:rPr>
          <w:rFonts w:cs="Myanmar Text"/>
          <w:lang w:val="sv-SE" w:bidi="hr-HR"/>
        </w:rPr>
        <w:t xml:space="preserve"> kod </w:t>
      </w:r>
      <w:proofErr w:type="spellStart"/>
      <w:r w:rsidRPr="00044B29">
        <w:rPr>
          <w:rFonts w:cs="Myanmar Text"/>
          <w:lang w:val="sv-SE" w:bidi="hr-HR"/>
        </w:rPr>
        <w:t>intravenske</w:t>
      </w:r>
      <w:proofErr w:type="spellEnd"/>
      <w:r w:rsidRPr="00044B29">
        <w:rPr>
          <w:rFonts w:cs="Myanmar Text"/>
          <w:lang w:val="sv-SE" w:bidi="hr-HR"/>
        </w:rPr>
        <w:t xml:space="preserve"> </w:t>
      </w:r>
      <w:proofErr w:type="spellStart"/>
      <w:r w:rsidRPr="00044B29">
        <w:rPr>
          <w:rFonts w:cs="Myanmar Text"/>
          <w:lang w:val="sv-SE" w:bidi="hr-HR"/>
        </w:rPr>
        <w:t>primjene</w:t>
      </w:r>
      <w:proofErr w:type="spellEnd"/>
      <w:r w:rsidRPr="00044B29">
        <w:rPr>
          <w:rFonts w:cs="Myanmar Text"/>
          <w:lang w:val="sv-SE" w:bidi="hr-HR"/>
        </w:rPr>
        <w:t xml:space="preserve"> </w:t>
      </w:r>
      <w:proofErr w:type="spellStart"/>
      <w:r w:rsidRPr="00044B29">
        <w:rPr>
          <w:rFonts w:cs="Myanmar Text"/>
          <w:lang w:val="sv-SE" w:bidi="hr-HR"/>
        </w:rPr>
        <w:t>zolbetuksimaba</w:t>
      </w:r>
      <w:proofErr w:type="spellEnd"/>
      <w:r w:rsidRPr="00044B29">
        <w:rPr>
          <w:rFonts w:cs="Myanmar Text"/>
          <w:lang w:val="sv-SE" w:bidi="hr-HR"/>
        </w:rPr>
        <w:t xml:space="preserve"> u </w:t>
      </w:r>
      <w:proofErr w:type="spellStart"/>
      <w:r w:rsidRPr="00044B29">
        <w:rPr>
          <w:rFonts w:cs="Myanmar Text"/>
          <w:lang w:val="sv-SE" w:bidi="hr-HR"/>
        </w:rPr>
        <w:t>skotnih</w:t>
      </w:r>
      <w:proofErr w:type="spellEnd"/>
      <w:r w:rsidRPr="00044B29">
        <w:rPr>
          <w:rFonts w:cs="Myanmar Text"/>
          <w:lang w:val="sv-SE" w:bidi="hr-HR"/>
        </w:rPr>
        <w:t xml:space="preserve"> </w:t>
      </w:r>
      <w:proofErr w:type="spellStart"/>
      <w:r w:rsidRPr="00044B29">
        <w:rPr>
          <w:rFonts w:cs="Myanmar Text"/>
          <w:lang w:val="sv-SE" w:bidi="hr-HR"/>
        </w:rPr>
        <w:t>miševa</w:t>
      </w:r>
      <w:proofErr w:type="spellEnd"/>
      <w:r w:rsidRPr="00044B29">
        <w:rPr>
          <w:rFonts w:cs="Myanmar Text"/>
          <w:lang w:val="sv-SE" w:bidi="hr-HR"/>
        </w:rPr>
        <w:t xml:space="preserve"> </w:t>
      </w:r>
      <w:proofErr w:type="spellStart"/>
      <w:r w:rsidRPr="00044B29">
        <w:rPr>
          <w:rFonts w:cs="Myanmar Text"/>
          <w:lang w:val="sv-SE" w:bidi="hr-HR"/>
        </w:rPr>
        <w:t>tijekom</w:t>
      </w:r>
      <w:proofErr w:type="spellEnd"/>
      <w:r w:rsidRPr="00044B29">
        <w:rPr>
          <w:rFonts w:cs="Myanmar Text"/>
          <w:lang w:val="sv-SE" w:bidi="hr-HR"/>
        </w:rPr>
        <w:t xml:space="preserve"> </w:t>
      </w:r>
      <w:proofErr w:type="spellStart"/>
      <w:r w:rsidRPr="00044B29">
        <w:rPr>
          <w:rFonts w:cs="Myanmar Text"/>
          <w:lang w:val="sv-SE" w:bidi="hr-HR"/>
        </w:rPr>
        <w:t>organogeneze</w:t>
      </w:r>
      <w:proofErr w:type="spellEnd"/>
      <w:r w:rsidRPr="00044B29">
        <w:rPr>
          <w:rFonts w:cs="Myanmar Text"/>
          <w:lang w:val="sv-SE" w:bidi="hr-HR"/>
        </w:rPr>
        <w:t xml:space="preserve"> (</w:t>
      </w:r>
      <w:proofErr w:type="spellStart"/>
      <w:r w:rsidRPr="00044B29">
        <w:rPr>
          <w:rFonts w:cs="Myanmar Text"/>
          <w:lang w:val="sv-SE" w:bidi="hr-HR"/>
        </w:rPr>
        <w:t>vidjeti</w:t>
      </w:r>
      <w:proofErr w:type="spellEnd"/>
      <w:r w:rsidRPr="00044B29">
        <w:rPr>
          <w:rFonts w:cs="Myanmar Text"/>
          <w:lang w:val="sv-SE" w:bidi="hr-HR"/>
        </w:rPr>
        <w:t xml:space="preserve"> </w:t>
      </w:r>
      <w:proofErr w:type="spellStart"/>
      <w:r w:rsidRPr="00044B29">
        <w:rPr>
          <w:rFonts w:cs="Myanmar Text"/>
          <w:lang w:val="sv-SE" w:bidi="hr-HR"/>
        </w:rPr>
        <w:t>dio</w:t>
      </w:r>
      <w:proofErr w:type="spellEnd"/>
      <w:r w:rsidRPr="00044B29">
        <w:rPr>
          <w:rFonts w:cs="Myanmar Text"/>
          <w:lang w:val="sv-SE" w:bidi="hr-HR"/>
        </w:rPr>
        <w:t xml:space="preserve"> 5.3). </w:t>
      </w:r>
      <w:proofErr w:type="spellStart"/>
      <w:r w:rsidRPr="00044B29">
        <w:rPr>
          <w:rFonts w:cs="Myanmar Text"/>
          <w:lang w:val="sv-SE" w:bidi="hr-HR"/>
        </w:rPr>
        <w:t>Zolbetuksimab</w:t>
      </w:r>
      <w:proofErr w:type="spellEnd"/>
      <w:r w:rsidRPr="00044B29">
        <w:rPr>
          <w:rFonts w:cs="Myanmar Text"/>
          <w:lang w:val="sv-SE" w:bidi="hr-HR"/>
        </w:rPr>
        <w:t xml:space="preserve"> se </w:t>
      </w:r>
      <w:proofErr w:type="spellStart"/>
      <w:r w:rsidRPr="00044B29">
        <w:rPr>
          <w:rFonts w:cs="Myanmar Text"/>
          <w:lang w:val="sv-SE" w:bidi="hr-HR"/>
        </w:rPr>
        <w:t>smije</w:t>
      </w:r>
      <w:proofErr w:type="spellEnd"/>
      <w:r w:rsidRPr="00044B29">
        <w:rPr>
          <w:rFonts w:cs="Myanmar Text"/>
          <w:lang w:val="sv-SE" w:bidi="hr-HR"/>
        </w:rPr>
        <w:t xml:space="preserve"> </w:t>
      </w:r>
      <w:proofErr w:type="spellStart"/>
      <w:r w:rsidRPr="00044B29">
        <w:rPr>
          <w:rFonts w:cs="Myanmar Text"/>
          <w:lang w:val="sv-SE" w:bidi="hr-HR"/>
        </w:rPr>
        <w:t>primjenjivati</w:t>
      </w:r>
      <w:proofErr w:type="spellEnd"/>
      <w:r w:rsidRPr="00044B29">
        <w:rPr>
          <w:rFonts w:cs="Myanmar Text"/>
          <w:lang w:val="sv-SE" w:bidi="hr-HR"/>
        </w:rPr>
        <w:t xml:space="preserve"> </w:t>
      </w:r>
      <w:proofErr w:type="spellStart"/>
      <w:r w:rsidRPr="00044B29">
        <w:rPr>
          <w:rFonts w:cs="Myanmar Text"/>
          <w:lang w:val="sv-SE" w:bidi="hr-HR"/>
        </w:rPr>
        <w:t>tijekom</w:t>
      </w:r>
      <w:proofErr w:type="spellEnd"/>
      <w:r w:rsidRPr="00044B29">
        <w:rPr>
          <w:rFonts w:cs="Myanmar Text"/>
          <w:lang w:val="sv-SE" w:bidi="hr-HR"/>
        </w:rPr>
        <w:t xml:space="preserve"> </w:t>
      </w:r>
      <w:proofErr w:type="spellStart"/>
      <w:r w:rsidRPr="00044B29">
        <w:rPr>
          <w:rFonts w:cs="Myanmar Text"/>
          <w:lang w:val="sv-SE" w:bidi="hr-HR"/>
        </w:rPr>
        <w:t>trudnoće</w:t>
      </w:r>
      <w:proofErr w:type="spellEnd"/>
      <w:r w:rsidRPr="00044B29">
        <w:rPr>
          <w:rFonts w:cs="Myanmar Text"/>
          <w:lang w:val="sv-SE" w:bidi="hr-HR"/>
        </w:rPr>
        <w:t xml:space="preserve"> </w:t>
      </w:r>
      <w:proofErr w:type="spellStart"/>
      <w:r w:rsidRPr="00044B29">
        <w:rPr>
          <w:rFonts w:cs="Myanmar Text"/>
          <w:lang w:val="sv-SE" w:bidi="hr-HR"/>
        </w:rPr>
        <w:t>samo</w:t>
      </w:r>
      <w:proofErr w:type="spellEnd"/>
      <w:r w:rsidRPr="00044B29">
        <w:rPr>
          <w:rFonts w:cs="Myanmar Text"/>
          <w:lang w:val="sv-SE" w:bidi="hr-HR"/>
        </w:rPr>
        <w:t xml:space="preserve"> </w:t>
      </w:r>
      <w:proofErr w:type="spellStart"/>
      <w:r w:rsidRPr="00044B29">
        <w:rPr>
          <w:rFonts w:cs="Myanmar Text"/>
          <w:lang w:val="sv-SE" w:bidi="hr-HR"/>
        </w:rPr>
        <w:t>ako</w:t>
      </w:r>
      <w:proofErr w:type="spellEnd"/>
      <w:r w:rsidRPr="00044B29">
        <w:rPr>
          <w:rFonts w:cs="Myanmar Text"/>
          <w:lang w:val="sv-SE" w:bidi="hr-HR"/>
        </w:rPr>
        <w:t xml:space="preserve"> </w:t>
      </w:r>
      <w:proofErr w:type="gramStart"/>
      <w:r w:rsidRPr="00044B29">
        <w:rPr>
          <w:rFonts w:cs="Myanmar Text"/>
          <w:lang w:val="sv-SE" w:bidi="hr-HR"/>
        </w:rPr>
        <w:t xml:space="preserve">korist  </w:t>
      </w:r>
      <w:proofErr w:type="spellStart"/>
      <w:r w:rsidRPr="00044B29">
        <w:rPr>
          <w:rFonts w:cs="Myanmar Text"/>
          <w:lang w:val="sv-SE" w:bidi="hr-HR"/>
        </w:rPr>
        <w:t>primjene</w:t>
      </w:r>
      <w:proofErr w:type="spellEnd"/>
      <w:proofErr w:type="gramEnd"/>
      <w:r w:rsidRPr="00044B29">
        <w:rPr>
          <w:rFonts w:cs="Myanmar Text"/>
          <w:lang w:val="sv-SE" w:bidi="hr-HR"/>
        </w:rPr>
        <w:t xml:space="preserve"> </w:t>
      </w:r>
      <w:proofErr w:type="spellStart"/>
      <w:r w:rsidRPr="00044B29">
        <w:rPr>
          <w:rFonts w:cs="Myanmar Text"/>
          <w:lang w:val="sv-SE" w:bidi="hr-HR"/>
        </w:rPr>
        <w:t>nadmašuje</w:t>
      </w:r>
      <w:proofErr w:type="spellEnd"/>
      <w:r w:rsidRPr="00044B29">
        <w:rPr>
          <w:rFonts w:cs="Myanmar Text"/>
          <w:lang w:val="sv-SE" w:bidi="hr-HR"/>
        </w:rPr>
        <w:t xml:space="preserve"> </w:t>
      </w:r>
      <w:proofErr w:type="spellStart"/>
      <w:r w:rsidRPr="00044B29">
        <w:rPr>
          <w:rFonts w:cs="Myanmar Text"/>
          <w:lang w:val="sv-SE" w:bidi="hr-HR"/>
        </w:rPr>
        <w:t>potencijalni</w:t>
      </w:r>
      <w:proofErr w:type="spellEnd"/>
      <w:r w:rsidRPr="00044B29">
        <w:rPr>
          <w:rFonts w:cs="Myanmar Text"/>
          <w:lang w:val="sv-SE" w:bidi="hr-HR"/>
        </w:rPr>
        <w:t xml:space="preserve"> </w:t>
      </w:r>
      <w:proofErr w:type="spellStart"/>
      <w:r w:rsidRPr="00044B29">
        <w:rPr>
          <w:rFonts w:cs="Myanmar Text"/>
          <w:lang w:val="sv-SE" w:bidi="hr-HR"/>
        </w:rPr>
        <w:t>rizik</w:t>
      </w:r>
      <w:proofErr w:type="spellEnd"/>
      <w:r w:rsidRPr="00044B29">
        <w:rPr>
          <w:rFonts w:cs="Myanmar Text"/>
          <w:lang w:val="sv-SE" w:bidi="hr-HR"/>
        </w:rPr>
        <w:t xml:space="preserve">. </w:t>
      </w:r>
    </w:p>
    <w:p w14:paraId="6E831DBA" w14:textId="77777777" w:rsidR="00DB2829" w:rsidRPr="00044B29" w:rsidRDefault="00DB2829" w:rsidP="00703BC2">
      <w:pPr>
        <w:rPr>
          <w:rFonts w:cs="Myanmar Text"/>
          <w:lang w:val="sv-SE" w:bidi="hr-HR"/>
        </w:rPr>
      </w:pPr>
    </w:p>
    <w:p w14:paraId="37184F00" w14:textId="77777777" w:rsidR="00DB2829" w:rsidRPr="00044B29" w:rsidRDefault="00DB2829">
      <w:pPr>
        <w:keepNext/>
        <w:keepLines/>
        <w:rPr>
          <w:bCs/>
          <w:u w:val="single"/>
          <w:lang w:val="sv-SE"/>
        </w:rPr>
      </w:pPr>
      <w:proofErr w:type="spellStart"/>
      <w:r w:rsidRPr="00044B29">
        <w:rPr>
          <w:bCs/>
          <w:u w:val="single"/>
          <w:lang w:val="sv-SE"/>
        </w:rPr>
        <w:t>Dojenje</w:t>
      </w:r>
      <w:proofErr w:type="spellEnd"/>
    </w:p>
    <w:p w14:paraId="3A9B722A" w14:textId="77777777" w:rsidR="00DB2829" w:rsidRPr="00044B29" w:rsidRDefault="00DB2829" w:rsidP="00703BC2">
      <w:pPr>
        <w:keepNext/>
        <w:rPr>
          <w:lang w:val="sv-SE"/>
        </w:rPr>
      </w:pPr>
    </w:p>
    <w:p w14:paraId="787793D0" w14:textId="77777777" w:rsidR="00DB2829" w:rsidRPr="00044B29" w:rsidRDefault="00DB2829" w:rsidP="00FD577D">
      <w:pPr>
        <w:rPr>
          <w:b/>
          <w:bCs/>
          <w:lang w:val="sv-SE" w:bidi="hr-HR"/>
        </w:rPr>
      </w:pPr>
      <w:proofErr w:type="spellStart"/>
      <w:r w:rsidRPr="00044B29">
        <w:rPr>
          <w:lang w:val="sv-SE" w:bidi="hr-HR"/>
        </w:rPr>
        <w:t>Nema</w:t>
      </w:r>
      <w:proofErr w:type="spellEnd"/>
      <w:r w:rsidRPr="00044B29">
        <w:rPr>
          <w:lang w:val="sv-SE" w:bidi="hr-HR"/>
        </w:rPr>
        <w:t xml:space="preserve"> </w:t>
      </w:r>
      <w:proofErr w:type="spellStart"/>
      <w:r w:rsidRPr="00044B29">
        <w:rPr>
          <w:lang w:val="sv-SE" w:bidi="hr-HR"/>
        </w:rPr>
        <w:t>podataka</w:t>
      </w:r>
      <w:proofErr w:type="spellEnd"/>
      <w:r w:rsidRPr="00044B29">
        <w:rPr>
          <w:lang w:val="sv-SE" w:bidi="hr-HR"/>
        </w:rPr>
        <w:t xml:space="preserve"> o </w:t>
      </w:r>
      <w:proofErr w:type="spellStart"/>
      <w:r w:rsidRPr="00044B29">
        <w:rPr>
          <w:lang w:val="sv-SE" w:bidi="hr-HR"/>
        </w:rPr>
        <w:t>prisutnosti</w:t>
      </w:r>
      <w:proofErr w:type="spellEnd"/>
      <w:r w:rsidRPr="00044B29">
        <w:rPr>
          <w:lang w:val="sv-SE" w:bidi="hr-HR"/>
        </w:rPr>
        <w:t xml:space="preserve"> </w:t>
      </w:r>
      <w:proofErr w:type="spellStart"/>
      <w:r w:rsidRPr="00044B29">
        <w:rPr>
          <w:lang w:val="sv-SE" w:bidi="hr-HR"/>
        </w:rPr>
        <w:t>zolbetuksimaba</w:t>
      </w:r>
      <w:proofErr w:type="spellEnd"/>
      <w:r w:rsidRPr="00044B29">
        <w:rPr>
          <w:lang w:val="sv-SE" w:bidi="hr-HR"/>
        </w:rPr>
        <w:t xml:space="preserve"> u </w:t>
      </w:r>
      <w:proofErr w:type="spellStart"/>
      <w:r w:rsidRPr="00044B29">
        <w:rPr>
          <w:lang w:val="sv-SE" w:bidi="hr-HR"/>
        </w:rPr>
        <w:t>majčinom</w:t>
      </w:r>
      <w:proofErr w:type="spellEnd"/>
      <w:r w:rsidRPr="00044B29">
        <w:rPr>
          <w:lang w:val="sv-SE" w:bidi="hr-HR"/>
        </w:rPr>
        <w:t xml:space="preserve"> </w:t>
      </w:r>
      <w:proofErr w:type="spellStart"/>
      <w:r w:rsidRPr="00044B29">
        <w:rPr>
          <w:lang w:val="sv-SE" w:bidi="hr-HR"/>
        </w:rPr>
        <w:t>mlijeku</w:t>
      </w:r>
      <w:proofErr w:type="spellEnd"/>
      <w:r w:rsidRPr="00044B29">
        <w:rPr>
          <w:lang w:val="sv-SE" w:bidi="hr-HR"/>
        </w:rPr>
        <w:t xml:space="preserve">, </w:t>
      </w:r>
      <w:proofErr w:type="spellStart"/>
      <w:r w:rsidRPr="00044B29">
        <w:rPr>
          <w:lang w:val="sv-SE" w:bidi="hr-HR"/>
        </w:rPr>
        <w:t>utjecaju</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dojenčad</w:t>
      </w:r>
      <w:proofErr w:type="spellEnd"/>
      <w:r w:rsidRPr="00044B29">
        <w:rPr>
          <w:lang w:val="sv-SE" w:bidi="hr-HR"/>
        </w:rPr>
        <w:t xml:space="preserve"> </w:t>
      </w:r>
      <w:proofErr w:type="spellStart"/>
      <w:r w:rsidRPr="00044B29">
        <w:rPr>
          <w:lang w:val="sv-SE" w:bidi="hr-HR"/>
        </w:rPr>
        <w:t>ili</w:t>
      </w:r>
      <w:proofErr w:type="spellEnd"/>
      <w:r w:rsidRPr="00044B29">
        <w:rPr>
          <w:lang w:val="sv-SE" w:bidi="hr-HR"/>
        </w:rPr>
        <w:t xml:space="preserve"> </w:t>
      </w:r>
      <w:proofErr w:type="spellStart"/>
      <w:r w:rsidRPr="00044B29">
        <w:rPr>
          <w:lang w:val="sv-SE" w:bidi="hr-HR"/>
        </w:rPr>
        <w:t>utjecaju</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stvaranje</w:t>
      </w:r>
      <w:proofErr w:type="spellEnd"/>
      <w:r w:rsidRPr="00044B29">
        <w:rPr>
          <w:lang w:val="sv-SE" w:bidi="hr-HR"/>
        </w:rPr>
        <w:t xml:space="preserve"> </w:t>
      </w:r>
      <w:proofErr w:type="spellStart"/>
      <w:r w:rsidRPr="00044B29">
        <w:rPr>
          <w:lang w:val="sv-SE" w:bidi="hr-HR"/>
        </w:rPr>
        <w:t>mlijeka</w:t>
      </w:r>
      <w:proofErr w:type="spellEnd"/>
      <w:r w:rsidRPr="00044B29">
        <w:rPr>
          <w:lang w:val="sv-SE" w:bidi="hr-HR"/>
        </w:rPr>
        <w:t xml:space="preserve">. </w:t>
      </w:r>
      <w:proofErr w:type="spellStart"/>
      <w:r w:rsidRPr="00044B29">
        <w:rPr>
          <w:lang w:val="sv-SE" w:bidi="hr-HR"/>
        </w:rPr>
        <w:t>Budući</w:t>
      </w:r>
      <w:proofErr w:type="spellEnd"/>
      <w:r w:rsidRPr="00044B29">
        <w:rPr>
          <w:lang w:val="sv-SE" w:bidi="hr-HR"/>
        </w:rPr>
        <w:t xml:space="preserve"> da je </w:t>
      </w:r>
      <w:proofErr w:type="spellStart"/>
      <w:r w:rsidRPr="00044B29">
        <w:rPr>
          <w:lang w:val="sv-SE" w:bidi="hr-HR"/>
        </w:rPr>
        <w:t>poznato</w:t>
      </w:r>
      <w:proofErr w:type="spellEnd"/>
      <w:r w:rsidRPr="00044B29">
        <w:rPr>
          <w:lang w:val="sv-SE" w:bidi="hr-HR"/>
        </w:rPr>
        <w:t xml:space="preserve"> da se </w:t>
      </w:r>
      <w:proofErr w:type="spellStart"/>
      <w:r w:rsidRPr="00044B29">
        <w:rPr>
          <w:lang w:val="sv-SE" w:bidi="hr-HR"/>
        </w:rPr>
        <w:t>protutijela</w:t>
      </w:r>
      <w:proofErr w:type="spellEnd"/>
      <w:r w:rsidRPr="00044B29">
        <w:rPr>
          <w:lang w:val="sv-SE" w:bidi="hr-HR"/>
        </w:rPr>
        <w:t xml:space="preserve"> </w:t>
      </w:r>
      <w:proofErr w:type="spellStart"/>
      <w:r w:rsidRPr="00044B29">
        <w:rPr>
          <w:lang w:val="sv-SE" w:bidi="hr-HR"/>
        </w:rPr>
        <w:t>mogu</w:t>
      </w:r>
      <w:proofErr w:type="spellEnd"/>
      <w:r w:rsidRPr="00044B29">
        <w:rPr>
          <w:lang w:val="sv-SE" w:bidi="hr-HR"/>
        </w:rPr>
        <w:t xml:space="preserve"> </w:t>
      </w:r>
      <w:proofErr w:type="spellStart"/>
      <w:r w:rsidRPr="00044B29">
        <w:rPr>
          <w:lang w:val="sv-SE" w:bidi="hr-HR"/>
        </w:rPr>
        <w:t>izlučiti</w:t>
      </w:r>
      <w:proofErr w:type="spellEnd"/>
      <w:r w:rsidRPr="00044B29">
        <w:rPr>
          <w:lang w:val="sv-SE" w:bidi="hr-HR"/>
        </w:rPr>
        <w:t xml:space="preserve"> u </w:t>
      </w:r>
      <w:proofErr w:type="spellStart"/>
      <w:r w:rsidRPr="00044B29">
        <w:rPr>
          <w:lang w:val="sv-SE" w:bidi="hr-HR"/>
        </w:rPr>
        <w:t>majčino</w:t>
      </w:r>
      <w:proofErr w:type="spellEnd"/>
      <w:r w:rsidRPr="00044B29">
        <w:rPr>
          <w:lang w:val="sv-SE" w:bidi="hr-HR"/>
        </w:rPr>
        <w:t xml:space="preserve"> </w:t>
      </w:r>
      <w:proofErr w:type="spellStart"/>
      <w:r w:rsidRPr="00044B29">
        <w:rPr>
          <w:lang w:val="sv-SE" w:bidi="hr-HR"/>
        </w:rPr>
        <w:t>mlijeko</w:t>
      </w:r>
      <w:proofErr w:type="spellEnd"/>
      <w:r w:rsidRPr="00044B29">
        <w:rPr>
          <w:lang w:val="sv-SE" w:bidi="hr-HR"/>
        </w:rPr>
        <w:t xml:space="preserve"> i s </w:t>
      </w:r>
      <w:proofErr w:type="spellStart"/>
      <w:r w:rsidRPr="00044B29">
        <w:rPr>
          <w:lang w:val="sv-SE" w:bidi="hr-HR"/>
        </w:rPr>
        <w:t>obzirom</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potencijalne</w:t>
      </w:r>
      <w:proofErr w:type="spellEnd"/>
      <w:r w:rsidRPr="00044B29">
        <w:rPr>
          <w:lang w:val="sv-SE" w:bidi="hr-HR"/>
        </w:rPr>
        <w:t xml:space="preserve"> </w:t>
      </w:r>
      <w:proofErr w:type="spellStart"/>
      <w:r w:rsidRPr="00044B29">
        <w:rPr>
          <w:lang w:val="sv-SE" w:bidi="hr-HR"/>
        </w:rPr>
        <w:t>ozbiljne</w:t>
      </w:r>
      <w:proofErr w:type="spellEnd"/>
      <w:r w:rsidRPr="00044B29">
        <w:rPr>
          <w:lang w:val="sv-SE" w:bidi="hr-HR"/>
        </w:rPr>
        <w:t xml:space="preserve"> </w:t>
      </w:r>
      <w:proofErr w:type="spellStart"/>
      <w:r w:rsidRPr="00044B29">
        <w:rPr>
          <w:lang w:val="sv-SE" w:bidi="hr-HR"/>
        </w:rPr>
        <w:t>nuspojave</w:t>
      </w:r>
      <w:proofErr w:type="spellEnd"/>
      <w:r w:rsidRPr="00044B29">
        <w:rPr>
          <w:lang w:val="sv-SE" w:bidi="hr-HR"/>
        </w:rPr>
        <w:t xml:space="preserve"> kod </w:t>
      </w:r>
      <w:proofErr w:type="spellStart"/>
      <w:r w:rsidRPr="00044B29">
        <w:rPr>
          <w:lang w:val="sv-SE" w:bidi="hr-HR"/>
        </w:rPr>
        <w:t>dojenčadi</w:t>
      </w:r>
      <w:proofErr w:type="spellEnd"/>
      <w:r w:rsidRPr="00044B29">
        <w:rPr>
          <w:lang w:val="sv-SE" w:bidi="hr-HR"/>
        </w:rPr>
        <w:t xml:space="preserve">, </w:t>
      </w:r>
      <w:proofErr w:type="spellStart"/>
      <w:r w:rsidRPr="00044B29">
        <w:rPr>
          <w:lang w:val="sv-SE" w:bidi="hr-HR"/>
        </w:rPr>
        <w:t>dojenje</w:t>
      </w:r>
      <w:proofErr w:type="spellEnd"/>
      <w:r w:rsidRPr="00044B29">
        <w:rPr>
          <w:lang w:val="sv-SE" w:bidi="hr-HR"/>
        </w:rPr>
        <w:t xml:space="preserve"> se </w:t>
      </w:r>
      <w:proofErr w:type="spellStart"/>
      <w:r w:rsidRPr="00044B29">
        <w:rPr>
          <w:lang w:val="sv-SE" w:bidi="hr-HR"/>
        </w:rPr>
        <w:t>ne</w:t>
      </w:r>
      <w:proofErr w:type="spellEnd"/>
      <w:r w:rsidRPr="00044B29">
        <w:rPr>
          <w:lang w:val="sv-SE" w:bidi="hr-HR"/>
        </w:rPr>
        <w:t xml:space="preserve"> </w:t>
      </w:r>
      <w:proofErr w:type="spellStart"/>
      <w:r w:rsidRPr="00044B29">
        <w:rPr>
          <w:lang w:val="sv-SE" w:bidi="hr-HR"/>
        </w:rPr>
        <w:t>preporučuje</w:t>
      </w:r>
      <w:proofErr w:type="spellEnd"/>
      <w:r w:rsidRPr="00044B29">
        <w:rPr>
          <w:lang w:val="sv-SE" w:bidi="hr-HR"/>
        </w:rPr>
        <w:t xml:space="preserve"> </w:t>
      </w:r>
      <w:proofErr w:type="spellStart"/>
      <w:r w:rsidRPr="00044B29">
        <w:rPr>
          <w:lang w:val="sv-SE" w:bidi="hr-HR"/>
        </w:rPr>
        <w:t>tijekom</w:t>
      </w:r>
      <w:proofErr w:type="spellEnd"/>
      <w:r w:rsidRPr="00044B29">
        <w:rPr>
          <w:lang w:val="sv-SE" w:bidi="hr-HR"/>
        </w:rPr>
        <w:t xml:space="preserve"> </w:t>
      </w:r>
      <w:proofErr w:type="spellStart"/>
      <w:r w:rsidRPr="00044B29">
        <w:rPr>
          <w:lang w:val="sv-SE" w:bidi="hr-HR"/>
        </w:rPr>
        <w:t>liječenja</w:t>
      </w:r>
      <w:proofErr w:type="spellEnd"/>
      <w:r w:rsidRPr="00044B29">
        <w:rPr>
          <w:lang w:val="sv-SE" w:bidi="hr-HR"/>
        </w:rPr>
        <w:t xml:space="preserve"> </w:t>
      </w:r>
      <w:proofErr w:type="spellStart"/>
      <w:r w:rsidRPr="00044B29">
        <w:rPr>
          <w:lang w:val="sv-SE" w:bidi="hr-HR"/>
        </w:rPr>
        <w:t>zolbetuksimabom</w:t>
      </w:r>
      <w:proofErr w:type="spellEnd"/>
      <w:r w:rsidRPr="00044B29">
        <w:rPr>
          <w:lang w:val="sv-SE" w:bidi="hr-HR"/>
        </w:rPr>
        <w:t>.</w:t>
      </w:r>
    </w:p>
    <w:p w14:paraId="1E6E9B9C" w14:textId="77777777" w:rsidR="00DB2829" w:rsidRPr="00044B29" w:rsidRDefault="00DB2829">
      <w:pPr>
        <w:keepNext/>
        <w:keepLines/>
        <w:spacing w:before="220"/>
        <w:rPr>
          <w:bCs/>
          <w:u w:val="single"/>
          <w:lang w:val="sv-SE"/>
        </w:rPr>
      </w:pPr>
      <w:proofErr w:type="spellStart"/>
      <w:r w:rsidRPr="00044B29">
        <w:rPr>
          <w:bCs/>
          <w:u w:val="single"/>
          <w:lang w:val="sv-SE"/>
        </w:rPr>
        <w:t>Plodnost</w:t>
      </w:r>
      <w:proofErr w:type="spellEnd"/>
    </w:p>
    <w:p w14:paraId="14546BB1" w14:textId="77777777" w:rsidR="00DB2829" w:rsidRPr="00044B29" w:rsidRDefault="00DB2829" w:rsidP="00CD428C">
      <w:pPr>
        <w:keepNext/>
        <w:rPr>
          <w:lang w:val="sv-SE"/>
        </w:rPr>
      </w:pPr>
    </w:p>
    <w:p w14:paraId="05B42BBD" w14:textId="77777777" w:rsidR="00DB2829" w:rsidRPr="00044B29" w:rsidRDefault="00DB2829" w:rsidP="006E3322">
      <w:pPr>
        <w:rPr>
          <w:rFonts w:cs="Myanmar Text"/>
          <w:lang w:val="sv-SE" w:bidi="hr-HR"/>
        </w:rPr>
      </w:pPr>
      <w:proofErr w:type="spellStart"/>
      <w:r w:rsidRPr="00044B29">
        <w:rPr>
          <w:rFonts w:cs="Myanmar Text"/>
          <w:lang w:val="sv-SE" w:bidi="hr-HR"/>
        </w:rPr>
        <w:t>Nisu</w:t>
      </w:r>
      <w:proofErr w:type="spellEnd"/>
      <w:r w:rsidRPr="00044B29">
        <w:rPr>
          <w:rFonts w:cs="Myanmar Text"/>
          <w:lang w:val="sv-SE" w:bidi="hr-HR"/>
        </w:rPr>
        <w:t xml:space="preserve"> </w:t>
      </w:r>
      <w:proofErr w:type="spellStart"/>
      <w:r w:rsidRPr="00044B29">
        <w:rPr>
          <w:rFonts w:cs="Myanmar Text"/>
          <w:lang w:val="sv-SE" w:bidi="hr-HR"/>
        </w:rPr>
        <w:t>provedena</w:t>
      </w:r>
      <w:proofErr w:type="spellEnd"/>
      <w:r w:rsidRPr="00044B29">
        <w:rPr>
          <w:rFonts w:cs="Myanmar Text"/>
          <w:lang w:val="sv-SE" w:bidi="hr-HR"/>
        </w:rPr>
        <w:t xml:space="preserve"> </w:t>
      </w:r>
      <w:proofErr w:type="spellStart"/>
      <w:r w:rsidRPr="00044B29">
        <w:rPr>
          <w:rFonts w:cs="Myanmar Text"/>
          <w:lang w:val="sv-SE" w:bidi="hr-HR"/>
        </w:rPr>
        <w:t>ispitivanja</w:t>
      </w:r>
      <w:proofErr w:type="spellEnd"/>
      <w:r w:rsidRPr="00044B29">
        <w:rPr>
          <w:rFonts w:cs="Myanmar Text"/>
          <w:lang w:val="sv-SE" w:bidi="hr-HR"/>
        </w:rPr>
        <w:t xml:space="preserve"> </w:t>
      </w:r>
      <w:proofErr w:type="spellStart"/>
      <w:r w:rsidRPr="00044B29">
        <w:rPr>
          <w:rFonts w:cs="Myanmar Text"/>
          <w:lang w:val="sv-SE" w:bidi="hr-HR"/>
        </w:rPr>
        <w:t>za</w:t>
      </w:r>
      <w:proofErr w:type="spellEnd"/>
      <w:r w:rsidRPr="00044B29">
        <w:rPr>
          <w:rFonts w:cs="Myanmar Text"/>
          <w:lang w:val="sv-SE" w:bidi="hr-HR"/>
        </w:rPr>
        <w:t xml:space="preserve"> </w:t>
      </w:r>
      <w:proofErr w:type="spellStart"/>
      <w:r w:rsidRPr="00044B29">
        <w:rPr>
          <w:rFonts w:cs="Myanmar Text"/>
          <w:lang w:val="sv-SE" w:bidi="hr-HR"/>
        </w:rPr>
        <w:t>procjenu</w:t>
      </w:r>
      <w:proofErr w:type="spellEnd"/>
      <w:r w:rsidRPr="00044B29">
        <w:rPr>
          <w:rFonts w:cs="Myanmar Text"/>
          <w:lang w:val="sv-SE" w:bidi="hr-HR"/>
        </w:rPr>
        <w:t xml:space="preserve"> </w:t>
      </w:r>
      <w:proofErr w:type="spellStart"/>
      <w:r w:rsidRPr="00044B29">
        <w:rPr>
          <w:rFonts w:cs="Myanmar Text"/>
          <w:lang w:val="sv-SE" w:bidi="hr-HR"/>
        </w:rPr>
        <w:t>utjecaja</w:t>
      </w:r>
      <w:proofErr w:type="spellEnd"/>
      <w:r w:rsidRPr="00044B29">
        <w:rPr>
          <w:rFonts w:cs="Myanmar Text"/>
          <w:lang w:val="sv-SE" w:bidi="hr-HR"/>
        </w:rPr>
        <w:t xml:space="preserve"> </w:t>
      </w:r>
      <w:proofErr w:type="spellStart"/>
      <w:r w:rsidRPr="00044B29">
        <w:rPr>
          <w:rFonts w:cs="Myanmar Text"/>
          <w:lang w:val="sv-SE" w:bidi="hr-HR"/>
        </w:rPr>
        <w:t>zolbetuksimaba</w:t>
      </w:r>
      <w:proofErr w:type="spellEnd"/>
      <w:r w:rsidRPr="00044B29">
        <w:rPr>
          <w:rFonts w:cs="Myanmar Text"/>
          <w:lang w:val="sv-SE" w:bidi="hr-HR"/>
        </w:rPr>
        <w:t xml:space="preserve"> </w:t>
      </w:r>
      <w:proofErr w:type="spellStart"/>
      <w:r w:rsidRPr="00044B29">
        <w:rPr>
          <w:rFonts w:cs="Myanmar Text"/>
          <w:lang w:val="sv-SE" w:bidi="hr-HR"/>
        </w:rPr>
        <w:t>na</w:t>
      </w:r>
      <w:proofErr w:type="spellEnd"/>
      <w:r w:rsidRPr="00044B29">
        <w:rPr>
          <w:rFonts w:cs="Myanmar Text"/>
          <w:lang w:val="sv-SE" w:bidi="hr-HR"/>
        </w:rPr>
        <w:t xml:space="preserve"> </w:t>
      </w:r>
      <w:proofErr w:type="spellStart"/>
      <w:r w:rsidRPr="00044B29">
        <w:rPr>
          <w:rFonts w:cs="Myanmar Text"/>
          <w:lang w:val="sv-SE" w:bidi="hr-HR"/>
        </w:rPr>
        <w:t>plodnost</w:t>
      </w:r>
      <w:proofErr w:type="spellEnd"/>
      <w:r w:rsidRPr="00044B29">
        <w:rPr>
          <w:rFonts w:cs="Myanmar Text"/>
          <w:lang w:val="sv-SE" w:bidi="hr-HR"/>
        </w:rPr>
        <w:t xml:space="preserve">. </w:t>
      </w:r>
      <w:proofErr w:type="spellStart"/>
      <w:r w:rsidRPr="00044B29">
        <w:rPr>
          <w:rFonts w:cs="Myanmar Text"/>
          <w:lang w:val="sv-SE" w:bidi="hr-HR"/>
        </w:rPr>
        <w:t>Stoga</w:t>
      </w:r>
      <w:proofErr w:type="spellEnd"/>
      <w:r w:rsidRPr="00044B29">
        <w:rPr>
          <w:rFonts w:cs="Myanmar Text"/>
          <w:lang w:val="sv-SE" w:bidi="hr-HR"/>
        </w:rPr>
        <w:t xml:space="preserve"> je </w:t>
      </w:r>
      <w:proofErr w:type="spellStart"/>
      <w:r w:rsidRPr="00044B29">
        <w:rPr>
          <w:rFonts w:cs="Myanmar Text"/>
          <w:lang w:val="sv-SE" w:bidi="hr-HR"/>
        </w:rPr>
        <w:t>utjecaj</w:t>
      </w:r>
      <w:proofErr w:type="spellEnd"/>
      <w:r w:rsidRPr="00044B29">
        <w:rPr>
          <w:rFonts w:cs="Myanmar Text"/>
          <w:lang w:val="sv-SE" w:bidi="hr-HR"/>
        </w:rPr>
        <w:t xml:space="preserve"> </w:t>
      </w:r>
      <w:proofErr w:type="spellStart"/>
      <w:r w:rsidRPr="00044B29">
        <w:rPr>
          <w:rFonts w:cs="Myanmar Text"/>
          <w:lang w:val="sv-SE" w:bidi="hr-HR"/>
        </w:rPr>
        <w:t>zolbetuksimaba</w:t>
      </w:r>
      <w:proofErr w:type="spellEnd"/>
      <w:r w:rsidRPr="00044B29">
        <w:rPr>
          <w:rFonts w:cs="Myanmar Text"/>
          <w:lang w:val="sv-SE" w:bidi="hr-HR"/>
        </w:rPr>
        <w:t xml:space="preserve"> </w:t>
      </w:r>
      <w:proofErr w:type="spellStart"/>
      <w:r w:rsidRPr="00044B29">
        <w:rPr>
          <w:rFonts w:cs="Myanmar Text"/>
          <w:lang w:val="sv-SE" w:bidi="hr-HR"/>
        </w:rPr>
        <w:t>na</w:t>
      </w:r>
      <w:proofErr w:type="spellEnd"/>
      <w:r w:rsidRPr="00044B29">
        <w:rPr>
          <w:rFonts w:cs="Myanmar Text"/>
          <w:lang w:val="sv-SE" w:bidi="hr-HR"/>
        </w:rPr>
        <w:t xml:space="preserve"> </w:t>
      </w:r>
      <w:proofErr w:type="spellStart"/>
      <w:r w:rsidRPr="00044B29">
        <w:rPr>
          <w:rFonts w:cs="Myanmar Text"/>
          <w:lang w:val="sv-SE" w:bidi="hr-HR"/>
        </w:rPr>
        <w:t>plodnost</w:t>
      </w:r>
      <w:proofErr w:type="spellEnd"/>
      <w:r w:rsidRPr="00044B29">
        <w:rPr>
          <w:rFonts w:cs="Myanmar Text"/>
          <w:lang w:val="sv-SE" w:bidi="hr-HR"/>
        </w:rPr>
        <w:t xml:space="preserve"> u </w:t>
      </w:r>
      <w:proofErr w:type="spellStart"/>
      <w:r w:rsidRPr="00044B29">
        <w:rPr>
          <w:rFonts w:cs="Myanmar Text"/>
          <w:lang w:val="sv-SE" w:bidi="hr-HR"/>
        </w:rPr>
        <w:t>muškaraca</w:t>
      </w:r>
      <w:proofErr w:type="spellEnd"/>
      <w:r w:rsidRPr="00044B29">
        <w:rPr>
          <w:rFonts w:cs="Myanmar Text"/>
          <w:lang w:val="sv-SE" w:bidi="hr-HR"/>
        </w:rPr>
        <w:t xml:space="preserve"> i </w:t>
      </w:r>
      <w:proofErr w:type="spellStart"/>
      <w:r w:rsidRPr="00044B29">
        <w:rPr>
          <w:rFonts w:cs="Myanmar Text"/>
          <w:lang w:val="sv-SE" w:bidi="hr-HR"/>
        </w:rPr>
        <w:t>žena</w:t>
      </w:r>
      <w:proofErr w:type="spellEnd"/>
      <w:r w:rsidRPr="00044B29">
        <w:rPr>
          <w:rFonts w:cs="Myanmar Text"/>
          <w:lang w:val="sv-SE" w:bidi="hr-HR"/>
        </w:rPr>
        <w:t xml:space="preserve"> </w:t>
      </w:r>
      <w:proofErr w:type="spellStart"/>
      <w:r w:rsidRPr="00044B29">
        <w:rPr>
          <w:rFonts w:cs="Myanmar Text"/>
          <w:lang w:val="sv-SE" w:bidi="hr-HR"/>
        </w:rPr>
        <w:t>nepoznat</w:t>
      </w:r>
      <w:proofErr w:type="spellEnd"/>
      <w:r w:rsidRPr="00044B29">
        <w:rPr>
          <w:rFonts w:cs="Myanmar Text"/>
          <w:lang w:val="sv-SE" w:bidi="hr-HR"/>
        </w:rPr>
        <w:t>.</w:t>
      </w:r>
    </w:p>
    <w:p w14:paraId="6BFE9B3E" w14:textId="77777777" w:rsidR="00DB2829" w:rsidRPr="00044B29" w:rsidRDefault="00DB2829">
      <w:pPr>
        <w:keepNext/>
        <w:keepLines/>
        <w:tabs>
          <w:tab w:val="left" w:pos="567"/>
        </w:tabs>
        <w:spacing w:before="360" w:after="220"/>
        <w:ind w:left="567" w:hanging="567"/>
        <w:rPr>
          <w:b/>
          <w:bCs/>
          <w:szCs w:val="26"/>
          <w:lang w:val="sv-SE"/>
        </w:rPr>
      </w:pPr>
      <w:bookmarkStart w:id="27" w:name="_i4i7FfMnMVXhNpEUhxQli0qw2"/>
      <w:bookmarkEnd w:id="27"/>
      <w:r w:rsidRPr="00044B29">
        <w:rPr>
          <w:b/>
          <w:bCs/>
          <w:szCs w:val="26"/>
          <w:lang w:val="sv-SE"/>
        </w:rPr>
        <w:lastRenderedPageBreak/>
        <w:t>4.7</w:t>
      </w:r>
      <w:r w:rsidRPr="00044B29">
        <w:rPr>
          <w:b/>
          <w:bCs/>
          <w:szCs w:val="26"/>
          <w:lang w:val="sv-SE"/>
        </w:rPr>
        <w:tab/>
      </w:r>
      <w:proofErr w:type="spellStart"/>
      <w:r w:rsidRPr="00044B29">
        <w:rPr>
          <w:b/>
          <w:bCs/>
          <w:szCs w:val="26"/>
          <w:lang w:val="sv-SE"/>
        </w:rPr>
        <w:t>Utjecaj</w:t>
      </w:r>
      <w:proofErr w:type="spellEnd"/>
      <w:r w:rsidRPr="00044B29">
        <w:rPr>
          <w:b/>
          <w:bCs/>
          <w:szCs w:val="26"/>
          <w:lang w:val="sv-SE"/>
        </w:rPr>
        <w:t xml:space="preserve"> </w:t>
      </w:r>
      <w:proofErr w:type="spellStart"/>
      <w:r w:rsidRPr="00044B29">
        <w:rPr>
          <w:b/>
          <w:bCs/>
          <w:szCs w:val="26"/>
          <w:lang w:val="sv-SE"/>
        </w:rPr>
        <w:t>na</w:t>
      </w:r>
      <w:proofErr w:type="spellEnd"/>
      <w:r w:rsidRPr="00044B29">
        <w:rPr>
          <w:b/>
          <w:bCs/>
          <w:szCs w:val="26"/>
          <w:lang w:val="sv-SE"/>
        </w:rPr>
        <w:t xml:space="preserve"> </w:t>
      </w:r>
      <w:proofErr w:type="spellStart"/>
      <w:r w:rsidRPr="00044B29">
        <w:rPr>
          <w:b/>
          <w:bCs/>
          <w:szCs w:val="26"/>
          <w:lang w:val="sv-SE"/>
        </w:rPr>
        <w:t>sposobnost</w:t>
      </w:r>
      <w:proofErr w:type="spellEnd"/>
      <w:r w:rsidRPr="00044B29">
        <w:rPr>
          <w:b/>
          <w:bCs/>
          <w:szCs w:val="26"/>
          <w:lang w:val="sv-SE"/>
        </w:rPr>
        <w:t xml:space="preserve"> </w:t>
      </w:r>
      <w:proofErr w:type="spellStart"/>
      <w:r w:rsidRPr="00044B29">
        <w:rPr>
          <w:b/>
          <w:bCs/>
          <w:szCs w:val="26"/>
          <w:lang w:val="sv-SE"/>
        </w:rPr>
        <w:t>upravljanja</w:t>
      </w:r>
      <w:proofErr w:type="spellEnd"/>
      <w:r w:rsidRPr="00044B29">
        <w:rPr>
          <w:b/>
          <w:bCs/>
          <w:szCs w:val="26"/>
          <w:lang w:val="sv-SE"/>
        </w:rPr>
        <w:t xml:space="preserve"> </w:t>
      </w:r>
      <w:proofErr w:type="spellStart"/>
      <w:r w:rsidRPr="00044B29">
        <w:rPr>
          <w:b/>
          <w:bCs/>
          <w:szCs w:val="26"/>
          <w:lang w:val="sv-SE"/>
        </w:rPr>
        <w:t>vozilima</w:t>
      </w:r>
      <w:proofErr w:type="spellEnd"/>
      <w:r w:rsidRPr="00044B29">
        <w:rPr>
          <w:b/>
          <w:bCs/>
          <w:szCs w:val="26"/>
          <w:lang w:val="sv-SE"/>
        </w:rPr>
        <w:t xml:space="preserve"> i </w:t>
      </w:r>
      <w:proofErr w:type="gramStart"/>
      <w:r w:rsidRPr="00044B29">
        <w:rPr>
          <w:b/>
          <w:bCs/>
          <w:szCs w:val="26"/>
          <w:lang w:val="sv-SE"/>
        </w:rPr>
        <w:t>rada</w:t>
      </w:r>
      <w:proofErr w:type="gramEnd"/>
      <w:r w:rsidRPr="00044B29">
        <w:rPr>
          <w:b/>
          <w:bCs/>
          <w:szCs w:val="26"/>
          <w:lang w:val="sv-SE"/>
        </w:rPr>
        <w:t xml:space="preserve"> sa </w:t>
      </w:r>
      <w:proofErr w:type="spellStart"/>
      <w:r w:rsidRPr="00044B29">
        <w:rPr>
          <w:b/>
          <w:bCs/>
          <w:szCs w:val="26"/>
          <w:lang w:val="sv-SE"/>
        </w:rPr>
        <w:t>strojevima</w:t>
      </w:r>
      <w:proofErr w:type="spellEnd"/>
    </w:p>
    <w:p w14:paraId="21969276" w14:textId="77777777" w:rsidR="00DB2829" w:rsidRPr="00065AC4" w:rsidRDefault="00DB2829" w:rsidP="0061618A">
      <w:pPr>
        <w:rPr>
          <w:lang w:val="pl-PL"/>
        </w:rPr>
      </w:pPr>
      <w:bookmarkStart w:id="28" w:name="_i4i5K1EQNoOA2aHxpUfNjNa2U"/>
      <w:bookmarkEnd w:id="28"/>
      <w:proofErr w:type="spellStart"/>
      <w:r w:rsidRPr="00044B29">
        <w:rPr>
          <w:lang w:val="sv-SE" w:bidi="hr-HR"/>
        </w:rPr>
        <w:t>Zolbetuksimab</w:t>
      </w:r>
      <w:proofErr w:type="spellEnd"/>
      <w:r w:rsidRPr="00044B29">
        <w:rPr>
          <w:lang w:val="sv-SE" w:bidi="hr-HR"/>
        </w:rPr>
        <w:t xml:space="preserve"> </w:t>
      </w:r>
      <w:proofErr w:type="spellStart"/>
      <w:r w:rsidRPr="00044B29">
        <w:rPr>
          <w:lang w:val="sv-SE" w:bidi="hr-HR"/>
        </w:rPr>
        <w:t>ne</w:t>
      </w:r>
      <w:proofErr w:type="spellEnd"/>
      <w:r w:rsidRPr="00044B29">
        <w:rPr>
          <w:lang w:val="sv-SE" w:bidi="hr-HR"/>
        </w:rPr>
        <w:t xml:space="preserve"> </w:t>
      </w:r>
      <w:proofErr w:type="spellStart"/>
      <w:r w:rsidRPr="00044B29">
        <w:rPr>
          <w:lang w:val="sv-SE" w:bidi="hr-HR"/>
        </w:rPr>
        <w:t>utječe</w:t>
      </w:r>
      <w:proofErr w:type="spellEnd"/>
      <w:r w:rsidRPr="00044B29">
        <w:rPr>
          <w:lang w:val="sv-SE" w:bidi="hr-HR"/>
        </w:rPr>
        <w:t xml:space="preserve"> </w:t>
      </w:r>
      <w:proofErr w:type="spellStart"/>
      <w:r w:rsidRPr="00044B29">
        <w:rPr>
          <w:lang w:val="sv-SE" w:bidi="hr-HR"/>
        </w:rPr>
        <w:t>ili</w:t>
      </w:r>
      <w:proofErr w:type="spellEnd"/>
      <w:r w:rsidRPr="00044B29">
        <w:rPr>
          <w:lang w:val="sv-SE" w:bidi="hr-HR"/>
        </w:rPr>
        <w:t xml:space="preserve"> </w:t>
      </w:r>
      <w:proofErr w:type="spellStart"/>
      <w:r w:rsidRPr="00044B29">
        <w:rPr>
          <w:lang w:val="sv-SE" w:bidi="hr-HR"/>
        </w:rPr>
        <w:t>zanemarivo</w:t>
      </w:r>
      <w:proofErr w:type="spellEnd"/>
      <w:r w:rsidRPr="00044B29">
        <w:rPr>
          <w:lang w:val="sv-SE" w:bidi="hr-HR"/>
        </w:rPr>
        <w:t xml:space="preserve"> </w:t>
      </w:r>
      <w:proofErr w:type="spellStart"/>
      <w:r w:rsidRPr="00044B29">
        <w:rPr>
          <w:lang w:val="sv-SE" w:bidi="hr-HR"/>
        </w:rPr>
        <w:t>utječe</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sposobnost</w:t>
      </w:r>
      <w:proofErr w:type="spellEnd"/>
      <w:r w:rsidRPr="00044B29">
        <w:rPr>
          <w:lang w:val="sv-SE" w:bidi="hr-HR"/>
        </w:rPr>
        <w:t xml:space="preserve"> </w:t>
      </w:r>
      <w:proofErr w:type="spellStart"/>
      <w:r w:rsidRPr="00044B29">
        <w:rPr>
          <w:lang w:val="sv-SE" w:bidi="hr-HR"/>
        </w:rPr>
        <w:t>upravljanja</w:t>
      </w:r>
      <w:proofErr w:type="spellEnd"/>
      <w:r w:rsidRPr="00044B29">
        <w:rPr>
          <w:lang w:val="sv-SE" w:bidi="hr-HR"/>
        </w:rPr>
        <w:t xml:space="preserve"> </w:t>
      </w:r>
      <w:proofErr w:type="spellStart"/>
      <w:r w:rsidRPr="00044B29">
        <w:rPr>
          <w:lang w:val="sv-SE" w:bidi="hr-HR"/>
        </w:rPr>
        <w:t>vozilima</w:t>
      </w:r>
      <w:proofErr w:type="spellEnd"/>
      <w:r w:rsidRPr="00044B29">
        <w:rPr>
          <w:lang w:val="sv-SE" w:bidi="hr-HR"/>
        </w:rPr>
        <w:t xml:space="preserve"> i </w:t>
      </w:r>
      <w:proofErr w:type="gramStart"/>
      <w:r w:rsidRPr="00044B29">
        <w:rPr>
          <w:lang w:val="sv-SE" w:bidi="hr-HR"/>
        </w:rPr>
        <w:t>rada</w:t>
      </w:r>
      <w:proofErr w:type="gramEnd"/>
      <w:r w:rsidRPr="00044B29">
        <w:rPr>
          <w:lang w:val="sv-SE" w:bidi="hr-HR"/>
        </w:rPr>
        <w:t xml:space="preserve"> sa </w:t>
      </w:r>
      <w:proofErr w:type="spellStart"/>
      <w:r w:rsidRPr="00044B29">
        <w:rPr>
          <w:lang w:val="sv-SE" w:bidi="hr-HR"/>
        </w:rPr>
        <w:t>strojevima</w:t>
      </w:r>
      <w:proofErr w:type="spellEnd"/>
      <w:r w:rsidRPr="00044B29">
        <w:rPr>
          <w:lang w:val="sv-SE" w:bidi="hr-HR"/>
        </w:rPr>
        <w:t>.</w:t>
      </w:r>
    </w:p>
    <w:p w14:paraId="287D72F0" w14:textId="77777777" w:rsidR="00DB2829" w:rsidRPr="00291506" w:rsidRDefault="00DB2829">
      <w:pPr>
        <w:keepNext/>
        <w:keepLines/>
        <w:tabs>
          <w:tab w:val="left" w:pos="567"/>
        </w:tabs>
        <w:spacing w:before="220" w:after="220"/>
        <w:ind w:left="567" w:hanging="567"/>
        <w:rPr>
          <w:b/>
          <w:bCs/>
          <w:szCs w:val="26"/>
          <w:lang w:val="pl-PL"/>
        </w:rPr>
      </w:pPr>
      <w:bookmarkStart w:id="29" w:name="_i4i7ApsiAPtxmNjdkqk0pRkVI"/>
      <w:bookmarkEnd w:id="29"/>
      <w:r w:rsidRPr="00291506">
        <w:rPr>
          <w:b/>
          <w:bCs/>
          <w:szCs w:val="26"/>
          <w:lang w:val="pl-PL"/>
        </w:rPr>
        <w:t>4.8</w:t>
      </w:r>
      <w:r w:rsidRPr="00291506">
        <w:rPr>
          <w:b/>
          <w:bCs/>
          <w:szCs w:val="26"/>
          <w:lang w:val="pl-PL"/>
        </w:rPr>
        <w:tab/>
        <w:t>Nuspojave</w:t>
      </w:r>
    </w:p>
    <w:p w14:paraId="6FAF3242" w14:textId="77777777" w:rsidR="00DB2829" w:rsidRPr="00291506" w:rsidRDefault="00DB2829" w:rsidP="00CD428C">
      <w:pPr>
        <w:keepNext/>
        <w:rPr>
          <w:u w:val="single"/>
          <w:lang w:val="pl-PL" w:bidi="hr-HR"/>
        </w:rPr>
      </w:pPr>
      <w:r w:rsidRPr="00291506">
        <w:rPr>
          <w:u w:val="single"/>
          <w:lang w:val="pl-PL" w:bidi="hr-HR"/>
        </w:rPr>
        <w:t>Sažetak sigurnosnog profila</w:t>
      </w:r>
    </w:p>
    <w:p w14:paraId="2F27FC59" w14:textId="77777777" w:rsidR="00DB2829" w:rsidRPr="00291506" w:rsidRDefault="00DB2829" w:rsidP="00CD428C">
      <w:pPr>
        <w:keepNext/>
        <w:rPr>
          <w:bCs/>
          <w:u w:val="single"/>
          <w:lang w:val="pl-PL" w:bidi="hr-HR"/>
        </w:rPr>
      </w:pPr>
    </w:p>
    <w:p w14:paraId="2C08AB3D" w14:textId="77777777" w:rsidR="00DB2829" w:rsidRPr="00291506" w:rsidRDefault="00DB2829" w:rsidP="00CD428C">
      <w:pPr>
        <w:keepNext/>
        <w:rPr>
          <w:bCs/>
          <w:lang w:val="pl-PL" w:bidi="hr-HR"/>
        </w:rPr>
      </w:pPr>
      <w:r w:rsidRPr="00291506">
        <w:rPr>
          <w:lang w:val="pl-PL" w:bidi="hr-HR"/>
        </w:rPr>
        <w:t xml:space="preserve">Najčešće nuspojave kod primjene zolbetuksimaba bile su mučnina (77,2 %), povraćanje (66,9 %), smanjen apetit (42 %), neutropenija (30,7 %), smanjen broj neutrofila (28,4 %), smanjena tjelesna težina (21,9 %), pireksija (17,4 %), hipoalbuminemija (17,1 %), periferni edem (13,9 %), hipertenzija (9 %), dispepsija (7,8 %), zimica (5,2 %), hipersekrecija sline (3,8 %), reakcije povezane s infuzijom (3,2 %) i preosjetljivost na lijek (1,6 %). </w:t>
      </w:r>
    </w:p>
    <w:p w14:paraId="639E12E2" w14:textId="77777777" w:rsidR="00DB2829" w:rsidRPr="00291506" w:rsidRDefault="00DB2829" w:rsidP="005950DA">
      <w:pPr>
        <w:keepNext/>
        <w:rPr>
          <w:bCs/>
          <w:u w:val="single"/>
          <w:lang w:val="pl-PL" w:bidi="hr-HR"/>
        </w:rPr>
      </w:pPr>
    </w:p>
    <w:p w14:paraId="42474C22" w14:textId="77777777" w:rsidR="00DB2829" w:rsidRPr="00044B29" w:rsidRDefault="00DB2829" w:rsidP="00414834">
      <w:pPr>
        <w:rPr>
          <w:lang w:val="pl-PL" w:bidi="hr-HR"/>
        </w:rPr>
      </w:pPr>
      <w:r w:rsidRPr="00291506">
        <w:rPr>
          <w:lang w:val="pl-PL" w:bidi="hr-HR"/>
        </w:rPr>
        <w:t xml:space="preserve">Ozbiljne nuspojave pojavile su se u 45 % bolesnika liječenih zolbetuksimabom. </w:t>
      </w:r>
      <w:r w:rsidRPr="00044B29">
        <w:rPr>
          <w:lang w:val="pl-PL" w:bidi="hr-HR"/>
        </w:rPr>
        <w:t xml:space="preserve">Najčešće ozbiljne nuspojave bile su povraćanje (6,8 %), mučnina (4,9 %) i smanjen apetit (1,9 %). </w:t>
      </w:r>
    </w:p>
    <w:p w14:paraId="44407AA2" w14:textId="77777777" w:rsidR="00DB2829" w:rsidRPr="00044B29" w:rsidRDefault="00DB2829" w:rsidP="005950DA">
      <w:pPr>
        <w:keepNext/>
        <w:rPr>
          <w:lang w:val="pl-PL" w:bidi="hr-HR"/>
        </w:rPr>
      </w:pPr>
    </w:p>
    <w:p w14:paraId="78AD8139" w14:textId="77777777" w:rsidR="00DB2829" w:rsidRPr="00044B29" w:rsidRDefault="00DB2829" w:rsidP="00414834">
      <w:pPr>
        <w:rPr>
          <w:lang w:val="pl-PL" w:bidi="hr-HR"/>
        </w:rPr>
      </w:pPr>
      <w:r w:rsidRPr="00044B29">
        <w:rPr>
          <w:lang w:val="pl-PL" w:bidi="hr-HR"/>
        </w:rPr>
        <w:t xml:space="preserve">U dvadeset posto bolesnika obustavljena je primjena zolbetuksimaba zbog nuspojava; najčešće nuspojave koje su dovele do obustave primjene bile su povraćanje (3,8 %) i mučnina (3,3 %). </w:t>
      </w:r>
    </w:p>
    <w:p w14:paraId="334368E2" w14:textId="77777777" w:rsidR="00DB2829" w:rsidRPr="00044B29" w:rsidRDefault="00DB2829" w:rsidP="00414834">
      <w:pPr>
        <w:rPr>
          <w:lang w:val="pl-PL" w:bidi="hr-HR"/>
        </w:rPr>
      </w:pPr>
    </w:p>
    <w:p w14:paraId="3C1B85A3" w14:textId="77777777" w:rsidR="00DB2829" w:rsidRPr="00044B29" w:rsidRDefault="00DB2829" w:rsidP="00414834">
      <w:pPr>
        <w:rPr>
          <w:lang w:val="pl-PL" w:bidi="hr-HR"/>
        </w:rPr>
      </w:pPr>
      <w:r w:rsidRPr="00044B29">
        <w:rPr>
          <w:lang w:val="pl-PL" w:bidi="hr-HR"/>
        </w:rPr>
        <w:t>Nuspojave koje su dovele do privremenog prekida primjene zolbetuksimaba pojavile su se u 60,9 % bolesnika; najčešće nuspojave koje su dovele do privremenog prekida primjene bile su povraćanje (26,6 %), mučnina (25,5 %), neutropenija (9,8 %), smanjen broj neutrofila (5,9 %), hipertenzija (3,2 %), zimica (2,2 %), reakcije povezane s infuzijom (1,6 %), smanjen apetit (1,6 %) i dispepsija (1,1 %).</w:t>
      </w:r>
    </w:p>
    <w:p w14:paraId="06E28866" w14:textId="77777777" w:rsidR="00DB2829" w:rsidRPr="00044B29" w:rsidRDefault="00DB2829" w:rsidP="00414834">
      <w:pPr>
        <w:rPr>
          <w:lang w:val="pl-PL" w:bidi="hr-HR"/>
        </w:rPr>
      </w:pPr>
    </w:p>
    <w:p w14:paraId="3B975DCA" w14:textId="77777777" w:rsidR="00DB2829" w:rsidRPr="00044B29" w:rsidRDefault="00DB2829" w:rsidP="005950DA">
      <w:pPr>
        <w:keepNext/>
        <w:rPr>
          <w:bCs/>
          <w:u w:val="single"/>
          <w:lang w:val="pl-PL" w:bidi="hr-HR"/>
        </w:rPr>
      </w:pPr>
      <w:r w:rsidRPr="00044B29">
        <w:rPr>
          <w:bCs/>
          <w:u w:val="single"/>
          <w:lang w:val="pl-PL" w:bidi="hr-HR"/>
        </w:rPr>
        <w:t>Tablični popis nuspojava</w:t>
      </w:r>
    </w:p>
    <w:p w14:paraId="38F5D2B8" w14:textId="77777777" w:rsidR="00DB2829" w:rsidRPr="00044B29" w:rsidRDefault="00DB2829" w:rsidP="005950DA">
      <w:pPr>
        <w:keepNext/>
        <w:rPr>
          <w:b/>
          <w:lang w:val="pl-PL" w:bidi="hr-HR"/>
        </w:rPr>
      </w:pPr>
    </w:p>
    <w:p w14:paraId="49A1A97F" w14:textId="77777777" w:rsidR="00DB2829" w:rsidRPr="00044B29" w:rsidRDefault="00DB2829" w:rsidP="00414834">
      <w:pPr>
        <w:rPr>
          <w:lang w:val="pl-PL" w:bidi="hr-HR"/>
        </w:rPr>
      </w:pPr>
      <w:r w:rsidRPr="00044B29">
        <w:rPr>
          <w:lang w:val="pl-PL" w:bidi="hr-HR"/>
        </w:rPr>
        <w:t>Učestalost nuspojava temelji se na dvama ispitivanjima faze 2 i dvama ispitivanjima faze 3 u 631 bolesnika koji su primili najmanje jednu dozu zolbetuksimaba od 800 mg/m</w:t>
      </w:r>
      <w:r w:rsidRPr="00044B29">
        <w:rPr>
          <w:vertAlign w:val="superscript"/>
          <w:lang w:val="pl-PL" w:bidi="hr-HR"/>
        </w:rPr>
        <w:t>2</w:t>
      </w:r>
      <w:r w:rsidRPr="00044B29">
        <w:rPr>
          <w:lang w:val="pl-PL" w:bidi="hr-HR"/>
        </w:rPr>
        <w:t xml:space="preserve"> kao udarnu dozu, nakon čega je uslijedila doza održavanja od 600 mg/m</w:t>
      </w:r>
      <w:r w:rsidRPr="00044B29">
        <w:rPr>
          <w:vertAlign w:val="superscript"/>
          <w:lang w:val="pl-PL" w:bidi="hr-HR"/>
        </w:rPr>
        <w:t>2</w:t>
      </w:r>
      <w:r w:rsidRPr="00044B29">
        <w:rPr>
          <w:lang w:val="pl-PL" w:bidi="hr-HR"/>
        </w:rPr>
        <w:t xml:space="preserve"> svaka 3 tjedna u kombinaciji s kemoterapijom koja sadrži fluoropirimidin i platinu. Bolesnici su bili izloženi zolbetuksimabu u medijanu trajanja od 171 dan (raspon: od 1 do 1791 dan). </w:t>
      </w:r>
    </w:p>
    <w:p w14:paraId="59F04002" w14:textId="77777777" w:rsidR="00DB2829" w:rsidRPr="00044B29" w:rsidRDefault="00DB2829" w:rsidP="00414834">
      <w:pPr>
        <w:rPr>
          <w:lang w:val="pl-PL" w:bidi="hr-HR"/>
        </w:rPr>
      </w:pPr>
    </w:p>
    <w:p w14:paraId="70D46284" w14:textId="77777777" w:rsidR="00DB2829" w:rsidRPr="00044B29" w:rsidRDefault="00DB2829" w:rsidP="00414834">
      <w:pPr>
        <w:rPr>
          <w:lang w:val="pl-PL" w:bidi="hr-HR"/>
        </w:rPr>
      </w:pPr>
      <w:r w:rsidRPr="00044B29">
        <w:rPr>
          <w:lang w:val="pl-PL" w:bidi="hr-HR"/>
        </w:rPr>
        <w:t>Nuspojave primijećene tijekom kliničkih ispitivanja navedene su u ovom dijelu prema kategoriji učestalosti. Kategorije učestalosti definirane su kako slijedi: vrlo često (≥ 1/10); često (≥ 1/100 i &lt; 1/10); manje često (≥ 1/1000 i &lt;1/100); rijetko (≥ 1/10 000 i &lt; 1/1000); vrlo rijetko (&lt; 1/10 000); nepoznato (ne može se procijeniti iz dostupnih podataka). Unutar svake skupine učestalosti, nuspojave su prikazane u padajućem nizu prema ozbiljnosti.</w:t>
      </w:r>
    </w:p>
    <w:p w14:paraId="1ED46155" w14:textId="77777777" w:rsidR="00DB2829" w:rsidRPr="00044B29" w:rsidRDefault="00DB2829" w:rsidP="00414834">
      <w:pPr>
        <w:rPr>
          <w:lang w:val="pl-PL" w:bidi="hr-HR"/>
        </w:rPr>
      </w:pPr>
    </w:p>
    <w:p w14:paraId="54A6CBA0" w14:textId="77777777" w:rsidR="00DB2829" w:rsidRPr="00414834" w:rsidRDefault="00DB2829" w:rsidP="00C8325B">
      <w:pPr>
        <w:keepNext/>
        <w:rPr>
          <w:lang w:bidi="hr-HR"/>
        </w:rPr>
        <w:pPrChange w:id="30" w:author="Author">
          <w:pPr>
            <w:keepNext/>
            <w:spacing w:after="120"/>
          </w:pPr>
        </w:pPrChange>
      </w:pPr>
      <w:proofErr w:type="spellStart"/>
      <w:r w:rsidRPr="00414834">
        <w:rPr>
          <w:b/>
          <w:lang w:bidi="sl-SI"/>
        </w:rPr>
        <w:t>Tablica</w:t>
      </w:r>
      <w:proofErr w:type="spellEnd"/>
      <w:r w:rsidRPr="00414834">
        <w:rPr>
          <w:b/>
          <w:lang w:bidi="hr-HR"/>
        </w:rPr>
        <w:t xml:space="preserve"> 4. </w:t>
      </w:r>
      <w:proofErr w:type="spellStart"/>
      <w:r w:rsidRPr="00414834">
        <w:rPr>
          <w:b/>
          <w:lang w:bidi="hr-HR"/>
        </w:rPr>
        <w:t>Nuspojave</w:t>
      </w:r>
      <w:proofErr w:type="spellEnd"/>
    </w:p>
    <w:tbl>
      <w:tblPr>
        <w:tblW w:w="90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20"/>
        <w:gridCol w:w="3021"/>
        <w:gridCol w:w="3021"/>
      </w:tblGrid>
      <w:tr w:rsidR="00DB2829" w:rsidRPr="00414834" w14:paraId="22DB5411" w14:textId="77777777" w:rsidTr="00D37FAA">
        <w:trPr>
          <w:tblHeader/>
        </w:trPr>
        <w:tc>
          <w:tcPr>
            <w:tcW w:w="3020" w:type="dxa"/>
            <w:tcBorders>
              <w:top w:val="single" w:sz="4" w:space="0" w:color="auto"/>
            </w:tcBorders>
          </w:tcPr>
          <w:p w14:paraId="1DDE997C" w14:textId="77777777" w:rsidR="00DB2829" w:rsidRPr="00414834" w:rsidRDefault="00DB2829" w:rsidP="005950DA">
            <w:pPr>
              <w:keepNext/>
              <w:rPr>
                <w:b/>
                <w:lang w:val="en-CA"/>
              </w:rPr>
            </w:pPr>
            <w:r w:rsidRPr="00414834">
              <w:rPr>
                <w:b/>
                <w:lang w:val="en-CA"/>
              </w:rPr>
              <w:t xml:space="preserve">MedDRA </w:t>
            </w:r>
            <w:proofErr w:type="spellStart"/>
            <w:r w:rsidRPr="00414834">
              <w:rPr>
                <w:b/>
                <w:lang w:val="en-CA"/>
              </w:rPr>
              <w:t>klasifikacija</w:t>
            </w:r>
            <w:proofErr w:type="spellEnd"/>
            <w:r w:rsidRPr="00414834">
              <w:rPr>
                <w:b/>
                <w:lang w:val="en-CA"/>
              </w:rPr>
              <w:t xml:space="preserve"> </w:t>
            </w:r>
            <w:proofErr w:type="spellStart"/>
            <w:r w:rsidRPr="00414834">
              <w:rPr>
                <w:b/>
                <w:lang w:val="en-CA"/>
              </w:rPr>
              <w:t>organskih</w:t>
            </w:r>
            <w:proofErr w:type="spellEnd"/>
            <w:r w:rsidRPr="00414834">
              <w:rPr>
                <w:b/>
                <w:lang w:val="en-CA"/>
              </w:rPr>
              <w:t xml:space="preserve"> </w:t>
            </w:r>
            <w:proofErr w:type="spellStart"/>
            <w:r w:rsidRPr="00414834">
              <w:rPr>
                <w:b/>
                <w:lang w:val="en-CA"/>
              </w:rPr>
              <w:t>sustava</w:t>
            </w:r>
            <w:proofErr w:type="spellEnd"/>
          </w:p>
        </w:tc>
        <w:tc>
          <w:tcPr>
            <w:tcW w:w="3021" w:type="dxa"/>
            <w:tcBorders>
              <w:top w:val="single" w:sz="4" w:space="0" w:color="auto"/>
            </w:tcBorders>
          </w:tcPr>
          <w:p w14:paraId="7FB2F426" w14:textId="77777777" w:rsidR="00DB2829" w:rsidRPr="00414834" w:rsidRDefault="00DB2829" w:rsidP="005950DA">
            <w:pPr>
              <w:keepNext/>
              <w:rPr>
                <w:b/>
                <w:lang w:val="en-CA"/>
              </w:rPr>
            </w:pPr>
            <w:proofErr w:type="spellStart"/>
            <w:r w:rsidRPr="00414834">
              <w:rPr>
                <w:b/>
                <w:lang w:val="en-CA"/>
              </w:rPr>
              <w:t>Nuspojava</w:t>
            </w:r>
            <w:proofErr w:type="spellEnd"/>
          </w:p>
        </w:tc>
        <w:tc>
          <w:tcPr>
            <w:tcW w:w="3021" w:type="dxa"/>
            <w:tcBorders>
              <w:top w:val="single" w:sz="4" w:space="0" w:color="auto"/>
            </w:tcBorders>
          </w:tcPr>
          <w:p w14:paraId="0F4D484C" w14:textId="77777777" w:rsidR="00DB2829" w:rsidRPr="00414834" w:rsidRDefault="00DB2829" w:rsidP="005950DA">
            <w:pPr>
              <w:keepNext/>
              <w:rPr>
                <w:b/>
                <w:lang w:val="en-CA"/>
              </w:rPr>
            </w:pPr>
            <w:proofErr w:type="spellStart"/>
            <w:r w:rsidRPr="00414834">
              <w:rPr>
                <w:b/>
                <w:lang w:val="en-CA"/>
              </w:rPr>
              <w:t>Učestalost</w:t>
            </w:r>
            <w:proofErr w:type="spellEnd"/>
          </w:p>
        </w:tc>
      </w:tr>
      <w:tr w:rsidR="00DB2829" w:rsidRPr="00414834" w14:paraId="096038FB" w14:textId="77777777" w:rsidTr="00467C5C">
        <w:tc>
          <w:tcPr>
            <w:tcW w:w="3020" w:type="dxa"/>
            <w:vMerge w:val="restart"/>
          </w:tcPr>
          <w:p w14:paraId="5334DC74" w14:textId="77777777" w:rsidR="00DB2829" w:rsidRPr="00044B29" w:rsidRDefault="00DB2829" w:rsidP="00414834">
            <w:pPr>
              <w:rPr>
                <w:bCs/>
                <w:lang w:val="sv-SE"/>
              </w:rPr>
            </w:pPr>
            <w:proofErr w:type="spellStart"/>
            <w:r w:rsidRPr="00044B29">
              <w:rPr>
                <w:bCs/>
                <w:lang w:val="sv-SE" w:bidi="hr-HR"/>
              </w:rPr>
              <w:t>Poremećaji</w:t>
            </w:r>
            <w:proofErr w:type="spellEnd"/>
            <w:r w:rsidRPr="00044B29">
              <w:rPr>
                <w:bCs/>
                <w:lang w:val="sv-SE" w:bidi="hr-HR"/>
              </w:rPr>
              <w:t xml:space="preserve"> </w:t>
            </w:r>
            <w:proofErr w:type="spellStart"/>
            <w:r w:rsidRPr="00044B29">
              <w:rPr>
                <w:bCs/>
                <w:lang w:val="sv-SE" w:bidi="hr-HR"/>
              </w:rPr>
              <w:t>krvi</w:t>
            </w:r>
            <w:proofErr w:type="spellEnd"/>
            <w:r w:rsidRPr="00044B29">
              <w:rPr>
                <w:bCs/>
                <w:lang w:val="sv-SE" w:bidi="hr-HR"/>
              </w:rPr>
              <w:t xml:space="preserve"> i </w:t>
            </w:r>
            <w:proofErr w:type="spellStart"/>
            <w:r w:rsidRPr="00044B29">
              <w:rPr>
                <w:bCs/>
                <w:lang w:val="sv-SE" w:bidi="hr-HR"/>
              </w:rPr>
              <w:t>limfnog</w:t>
            </w:r>
            <w:proofErr w:type="spellEnd"/>
            <w:r w:rsidRPr="00044B29">
              <w:rPr>
                <w:bCs/>
                <w:lang w:val="sv-SE" w:bidi="hr-HR"/>
              </w:rPr>
              <w:t xml:space="preserve"> </w:t>
            </w:r>
            <w:proofErr w:type="spellStart"/>
            <w:r w:rsidRPr="00044B29">
              <w:rPr>
                <w:bCs/>
                <w:lang w:val="sv-SE" w:bidi="hr-HR"/>
              </w:rPr>
              <w:t>sustava</w:t>
            </w:r>
            <w:proofErr w:type="spellEnd"/>
          </w:p>
        </w:tc>
        <w:tc>
          <w:tcPr>
            <w:tcW w:w="3021" w:type="dxa"/>
          </w:tcPr>
          <w:p w14:paraId="2DFA2489" w14:textId="77777777" w:rsidR="00DB2829" w:rsidRPr="00414834" w:rsidRDefault="00DB2829" w:rsidP="00414834">
            <w:pPr>
              <w:rPr>
                <w:bCs/>
                <w:lang w:val="en-CA"/>
              </w:rPr>
            </w:pPr>
            <w:proofErr w:type="spellStart"/>
            <w:r w:rsidRPr="00414834">
              <w:rPr>
                <w:bCs/>
                <w:lang w:bidi="hr-HR"/>
              </w:rPr>
              <w:t>Neutropenija</w:t>
            </w:r>
            <w:proofErr w:type="spellEnd"/>
          </w:p>
        </w:tc>
        <w:tc>
          <w:tcPr>
            <w:tcW w:w="3021" w:type="dxa"/>
            <w:vMerge w:val="restart"/>
          </w:tcPr>
          <w:p w14:paraId="70585FCD" w14:textId="77777777" w:rsidR="00DB2829" w:rsidRPr="00414834" w:rsidRDefault="00DB2829" w:rsidP="00414834">
            <w:pPr>
              <w:rPr>
                <w:bCs/>
                <w:lang w:val="en-CA"/>
              </w:rPr>
            </w:pPr>
            <w:proofErr w:type="spellStart"/>
            <w:r w:rsidRPr="00414834">
              <w:rPr>
                <w:bCs/>
                <w:lang w:bidi="hr-HR"/>
              </w:rPr>
              <w:t>Vrlo</w:t>
            </w:r>
            <w:proofErr w:type="spellEnd"/>
            <w:r w:rsidRPr="00414834">
              <w:rPr>
                <w:bCs/>
                <w:lang w:bidi="hr-HR"/>
              </w:rPr>
              <w:t xml:space="preserve"> </w:t>
            </w:r>
            <w:proofErr w:type="spellStart"/>
            <w:r w:rsidRPr="00414834">
              <w:rPr>
                <w:bCs/>
                <w:lang w:bidi="hr-HR"/>
              </w:rPr>
              <w:t>često</w:t>
            </w:r>
            <w:proofErr w:type="spellEnd"/>
          </w:p>
        </w:tc>
      </w:tr>
      <w:tr w:rsidR="00DB2829" w:rsidRPr="00414834" w14:paraId="18B5A8DC" w14:textId="77777777" w:rsidTr="00467C5C">
        <w:tc>
          <w:tcPr>
            <w:tcW w:w="3020" w:type="dxa"/>
            <w:vMerge/>
          </w:tcPr>
          <w:p w14:paraId="4B76B240" w14:textId="77777777" w:rsidR="00DB2829" w:rsidRPr="00414834" w:rsidRDefault="00DB2829" w:rsidP="00414834">
            <w:pPr>
              <w:rPr>
                <w:bCs/>
                <w:lang w:val="en-CA"/>
              </w:rPr>
            </w:pPr>
          </w:p>
        </w:tc>
        <w:tc>
          <w:tcPr>
            <w:tcW w:w="3021" w:type="dxa"/>
          </w:tcPr>
          <w:p w14:paraId="23A11C84" w14:textId="77777777" w:rsidR="00DB2829" w:rsidRPr="00414834" w:rsidRDefault="00DB2829" w:rsidP="00414834">
            <w:pPr>
              <w:rPr>
                <w:bCs/>
                <w:lang w:val="en-CA"/>
              </w:rPr>
            </w:pPr>
            <w:proofErr w:type="spellStart"/>
            <w:r w:rsidRPr="00414834">
              <w:rPr>
                <w:bCs/>
                <w:lang w:bidi="hr-HR"/>
              </w:rPr>
              <w:t>Smanjen</w:t>
            </w:r>
            <w:proofErr w:type="spellEnd"/>
            <w:r w:rsidRPr="00414834">
              <w:rPr>
                <w:bCs/>
                <w:lang w:bidi="hr-HR"/>
              </w:rPr>
              <w:t xml:space="preserve"> </w:t>
            </w:r>
            <w:proofErr w:type="spellStart"/>
            <w:r w:rsidRPr="00414834">
              <w:rPr>
                <w:bCs/>
                <w:lang w:bidi="hr-HR"/>
              </w:rPr>
              <w:t>broj</w:t>
            </w:r>
            <w:proofErr w:type="spellEnd"/>
            <w:r w:rsidRPr="00414834">
              <w:rPr>
                <w:bCs/>
                <w:lang w:bidi="hr-HR"/>
              </w:rPr>
              <w:t xml:space="preserve"> </w:t>
            </w:r>
            <w:proofErr w:type="spellStart"/>
            <w:r w:rsidRPr="00414834">
              <w:rPr>
                <w:bCs/>
                <w:lang w:bidi="hr-HR"/>
              </w:rPr>
              <w:t>neutrofila</w:t>
            </w:r>
            <w:proofErr w:type="spellEnd"/>
          </w:p>
        </w:tc>
        <w:tc>
          <w:tcPr>
            <w:tcW w:w="3021" w:type="dxa"/>
            <w:vMerge/>
          </w:tcPr>
          <w:p w14:paraId="76CFB091" w14:textId="77777777" w:rsidR="00DB2829" w:rsidRPr="00414834" w:rsidRDefault="00DB2829" w:rsidP="00414834">
            <w:pPr>
              <w:rPr>
                <w:bCs/>
                <w:lang w:val="en-CA"/>
              </w:rPr>
            </w:pPr>
          </w:p>
        </w:tc>
      </w:tr>
      <w:tr w:rsidR="00DB2829" w:rsidRPr="00414834" w14:paraId="160EA06E" w14:textId="77777777" w:rsidTr="00467C5C">
        <w:tc>
          <w:tcPr>
            <w:tcW w:w="3020" w:type="dxa"/>
            <w:vMerge w:val="restart"/>
          </w:tcPr>
          <w:p w14:paraId="0C1BAEE8" w14:textId="77777777" w:rsidR="00DB2829" w:rsidRPr="00414834" w:rsidRDefault="00DB2829" w:rsidP="00414834">
            <w:pPr>
              <w:rPr>
                <w:bCs/>
                <w:lang w:val="en-CA"/>
              </w:rPr>
            </w:pPr>
            <w:proofErr w:type="spellStart"/>
            <w:r w:rsidRPr="00414834">
              <w:rPr>
                <w:bCs/>
                <w:lang w:bidi="hr-HR"/>
              </w:rPr>
              <w:t>Poremećaji</w:t>
            </w:r>
            <w:proofErr w:type="spellEnd"/>
            <w:r w:rsidRPr="00414834">
              <w:rPr>
                <w:bCs/>
                <w:lang w:bidi="hr-HR"/>
              </w:rPr>
              <w:t xml:space="preserve"> </w:t>
            </w:r>
            <w:proofErr w:type="spellStart"/>
            <w:r w:rsidRPr="00414834">
              <w:rPr>
                <w:bCs/>
                <w:lang w:bidi="hr-HR"/>
              </w:rPr>
              <w:t>imunološkog</w:t>
            </w:r>
            <w:proofErr w:type="spellEnd"/>
            <w:r w:rsidRPr="00414834">
              <w:rPr>
                <w:bCs/>
                <w:lang w:bidi="hr-HR"/>
              </w:rPr>
              <w:t xml:space="preserve"> </w:t>
            </w:r>
            <w:proofErr w:type="spellStart"/>
            <w:r w:rsidRPr="00414834">
              <w:rPr>
                <w:bCs/>
                <w:lang w:bidi="hr-HR"/>
              </w:rPr>
              <w:t>sustava</w:t>
            </w:r>
            <w:proofErr w:type="spellEnd"/>
          </w:p>
        </w:tc>
        <w:tc>
          <w:tcPr>
            <w:tcW w:w="3021" w:type="dxa"/>
          </w:tcPr>
          <w:p w14:paraId="1D11A97D" w14:textId="77777777" w:rsidR="00DB2829" w:rsidRPr="00414834" w:rsidRDefault="00DB2829" w:rsidP="00414834">
            <w:pPr>
              <w:rPr>
                <w:bCs/>
                <w:lang w:val="en-CA"/>
              </w:rPr>
            </w:pPr>
            <w:proofErr w:type="spellStart"/>
            <w:r w:rsidRPr="00414834">
              <w:rPr>
                <w:bCs/>
                <w:lang w:bidi="hr-HR"/>
              </w:rPr>
              <w:t>Preosjetljivost</w:t>
            </w:r>
            <w:proofErr w:type="spellEnd"/>
            <w:r w:rsidRPr="00414834">
              <w:rPr>
                <w:bCs/>
                <w:lang w:bidi="hr-HR"/>
              </w:rPr>
              <w:t xml:space="preserve"> </w:t>
            </w:r>
            <w:proofErr w:type="spellStart"/>
            <w:r w:rsidRPr="00414834">
              <w:rPr>
                <w:bCs/>
                <w:lang w:bidi="hr-HR"/>
              </w:rPr>
              <w:t>na</w:t>
            </w:r>
            <w:proofErr w:type="spellEnd"/>
            <w:r w:rsidRPr="00414834">
              <w:rPr>
                <w:bCs/>
                <w:lang w:bidi="hr-HR"/>
              </w:rPr>
              <w:t xml:space="preserve"> </w:t>
            </w:r>
            <w:proofErr w:type="spellStart"/>
            <w:r w:rsidRPr="00414834">
              <w:rPr>
                <w:bCs/>
                <w:lang w:bidi="hr-HR"/>
              </w:rPr>
              <w:t>lijek</w:t>
            </w:r>
            <w:proofErr w:type="spellEnd"/>
          </w:p>
        </w:tc>
        <w:tc>
          <w:tcPr>
            <w:tcW w:w="3021" w:type="dxa"/>
          </w:tcPr>
          <w:p w14:paraId="499FE485" w14:textId="77777777" w:rsidR="00DB2829" w:rsidRPr="00414834" w:rsidRDefault="00DB2829" w:rsidP="00414834">
            <w:pPr>
              <w:rPr>
                <w:bCs/>
                <w:lang w:val="en-CA"/>
              </w:rPr>
            </w:pPr>
            <w:proofErr w:type="spellStart"/>
            <w:r w:rsidRPr="00414834">
              <w:rPr>
                <w:bCs/>
                <w:lang w:bidi="hr-HR"/>
              </w:rPr>
              <w:t>Često</w:t>
            </w:r>
            <w:proofErr w:type="spellEnd"/>
          </w:p>
        </w:tc>
      </w:tr>
      <w:tr w:rsidR="00DB2829" w:rsidRPr="00414834" w14:paraId="55E5D763" w14:textId="77777777" w:rsidTr="00467C5C">
        <w:tc>
          <w:tcPr>
            <w:tcW w:w="3020" w:type="dxa"/>
            <w:vMerge/>
          </w:tcPr>
          <w:p w14:paraId="4A2D54D5" w14:textId="77777777" w:rsidR="00DB2829" w:rsidRPr="00414834" w:rsidRDefault="00DB2829" w:rsidP="00414834">
            <w:pPr>
              <w:rPr>
                <w:bCs/>
                <w:lang w:val="en-CA"/>
              </w:rPr>
            </w:pPr>
          </w:p>
        </w:tc>
        <w:tc>
          <w:tcPr>
            <w:tcW w:w="3021" w:type="dxa"/>
          </w:tcPr>
          <w:p w14:paraId="481C440C" w14:textId="77777777" w:rsidR="00DB2829" w:rsidRPr="00414834" w:rsidRDefault="00DB2829" w:rsidP="00414834">
            <w:pPr>
              <w:rPr>
                <w:bCs/>
                <w:lang w:val="en-CA"/>
              </w:rPr>
            </w:pPr>
            <w:proofErr w:type="spellStart"/>
            <w:r w:rsidRPr="00414834">
              <w:rPr>
                <w:bCs/>
                <w:lang w:bidi="hr-HR"/>
              </w:rPr>
              <w:t>Anafilaktička</w:t>
            </w:r>
            <w:proofErr w:type="spellEnd"/>
            <w:r w:rsidRPr="00414834">
              <w:rPr>
                <w:bCs/>
                <w:lang w:bidi="hr-HR"/>
              </w:rPr>
              <w:t xml:space="preserve"> </w:t>
            </w:r>
            <w:proofErr w:type="spellStart"/>
            <w:r w:rsidRPr="00414834">
              <w:rPr>
                <w:bCs/>
                <w:lang w:bidi="hr-HR"/>
              </w:rPr>
              <w:t>reakcija</w:t>
            </w:r>
            <w:proofErr w:type="spellEnd"/>
          </w:p>
        </w:tc>
        <w:tc>
          <w:tcPr>
            <w:tcW w:w="3021" w:type="dxa"/>
          </w:tcPr>
          <w:p w14:paraId="7F6B63EF" w14:textId="77777777" w:rsidR="00DB2829" w:rsidRPr="00414834" w:rsidRDefault="00DB2829" w:rsidP="00414834">
            <w:pPr>
              <w:rPr>
                <w:bCs/>
                <w:lang w:val="en-CA"/>
              </w:rPr>
            </w:pPr>
            <w:r w:rsidRPr="00414834">
              <w:rPr>
                <w:bCs/>
                <w:lang w:bidi="hr-HR"/>
              </w:rPr>
              <w:t xml:space="preserve">Manje </w:t>
            </w:r>
            <w:proofErr w:type="spellStart"/>
            <w:r w:rsidRPr="00414834">
              <w:rPr>
                <w:bCs/>
                <w:lang w:bidi="hr-HR"/>
              </w:rPr>
              <w:t>često</w:t>
            </w:r>
            <w:proofErr w:type="spellEnd"/>
          </w:p>
        </w:tc>
      </w:tr>
      <w:tr w:rsidR="00DB2829" w:rsidRPr="00414834" w14:paraId="2F99A3CD" w14:textId="77777777" w:rsidTr="00467C5C">
        <w:tc>
          <w:tcPr>
            <w:tcW w:w="3020" w:type="dxa"/>
            <w:vMerge w:val="restart"/>
          </w:tcPr>
          <w:p w14:paraId="6D84CBB3" w14:textId="77777777" w:rsidR="00DB2829" w:rsidRPr="00414834" w:rsidRDefault="00DB2829" w:rsidP="00414834">
            <w:pPr>
              <w:rPr>
                <w:bCs/>
                <w:lang w:val="en-CA"/>
              </w:rPr>
            </w:pPr>
            <w:proofErr w:type="spellStart"/>
            <w:r w:rsidRPr="00414834">
              <w:rPr>
                <w:bCs/>
                <w:lang w:bidi="hr-HR"/>
              </w:rPr>
              <w:t>Poremećaji</w:t>
            </w:r>
            <w:proofErr w:type="spellEnd"/>
            <w:r w:rsidRPr="00414834">
              <w:rPr>
                <w:bCs/>
                <w:lang w:bidi="hr-HR"/>
              </w:rPr>
              <w:t xml:space="preserve"> </w:t>
            </w:r>
            <w:proofErr w:type="spellStart"/>
            <w:r w:rsidRPr="00414834">
              <w:rPr>
                <w:bCs/>
                <w:lang w:bidi="hr-HR"/>
              </w:rPr>
              <w:t>metabolizma</w:t>
            </w:r>
            <w:proofErr w:type="spellEnd"/>
            <w:r w:rsidRPr="00414834">
              <w:rPr>
                <w:bCs/>
                <w:lang w:bidi="hr-HR"/>
              </w:rPr>
              <w:t xml:space="preserve"> </w:t>
            </w:r>
            <w:proofErr w:type="spellStart"/>
            <w:r w:rsidRPr="00414834">
              <w:rPr>
                <w:bCs/>
                <w:lang w:bidi="hr-HR"/>
              </w:rPr>
              <w:t>i</w:t>
            </w:r>
            <w:proofErr w:type="spellEnd"/>
            <w:r w:rsidRPr="00414834">
              <w:rPr>
                <w:bCs/>
                <w:lang w:bidi="hr-HR"/>
              </w:rPr>
              <w:t xml:space="preserve"> </w:t>
            </w:r>
            <w:proofErr w:type="spellStart"/>
            <w:r w:rsidRPr="00414834">
              <w:rPr>
                <w:bCs/>
                <w:lang w:bidi="hr-HR"/>
              </w:rPr>
              <w:t>prehrane</w:t>
            </w:r>
            <w:proofErr w:type="spellEnd"/>
          </w:p>
        </w:tc>
        <w:tc>
          <w:tcPr>
            <w:tcW w:w="3021" w:type="dxa"/>
          </w:tcPr>
          <w:p w14:paraId="1A8790F5" w14:textId="77777777" w:rsidR="00DB2829" w:rsidRPr="00414834" w:rsidRDefault="00DB2829" w:rsidP="00414834">
            <w:pPr>
              <w:rPr>
                <w:bCs/>
                <w:lang w:val="en-CA"/>
              </w:rPr>
            </w:pPr>
            <w:proofErr w:type="spellStart"/>
            <w:r w:rsidRPr="00414834">
              <w:rPr>
                <w:bCs/>
                <w:lang w:bidi="hr-HR"/>
              </w:rPr>
              <w:t>Hipoalbuminemija</w:t>
            </w:r>
            <w:proofErr w:type="spellEnd"/>
          </w:p>
        </w:tc>
        <w:tc>
          <w:tcPr>
            <w:tcW w:w="3021" w:type="dxa"/>
            <w:vMerge w:val="restart"/>
          </w:tcPr>
          <w:p w14:paraId="5DD0D574" w14:textId="77777777" w:rsidR="00DB2829" w:rsidRPr="00414834" w:rsidRDefault="00DB2829" w:rsidP="00414834">
            <w:pPr>
              <w:rPr>
                <w:bCs/>
                <w:lang w:val="en-CA"/>
              </w:rPr>
            </w:pPr>
            <w:proofErr w:type="spellStart"/>
            <w:r w:rsidRPr="00414834">
              <w:rPr>
                <w:bCs/>
                <w:lang w:bidi="hr-HR"/>
              </w:rPr>
              <w:t>Vrlo</w:t>
            </w:r>
            <w:proofErr w:type="spellEnd"/>
            <w:r w:rsidRPr="00414834">
              <w:rPr>
                <w:bCs/>
                <w:lang w:bidi="hr-HR"/>
              </w:rPr>
              <w:t xml:space="preserve"> </w:t>
            </w:r>
            <w:proofErr w:type="spellStart"/>
            <w:r w:rsidRPr="00414834">
              <w:rPr>
                <w:bCs/>
                <w:lang w:bidi="hr-HR"/>
              </w:rPr>
              <w:t>često</w:t>
            </w:r>
            <w:proofErr w:type="spellEnd"/>
          </w:p>
        </w:tc>
      </w:tr>
      <w:tr w:rsidR="00DB2829" w:rsidRPr="00414834" w14:paraId="4AF30332" w14:textId="77777777" w:rsidTr="00467C5C">
        <w:tc>
          <w:tcPr>
            <w:tcW w:w="3020" w:type="dxa"/>
            <w:vMerge/>
          </w:tcPr>
          <w:p w14:paraId="342DAF16" w14:textId="77777777" w:rsidR="00DB2829" w:rsidRPr="00414834" w:rsidRDefault="00DB2829" w:rsidP="00414834">
            <w:pPr>
              <w:rPr>
                <w:bCs/>
                <w:lang w:val="en-CA"/>
              </w:rPr>
            </w:pPr>
          </w:p>
        </w:tc>
        <w:tc>
          <w:tcPr>
            <w:tcW w:w="3021" w:type="dxa"/>
          </w:tcPr>
          <w:p w14:paraId="57A2C0FF" w14:textId="77777777" w:rsidR="00DB2829" w:rsidRPr="00414834" w:rsidRDefault="00DB2829" w:rsidP="00414834">
            <w:pPr>
              <w:rPr>
                <w:bCs/>
                <w:lang w:val="en-CA"/>
              </w:rPr>
            </w:pPr>
            <w:proofErr w:type="spellStart"/>
            <w:r w:rsidRPr="00414834">
              <w:rPr>
                <w:bCs/>
                <w:lang w:bidi="hr-HR"/>
              </w:rPr>
              <w:t>Smanjen</w:t>
            </w:r>
            <w:proofErr w:type="spellEnd"/>
            <w:r w:rsidRPr="00414834">
              <w:rPr>
                <w:bCs/>
                <w:lang w:bidi="hr-HR"/>
              </w:rPr>
              <w:t xml:space="preserve"> </w:t>
            </w:r>
            <w:proofErr w:type="spellStart"/>
            <w:r w:rsidRPr="00414834">
              <w:rPr>
                <w:bCs/>
                <w:lang w:bidi="hr-HR"/>
              </w:rPr>
              <w:t>apetit</w:t>
            </w:r>
            <w:proofErr w:type="spellEnd"/>
          </w:p>
        </w:tc>
        <w:tc>
          <w:tcPr>
            <w:tcW w:w="3021" w:type="dxa"/>
            <w:vMerge/>
          </w:tcPr>
          <w:p w14:paraId="19D2E6F5" w14:textId="77777777" w:rsidR="00DB2829" w:rsidRPr="00414834" w:rsidRDefault="00DB2829" w:rsidP="00414834">
            <w:pPr>
              <w:rPr>
                <w:bCs/>
                <w:lang w:val="en-CA"/>
              </w:rPr>
            </w:pPr>
          </w:p>
        </w:tc>
      </w:tr>
      <w:tr w:rsidR="00DB2829" w:rsidRPr="00414834" w14:paraId="1B62F5F6" w14:textId="77777777" w:rsidTr="00467C5C">
        <w:tc>
          <w:tcPr>
            <w:tcW w:w="3020" w:type="dxa"/>
            <w:vAlign w:val="bottom"/>
          </w:tcPr>
          <w:p w14:paraId="67CE65DC" w14:textId="77777777" w:rsidR="00DB2829" w:rsidRPr="00414834" w:rsidRDefault="00DB2829" w:rsidP="00414834">
            <w:pPr>
              <w:rPr>
                <w:bCs/>
                <w:lang w:val="en-CA"/>
              </w:rPr>
            </w:pPr>
            <w:proofErr w:type="spellStart"/>
            <w:r w:rsidRPr="00414834">
              <w:rPr>
                <w:bCs/>
                <w:lang w:bidi="hr-HR"/>
              </w:rPr>
              <w:t>Krvožilni</w:t>
            </w:r>
            <w:proofErr w:type="spellEnd"/>
            <w:r w:rsidRPr="00414834">
              <w:rPr>
                <w:bCs/>
                <w:lang w:bidi="hr-HR"/>
              </w:rPr>
              <w:t xml:space="preserve"> </w:t>
            </w:r>
            <w:proofErr w:type="spellStart"/>
            <w:r w:rsidRPr="00414834">
              <w:rPr>
                <w:bCs/>
                <w:lang w:bidi="hr-HR"/>
              </w:rPr>
              <w:t>poremećaji</w:t>
            </w:r>
            <w:proofErr w:type="spellEnd"/>
          </w:p>
        </w:tc>
        <w:tc>
          <w:tcPr>
            <w:tcW w:w="3021" w:type="dxa"/>
          </w:tcPr>
          <w:p w14:paraId="74269ACF" w14:textId="77777777" w:rsidR="00DB2829" w:rsidRPr="00414834" w:rsidRDefault="00DB2829" w:rsidP="00414834">
            <w:pPr>
              <w:rPr>
                <w:bCs/>
                <w:lang w:val="en-CA"/>
              </w:rPr>
            </w:pPr>
            <w:proofErr w:type="spellStart"/>
            <w:r w:rsidRPr="00414834">
              <w:rPr>
                <w:bCs/>
                <w:lang w:val="en-CA"/>
              </w:rPr>
              <w:t>Hipertenzija</w:t>
            </w:r>
            <w:proofErr w:type="spellEnd"/>
            <w:r w:rsidRPr="00414834">
              <w:rPr>
                <w:bCs/>
                <w:lang w:val="en-CA"/>
              </w:rPr>
              <w:t xml:space="preserve"> </w:t>
            </w:r>
          </w:p>
        </w:tc>
        <w:tc>
          <w:tcPr>
            <w:tcW w:w="3021" w:type="dxa"/>
          </w:tcPr>
          <w:p w14:paraId="080DFB00" w14:textId="77777777" w:rsidR="00DB2829" w:rsidRPr="00414834" w:rsidRDefault="00DB2829" w:rsidP="00414834">
            <w:pPr>
              <w:rPr>
                <w:bCs/>
                <w:lang w:val="en-CA"/>
              </w:rPr>
            </w:pPr>
            <w:proofErr w:type="spellStart"/>
            <w:r w:rsidRPr="00414834">
              <w:rPr>
                <w:bCs/>
                <w:lang w:bidi="hr-HR"/>
              </w:rPr>
              <w:t>Često</w:t>
            </w:r>
            <w:proofErr w:type="spellEnd"/>
          </w:p>
        </w:tc>
      </w:tr>
      <w:tr w:rsidR="00DB2829" w:rsidRPr="00414834" w14:paraId="7CC9063C" w14:textId="77777777" w:rsidTr="00467C5C">
        <w:tc>
          <w:tcPr>
            <w:tcW w:w="3020" w:type="dxa"/>
            <w:vMerge w:val="restart"/>
          </w:tcPr>
          <w:p w14:paraId="3E82925E" w14:textId="77777777" w:rsidR="00DB2829" w:rsidRPr="00414834" w:rsidRDefault="00DB2829" w:rsidP="00414834">
            <w:pPr>
              <w:rPr>
                <w:bCs/>
                <w:lang w:val="en-CA"/>
              </w:rPr>
            </w:pPr>
            <w:proofErr w:type="spellStart"/>
            <w:r w:rsidRPr="00414834">
              <w:rPr>
                <w:bCs/>
                <w:lang w:bidi="hr-HR"/>
              </w:rPr>
              <w:t>Poremećaji</w:t>
            </w:r>
            <w:proofErr w:type="spellEnd"/>
            <w:r w:rsidRPr="00414834">
              <w:rPr>
                <w:bCs/>
                <w:lang w:bidi="hr-HR"/>
              </w:rPr>
              <w:t xml:space="preserve"> </w:t>
            </w:r>
            <w:proofErr w:type="spellStart"/>
            <w:r w:rsidRPr="00414834">
              <w:rPr>
                <w:bCs/>
                <w:lang w:bidi="hr-HR"/>
              </w:rPr>
              <w:t>probavnog</w:t>
            </w:r>
            <w:proofErr w:type="spellEnd"/>
            <w:r w:rsidRPr="00414834">
              <w:rPr>
                <w:bCs/>
                <w:lang w:bidi="hr-HR"/>
              </w:rPr>
              <w:t xml:space="preserve"> </w:t>
            </w:r>
            <w:proofErr w:type="spellStart"/>
            <w:r w:rsidRPr="00414834">
              <w:rPr>
                <w:bCs/>
                <w:lang w:bidi="hr-HR"/>
              </w:rPr>
              <w:t>sustava</w:t>
            </w:r>
            <w:proofErr w:type="spellEnd"/>
          </w:p>
        </w:tc>
        <w:tc>
          <w:tcPr>
            <w:tcW w:w="3021" w:type="dxa"/>
          </w:tcPr>
          <w:p w14:paraId="3235FC3D" w14:textId="77777777" w:rsidR="00DB2829" w:rsidRPr="00414834" w:rsidRDefault="00DB2829" w:rsidP="00414834">
            <w:pPr>
              <w:rPr>
                <w:bCs/>
                <w:lang w:val="en-CA"/>
              </w:rPr>
            </w:pPr>
            <w:proofErr w:type="spellStart"/>
            <w:r w:rsidRPr="00414834">
              <w:rPr>
                <w:bCs/>
                <w:lang w:bidi="hr-HR"/>
              </w:rPr>
              <w:t>Povraćanje</w:t>
            </w:r>
            <w:proofErr w:type="spellEnd"/>
          </w:p>
        </w:tc>
        <w:tc>
          <w:tcPr>
            <w:tcW w:w="3021" w:type="dxa"/>
            <w:vMerge w:val="restart"/>
          </w:tcPr>
          <w:p w14:paraId="5C1A6CB3" w14:textId="77777777" w:rsidR="00DB2829" w:rsidRPr="00414834" w:rsidRDefault="00DB2829" w:rsidP="00414834">
            <w:pPr>
              <w:rPr>
                <w:bCs/>
                <w:lang w:val="en-CA"/>
              </w:rPr>
            </w:pPr>
            <w:proofErr w:type="spellStart"/>
            <w:r w:rsidRPr="00414834">
              <w:rPr>
                <w:bCs/>
                <w:lang w:bidi="hr-HR"/>
              </w:rPr>
              <w:t>Vrlo</w:t>
            </w:r>
            <w:proofErr w:type="spellEnd"/>
            <w:r w:rsidRPr="00414834">
              <w:rPr>
                <w:bCs/>
                <w:lang w:bidi="hr-HR"/>
              </w:rPr>
              <w:t xml:space="preserve"> </w:t>
            </w:r>
            <w:proofErr w:type="spellStart"/>
            <w:r w:rsidRPr="00414834">
              <w:rPr>
                <w:bCs/>
                <w:lang w:bidi="hr-HR"/>
              </w:rPr>
              <w:t>često</w:t>
            </w:r>
            <w:proofErr w:type="spellEnd"/>
          </w:p>
        </w:tc>
      </w:tr>
      <w:tr w:rsidR="00DB2829" w:rsidRPr="00414834" w14:paraId="33A25A5E" w14:textId="77777777" w:rsidTr="00467C5C">
        <w:tc>
          <w:tcPr>
            <w:tcW w:w="3020" w:type="dxa"/>
            <w:vMerge/>
          </w:tcPr>
          <w:p w14:paraId="47012BA0" w14:textId="77777777" w:rsidR="00DB2829" w:rsidRPr="00414834" w:rsidRDefault="00DB2829" w:rsidP="00414834">
            <w:pPr>
              <w:rPr>
                <w:bCs/>
                <w:lang w:val="en-CA"/>
              </w:rPr>
            </w:pPr>
          </w:p>
        </w:tc>
        <w:tc>
          <w:tcPr>
            <w:tcW w:w="3021" w:type="dxa"/>
          </w:tcPr>
          <w:p w14:paraId="12F36E79" w14:textId="77777777" w:rsidR="00DB2829" w:rsidRPr="00414834" w:rsidRDefault="00DB2829" w:rsidP="00414834">
            <w:pPr>
              <w:rPr>
                <w:bCs/>
                <w:lang w:val="en-CA"/>
              </w:rPr>
            </w:pPr>
            <w:proofErr w:type="spellStart"/>
            <w:r w:rsidRPr="00414834">
              <w:rPr>
                <w:bCs/>
                <w:lang w:val="en-CA"/>
              </w:rPr>
              <w:t>Mučnina</w:t>
            </w:r>
            <w:proofErr w:type="spellEnd"/>
          </w:p>
        </w:tc>
        <w:tc>
          <w:tcPr>
            <w:tcW w:w="3021" w:type="dxa"/>
            <w:vMerge/>
          </w:tcPr>
          <w:p w14:paraId="1FE1C72A" w14:textId="77777777" w:rsidR="00DB2829" w:rsidRPr="00414834" w:rsidRDefault="00DB2829" w:rsidP="00414834">
            <w:pPr>
              <w:rPr>
                <w:bCs/>
                <w:lang w:val="en-CA"/>
              </w:rPr>
            </w:pPr>
          </w:p>
        </w:tc>
      </w:tr>
      <w:tr w:rsidR="00DB2829" w:rsidRPr="00414834" w14:paraId="087AC8FA" w14:textId="77777777" w:rsidTr="00467C5C">
        <w:tc>
          <w:tcPr>
            <w:tcW w:w="3020" w:type="dxa"/>
            <w:vMerge/>
          </w:tcPr>
          <w:p w14:paraId="7671A641" w14:textId="77777777" w:rsidR="00DB2829" w:rsidRPr="00414834" w:rsidRDefault="00DB2829" w:rsidP="00414834">
            <w:pPr>
              <w:rPr>
                <w:bCs/>
                <w:lang w:val="en-CA"/>
              </w:rPr>
            </w:pPr>
          </w:p>
        </w:tc>
        <w:tc>
          <w:tcPr>
            <w:tcW w:w="3021" w:type="dxa"/>
          </w:tcPr>
          <w:p w14:paraId="01041137" w14:textId="77777777" w:rsidR="00DB2829" w:rsidRPr="00414834" w:rsidRDefault="00DB2829" w:rsidP="00414834">
            <w:pPr>
              <w:rPr>
                <w:bCs/>
                <w:lang w:val="en-CA"/>
              </w:rPr>
            </w:pPr>
            <w:proofErr w:type="spellStart"/>
            <w:r w:rsidRPr="00414834">
              <w:rPr>
                <w:bCs/>
                <w:lang w:val="en-CA"/>
              </w:rPr>
              <w:t>Dispepsija</w:t>
            </w:r>
            <w:proofErr w:type="spellEnd"/>
          </w:p>
        </w:tc>
        <w:tc>
          <w:tcPr>
            <w:tcW w:w="3021" w:type="dxa"/>
            <w:vMerge w:val="restart"/>
          </w:tcPr>
          <w:p w14:paraId="1415195D" w14:textId="77777777" w:rsidR="00DB2829" w:rsidRPr="00414834" w:rsidRDefault="00DB2829" w:rsidP="00414834">
            <w:pPr>
              <w:rPr>
                <w:bCs/>
                <w:lang w:val="en-CA"/>
              </w:rPr>
            </w:pPr>
            <w:proofErr w:type="spellStart"/>
            <w:r w:rsidRPr="00414834">
              <w:rPr>
                <w:bCs/>
                <w:lang w:bidi="hr-HR"/>
              </w:rPr>
              <w:t>Često</w:t>
            </w:r>
            <w:proofErr w:type="spellEnd"/>
          </w:p>
        </w:tc>
      </w:tr>
      <w:tr w:rsidR="00DB2829" w:rsidRPr="00414834" w14:paraId="5EE3F4DF" w14:textId="77777777" w:rsidTr="00467C5C">
        <w:tc>
          <w:tcPr>
            <w:tcW w:w="3020" w:type="dxa"/>
            <w:vMerge/>
          </w:tcPr>
          <w:p w14:paraId="697CC2AC" w14:textId="77777777" w:rsidR="00DB2829" w:rsidRPr="00414834" w:rsidRDefault="00DB2829" w:rsidP="00414834">
            <w:pPr>
              <w:rPr>
                <w:bCs/>
                <w:lang w:val="en-CA"/>
              </w:rPr>
            </w:pPr>
          </w:p>
        </w:tc>
        <w:tc>
          <w:tcPr>
            <w:tcW w:w="3021" w:type="dxa"/>
          </w:tcPr>
          <w:p w14:paraId="72452A3E" w14:textId="77777777" w:rsidR="00DB2829" w:rsidRPr="00414834" w:rsidRDefault="00DB2829" w:rsidP="00414834">
            <w:pPr>
              <w:rPr>
                <w:bCs/>
                <w:lang w:val="en-CA"/>
              </w:rPr>
            </w:pPr>
            <w:proofErr w:type="spellStart"/>
            <w:r w:rsidRPr="00414834">
              <w:rPr>
                <w:bCs/>
                <w:lang w:val="en-CA"/>
              </w:rPr>
              <w:t>Hipersekrecija</w:t>
            </w:r>
            <w:proofErr w:type="spellEnd"/>
            <w:r w:rsidRPr="00414834">
              <w:rPr>
                <w:bCs/>
                <w:lang w:val="en-CA"/>
              </w:rPr>
              <w:t xml:space="preserve"> </w:t>
            </w:r>
            <w:proofErr w:type="spellStart"/>
            <w:r w:rsidRPr="00414834">
              <w:rPr>
                <w:bCs/>
                <w:lang w:val="en-CA"/>
              </w:rPr>
              <w:t>sline</w:t>
            </w:r>
            <w:proofErr w:type="spellEnd"/>
          </w:p>
        </w:tc>
        <w:tc>
          <w:tcPr>
            <w:tcW w:w="3021" w:type="dxa"/>
            <w:vMerge/>
          </w:tcPr>
          <w:p w14:paraId="6272884E" w14:textId="77777777" w:rsidR="00DB2829" w:rsidRPr="00414834" w:rsidRDefault="00DB2829" w:rsidP="00414834">
            <w:pPr>
              <w:rPr>
                <w:bCs/>
                <w:lang w:val="en-CA"/>
              </w:rPr>
            </w:pPr>
          </w:p>
        </w:tc>
      </w:tr>
      <w:tr w:rsidR="00DB2829" w:rsidRPr="00414834" w14:paraId="519B69B8" w14:textId="77777777" w:rsidTr="00467C5C">
        <w:tc>
          <w:tcPr>
            <w:tcW w:w="3020" w:type="dxa"/>
            <w:vMerge w:val="restart"/>
          </w:tcPr>
          <w:p w14:paraId="6A35F55D" w14:textId="77777777" w:rsidR="00DB2829" w:rsidRPr="00414834" w:rsidRDefault="00DB2829" w:rsidP="00414834">
            <w:pPr>
              <w:rPr>
                <w:bCs/>
                <w:lang w:val="en-CA"/>
              </w:rPr>
            </w:pPr>
            <w:proofErr w:type="spellStart"/>
            <w:r w:rsidRPr="00414834">
              <w:rPr>
                <w:bCs/>
                <w:lang w:val="en-CA"/>
              </w:rPr>
              <w:t>Opći</w:t>
            </w:r>
            <w:proofErr w:type="spellEnd"/>
            <w:r w:rsidRPr="00414834">
              <w:rPr>
                <w:bCs/>
                <w:lang w:val="en-CA"/>
              </w:rPr>
              <w:t xml:space="preserve"> </w:t>
            </w:r>
            <w:proofErr w:type="spellStart"/>
            <w:r w:rsidRPr="00414834">
              <w:rPr>
                <w:bCs/>
                <w:lang w:val="en-CA"/>
              </w:rPr>
              <w:t>poremećaji</w:t>
            </w:r>
            <w:proofErr w:type="spellEnd"/>
            <w:r w:rsidRPr="00414834">
              <w:rPr>
                <w:bCs/>
                <w:lang w:val="en-CA"/>
              </w:rPr>
              <w:t xml:space="preserve"> </w:t>
            </w:r>
            <w:proofErr w:type="spellStart"/>
            <w:r w:rsidRPr="00414834">
              <w:rPr>
                <w:bCs/>
                <w:lang w:val="en-CA"/>
              </w:rPr>
              <w:t>i</w:t>
            </w:r>
            <w:proofErr w:type="spellEnd"/>
            <w:r w:rsidRPr="00414834">
              <w:rPr>
                <w:bCs/>
                <w:lang w:val="en-CA"/>
              </w:rPr>
              <w:t xml:space="preserve"> </w:t>
            </w:r>
            <w:proofErr w:type="spellStart"/>
            <w:r w:rsidRPr="00414834">
              <w:rPr>
                <w:bCs/>
                <w:lang w:val="en-CA"/>
              </w:rPr>
              <w:t>reakcije</w:t>
            </w:r>
            <w:proofErr w:type="spellEnd"/>
            <w:r w:rsidRPr="00414834">
              <w:rPr>
                <w:bCs/>
                <w:lang w:val="en-CA"/>
              </w:rPr>
              <w:t xml:space="preserve"> </w:t>
            </w:r>
            <w:proofErr w:type="spellStart"/>
            <w:r w:rsidRPr="00414834">
              <w:rPr>
                <w:bCs/>
                <w:lang w:val="en-CA"/>
              </w:rPr>
              <w:t>na</w:t>
            </w:r>
            <w:proofErr w:type="spellEnd"/>
            <w:r w:rsidRPr="00414834">
              <w:rPr>
                <w:bCs/>
                <w:lang w:val="en-CA"/>
              </w:rPr>
              <w:t xml:space="preserve"> </w:t>
            </w:r>
            <w:proofErr w:type="spellStart"/>
            <w:r w:rsidRPr="00414834">
              <w:rPr>
                <w:bCs/>
                <w:lang w:val="en-CA"/>
              </w:rPr>
              <w:t>mjestu</w:t>
            </w:r>
            <w:proofErr w:type="spellEnd"/>
            <w:r w:rsidRPr="00414834">
              <w:rPr>
                <w:bCs/>
                <w:lang w:val="en-CA"/>
              </w:rPr>
              <w:t xml:space="preserve"> </w:t>
            </w:r>
            <w:proofErr w:type="spellStart"/>
            <w:r w:rsidRPr="00414834">
              <w:rPr>
                <w:bCs/>
                <w:lang w:val="en-CA"/>
              </w:rPr>
              <w:t>primjene</w:t>
            </w:r>
            <w:proofErr w:type="spellEnd"/>
          </w:p>
        </w:tc>
        <w:tc>
          <w:tcPr>
            <w:tcW w:w="3021" w:type="dxa"/>
          </w:tcPr>
          <w:p w14:paraId="3312CF45" w14:textId="77777777" w:rsidR="00DB2829" w:rsidRPr="00414834" w:rsidRDefault="00DB2829" w:rsidP="00414834">
            <w:pPr>
              <w:rPr>
                <w:bCs/>
                <w:lang w:val="en-CA"/>
              </w:rPr>
            </w:pPr>
            <w:proofErr w:type="spellStart"/>
            <w:r w:rsidRPr="00414834">
              <w:rPr>
                <w:bCs/>
                <w:lang w:val="en-CA"/>
              </w:rPr>
              <w:t>Pireksija</w:t>
            </w:r>
            <w:proofErr w:type="spellEnd"/>
          </w:p>
        </w:tc>
        <w:tc>
          <w:tcPr>
            <w:tcW w:w="3021" w:type="dxa"/>
            <w:vMerge w:val="restart"/>
          </w:tcPr>
          <w:p w14:paraId="73A665C7" w14:textId="77777777" w:rsidR="00DB2829" w:rsidRPr="00414834" w:rsidRDefault="00DB2829" w:rsidP="00414834">
            <w:pPr>
              <w:rPr>
                <w:bCs/>
                <w:lang w:val="en-CA"/>
              </w:rPr>
            </w:pPr>
            <w:proofErr w:type="spellStart"/>
            <w:r w:rsidRPr="00414834">
              <w:rPr>
                <w:bCs/>
                <w:lang w:bidi="hr-HR"/>
              </w:rPr>
              <w:t>Vrlo</w:t>
            </w:r>
            <w:proofErr w:type="spellEnd"/>
            <w:r w:rsidRPr="00414834">
              <w:rPr>
                <w:bCs/>
                <w:lang w:bidi="hr-HR"/>
              </w:rPr>
              <w:t xml:space="preserve"> </w:t>
            </w:r>
            <w:proofErr w:type="spellStart"/>
            <w:r w:rsidRPr="00414834">
              <w:rPr>
                <w:bCs/>
                <w:lang w:bidi="hr-HR"/>
              </w:rPr>
              <w:t>često</w:t>
            </w:r>
            <w:proofErr w:type="spellEnd"/>
          </w:p>
        </w:tc>
      </w:tr>
      <w:tr w:rsidR="00DB2829" w:rsidRPr="00414834" w14:paraId="04BDABA7" w14:textId="77777777" w:rsidTr="00467C5C">
        <w:tc>
          <w:tcPr>
            <w:tcW w:w="3020" w:type="dxa"/>
            <w:vMerge/>
          </w:tcPr>
          <w:p w14:paraId="52339D5F" w14:textId="77777777" w:rsidR="00DB2829" w:rsidRPr="00414834" w:rsidRDefault="00DB2829" w:rsidP="00414834">
            <w:pPr>
              <w:rPr>
                <w:bCs/>
                <w:lang w:val="en-CA"/>
              </w:rPr>
            </w:pPr>
          </w:p>
        </w:tc>
        <w:tc>
          <w:tcPr>
            <w:tcW w:w="3021" w:type="dxa"/>
          </w:tcPr>
          <w:p w14:paraId="21292413" w14:textId="77777777" w:rsidR="00DB2829" w:rsidRPr="00414834" w:rsidRDefault="00DB2829" w:rsidP="00414834">
            <w:pPr>
              <w:rPr>
                <w:bCs/>
                <w:lang w:val="en-CA"/>
              </w:rPr>
            </w:pPr>
            <w:proofErr w:type="spellStart"/>
            <w:r w:rsidRPr="00414834">
              <w:rPr>
                <w:bCs/>
                <w:lang w:val="en-CA"/>
              </w:rPr>
              <w:t>Periferni</w:t>
            </w:r>
            <w:proofErr w:type="spellEnd"/>
            <w:r w:rsidRPr="00414834">
              <w:rPr>
                <w:bCs/>
                <w:lang w:val="en-CA"/>
              </w:rPr>
              <w:t xml:space="preserve"> </w:t>
            </w:r>
            <w:proofErr w:type="spellStart"/>
            <w:r w:rsidRPr="00414834">
              <w:rPr>
                <w:bCs/>
                <w:lang w:val="en-CA"/>
              </w:rPr>
              <w:t>edem</w:t>
            </w:r>
            <w:proofErr w:type="spellEnd"/>
          </w:p>
        </w:tc>
        <w:tc>
          <w:tcPr>
            <w:tcW w:w="3021" w:type="dxa"/>
            <w:vMerge/>
          </w:tcPr>
          <w:p w14:paraId="4259A938" w14:textId="77777777" w:rsidR="00DB2829" w:rsidRPr="00414834" w:rsidRDefault="00DB2829" w:rsidP="00414834">
            <w:pPr>
              <w:rPr>
                <w:bCs/>
                <w:lang w:val="en-CA"/>
              </w:rPr>
            </w:pPr>
          </w:p>
        </w:tc>
      </w:tr>
      <w:tr w:rsidR="00DB2829" w:rsidRPr="00414834" w14:paraId="1E334182" w14:textId="77777777" w:rsidTr="00467C5C">
        <w:tc>
          <w:tcPr>
            <w:tcW w:w="3020" w:type="dxa"/>
            <w:vMerge/>
          </w:tcPr>
          <w:p w14:paraId="7B6EE521" w14:textId="77777777" w:rsidR="00DB2829" w:rsidRPr="00414834" w:rsidRDefault="00DB2829" w:rsidP="00414834">
            <w:pPr>
              <w:rPr>
                <w:bCs/>
                <w:lang w:val="en-CA"/>
              </w:rPr>
            </w:pPr>
          </w:p>
        </w:tc>
        <w:tc>
          <w:tcPr>
            <w:tcW w:w="3021" w:type="dxa"/>
          </w:tcPr>
          <w:p w14:paraId="68591D6B" w14:textId="77777777" w:rsidR="00DB2829" w:rsidRPr="00414834" w:rsidRDefault="00DB2829" w:rsidP="00414834">
            <w:pPr>
              <w:rPr>
                <w:bCs/>
                <w:lang w:val="en-CA"/>
              </w:rPr>
            </w:pPr>
            <w:proofErr w:type="spellStart"/>
            <w:r w:rsidRPr="00414834">
              <w:rPr>
                <w:bCs/>
                <w:lang w:val="en-CA"/>
              </w:rPr>
              <w:t>Zimica</w:t>
            </w:r>
            <w:proofErr w:type="spellEnd"/>
          </w:p>
        </w:tc>
        <w:tc>
          <w:tcPr>
            <w:tcW w:w="3021" w:type="dxa"/>
          </w:tcPr>
          <w:p w14:paraId="3DCA8A95" w14:textId="77777777" w:rsidR="00DB2829" w:rsidRPr="00414834" w:rsidRDefault="00DB2829" w:rsidP="00414834">
            <w:pPr>
              <w:rPr>
                <w:bCs/>
                <w:lang w:val="en-CA"/>
              </w:rPr>
            </w:pPr>
            <w:proofErr w:type="spellStart"/>
            <w:r w:rsidRPr="00414834">
              <w:rPr>
                <w:bCs/>
                <w:lang w:bidi="hr-HR"/>
              </w:rPr>
              <w:t>Često</w:t>
            </w:r>
            <w:proofErr w:type="spellEnd"/>
          </w:p>
        </w:tc>
      </w:tr>
      <w:tr w:rsidR="00DB2829" w:rsidRPr="00414834" w14:paraId="292301F4" w14:textId="77777777" w:rsidTr="00467C5C">
        <w:tc>
          <w:tcPr>
            <w:tcW w:w="3020" w:type="dxa"/>
          </w:tcPr>
          <w:p w14:paraId="2F64E7BA" w14:textId="77777777" w:rsidR="00DB2829" w:rsidRPr="00414834" w:rsidRDefault="00DB2829" w:rsidP="00414834">
            <w:pPr>
              <w:rPr>
                <w:bCs/>
                <w:lang w:val="en-CA"/>
              </w:rPr>
            </w:pPr>
            <w:proofErr w:type="spellStart"/>
            <w:r w:rsidRPr="00414834">
              <w:rPr>
                <w:bCs/>
                <w:lang w:bidi="hr-HR"/>
              </w:rPr>
              <w:lastRenderedPageBreak/>
              <w:t>Pretrage</w:t>
            </w:r>
            <w:proofErr w:type="spellEnd"/>
          </w:p>
        </w:tc>
        <w:tc>
          <w:tcPr>
            <w:tcW w:w="3021" w:type="dxa"/>
          </w:tcPr>
          <w:p w14:paraId="4D1A99B2" w14:textId="77777777" w:rsidR="00DB2829" w:rsidRPr="00414834" w:rsidRDefault="00DB2829" w:rsidP="00414834">
            <w:pPr>
              <w:rPr>
                <w:bCs/>
                <w:lang w:val="en-CA"/>
              </w:rPr>
            </w:pPr>
            <w:proofErr w:type="spellStart"/>
            <w:r w:rsidRPr="00414834">
              <w:rPr>
                <w:bCs/>
                <w:lang w:bidi="hr-HR"/>
              </w:rPr>
              <w:t>Smanjena</w:t>
            </w:r>
            <w:proofErr w:type="spellEnd"/>
            <w:r w:rsidRPr="00414834">
              <w:rPr>
                <w:bCs/>
                <w:lang w:bidi="hr-HR"/>
              </w:rPr>
              <w:t xml:space="preserve"> </w:t>
            </w:r>
            <w:proofErr w:type="spellStart"/>
            <w:r w:rsidRPr="00414834">
              <w:rPr>
                <w:bCs/>
                <w:lang w:bidi="hr-HR"/>
              </w:rPr>
              <w:t>tjelesna</w:t>
            </w:r>
            <w:proofErr w:type="spellEnd"/>
            <w:r w:rsidRPr="00414834">
              <w:rPr>
                <w:bCs/>
                <w:lang w:bidi="hr-HR"/>
              </w:rPr>
              <w:t xml:space="preserve"> </w:t>
            </w:r>
            <w:proofErr w:type="spellStart"/>
            <w:r w:rsidRPr="00414834">
              <w:rPr>
                <w:bCs/>
                <w:lang w:bidi="hr-HR"/>
              </w:rPr>
              <w:t>težina</w:t>
            </w:r>
            <w:proofErr w:type="spellEnd"/>
          </w:p>
        </w:tc>
        <w:tc>
          <w:tcPr>
            <w:tcW w:w="3021" w:type="dxa"/>
          </w:tcPr>
          <w:p w14:paraId="10871450" w14:textId="77777777" w:rsidR="00DB2829" w:rsidRPr="00414834" w:rsidRDefault="00DB2829" w:rsidP="00414834">
            <w:pPr>
              <w:rPr>
                <w:bCs/>
                <w:lang w:val="en-CA"/>
              </w:rPr>
            </w:pPr>
            <w:proofErr w:type="spellStart"/>
            <w:r w:rsidRPr="00414834">
              <w:rPr>
                <w:bCs/>
                <w:lang w:bidi="hr-HR"/>
              </w:rPr>
              <w:t>Vrlo</w:t>
            </w:r>
            <w:proofErr w:type="spellEnd"/>
            <w:r w:rsidRPr="00414834">
              <w:rPr>
                <w:bCs/>
                <w:lang w:bidi="hr-HR"/>
              </w:rPr>
              <w:t xml:space="preserve"> </w:t>
            </w:r>
            <w:proofErr w:type="spellStart"/>
            <w:r w:rsidRPr="00414834">
              <w:rPr>
                <w:bCs/>
                <w:lang w:bidi="hr-HR"/>
              </w:rPr>
              <w:t>često</w:t>
            </w:r>
            <w:proofErr w:type="spellEnd"/>
          </w:p>
        </w:tc>
      </w:tr>
      <w:tr w:rsidR="00DB2829" w:rsidRPr="00414834" w14:paraId="2EF8106A" w14:textId="77777777" w:rsidTr="00467C5C">
        <w:tc>
          <w:tcPr>
            <w:tcW w:w="3020" w:type="dxa"/>
          </w:tcPr>
          <w:p w14:paraId="3F0EACA8" w14:textId="77777777" w:rsidR="00DB2829" w:rsidRPr="00044B29" w:rsidRDefault="00DB2829" w:rsidP="00414834">
            <w:pPr>
              <w:rPr>
                <w:bCs/>
                <w:lang w:val="sv-SE"/>
              </w:rPr>
            </w:pPr>
            <w:proofErr w:type="spellStart"/>
            <w:r w:rsidRPr="00044B29">
              <w:rPr>
                <w:bCs/>
                <w:lang w:val="sv-SE"/>
              </w:rPr>
              <w:t>Ozljede</w:t>
            </w:r>
            <w:proofErr w:type="spellEnd"/>
            <w:r w:rsidRPr="00044B29">
              <w:rPr>
                <w:bCs/>
                <w:lang w:val="sv-SE"/>
              </w:rPr>
              <w:t xml:space="preserve">, </w:t>
            </w:r>
            <w:proofErr w:type="spellStart"/>
            <w:r w:rsidRPr="00044B29">
              <w:rPr>
                <w:bCs/>
                <w:lang w:val="sv-SE"/>
              </w:rPr>
              <w:t>trovanja</w:t>
            </w:r>
            <w:proofErr w:type="spellEnd"/>
            <w:r w:rsidRPr="00044B29">
              <w:rPr>
                <w:bCs/>
                <w:lang w:val="sv-SE"/>
              </w:rPr>
              <w:t xml:space="preserve"> i </w:t>
            </w:r>
            <w:proofErr w:type="spellStart"/>
            <w:r w:rsidRPr="00044B29">
              <w:rPr>
                <w:bCs/>
                <w:lang w:val="sv-SE"/>
              </w:rPr>
              <w:t>proceduralne</w:t>
            </w:r>
            <w:proofErr w:type="spellEnd"/>
            <w:r w:rsidRPr="00044B29">
              <w:rPr>
                <w:bCs/>
                <w:lang w:val="sv-SE"/>
              </w:rPr>
              <w:t xml:space="preserve"> </w:t>
            </w:r>
            <w:proofErr w:type="spellStart"/>
            <w:r w:rsidRPr="00044B29">
              <w:rPr>
                <w:bCs/>
                <w:lang w:val="sv-SE"/>
              </w:rPr>
              <w:t>komplikacije</w:t>
            </w:r>
            <w:proofErr w:type="spellEnd"/>
          </w:p>
        </w:tc>
        <w:tc>
          <w:tcPr>
            <w:tcW w:w="3021" w:type="dxa"/>
          </w:tcPr>
          <w:p w14:paraId="310279A8" w14:textId="77777777" w:rsidR="00DB2829" w:rsidRPr="00414834" w:rsidRDefault="00DB2829" w:rsidP="00414834">
            <w:pPr>
              <w:rPr>
                <w:bCs/>
                <w:lang w:val="en-CA"/>
              </w:rPr>
            </w:pPr>
            <w:proofErr w:type="spellStart"/>
            <w:r w:rsidRPr="00414834">
              <w:rPr>
                <w:bCs/>
                <w:lang w:bidi="hr-HR"/>
              </w:rPr>
              <w:t>Reakcije</w:t>
            </w:r>
            <w:proofErr w:type="spellEnd"/>
            <w:r w:rsidRPr="00414834">
              <w:rPr>
                <w:bCs/>
                <w:lang w:bidi="hr-HR"/>
              </w:rPr>
              <w:t xml:space="preserve"> </w:t>
            </w:r>
            <w:proofErr w:type="spellStart"/>
            <w:r w:rsidRPr="00414834">
              <w:rPr>
                <w:bCs/>
                <w:lang w:bidi="hr-HR"/>
              </w:rPr>
              <w:t>povezane</w:t>
            </w:r>
            <w:proofErr w:type="spellEnd"/>
            <w:r w:rsidRPr="00414834">
              <w:rPr>
                <w:bCs/>
                <w:lang w:bidi="hr-HR"/>
              </w:rPr>
              <w:t xml:space="preserve"> s </w:t>
            </w:r>
            <w:proofErr w:type="spellStart"/>
            <w:r w:rsidRPr="00414834">
              <w:rPr>
                <w:bCs/>
                <w:lang w:bidi="hr-HR"/>
              </w:rPr>
              <w:t>infuzijom</w:t>
            </w:r>
            <w:proofErr w:type="spellEnd"/>
          </w:p>
        </w:tc>
        <w:tc>
          <w:tcPr>
            <w:tcW w:w="3021" w:type="dxa"/>
          </w:tcPr>
          <w:p w14:paraId="4701E697" w14:textId="77777777" w:rsidR="00DB2829" w:rsidRPr="00414834" w:rsidRDefault="00DB2829" w:rsidP="00414834">
            <w:pPr>
              <w:rPr>
                <w:bCs/>
                <w:lang w:val="en-CA"/>
              </w:rPr>
            </w:pPr>
            <w:proofErr w:type="spellStart"/>
            <w:r w:rsidRPr="00414834">
              <w:rPr>
                <w:bCs/>
                <w:lang w:bidi="hr-HR"/>
              </w:rPr>
              <w:t>Često</w:t>
            </w:r>
            <w:proofErr w:type="spellEnd"/>
          </w:p>
        </w:tc>
      </w:tr>
    </w:tbl>
    <w:p w14:paraId="7D9A7903" w14:textId="77777777" w:rsidR="00DB2829" w:rsidRPr="00414834" w:rsidRDefault="00DB2829" w:rsidP="00414834">
      <w:pPr>
        <w:rPr>
          <w:lang w:bidi="hr-HR"/>
        </w:rPr>
      </w:pPr>
    </w:p>
    <w:p w14:paraId="2A21655F" w14:textId="77777777" w:rsidR="00DB2829" w:rsidRPr="00414834" w:rsidRDefault="00DB2829" w:rsidP="005A5D51">
      <w:pPr>
        <w:keepNext/>
        <w:rPr>
          <w:u w:val="single"/>
          <w:lang w:bidi="hr-HR"/>
        </w:rPr>
      </w:pPr>
      <w:proofErr w:type="spellStart"/>
      <w:r w:rsidRPr="00414834">
        <w:rPr>
          <w:u w:val="single"/>
          <w:lang w:bidi="hr-HR"/>
        </w:rPr>
        <w:t>Opis</w:t>
      </w:r>
      <w:proofErr w:type="spellEnd"/>
      <w:r w:rsidRPr="00414834">
        <w:rPr>
          <w:u w:val="single"/>
          <w:lang w:bidi="hr-HR"/>
        </w:rPr>
        <w:t xml:space="preserve"> </w:t>
      </w:r>
      <w:proofErr w:type="spellStart"/>
      <w:r w:rsidRPr="00414834">
        <w:rPr>
          <w:u w:val="single"/>
          <w:lang w:bidi="hr-HR"/>
        </w:rPr>
        <w:t>odabranih</w:t>
      </w:r>
      <w:proofErr w:type="spellEnd"/>
      <w:r w:rsidRPr="00414834">
        <w:rPr>
          <w:u w:val="single"/>
          <w:lang w:bidi="hr-HR"/>
        </w:rPr>
        <w:t xml:space="preserve"> </w:t>
      </w:r>
      <w:proofErr w:type="spellStart"/>
      <w:r w:rsidRPr="00414834">
        <w:rPr>
          <w:u w:val="single"/>
          <w:lang w:bidi="hr-HR"/>
        </w:rPr>
        <w:t>nuspojava</w:t>
      </w:r>
      <w:proofErr w:type="spellEnd"/>
    </w:p>
    <w:p w14:paraId="5E3ABBF6" w14:textId="77777777" w:rsidR="00DB2829" w:rsidRPr="00414834" w:rsidRDefault="00DB2829" w:rsidP="005A5D51">
      <w:pPr>
        <w:keepNext/>
        <w:rPr>
          <w:lang w:bidi="hr-HR"/>
        </w:rPr>
      </w:pPr>
    </w:p>
    <w:p w14:paraId="0E49AD07" w14:textId="77777777" w:rsidR="00DB2829" w:rsidRPr="00414834" w:rsidRDefault="00DB2829" w:rsidP="005A5D51">
      <w:pPr>
        <w:keepNext/>
        <w:rPr>
          <w:i/>
          <w:u w:val="single"/>
          <w:lang w:bidi="hr-HR"/>
        </w:rPr>
      </w:pPr>
      <w:proofErr w:type="spellStart"/>
      <w:r w:rsidRPr="00414834">
        <w:rPr>
          <w:i/>
          <w:u w:val="single"/>
          <w:lang w:bidi="hr-HR"/>
        </w:rPr>
        <w:t>Reakcije</w:t>
      </w:r>
      <w:proofErr w:type="spellEnd"/>
      <w:r w:rsidRPr="00414834">
        <w:rPr>
          <w:i/>
          <w:u w:val="single"/>
          <w:lang w:bidi="hr-HR"/>
        </w:rPr>
        <w:t xml:space="preserve"> </w:t>
      </w:r>
      <w:proofErr w:type="spellStart"/>
      <w:r w:rsidRPr="00414834">
        <w:rPr>
          <w:i/>
          <w:u w:val="single"/>
          <w:lang w:bidi="hr-HR"/>
        </w:rPr>
        <w:t>preosjetljivosti</w:t>
      </w:r>
      <w:proofErr w:type="spellEnd"/>
    </w:p>
    <w:p w14:paraId="3B7FA528" w14:textId="77777777" w:rsidR="00DB2829" w:rsidRPr="00414834" w:rsidRDefault="00DB2829" w:rsidP="005A5D51">
      <w:pPr>
        <w:keepNext/>
        <w:rPr>
          <w:i/>
          <w:iCs/>
          <w:u w:val="single"/>
          <w:lang w:bidi="hr-HR"/>
        </w:rPr>
      </w:pPr>
    </w:p>
    <w:p w14:paraId="2AEFD18A" w14:textId="77777777" w:rsidR="00DB2829" w:rsidRPr="00414834" w:rsidRDefault="00DB2829" w:rsidP="00414834">
      <w:pPr>
        <w:rPr>
          <w:lang w:bidi="hr-HR"/>
        </w:rPr>
      </w:pPr>
      <w:r w:rsidRPr="00414834">
        <w:rPr>
          <w:lang w:bidi="hr-HR"/>
        </w:rPr>
        <w:t xml:space="preserve">U </w:t>
      </w:r>
      <w:proofErr w:type="spellStart"/>
      <w:r w:rsidRPr="00414834">
        <w:rPr>
          <w:lang w:bidi="hr-HR"/>
        </w:rPr>
        <w:t>integriranoj</w:t>
      </w:r>
      <w:proofErr w:type="spellEnd"/>
      <w:r w:rsidRPr="00414834">
        <w:rPr>
          <w:lang w:bidi="hr-HR"/>
        </w:rPr>
        <w:t xml:space="preserve"> </w:t>
      </w:r>
      <w:proofErr w:type="spellStart"/>
      <w:r w:rsidRPr="00414834">
        <w:rPr>
          <w:lang w:bidi="hr-HR"/>
        </w:rPr>
        <w:t>analizi</w:t>
      </w:r>
      <w:proofErr w:type="spellEnd"/>
      <w:r w:rsidRPr="00414834">
        <w:rPr>
          <w:lang w:bidi="hr-HR"/>
        </w:rPr>
        <w:t xml:space="preserve"> </w:t>
      </w:r>
      <w:proofErr w:type="spellStart"/>
      <w:r w:rsidRPr="00414834">
        <w:rPr>
          <w:lang w:bidi="hr-HR"/>
        </w:rPr>
        <w:t>sigurnosti</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anafilaktička</w:t>
      </w:r>
      <w:proofErr w:type="spellEnd"/>
      <w:r w:rsidRPr="00414834">
        <w:rPr>
          <w:lang w:bidi="hr-HR"/>
        </w:rPr>
        <w:t xml:space="preserve"> </w:t>
      </w:r>
      <w:proofErr w:type="spellStart"/>
      <w:r w:rsidRPr="00414834">
        <w:rPr>
          <w:lang w:bidi="hr-HR"/>
        </w:rPr>
        <w:t>reakcija</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preosjetljivost</w:t>
      </w:r>
      <w:proofErr w:type="spellEnd"/>
      <w:r w:rsidRPr="00414834">
        <w:rPr>
          <w:lang w:bidi="hr-HR"/>
        </w:rPr>
        <w:t xml:space="preserve"> </w:t>
      </w:r>
      <w:proofErr w:type="spellStart"/>
      <w:r w:rsidRPr="00414834">
        <w:rPr>
          <w:lang w:bidi="hr-HR"/>
        </w:rPr>
        <w:t>na</w:t>
      </w:r>
      <w:proofErr w:type="spellEnd"/>
      <w:r w:rsidRPr="00414834">
        <w:rPr>
          <w:lang w:bidi="hr-HR"/>
        </w:rPr>
        <w:t xml:space="preserve"> </w:t>
      </w:r>
      <w:proofErr w:type="spellStart"/>
      <w:r w:rsidRPr="00414834">
        <w:rPr>
          <w:lang w:bidi="hr-HR"/>
        </w:rPr>
        <w:t>lijek</w:t>
      </w:r>
      <w:proofErr w:type="spellEnd"/>
      <w:r w:rsidRPr="00414834">
        <w:rPr>
          <w:lang w:bidi="hr-HR"/>
        </w:rPr>
        <w:t xml:space="preserve"> </w:t>
      </w:r>
      <w:proofErr w:type="spellStart"/>
      <w:r w:rsidRPr="00414834">
        <w:rPr>
          <w:lang w:bidi="hr-HR"/>
        </w:rPr>
        <w:t>svih</w:t>
      </w:r>
      <w:proofErr w:type="spellEnd"/>
      <w:r w:rsidRPr="00414834">
        <w:rPr>
          <w:lang w:bidi="hr-HR"/>
        </w:rPr>
        <w:t xml:space="preserve"> </w:t>
      </w:r>
      <w:proofErr w:type="spellStart"/>
      <w:r w:rsidRPr="00414834">
        <w:rPr>
          <w:lang w:bidi="hr-HR"/>
        </w:rPr>
        <w:t>stupnjeva</w:t>
      </w:r>
      <w:proofErr w:type="spellEnd"/>
      <w:r w:rsidRPr="00414834">
        <w:rPr>
          <w:lang w:bidi="hr-HR"/>
        </w:rPr>
        <w:t xml:space="preserve"> </w:t>
      </w:r>
      <w:proofErr w:type="spellStart"/>
      <w:r w:rsidRPr="00414834">
        <w:rPr>
          <w:lang w:bidi="hr-HR"/>
        </w:rPr>
        <w:t>težine</w:t>
      </w:r>
      <w:proofErr w:type="spellEnd"/>
      <w:r w:rsidRPr="00414834">
        <w:rPr>
          <w:lang w:bidi="hr-HR"/>
        </w:rPr>
        <w:t xml:space="preserve"> </w:t>
      </w:r>
      <w:proofErr w:type="spellStart"/>
      <w:r w:rsidRPr="00414834">
        <w:rPr>
          <w:lang w:bidi="hr-HR"/>
        </w:rPr>
        <w:t>pojavile</w:t>
      </w:r>
      <w:proofErr w:type="spellEnd"/>
      <w:r w:rsidRPr="00414834">
        <w:rPr>
          <w:lang w:bidi="hr-HR"/>
        </w:rPr>
        <w:t xml:space="preserve"> </w:t>
      </w:r>
      <w:proofErr w:type="spellStart"/>
      <w:r w:rsidRPr="00414834">
        <w:rPr>
          <w:lang w:bidi="hr-HR"/>
        </w:rPr>
        <w:t>su</w:t>
      </w:r>
      <w:proofErr w:type="spellEnd"/>
      <w:r w:rsidRPr="00414834">
        <w:rPr>
          <w:lang w:bidi="hr-HR"/>
        </w:rPr>
        <w:t xml:space="preserve"> se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pri</w:t>
      </w:r>
      <w:proofErr w:type="spellEnd"/>
      <w:r w:rsidRPr="00414834">
        <w:rPr>
          <w:lang w:bidi="hr-HR"/>
        </w:rPr>
        <w:t xml:space="preserve"> </w:t>
      </w:r>
      <w:proofErr w:type="spellStart"/>
      <w:r w:rsidRPr="00414834">
        <w:rPr>
          <w:lang w:bidi="hr-HR"/>
        </w:rPr>
        <w:t>učestalosti</w:t>
      </w:r>
      <w:proofErr w:type="spellEnd"/>
      <w:r w:rsidRPr="00414834">
        <w:rPr>
          <w:lang w:bidi="hr-HR"/>
        </w:rPr>
        <w:t xml:space="preserve"> od 0,5 % </w:t>
      </w:r>
      <w:proofErr w:type="spellStart"/>
      <w:r w:rsidRPr="00414834">
        <w:rPr>
          <w:lang w:bidi="hr-HR"/>
        </w:rPr>
        <w:t>odnosno</w:t>
      </w:r>
      <w:proofErr w:type="spellEnd"/>
      <w:r w:rsidRPr="00414834">
        <w:rPr>
          <w:lang w:bidi="hr-HR"/>
        </w:rPr>
        <w:t xml:space="preserve"> 1,6 %. </w:t>
      </w:r>
    </w:p>
    <w:p w14:paraId="4D466516" w14:textId="77777777" w:rsidR="00DB2829" w:rsidRPr="00414834" w:rsidRDefault="00DB2829" w:rsidP="00414834">
      <w:pPr>
        <w:rPr>
          <w:lang w:bidi="hr-HR"/>
        </w:rPr>
      </w:pPr>
    </w:p>
    <w:p w14:paraId="20A0E18C" w14:textId="77777777" w:rsidR="00DB2829" w:rsidRPr="00414834" w:rsidRDefault="00DB2829" w:rsidP="00414834">
      <w:pPr>
        <w:rPr>
          <w:lang w:bidi="hr-HR"/>
        </w:rPr>
      </w:pPr>
      <w:proofErr w:type="spellStart"/>
      <w:r w:rsidRPr="00414834">
        <w:rPr>
          <w:lang w:bidi="hr-HR"/>
        </w:rPr>
        <w:t>Teška</w:t>
      </w:r>
      <w:proofErr w:type="spellEnd"/>
      <w:r w:rsidRPr="00414834">
        <w:rPr>
          <w:lang w:bidi="hr-HR"/>
        </w:rPr>
        <w:t xml:space="preserve"> (3. </w:t>
      </w:r>
      <w:proofErr w:type="spellStart"/>
      <w:r w:rsidRPr="00414834">
        <w:rPr>
          <w:lang w:bidi="hr-HR"/>
        </w:rPr>
        <w:t>stupanj</w:t>
      </w:r>
      <w:proofErr w:type="spellEnd"/>
      <w:r w:rsidRPr="00414834">
        <w:rPr>
          <w:lang w:bidi="hr-HR"/>
        </w:rPr>
        <w:t xml:space="preserve">) </w:t>
      </w:r>
      <w:proofErr w:type="spellStart"/>
      <w:r w:rsidRPr="00414834">
        <w:rPr>
          <w:lang w:bidi="hr-HR"/>
        </w:rPr>
        <w:t>anafilaktička</w:t>
      </w:r>
      <w:proofErr w:type="spellEnd"/>
      <w:r w:rsidRPr="00414834">
        <w:rPr>
          <w:lang w:bidi="hr-HR"/>
        </w:rPr>
        <w:t xml:space="preserve"> </w:t>
      </w:r>
      <w:proofErr w:type="spellStart"/>
      <w:r w:rsidRPr="00414834">
        <w:rPr>
          <w:lang w:bidi="hr-HR"/>
        </w:rPr>
        <w:t>reakcija</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preosjetljivost</w:t>
      </w:r>
      <w:proofErr w:type="spellEnd"/>
      <w:r w:rsidRPr="00414834">
        <w:rPr>
          <w:lang w:bidi="hr-HR"/>
        </w:rPr>
        <w:t xml:space="preserve"> </w:t>
      </w:r>
      <w:proofErr w:type="spellStart"/>
      <w:r w:rsidRPr="00414834">
        <w:rPr>
          <w:lang w:bidi="hr-HR"/>
        </w:rPr>
        <w:t>na</w:t>
      </w:r>
      <w:proofErr w:type="spellEnd"/>
      <w:r w:rsidRPr="00414834">
        <w:rPr>
          <w:lang w:bidi="hr-HR"/>
        </w:rPr>
        <w:t xml:space="preserve"> </w:t>
      </w:r>
      <w:proofErr w:type="spellStart"/>
      <w:r w:rsidRPr="00414834">
        <w:rPr>
          <w:lang w:bidi="hr-HR"/>
        </w:rPr>
        <w:t>lijek</w:t>
      </w:r>
      <w:proofErr w:type="spellEnd"/>
      <w:r w:rsidRPr="00414834">
        <w:rPr>
          <w:lang w:bidi="hr-HR"/>
        </w:rPr>
        <w:t xml:space="preserve"> </w:t>
      </w:r>
      <w:proofErr w:type="spellStart"/>
      <w:r w:rsidRPr="00414834">
        <w:rPr>
          <w:lang w:bidi="hr-HR"/>
        </w:rPr>
        <w:t>pojavile</w:t>
      </w:r>
      <w:proofErr w:type="spellEnd"/>
      <w:r w:rsidRPr="00414834">
        <w:rPr>
          <w:lang w:bidi="hr-HR"/>
        </w:rPr>
        <w:t xml:space="preserve"> </w:t>
      </w:r>
      <w:proofErr w:type="spellStart"/>
      <w:r w:rsidRPr="00414834">
        <w:rPr>
          <w:lang w:bidi="hr-HR"/>
        </w:rPr>
        <w:t>su</w:t>
      </w:r>
      <w:proofErr w:type="spellEnd"/>
      <w:r w:rsidRPr="00414834">
        <w:rPr>
          <w:lang w:bidi="hr-HR"/>
        </w:rPr>
        <w:t xml:space="preserve"> se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pri</w:t>
      </w:r>
      <w:proofErr w:type="spellEnd"/>
      <w:r w:rsidRPr="00414834">
        <w:rPr>
          <w:lang w:bidi="hr-HR"/>
        </w:rPr>
        <w:t xml:space="preserve"> </w:t>
      </w:r>
      <w:proofErr w:type="spellStart"/>
      <w:r w:rsidRPr="00414834">
        <w:rPr>
          <w:lang w:bidi="hr-HR"/>
        </w:rPr>
        <w:t>učestalosti</w:t>
      </w:r>
      <w:proofErr w:type="spellEnd"/>
      <w:r w:rsidRPr="00414834">
        <w:rPr>
          <w:lang w:bidi="hr-HR"/>
        </w:rPr>
        <w:t xml:space="preserve"> od 0,5 % i 0,2 %.  </w:t>
      </w:r>
    </w:p>
    <w:p w14:paraId="56F9888E" w14:textId="77777777" w:rsidR="00DB2829" w:rsidRPr="00414834" w:rsidRDefault="00DB2829" w:rsidP="00414834">
      <w:pPr>
        <w:rPr>
          <w:lang w:bidi="hr-HR"/>
        </w:rPr>
      </w:pPr>
    </w:p>
    <w:p w14:paraId="3DF8A17A" w14:textId="77777777" w:rsidR="00DB2829" w:rsidRPr="00414834" w:rsidRDefault="00DB2829" w:rsidP="00414834">
      <w:pPr>
        <w:rPr>
          <w:lang w:bidi="hr-HR"/>
        </w:rPr>
      </w:pPr>
      <w:proofErr w:type="spellStart"/>
      <w:r w:rsidRPr="00414834">
        <w:rPr>
          <w:lang w:bidi="hr-HR"/>
        </w:rPr>
        <w:t>Anafilaktička</w:t>
      </w:r>
      <w:proofErr w:type="spellEnd"/>
      <w:r w:rsidRPr="00414834">
        <w:rPr>
          <w:lang w:bidi="hr-HR"/>
        </w:rPr>
        <w:t xml:space="preserve"> </w:t>
      </w:r>
      <w:proofErr w:type="spellStart"/>
      <w:r w:rsidRPr="00414834">
        <w:rPr>
          <w:lang w:bidi="hr-HR"/>
        </w:rPr>
        <w:t>reakcija</w:t>
      </w:r>
      <w:proofErr w:type="spellEnd"/>
      <w:r w:rsidRPr="00414834">
        <w:rPr>
          <w:lang w:bidi="hr-HR"/>
        </w:rPr>
        <w:t xml:space="preserve"> </w:t>
      </w:r>
      <w:proofErr w:type="spellStart"/>
      <w:r w:rsidRPr="00414834">
        <w:rPr>
          <w:lang w:bidi="hr-HR"/>
        </w:rPr>
        <w:t>dovela</w:t>
      </w:r>
      <w:proofErr w:type="spellEnd"/>
      <w:r w:rsidRPr="00414834">
        <w:rPr>
          <w:lang w:bidi="hr-HR"/>
        </w:rPr>
        <w:t xml:space="preserve"> je do </w:t>
      </w:r>
      <w:proofErr w:type="spellStart"/>
      <w:r w:rsidRPr="00414834">
        <w:rPr>
          <w:lang w:bidi="hr-HR"/>
        </w:rPr>
        <w:t>trajne</w:t>
      </w:r>
      <w:proofErr w:type="spellEnd"/>
      <w:r w:rsidRPr="00414834">
        <w:rPr>
          <w:lang w:bidi="hr-HR"/>
        </w:rPr>
        <w:t xml:space="preserve"> </w:t>
      </w:r>
      <w:proofErr w:type="spellStart"/>
      <w:r w:rsidRPr="00414834">
        <w:rPr>
          <w:lang w:bidi="hr-HR"/>
        </w:rPr>
        <w:t>obustave</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0,3 % </w:t>
      </w:r>
      <w:proofErr w:type="spellStart"/>
      <w:r w:rsidRPr="00414834">
        <w:rPr>
          <w:lang w:bidi="hr-HR"/>
        </w:rPr>
        <w:t>bolesnika</w:t>
      </w:r>
      <w:proofErr w:type="spellEnd"/>
      <w:r w:rsidRPr="00414834">
        <w:rPr>
          <w:lang w:bidi="hr-HR"/>
        </w:rPr>
        <w:t xml:space="preserve">. Do </w:t>
      </w:r>
      <w:proofErr w:type="spellStart"/>
      <w:r w:rsidRPr="00414834">
        <w:rPr>
          <w:lang w:bidi="hr-HR"/>
        </w:rPr>
        <w:t>privremenog</w:t>
      </w:r>
      <w:proofErr w:type="spellEnd"/>
      <w:r w:rsidRPr="00414834">
        <w:rPr>
          <w:lang w:bidi="hr-HR"/>
        </w:rPr>
        <w:t xml:space="preserve"> </w:t>
      </w:r>
      <w:proofErr w:type="spellStart"/>
      <w:r w:rsidRPr="00414834">
        <w:rPr>
          <w:lang w:bidi="hr-HR"/>
        </w:rPr>
        <w:t>prekida</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w:t>
      </w:r>
      <w:proofErr w:type="spellStart"/>
      <w:r w:rsidRPr="00414834">
        <w:rPr>
          <w:lang w:bidi="hr-HR"/>
        </w:rPr>
        <w:t>zbog</w:t>
      </w:r>
      <w:proofErr w:type="spellEnd"/>
      <w:r w:rsidRPr="00414834">
        <w:rPr>
          <w:lang w:bidi="hr-HR"/>
        </w:rPr>
        <w:t xml:space="preserve"> </w:t>
      </w:r>
      <w:proofErr w:type="spellStart"/>
      <w:r w:rsidRPr="00414834">
        <w:rPr>
          <w:lang w:bidi="hr-HR"/>
        </w:rPr>
        <w:t>preosjetljivosti</w:t>
      </w:r>
      <w:proofErr w:type="spellEnd"/>
      <w:r w:rsidRPr="00414834">
        <w:rPr>
          <w:lang w:bidi="hr-HR"/>
        </w:rPr>
        <w:t xml:space="preserve"> </w:t>
      </w:r>
      <w:proofErr w:type="spellStart"/>
      <w:r w:rsidRPr="00414834">
        <w:rPr>
          <w:lang w:bidi="hr-HR"/>
        </w:rPr>
        <w:t>na</w:t>
      </w:r>
      <w:proofErr w:type="spellEnd"/>
      <w:r w:rsidRPr="00414834">
        <w:rPr>
          <w:lang w:bidi="hr-HR"/>
        </w:rPr>
        <w:t xml:space="preserve"> </w:t>
      </w:r>
      <w:proofErr w:type="spellStart"/>
      <w:r w:rsidRPr="00414834">
        <w:rPr>
          <w:lang w:bidi="hr-HR"/>
        </w:rPr>
        <w:t>lijek</w:t>
      </w:r>
      <w:proofErr w:type="spellEnd"/>
      <w:r w:rsidRPr="00414834">
        <w:rPr>
          <w:lang w:bidi="hr-HR"/>
        </w:rPr>
        <w:t xml:space="preserve"> </w:t>
      </w:r>
      <w:proofErr w:type="spellStart"/>
      <w:r w:rsidRPr="00414834">
        <w:rPr>
          <w:lang w:bidi="hr-HR"/>
        </w:rPr>
        <w:t>došlo</w:t>
      </w:r>
      <w:proofErr w:type="spellEnd"/>
      <w:r w:rsidRPr="00414834">
        <w:rPr>
          <w:lang w:bidi="hr-HR"/>
        </w:rPr>
        <w:t xml:space="preserve"> je u 0,3 % </w:t>
      </w:r>
      <w:proofErr w:type="spellStart"/>
      <w:r w:rsidRPr="00414834">
        <w:rPr>
          <w:lang w:bidi="hr-HR"/>
        </w:rPr>
        <w:t>bolesnika</w:t>
      </w:r>
      <w:proofErr w:type="spellEnd"/>
      <w:r w:rsidRPr="00414834">
        <w:rPr>
          <w:lang w:bidi="hr-HR"/>
        </w:rPr>
        <w:t xml:space="preserve">. </w:t>
      </w:r>
      <w:proofErr w:type="spellStart"/>
      <w:r w:rsidRPr="00414834">
        <w:rPr>
          <w:lang w:bidi="hr-HR"/>
        </w:rPr>
        <w:t>Brzina</w:t>
      </w:r>
      <w:proofErr w:type="spellEnd"/>
      <w:r w:rsidRPr="00414834">
        <w:rPr>
          <w:lang w:bidi="hr-HR"/>
        </w:rPr>
        <w:t xml:space="preserve"> </w:t>
      </w:r>
      <w:proofErr w:type="spellStart"/>
      <w:r w:rsidRPr="00414834">
        <w:rPr>
          <w:lang w:bidi="hr-HR"/>
        </w:rPr>
        <w:t>infuzije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w:t>
      </w:r>
      <w:proofErr w:type="spellStart"/>
      <w:r w:rsidRPr="00414834">
        <w:rPr>
          <w:lang w:bidi="hr-HR"/>
        </w:rPr>
        <w:t>ili</w:t>
      </w:r>
      <w:proofErr w:type="spellEnd"/>
      <w:r w:rsidRPr="00414834">
        <w:rPr>
          <w:lang w:bidi="hr-HR"/>
        </w:rPr>
        <w:t xml:space="preserve"> </w:t>
      </w:r>
      <w:proofErr w:type="spellStart"/>
      <w:r w:rsidRPr="00414834">
        <w:rPr>
          <w:lang w:bidi="hr-HR"/>
        </w:rPr>
        <w:t>kemoterapije</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smanjena</w:t>
      </w:r>
      <w:proofErr w:type="spellEnd"/>
      <w:r w:rsidRPr="00414834">
        <w:rPr>
          <w:lang w:bidi="hr-HR"/>
        </w:rPr>
        <w:t xml:space="preserve"> je u 0,2 % </w:t>
      </w:r>
      <w:proofErr w:type="spellStart"/>
      <w:r w:rsidRPr="00414834">
        <w:rPr>
          <w:lang w:bidi="hr-HR"/>
        </w:rPr>
        <w:t>bolesnika</w:t>
      </w:r>
      <w:proofErr w:type="spellEnd"/>
      <w:r w:rsidRPr="00414834">
        <w:rPr>
          <w:lang w:bidi="hr-HR"/>
        </w:rPr>
        <w:t xml:space="preserve"> </w:t>
      </w:r>
      <w:proofErr w:type="spellStart"/>
      <w:r w:rsidRPr="00414834">
        <w:rPr>
          <w:lang w:bidi="hr-HR"/>
        </w:rPr>
        <w:t>zbog</w:t>
      </w:r>
      <w:proofErr w:type="spellEnd"/>
      <w:r w:rsidRPr="00414834">
        <w:rPr>
          <w:lang w:bidi="hr-HR"/>
        </w:rPr>
        <w:t xml:space="preserve"> </w:t>
      </w:r>
      <w:proofErr w:type="spellStart"/>
      <w:r w:rsidRPr="00414834">
        <w:rPr>
          <w:lang w:bidi="hr-HR"/>
        </w:rPr>
        <w:t>preosjetljivosti</w:t>
      </w:r>
      <w:proofErr w:type="spellEnd"/>
      <w:r w:rsidRPr="00414834">
        <w:rPr>
          <w:lang w:bidi="hr-HR"/>
        </w:rPr>
        <w:t xml:space="preserve"> </w:t>
      </w:r>
      <w:proofErr w:type="spellStart"/>
      <w:r w:rsidRPr="00414834">
        <w:rPr>
          <w:lang w:bidi="hr-HR"/>
        </w:rPr>
        <w:t>na</w:t>
      </w:r>
      <w:proofErr w:type="spellEnd"/>
      <w:r w:rsidRPr="00414834">
        <w:rPr>
          <w:lang w:bidi="hr-HR"/>
        </w:rPr>
        <w:t xml:space="preserve"> </w:t>
      </w:r>
      <w:proofErr w:type="spellStart"/>
      <w:r w:rsidRPr="00414834">
        <w:rPr>
          <w:lang w:bidi="hr-HR"/>
        </w:rPr>
        <w:t>lijek</w:t>
      </w:r>
      <w:proofErr w:type="spellEnd"/>
      <w:r w:rsidRPr="00414834">
        <w:rPr>
          <w:lang w:bidi="hr-HR"/>
        </w:rPr>
        <w:t xml:space="preserve">. </w:t>
      </w:r>
    </w:p>
    <w:p w14:paraId="0657A2C2" w14:textId="77777777" w:rsidR="00DB2829" w:rsidRPr="00414834" w:rsidRDefault="00DB2829" w:rsidP="00414834">
      <w:pPr>
        <w:rPr>
          <w:lang w:bidi="hr-HR"/>
        </w:rPr>
      </w:pPr>
    </w:p>
    <w:p w14:paraId="6B0BB35B" w14:textId="77777777" w:rsidR="00DB2829" w:rsidRPr="00414834" w:rsidRDefault="00DB2829" w:rsidP="005A5D51">
      <w:pPr>
        <w:keepNext/>
        <w:rPr>
          <w:i/>
          <w:u w:val="single"/>
          <w:lang w:bidi="hr-HR"/>
        </w:rPr>
      </w:pPr>
      <w:proofErr w:type="spellStart"/>
      <w:r w:rsidRPr="00414834">
        <w:rPr>
          <w:i/>
          <w:u w:val="single"/>
          <w:lang w:bidi="hr-HR"/>
        </w:rPr>
        <w:t>Reakcija</w:t>
      </w:r>
      <w:proofErr w:type="spellEnd"/>
      <w:r w:rsidRPr="00414834">
        <w:rPr>
          <w:i/>
          <w:u w:val="single"/>
          <w:lang w:bidi="hr-HR"/>
        </w:rPr>
        <w:t xml:space="preserve"> </w:t>
      </w:r>
      <w:proofErr w:type="spellStart"/>
      <w:r w:rsidRPr="00414834">
        <w:rPr>
          <w:i/>
          <w:u w:val="single"/>
          <w:lang w:bidi="hr-HR"/>
        </w:rPr>
        <w:t>povezana</w:t>
      </w:r>
      <w:proofErr w:type="spellEnd"/>
      <w:r w:rsidRPr="00414834">
        <w:rPr>
          <w:i/>
          <w:u w:val="single"/>
          <w:lang w:bidi="hr-HR"/>
        </w:rPr>
        <w:t xml:space="preserve"> s </w:t>
      </w:r>
      <w:proofErr w:type="spellStart"/>
      <w:r w:rsidRPr="00414834">
        <w:rPr>
          <w:i/>
          <w:u w:val="single"/>
          <w:lang w:bidi="hr-HR"/>
        </w:rPr>
        <w:t>infuzijom</w:t>
      </w:r>
      <w:proofErr w:type="spellEnd"/>
    </w:p>
    <w:p w14:paraId="3AECA3D1" w14:textId="77777777" w:rsidR="00DB2829" w:rsidRPr="00414834" w:rsidRDefault="00DB2829" w:rsidP="005A5D51">
      <w:pPr>
        <w:keepNext/>
        <w:rPr>
          <w:i/>
          <w:iCs/>
          <w:u w:val="single"/>
          <w:lang w:bidi="hr-HR"/>
        </w:rPr>
      </w:pPr>
    </w:p>
    <w:p w14:paraId="23556936" w14:textId="77777777" w:rsidR="00DB2829" w:rsidRPr="00414834" w:rsidRDefault="00DB2829" w:rsidP="00414834">
      <w:pPr>
        <w:rPr>
          <w:lang w:bidi="hr-HR"/>
        </w:rPr>
      </w:pPr>
      <w:r w:rsidRPr="00414834">
        <w:rPr>
          <w:lang w:bidi="hr-HR"/>
        </w:rPr>
        <w:t xml:space="preserve">U </w:t>
      </w:r>
      <w:proofErr w:type="spellStart"/>
      <w:r w:rsidRPr="00414834">
        <w:rPr>
          <w:lang w:bidi="hr-HR"/>
        </w:rPr>
        <w:t>integriranoj</w:t>
      </w:r>
      <w:proofErr w:type="spellEnd"/>
      <w:r w:rsidRPr="00414834">
        <w:rPr>
          <w:lang w:bidi="hr-HR"/>
        </w:rPr>
        <w:t xml:space="preserve"> </w:t>
      </w:r>
      <w:proofErr w:type="spellStart"/>
      <w:r w:rsidRPr="00414834">
        <w:rPr>
          <w:lang w:bidi="hr-HR"/>
        </w:rPr>
        <w:t>analizi</w:t>
      </w:r>
      <w:proofErr w:type="spellEnd"/>
      <w:r w:rsidRPr="00414834">
        <w:rPr>
          <w:lang w:bidi="hr-HR"/>
        </w:rPr>
        <w:t xml:space="preserve"> </w:t>
      </w:r>
      <w:proofErr w:type="spellStart"/>
      <w:r w:rsidRPr="00414834">
        <w:rPr>
          <w:lang w:bidi="hr-HR"/>
        </w:rPr>
        <w:t>sigurnosti</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reakcija</w:t>
      </w:r>
      <w:proofErr w:type="spellEnd"/>
      <w:r w:rsidRPr="00414834">
        <w:rPr>
          <w:lang w:bidi="hr-HR"/>
        </w:rPr>
        <w:t xml:space="preserve"> </w:t>
      </w:r>
      <w:proofErr w:type="spellStart"/>
      <w:r w:rsidRPr="00414834">
        <w:rPr>
          <w:lang w:bidi="hr-HR"/>
        </w:rPr>
        <w:t>povezana</w:t>
      </w:r>
      <w:proofErr w:type="spellEnd"/>
      <w:r w:rsidRPr="00414834">
        <w:rPr>
          <w:lang w:bidi="hr-HR"/>
        </w:rPr>
        <w:t xml:space="preserve"> s </w:t>
      </w:r>
      <w:proofErr w:type="spellStart"/>
      <w:r w:rsidRPr="00414834">
        <w:rPr>
          <w:lang w:bidi="hr-HR"/>
        </w:rPr>
        <w:t>infuzijom</w:t>
      </w:r>
      <w:proofErr w:type="spellEnd"/>
      <w:r w:rsidRPr="00414834">
        <w:rPr>
          <w:lang w:bidi="hr-HR"/>
        </w:rPr>
        <w:t xml:space="preserve"> </w:t>
      </w:r>
      <w:proofErr w:type="spellStart"/>
      <w:r w:rsidRPr="00414834">
        <w:rPr>
          <w:lang w:bidi="hr-HR"/>
        </w:rPr>
        <w:t>svih</w:t>
      </w:r>
      <w:proofErr w:type="spellEnd"/>
      <w:r w:rsidRPr="00414834">
        <w:rPr>
          <w:lang w:bidi="hr-HR"/>
        </w:rPr>
        <w:t xml:space="preserve"> </w:t>
      </w:r>
      <w:proofErr w:type="spellStart"/>
      <w:r w:rsidRPr="00414834">
        <w:rPr>
          <w:lang w:bidi="hr-HR"/>
        </w:rPr>
        <w:t>stupnjeva</w:t>
      </w:r>
      <w:proofErr w:type="spellEnd"/>
      <w:r w:rsidRPr="00414834">
        <w:rPr>
          <w:lang w:bidi="hr-HR"/>
        </w:rPr>
        <w:t xml:space="preserve"> </w:t>
      </w:r>
      <w:proofErr w:type="spellStart"/>
      <w:r w:rsidRPr="00414834">
        <w:rPr>
          <w:lang w:bidi="hr-HR"/>
        </w:rPr>
        <w:t>težine</w:t>
      </w:r>
      <w:proofErr w:type="spellEnd"/>
      <w:r w:rsidRPr="00414834">
        <w:rPr>
          <w:lang w:bidi="hr-HR"/>
        </w:rPr>
        <w:t xml:space="preserve"> </w:t>
      </w:r>
      <w:proofErr w:type="spellStart"/>
      <w:r w:rsidRPr="00414834">
        <w:rPr>
          <w:lang w:bidi="hr-HR"/>
        </w:rPr>
        <w:t>pojavila</w:t>
      </w:r>
      <w:proofErr w:type="spellEnd"/>
      <w:r w:rsidRPr="00414834">
        <w:rPr>
          <w:lang w:bidi="hr-HR"/>
        </w:rPr>
        <w:t xml:space="preserve"> se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pri</w:t>
      </w:r>
      <w:proofErr w:type="spellEnd"/>
      <w:r w:rsidRPr="00414834">
        <w:rPr>
          <w:lang w:bidi="hr-HR"/>
        </w:rPr>
        <w:t xml:space="preserve"> </w:t>
      </w:r>
      <w:proofErr w:type="spellStart"/>
      <w:r w:rsidRPr="00414834">
        <w:rPr>
          <w:lang w:bidi="hr-HR"/>
        </w:rPr>
        <w:t>učestalosti</w:t>
      </w:r>
      <w:proofErr w:type="spellEnd"/>
      <w:r w:rsidRPr="00414834">
        <w:rPr>
          <w:lang w:bidi="hr-HR"/>
        </w:rPr>
        <w:t xml:space="preserve"> od 3,2 %.</w:t>
      </w:r>
    </w:p>
    <w:p w14:paraId="1EB1FFC1" w14:textId="77777777" w:rsidR="00DB2829" w:rsidRPr="00414834" w:rsidRDefault="00DB2829" w:rsidP="00414834">
      <w:pPr>
        <w:rPr>
          <w:lang w:bidi="hr-HR"/>
        </w:rPr>
      </w:pPr>
    </w:p>
    <w:p w14:paraId="2DAD5F5D" w14:textId="77777777" w:rsidR="00DB2829" w:rsidRPr="00414834" w:rsidRDefault="00DB2829" w:rsidP="00414834">
      <w:pPr>
        <w:rPr>
          <w:lang w:bidi="hr-HR"/>
        </w:rPr>
      </w:pPr>
      <w:proofErr w:type="spellStart"/>
      <w:r w:rsidRPr="00414834">
        <w:rPr>
          <w:lang w:bidi="hr-HR"/>
        </w:rPr>
        <w:t>Teška</w:t>
      </w:r>
      <w:proofErr w:type="spellEnd"/>
      <w:r w:rsidRPr="00414834">
        <w:rPr>
          <w:lang w:bidi="hr-HR"/>
        </w:rPr>
        <w:t xml:space="preserve"> (3. </w:t>
      </w:r>
      <w:proofErr w:type="spellStart"/>
      <w:r w:rsidRPr="00414834">
        <w:rPr>
          <w:lang w:bidi="hr-HR"/>
        </w:rPr>
        <w:t>stupanj</w:t>
      </w:r>
      <w:proofErr w:type="spellEnd"/>
      <w:r w:rsidRPr="00414834">
        <w:rPr>
          <w:lang w:bidi="hr-HR"/>
        </w:rPr>
        <w:t xml:space="preserve">) </w:t>
      </w:r>
      <w:proofErr w:type="spellStart"/>
      <w:r w:rsidRPr="00414834">
        <w:rPr>
          <w:lang w:bidi="hr-HR"/>
        </w:rPr>
        <w:t>reakcija</w:t>
      </w:r>
      <w:proofErr w:type="spellEnd"/>
      <w:r w:rsidRPr="00414834">
        <w:rPr>
          <w:lang w:bidi="hr-HR"/>
        </w:rPr>
        <w:t xml:space="preserve"> </w:t>
      </w:r>
      <w:proofErr w:type="spellStart"/>
      <w:r w:rsidRPr="00414834">
        <w:rPr>
          <w:lang w:bidi="hr-HR"/>
        </w:rPr>
        <w:t>povezana</w:t>
      </w:r>
      <w:proofErr w:type="spellEnd"/>
      <w:r w:rsidRPr="00414834">
        <w:rPr>
          <w:lang w:bidi="hr-HR"/>
        </w:rPr>
        <w:t xml:space="preserve"> s </w:t>
      </w:r>
      <w:proofErr w:type="spellStart"/>
      <w:r w:rsidRPr="00414834">
        <w:rPr>
          <w:lang w:bidi="hr-HR"/>
        </w:rPr>
        <w:t>infuzijom</w:t>
      </w:r>
      <w:proofErr w:type="spellEnd"/>
      <w:r w:rsidRPr="00414834">
        <w:rPr>
          <w:lang w:bidi="hr-HR"/>
        </w:rPr>
        <w:t xml:space="preserve"> </w:t>
      </w:r>
      <w:proofErr w:type="spellStart"/>
      <w:r w:rsidRPr="00414834">
        <w:rPr>
          <w:lang w:bidi="hr-HR"/>
        </w:rPr>
        <w:t>pojavila</w:t>
      </w:r>
      <w:proofErr w:type="spellEnd"/>
      <w:r w:rsidRPr="00414834">
        <w:rPr>
          <w:lang w:bidi="hr-HR"/>
        </w:rPr>
        <w:t xml:space="preserve"> se u 0,5 % </w:t>
      </w:r>
      <w:proofErr w:type="spellStart"/>
      <w:r w:rsidRPr="00414834">
        <w:rPr>
          <w:lang w:bidi="hr-HR"/>
        </w:rPr>
        <w:t>bolesnika</w:t>
      </w:r>
      <w:proofErr w:type="spellEnd"/>
      <w:r w:rsidRPr="00414834">
        <w:rPr>
          <w:lang w:bidi="hr-HR"/>
        </w:rPr>
        <w:t xml:space="preserve"> </w:t>
      </w:r>
      <w:proofErr w:type="spellStart"/>
      <w:r w:rsidRPr="00414834">
        <w:rPr>
          <w:lang w:bidi="hr-HR"/>
        </w:rPr>
        <w:t>liječenih</w:t>
      </w:r>
      <w:proofErr w:type="spellEnd"/>
      <w:r w:rsidRPr="00414834">
        <w:rPr>
          <w:lang w:bidi="hr-HR"/>
        </w:rPr>
        <w:t xml:space="preserve"> </w:t>
      </w:r>
      <w:proofErr w:type="spellStart"/>
      <w:r w:rsidRPr="00414834">
        <w:rPr>
          <w:lang w:bidi="hr-HR"/>
        </w:rPr>
        <w:t>zolbetuksimabom</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
    <w:p w14:paraId="6F303ADD" w14:textId="77777777" w:rsidR="00DB2829" w:rsidRPr="00414834" w:rsidRDefault="00DB2829" w:rsidP="00414834">
      <w:pPr>
        <w:rPr>
          <w:lang w:bidi="hr-HR"/>
        </w:rPr>
      </w:pPr>
    </w:p>
    <w:p w14:paraId="284F2673" w14:textId="77777777" w:rsidR="00DB2829" w:rsidRPr="00414834" w:rsidRDefault="00DB2829" w:rsidP="00414834">
      <w:pPr>
        <w:rPr>
          <w:lang w:bidi="hr-HR"/>
        </w:rPr>
      </w:pPr>
      <w:proofErr w:type="spellStart"/>
      <w:r w:rsidRPr="00414834">
        <w:rPr>
          <w:lang w:bidi="hr-HR"/>
        </w:rPr>
        <w:t>Reakcija</w:t>
      </w:r>
      <w:proofErr w:type="spellEnd"/>
      <w:r w:rsidRPr="00414834">
        <w:rPr>
          <w:lang w:bidi="hr-HR"/>
        </w:rPr>
        <w:t xml:space="preserve"> </w:t>
      </w:r>
      <w:proofErr w:type="spellStart"/>
      <w:r w:rsidRPr="00414834">
        <w:rPr>
          <w:lang w:bidi="hr-HR"/>
        </w:rPr>
        <w:t>povezana</w:t>
      </w:r>
      <w:proofErr w:type="spellEnd"/>
      <w:r w:rsidRPr="00414834">
        <w:rPr>
          <w:lang w:bidi="hr-HR"/>
        </w:rPr>
        <w:t xml:space="preserve"> s </w:t>
      </w:r>
      <w:proofErr w:type="spellStart"/>
      <w:r w:rsidRPr="00414834">
        <w:rPr>
          <w:lang w:bidi="hr-HR"/>
        </w:rPr>
        <w:t>infuzijom</w:t>
      </w:r>
      <w:proofErr w:type="spellEnd"/>
      <w:r w:rsidRPr="00414834">
        <w:rPr>
          <w:lang w:bidi="hr-HR"/>
        </w:rPr>
        <w:t xml:space="preserve"> </w:t>
      </w:r>
      <w:proofErr w:type="spellStart"/>
      <w:r w:rsidRPr="00414834">
        <w:rPr>
          <w:lang w:bidi="hr-HR"/>
        </w:rPr>
        <w:t>dovela</w:t>
      </w:r>
      <w:proofErr w:type="spellEnd"/>
      <w:r w:rsidRPr="00414834">
        <w:rPr>
          <w:lang w:bidi="hr-HR"/>
        </w:rPr>
        <w:t xml:space="preserve"> je do </w:t>
      </w:r>
      <w:proofErr w:type="spellStart"/>
      <w:r w:rsidRPr="00414834">
        <w:rPr>
          <w:lang w:bidi="hr-HR"/>
        </w:rPr>
        <w:t>trajne</w:t>
      </w:r>
      <w:proofErr w:type="spellEnd"/>
      <w:r w:rsidRPr="00414834">
        <w:rPr>
          <w:lang w:bidi="hr-HR"/>
        </w:rPr>
        <w:t xml:space="preserve"> </w:t>
      </w:r>
      <w:proofErr w:type="spellStart"/>
      <w:r w:rsidRPr="00414834">
        <w:rPr>
          <w:lang w:bidi="hr-HR"/>
        </w:rPr>
        <w:t>obustave</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0,5 % </w:t>
      </w:r>
      <w:proofErr w:type="spellStart"/>
      <w:r w:rsidRPr="00414834">
        <w:rPr>
          <w:lang w:bidi="hr-HR"/>
        </w:rPr>
        <w:t>bolesnika</w:t>
      </w:r>
      <w:proofErr w:type="spellEnd"/>
      <w:r w:rsidRPr="00414834">
        <w:rPr>
          <w:lang w:bidi="hr-HR"/>
        </w:rPr>
        <w:t xml:space="preserve">, a do </w:t>
      </w:r>
      <w:proofErr w:type="spellStart"/>
      <w:r w:rsidRPr="00414834">
        <w:rPr>
          <w:lang w:bidi="hr-HR"/>
        </w:rPr>
        <w:t>privremenog</w:t>
      </w:r>
      <w:proofErr w:type="spellEnd"/>
      <w:r w:rsidRPr="00414834">
        <w:rPr>
          <w:lang w:bidi="hr-HR"/>
        </w:rPr>
        <w:t xml:space="preserve"> </w:t>
      </w:r>
      <w:proofErr w:type="spellStart"/>
      <w:r w:rsidRPr="00414834">
        <w:rPr>
          <w:lang w:bidi="hr-HR"/>
        </w:rPr>
        <w:t>prekida</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u 1,6 % </w:t>
      </w:r>
      <w:proofErr w:type="spellStart"/>
      <w:r w:rsidRPr="00414834">
        <w:rPr>
          <w:lang w:bidi="hr-HR"/>
        </w:rPr>
        <w:t>bolesnika</w:t>
      </w:r>
      <w:proofErr w:type="spellEnd"/>
      <w:r w:rsidRPr="00414834">
        <w:rPr>
          <w:lang w:bidi="hr-HR"/>
        </w:rPr>
        <w:t xml:space="preserve">. </w:t>
      </w:r>
      <w:proofErr w:type="spellStart"/>
      <w:r w:rsidRPr="00414834">
        <w:rPr>
          <w:lang w:bidi="hr-HR"/>
        </w:rPr>
        <w:t>Brzina</w:t>
      </w:r>
      <w:proofErr w:type="spellEnd"/>
      <w:r w:rsidRPr="00414834">
        <w:rPr>
          <w:lang w:bidi="hr-HR"/>
        </w:rPr>
        <w:t xml:space="preserve"> </w:t>
      </w:r>
      <w:proofErr w:type="spellStart"/>
      <w:r w:rsidRPr="00414834">
        <w:rPr>
          <w:lang w:bidi="hr-HR"/>
        </w:rPr>
        <w:t>infuzije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w:t>
      </w:r>
      <w:proofErr w:type="spellStart"/>
      <w:r w:rsidRPr="00414834">
        <w:rPr>
          <w:lang w:bidi="hr-HR"/>
        </w:rPr>
        <w:t>ili</w:t>
      </w:r>
      <w:proofErr w:type="spellEnd"/>
      <w:r w:rsidRPr="00414834">
        <w:rPr>
          <w:lang w:bidi="hr-HR"/>
        </w:rPr>
        <w:t xml:space="preserve"> </w:t>
      </w:r>
      <w:proofErr w:type="spellStart"/>
      <w:r w:rsidRPr="00414834">
        <w:rPr>
          <w:lang w:bidi="hr-HR"/>
        </w:rPr>
        <w:t>kemoterapije</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smanjena</w:t>
      </w:r>
      <w:proofErr w:type="spellEnd"/>
      <w:r w:rsidRPr="00414834">
        <w:rPr>
          <w:lang w:bidi="hr-HR"/>
        </w:rPr>
        <w:t xml:space="preserve"> je u 0,3 % </w:t>
      </w:r>
      <w:proofErr w:type="spellStart"/>
      <w:r w:rsidRPr="00414834">
        <w:rPr>
          <w:lang w:bidi="hr-HR"/>
        </w:rPr>
        <w:t>bolesnika</w:t>
      </w:r>
      <w:proofErr w:type="spellEnd"/>
      <w:r w:rsidRPr="00414834">
        <w:rPr>
          <w:lang w:bidi="hr-HR"/>
        </w:rPr>
        <w:t xml:space="preserve"> </w:t>
      </w:r>
      <w:proofErr w:type="spellStart"/>
      <w:r w:rsidRPr="00414834">
        <w:rPr>
          <w:lang w:bidi="hr-HR"/>
        </w:rPr>
        <w:t>zbog</w:t>
      </w:r>
      <w:proofErr w:type="spellEnd"/>
      <w:r w:rsidRPr="00414834">
        <w:rPr>
          <w:lang w:bidi="hr-HR"/>
        </w:rPr>
        <w:t xml:space="preserve"> </w:t>
      </w:r>
      <w:proofErr w:type="spellStart"/>
      <w:r w:rsidRPr="00414834">
        <w:rPr>
          <w:lang w:bidi="hr-HR"/>
        </w:rPr>
        <w:t>reakcija</w:t>
      </w:r>
      <w:proofErr w:type="spellEnd"/>
      <w:r w:rsidRPr="00414834">
        <w:rPr>
          <w:lang w:bidi="hr-HR"/>
        </w:rPr>
        <w:t xml:space="preserve"> </w:t>
      </w:r>
      <w:proofErr w:type="spellStart"/>
      <w:r w:rsidRPr="00414834">
        <w:rPr>
          <w:lang w:bidi="hr-HR"/>
        </w:rPr>
        <w:t>povezanih</w:t>
      </w:r>
      <w:proofErr w:type="spellEnd"/>
      <w:r w:rsidRPr="00414834">
        <w:rPr>
          <w:lang w:bidi="hr-HR"/>
        </w:rPr>
        <w:t xml:space="preserve"> s </w:t>
      </w:r>
      <w:proofErr w:type="spellStart"/>
      <w:r w:rsidRPr="00414834">
        <w:rPr>
          <w:lang w:bidi="hr-HR"/>
        </w:rPr>
        <w:t>infuzijom</w:t>
      </w:r>
      <w:proofErr w:type="spellEnd"/>
      <w:r w:rsidRPr="00414834">
        <w:rPr>
          <w:lang w:bidi="hr-HR"/>
        </w:rPr>
        <w:t xml:space="preserve">. </w:t>
      </w:r>
    </w:p>
    <w:p w14:paraId="7F82CE7C" w14:textId="77777777" w:rsidR="00DB2829" w:rsidRPr="00414834" w:rsidRDefault="00DB2829" w:rsidP="00414834">
      <w:pPr>
        <w:rPr>
          <w:lang w:bidi="hr-HR"/>
        </w:rPr>
      </w:pPr>
    </w:p>
    <w:p w14:paraId="58385A8A" w14:textId="77777777" w:rsidR="00DB2829" w:rsidRPr="00414834" w:rsidRDefault="00DB2829" w:rsidP="005A5D51">
      <w:pPr>
        <w:keepNext/>
        <w:rPr>
          <w:i/>
          <w:u w:val="single"/>
          <w:lang w:bidi="hr-HR"/>
        </w:rPr>
      </w:pPr>
      <w:proofErr w:type="spellStart"/>
      <w:r w:rsidRPr="00414834">
        <w:rPr>
          <w:i/>
          <w:u w:val="single"/>
          <w:lang w:bidi="hr-HR"/>
        </w:rPr>
        <w:t>Mučnina</w:t>
      </w:r>
      <w:proofErr w:type="spellEnd"/>
      <w:r w:rsidRPr="00414834">
        <w:rPr>
          <w:i/>
          <w:u w:val="single"/>
          <w:lang w:bidi="hr-HR"/>
        </w:rPr>
        <w:t xml:space="preserve"> </w:t>
      </w:r>
      <w:proofErr w:type="spellStart"/>
      <w:r w:rsidRPr="00414834">
        <w:rPr>
          <w:i/>
          <w:u w:val="single"/>
          <w:lang w:bidi="hr-HR"/>
        </w:rPr>
        <w:t>i</w:t>
      </w:r>
      <w:proofErr w:type="spellEnd"/>
      <w:r w:rsidRPr="00414834">
        <w:rPr>
          <w:i/>
          <w:u w:val="single"/>
          <w:lang w:bidi="hr-HR"/>
        </w:rPr>
        <w:t xml:space="preserve"> </w:t>
      </w:r>
      <w:proofErr w:type="spellStart"/>
      <w:r w:rsidRPr="00414834">
        <w:rPr>
          <w:i/>
          <w:u w:val="single"/>
          <w:lang w:bidi="hr-HR"/>
        </w:rPr>
        <w:t>povraćanje</w:t>
      </w:r>
      <w:proofErr w:type="spellEnd"/>
    </w:p>
    <w:p w14:paraId="04F644C4" w14:textId="77777777" w:rsidR="00DB2829" w:rsidRPr="00414834" w:rsidRDefault="00DB2829" w:rsidP="005A5D51">
      <w:pPr>
        <w:keepNext/>
        <w:rPr>
          <w:i/>
          <w:iCs/>
          <w:u w:val="single"/>
          <w:lang w:bidi="hr-HR"/>
        </w:rPr>
      </w:pPr>
    </w:p>
    <w:p w14:paraId="76B8C481" w14:textId="77777777" w:rsidR="00DB2829" w:rsidRPr="00414834" w:rsidRDefault="00DB2829" w:rsidP="00414834">
      <w:pPr>
        <w:rPr>
          <w:lang w:bidi="hr-HR"/>
        </w:rPr>
      </w:pPr>
      <w:r w:rsidRPr="00414834">
        <w:rPr>
          <w:lang w:bidi="hr-HR"/>
        </w:rPr>
        <w:t xml:space="preserve">U </w:t>
      </w:r>
      <w:proofErr w:type="spellStart"/>
      <w:r w:rsidRPr="00414834">
        <w:rPr>
          <w:lang w:bidi="hr-HR"/>
        </w:rPr>
        <w:t>integriranoj</w:t>
      </w:r>
      <w:proofErr w:type="spellEnd"/>
      <w:r w:rsidRPr="00414834">
        <w:rPr>
          <w:lang w:bidi="hr-HR"/>
        </w:rPr>
        <w:t xml:space="preserve"> </w:t>
      </w:r>
      <w:proofErr w:type="spellStart"/>
      <w:r w:rsidRPr="00414834">
        <w:rPr>
          <w:lang w:bidi="hr-HR"/>
        </w:rPr>
        <w:t>analizi</w:t>
      </w:r>
      <w:proofErr w:type="spellEnd"/>
      <w:r w:rsidRPr="00414834">
        <w:rPr>
          <w:lang w:bidi="hr-HR"/>
        </w:rPr>
        <w:t xml:space="preserve"> </w:t>
      </w:r>
      <w:proofErr w:type="spellStart"/>
      <w:r w:rsidRPr="00414834">
        <w:rPr>
          <w:lang w:bidi="hr-HR"/>
        </w:rPr>
        <w:t>sigurnosti</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mučnina</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povraćanje</w:t>
      </w:r>
      <w:proofErr w:type="spellEnd"/>
      <w:r w:rsidRPr="00414834">
        <w:rPr>
          <w:lang w:bidi="hr-HR"/>
        </w:rPr>
        <w:t xml:space="preserve"> </w:t>
      </w:r>
      <w:proofErr w:type="spellStart"/>
      <w:r w:rsidRPr="00414834">
        <w:rPr>
          <w:lang w:bidi="hr-HR"/>
        </w:rPr>
        <w:t>svih</w:t>
      </w:r>
      <w:proofErr w:type="spellEnd"/>
      <w:r w:rsidRPr="00414834">
        <w:rPr>
          <w:lang w:bidi="hr-HR"/>
        </w:rPr>
        <w:t xml:space="preserve"> </w:t>
      </w:r>
      <w:proofErr w:type="spellStart"/>
      <w:r w:rsidRPr="00414834">
        <w:rPr>
          <w:lang w:bidi="hr-HR"/>
        </w:rPr>
        <w:t>stupnjeva</w:t>
      </w:r>
      <w:proofErr w:type="spellEnd"/>
      <w:r w:rsidRPr="00414834">
        <w:rPr>
          <w:lang w:bidi="hr-HR"/>
        </w:rPr>
        <w:t xml:space="preserve"> </w:t>
      </w:r>
      <w:proofErr w:type="spellStart"/>
      <w:r w:rsidRPr="00414834">
        <w:rPr>
          <w:lang w:bidi="hr-HR"/>
        </w:rPr>
        <w:t>pojavili</w:t>
      </w:r>
      <w:proofErr w:type="spellEnd"/>
      <w:r w:rsidRPr="00414834">
        <w:rPr>
          <w:lang w:bidi="hr-HR"/>
        </w:rPr>
        <w:t xml:space="preserve"> </w:t>
      </w:r>
      <w:proofErr w:type="spellStart"/>
      <w:r w:rsidRPr="00414834">
        <w:rPr>
          <w:lang w:bidi="hr-HR"/>
        </w:rPr>
        <w:t>su</w:t>
      </w:r>
      <w:proofErr w:type="spellEnd"/>
      <w:r w:rsidRPr="00414834">
        <w:rPr>
          <w:lang w:bidi="hr-HR"/>
        </w:rPr>
        <w:t xml:space="preserve"> se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pri</w:t>
      </w:r>
      <w:proofErr w:type="spellEnd"/>
      <w:r w:rsidRPr="00414834">
        <w:rPr>
          <w:lang w:bidi="hr-HR"/>
        </w:rPr>
        <w:t xml:space="preserve"> </w:t>
      </w:r>
      <w:proofErr w:type="spellStart"/>
      <w:r w:rsidRPr="00414834">
        <w:rPr>
          <w:lang w:bidi="hr-HR"/>
        </w:rPr>
        <w:t>učestalosti</w:t>
      </w:r>
      <w:proofErr w:type="spellEnd"/>
      <w:r w:rsidRPr="00414834">
        <w:rPr>
          <w:lang w:bidi="hr-HR"/>
        </w:rPr>
        <w:t xml:space="preserve"> od 77,2 % </w:t>
      </w:r>
      <w:proofErr w:type="spellStart"/>
      <w:r w:rsidRPr="00414834">
        <w:rPr>
          <w:lang w:bidi="hr-HR"/>
        </w:rPr>
        <w:t>odnosno</w:t>
      </w:r>
      <w:proofErr w:type="spellEnd"/>
      <w:r w:rsidRPr="00414834">
        <w:rPr>
          <w:lang w:bidi="hr-HR"/>
        </w:rPr>
        <w:t xml:space="preserve"> 66,9 %. </w:t>
      </w:r>
      <w:proofErr w:type="spellStart"/>
      <w:r w:rsidRPr="00414834">
        <w:rPr>
          <w:lang w:bidi="hr-HR"/>
        </w:rPr>
        <w:t>Mučnina</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povraćanje</w:t>
      </w:r>
      <w:proofErr w:type="spellEnd"/>
      <w:r w:rsidRPr="00414834">
        <w:rPr>
          <w:lang w:bidi="hr-HR"/>
        </w:rPr>
        <w:t xml:space="preserve"> </w:t>
      </w:r>
      <w:proofErr w:type="spellStart"/>
      <w:r w:rsidRPr="00414834">
        <w:rPr>
          <w:lang w:bidi="hr-HR"/>
        </w:rPr>
        <w:t>pojavili</w:t>
      </w:r>
      <w:proofErr w:type="spellEnd"/>
      <w:r w:rsidRPr="00414834">
        <w:rPr>
          <w:lang w:bidi="hr-HR"/>
        </w:rPr>
        <w:t xml:space="preserve"> </w:t>
      </w:r>
      <w:proofErr w:type="spellStart"/>
      <w:r w:rsidRPr="00414834">
        <w:rPr>
          <w:lang w:bidi="hr-HR"/>
        </w:rPr>
        <w:t>su</w:t>
      </w:r>
      <w:proofErr w:type="spellEnd"/>
      <w:r w:rsidRPr="00414834">
        <w:rPr>
          <w:lang w:bidi="hr-HR"/>
        </w:rPr>
        <w:t xml:space="preserve"> se </w:t>
      </w:r>
      <w:proofErr w:type="spellStart"/>
      <w:r w:rsidRPr="00414834">
        <w:rPr>
          <w:lang w:bidi="hr-HR"/>
        </w:rPr>
        <w:t>češće</w:t>
      </w:r>
      <w:proofErr w:type="spellEnd"/>
      <w:r w:rsidRPr="00414834">
        <w:rPr>
          <w:lang w:bidi="hr-HR"/>
        </w:rPr>
        <w:t xml:space="preserve"> </w:t>
      </w:r>
      <w:proofErr w:type="spellStart"/>
      <w:r w:rsidRPr="00414834">
        <w:rPr>
          <w:lang w:bidi="hr-HR"/>
        </w:rPr>
        <w:t>tijekom</w:t>
      </w:r>
      <w:proofErr w:type="spellEnd"/>
      <w:r w:rsidRPr="00414834">
        <w:rPr>
          <w:lang w:bidi="hr-HR"/>
        </w:rPr>
        <w:t xml:space="preserve"> </w:t>
      </w:r>
      <w:proofErr w:type="spellStart"/>
      <w:r w:rsidRPr="00414834">
        <w:rPr>
          <w:lang w:bidi="hr-HR"/>
        </w:rPr>
        <w:t>prvog</w:t>
      </w:r>
      <w:proofErr w:type="spellEnd"/>
      <w:r w:rsidRPr="00414834">
        <w:rPr>
          <w:lang w:bidi="hr-HR"/>
        </w:rPr>
        <w:t xml:space="preserve"> </w:t>
      </w:r>
      <w:proofErr w:type="spellStart"/>
      <w:r w:rsidRPr="00414834">
        <w:rPr>
          <w:lang w:bidi="hr-HR"/>
        </w:rPr>
        <w:t>ciklusa</w:t>
      </w:r>
      <w:proofErr w:type="spellEnd"/>
      <w:r w:rsidRPr="00414834">
        <w:rPr>
          <w:lang w:bidi="hr-HR"/>
        </w:rPr>
        <w:t xml:space="preserve"> </w:t>
      </w:r>
      <w:proofErr w:type="spellStart"/>
      <w:r w:rsidRPr="00414834">
        <w:rPr>
          <w:lang w:bidi="hr-HR"/>
        </w:rPr>
        <w:t>liječenja</w:t>
      </w:r>
      <w:proofErr w:type="spellEnd"/>
      <w:r w:rsidRPr="00414834">
        <w:rPr>
          <w:lang w:bidi="hr-HR"/>
        </w:rPr>
        <w:t xml:space="preserve">, </w:t>
      </w:r>
      <w:proofErr w:type="spellStart"/>
      <w:r w:rsidRPr="00414834">
        <w:rPr>
          <w:lang w:bidi="hr-HR"/>
        </w:rPr>
        <w:t>ali</w:t>
      </w:r>
      <w:proofErr w:type="spellEnd"/>
      <w:r w:rsidRPr="00414834">
        <w:rPr>
          <w:lang w:bidi="hr-HR"/>
        </w:rPr>
        <w:t xml:space="preserve"> je </w:t>
      </w:r>
      <w:proofErr w:type="spellStart"/>
      <w:r w:rsidRPr="00414834">
        <w:rPr>
          <w:lang w:bidi="hr-HR"/>
        </w:rPr>
        <w:t>učestalost</w:t>
      </w:r>
      <w:proofErr w:type="spellEnd"/>
      <w:r w:rsidRPr="00414834">
        <w:rPr>
          <w:lang w:bidi="hr-HR"/>
        </w:rPr>
        <w:t xml:space="preserve"> </w:t>
      </w:r>
      <w:proofErr w:type="spellStart"/>
      <w:r w:rsidRPr="00414834">
        <w:rPr>
          <w:lang w:bidi="hr-HR"/>
        </w:rPr>
        <w:t>smanjena</w:t>
      </w:r>
      <w:proofErr w:type="spellEnd"/>
      <w:r w:rsidRPr="00414834">
        <w:rPr>
          <w:lang w:bidi="hr-HR"/>
        </w:rPr>
        <w:t xml:space="preserve"> </w:t>
      </w:r>
      <w:proofErr w:type="spellStart"/>
      <w:r w:rsidRPr="00414834">
        <w:rPr>
          <w:lang w:bidi="hr-HR"/>
        </w:rPr>
        <w:t>tijekom</w:t>
      </w:r>
      <w:proofErr w:type="spellEnd"/>
      <w:r w:rsidRPr="00414834">
        <w:rPr>
          <w:lang w:bidi="hr-HR"/>
        </w:rPr>
        <w:t xml:space="preserve"> </w:t>
      </w:r>
      <w:proofErr w:type="spellStart"/>
      <w:r w:rsidRPr="00414834">
        <w:rPr>
          <w:lang w:bidi="hr-HR"/>
        </w:rPr>
        <w:t>naknadnih</w:t>
      </w:r>
      <w:proofErr w:type="spellEnd"/>
      <w:r w:rsidRPr="00414834">
        <w:rPr>
          <w:lang w:bidi="hr-HR"/>
        </w:rPr>
        <w:t xml:space="preserve"> </w:t>
      </w:r>
      <w:proofErr w:type="spellStart"/>
      <w:r w:rsidRPr="00414834">
        <w:rPr>
          <w:lang w:bidi="hr-HR"/>
        </w:rPr>
        <w:t>ciklusa</w:t>
      </w:r>
      <w:proofErr w:type="spellEnd"/>
      <w:r w:rsidRPr="00414834">
        <w:rPr>
          <w:lang w:bidi="hr-HR"/>
        </w:rPr>
        <w:t xml:space="preserve"> </w:t>
      </w:r>
      <w:proofErr w:type="spellStart"/>
      <w:r w:rsidRPr="00414834">
        <w:rPr>
          <w:lang w:bidi="hr-HR"/>
        </w:rPr>
        <w:t>liječenja</w:t>
      </w:r>
      <w:proofErr w:type="spellEnd"/>
      <w:r w:rsidRPr="00414834">
        <w:rPr>
          <w:lang w:bidi="hr-HR"/>
        </w:rPr>
        <w:t xml:space="preserve">. </w:t>
      </w:r>
      <w:proofErr w:type="spellStart"/>
      <w:r w:rsidRPr="00414834">
        <w:rPr>
          <w:lang w:bidi="hr-HR"/>
        </w:rPr>
        <w:t>Medijan</w:t>
      </w:r>
      <w:proofErr w:type="spellEnd"/>
      <w:r w:rsidRPr="00414834">
        <w:rPr>
          <w:lang w:bidi="hr-HR"/>
        </w:rPr>
        <w:t xml:space="preserve"> </w:t>
      </w:r>
      <w:proofErr w:type="spellStart"/>
      <w:r w:rsidRPr="00414834">
        <w:rPr>
          <w:lang w:bidi="hr-HR"/>
        </w:rPr>
        <w:t>vremena</w:t>
      </w:r>
      <w:proofErr w:type="spellEnd"/>
      <w:r w:rsidRPr="00414834">
        <w:rPr>
          <w:lang w:bidi="hr-HR"/>
        </w:rPr>
        <w:t xml:space="preserve"> do </w:t>
      </w:r>
      <w:proofErr w:type="spellStart"/>
      <w:r w:rsidRPr="00414834">
        <w:rPr>
          <w:lang w:bidi="hr-HR"/>
        </w:rPr>
        <w:t>početka</w:t>
      </w:r>
      <w:proofErr w:type="spellEnd"/>
      <w:r w:rsidRPr="00414834">
        <w:rPr>
          <w:lang w:bidi="hr-HR"/>
        </w:rPr>
        <w:t xml:space="preserve"> </w:t>
      </w:r>
      <w:proofErr w:type="spellStart"/>
      <w:r w:rsidRPr="00414834">
        <w:rPr>
          <w:lang w:bidi="hr-HR"/>
        </w:rPr>
        <w:t>mučnine</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povraćanja</w:t>
      </w:r>
      <w:proofErr w:type="spellEnd"/>
      <w:r w:rsidRPr="00414834">
        <w:rPr>
          <w:lang w:bidi="hr-HR"/>
        </w:rPr>
        <w:t xml:space="preserve"> </w:t>
      </w:r>
      <w:proofErr w:type="spellStart"/>
      <w:r w:rsidRPr="00414834">
        <w:rPr>
          <w:lang w:bidi="hr-HR"/>
        </w:rPr>
        <w:t>iznosio</w:t>
      </w:r>
      <w:proofErr w:type="spellEnd"/>
      <w:r w:rsidRPr="00414834">
        <w:rPr>
          <w:lang w:bidi="hr-HR"/>
        </w:rPr>
        <w:t xml:space="preserve"> je 1 dan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Medijan</w:t>
      </w:r>
      <w:proofErr w:type="spellEnd"/>
      <w:r w:rsidRPr="00414834">
        <w:rPr>
          <w:lang w:bidi="hr-HR"/>
        </w:rPr>
        <w:t xml:space="preserve"> </w:t>
      </w:r>
      <w:proofErr w:type="spellStart"/>
      <w:r w:rsidRPr="00414834">
        <w:rPr>
          <w:lang w:bidi="hr-HR"/>
        </w:rPr>
        <w:t>trajanja</w:t>
      </w:r>
      <w:proofErr w:type="spellEnd"/>
      <w:r w:rsidRPr="00414834">
        <w:rPr>
          <w:lang w:bidi="hr-HR"/>
        </w:rPr>
        <w:t xml:space="preserve"> </w:t>
      </w:r>
      <w:proofErr w:type="spellStart"/>
      <w:r w:rsidRPr="00414834">
        <w:rPr>
          <w:lang w:bidi="hr-HR"/>
        </w:rPr>
        <w:t>mučnine</w:t>
      </w:r>
      <w:proofErr w:type="spellEnd"/>
      <w:r w:rsidRPr="00414834">
        <w:rPr>
          <w:lang w:bidi="hr-HR"/>
        </w:rPr>
        <w:t xml:space="preserve"> bio je 3 dana, a </w:t>
      </w:r>
      <w:proofErr w:type="spellStart"/>
      <w:r w:rsidRPr="00414834">
        <w:rPr>
          <w:lang w:bidi="hr-HR"/>
        </w:rPr>
        <w:t>povraćanja</w:t>
      </w:r>
      <w:proofErr w:type="spellEnd"/>
      <w:r w:rsidRPr="00414834">
        <w:rPr>
          <w:lang w:bidi="hr-HR"/>
        </w:rPr>
        <w:t xml:space="preserve"> 1 dan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w:t>
      </w:r>
    </w:p>
    <w:p w14:paraId="295776A3" w14:textId="77777777" w:rsidR="00DB2829" w:rsidRPr="00414834" w:rsidRDefault="00DB2829" w:rsidP="00414834">
      <w:pPr>
        <w:rPr>
          <w:lang w:bidi="hr-HR"/>
        </w:rPr>
      </w:pPr>
    </w:p>
    <w:p w14:paraId="1B6F02BD" w14:textId="77777777" w:rsidR="00DB2829" w:rsidRPr="00414834" w:rsidRDefault="00DB2829" w:rsidP="00414834">
      <w:pPr>
        <w:rPr>
          <w:lang w:bidi="hr-HR"/>
        </w:rPr>
      </w:pPr>
      <w:proofErr w:type="spellStart"/>
      <w:r w:rsidRPr="00414834">
        <w:rPr>
          <w:lang w:bidi="hr-HR"/>
        </w:rPr>
        <w:t>Teška</w:t>
      </w:r>
      <w:proofErr w:type="spellEnd"/>
      <w:r w:rsidRPr="00414834">
        <w:rPr>
          <w:lang w:bidi="hr-HR"/>
        </w:rPr>
        <w:t xml:space="preserve"> (3. </w:t>
      </w:r>
      <w:proofErr w:type="spellStart"/>
      <w:r w:rsidRPr="00414834">
        <w:rPr>
          <w:lang w:bidi="hr-HR"/>
        </w:rPr>
        <w:t>stupanj</w:t>
      </w:r>
      <w:proofErr w:type="spellEnd"/>
      <w:r w:rsidRPr="00414834">
        <w:rPr>
          <w:lang w:bidi="hr-HR"/>
        </w:rPr>
        <w:t xml:space="preserve">) </w:t>
      </w:r>
      <w:proofErr w:type="spellStart"/>
      <w:r w:rsidRPr="00414834">
        <w:rPr>
          <w:lang w:bidi="hr-HR"/>
        </w:rPr>
        <w:t>mučnina</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povraćanje</w:t>
      </w:r>
      <w:proofErr w:type="spellEnd"/>
      <w:r w:rsidRPr="00414834">
        <w:rPr>
          <w:lang w:bidi="hr-HR"/>
        </w:rPr>
        <w:t xml:space="preserve"> </w:t>
      </w:r>
      <w:proofErr w:type="spellStart"/>
      <w:r w:rsidRPr="00414834">
        <w:rPr>
          <w:lang w:bidi="hr-HR"/>
        </w:rPr>
        <w:t>pojavili</w:t>
      </w:r>
      <w:proofErr w:type="spellEnd"/>
      <w:r w:rsidRPr="00414834">
        <w:rPr>
          <w:lang w:bidi="hr-HR"/>
        </w:rPr>
        <w:t xml:space="preserve"> </w:t>
      </w:r>
      <w:proofErr w:type="spellStart"/>
      <w:r w:rsidRPr="00414834">
        <w:rPr>
          <w:lang w:bidi="hr-HR"/>
        </w:rPr>
        <w:t>su</w:t>
      </w:r>
      <w:proofErr w:type="spellEnd"/>
      <w:r w:rsidRPr="00414834">
        <w:rPr>
          <w:lang w:bidi="hr-HR"/>
        </w:rPr>
        <w:t xml:space="preserve"> se </w:t>
      </w:r>
      <w:proofErr w:type="spellStart"/>
      <w:r w:rsidRPr="00414834">
        <w:rPr>
          <w:lang w:bidi="hr-HR"/>
        </w:rPr>
        <w:t>kod</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w:t>
      </w:r>
      <w:proofErr w:type="spellStart"/>
      <w:r w:rsidRPr="00414834">
        <w:rPr>
          <w:lang w:bidi="hr-HR"/>
        </w:rPr>
        <w:t>kombinaciji</w:t>
      </w:r>
      <w:proofErr w:type="spellEnd"/>
      <w:r w:rsidRPr="00414834">
        <w:rPr>
          <w:lang w:bidi="hr-HR"/>
        </w:rPr>
        <w:t xml:space="preserve"> s </w:t>
      </w:r>
      <w:proofErr w:type="spellStart"/>
      <w:r w:rsidRPr="00414834">
        <w:rPr>
          <w:lang w:bidi="hr-HR"/>
        </w:rPr>
        <w:t>kemoterapijom</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pri</w:t>
      </w:r>
      <w:proofErr w:type="spellEnd"/>
      <w:r w:rsidRPr="00414834">
        <w:rPr>
          <w:lang w:bidi="hr-HR"/>
        </w:rPr>
        <w:t xml:space="preserve"> </w:t>
      </w:r>
      <w:proofErr w:type="spellStart"/>
      <w:r w:rsidRPr="00414834">
        <w:rPr>
          <w:lang w:bidi="hr-HR"/>
        </w:rPr>
        <w:t>učestalosti</w:t>
      </w:r>
      <w:proofErr w:type="spellEnd"/>
      <w:r w:rsidRPr="00414834">
        <w:rPr>
          <w:lang w:bidi="hr-HR"/>
        </w:rPr>
        <w:t xml:space="preserve"> od 11,6 % i 13,6 %. </w:t>
      </w:r>
    </w:p>
    <w:p w14:paraId="0CC8D6FE" w14:textId="77777777" w:rsidR="00DB2829" w:rsidRPr="00414834" w:rsidRDefault="00DB2829" w:rsidP="00414834">
      <w:pPr>
        <w:rPr>
          <w:lang w:bidi="hr-HR"/>
        </w:rPr>
      </w:pPr>
    </w:p>
    <w:p w14:paraId="0FEC88F2" w14:textId="77777777" w:rsidR="00DB2829" w:rsidRPr="00414834" w:rsidRDefault="00DB2829" w:rsidP="00414834">
      <w:pPr>
        <w:rPr>
          <w:lang w:bidi="hr-HR"/>
        </w:rPr>
      </w:pPr>
      <w:proofErr w:type="spellStart"/>
      <w:r w:rsidRPr="00414834">
        <w:rPr>
          <w:lang w:bidi="hr-HR"/>
        </w:rPr>
        <w:t>Mučnina</w:t>
      </w:r>
      <w:proofErr w:type="spellEnd"/>
      <w:r w:rsidRPr="00414834">
        <w:rPr>
          <w:lang w:bidi="hr-HR"/>
        </w:rPr>
        <w:t xml:space="preserve"> je </w:t>
      </w:r>
      <w:proofErr w:type="spellStart"/>
      <w:r w:rsidRPr="00414834">
        <w:rPr>
          <w:lang w:bidi="hr-HR"/>
        </w:rPr>
        <w:t>dovela</w:t>
      </w:r>
      <w:proofErr w:type="spellEnd"/>
      <w:r w:rsidRPr="00414834">
        <w:rPr>
          <w:lang w:bidi="hr-HR"/>
        </w:rPr>
        <w:t xml:space="preserve"> do </w:t>
      </w:r>
      <w:proofErr w:type="spellStart"/>
      <w:r w:rsidRPr="00414834">
        <w:rPr>
          <w:lang w:bidi="hr-HR"/>
        </w:rPr>
        <w:t>trajne</w:t>
      </w:r>
      <w:proofErr w:type="spellEnd"/>
      <w:r w:rsidRPr="00414834">
        <w:rPr>
          <w:lang w:bidi="hr-HR"/>
        </w:rPr>
        <w:t xml:space="preserve"> </w:t>
      </w:r>
      <w:proofErr w:type="spellStart"/>
      <w:r w:rsidRPr="00414834">
        <w:rPr>
          <w:lang w:bidi="hr-HR"/>
        </w:rPr>
        <w:t>obustave</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3,3 % </w:t>
      </w:r>
      <w:proofErr w:type="spellStart"/>
      <w:r w:rsidRPr="00414834">
        <w:rPr>
          <w:lang w:bidi="hr-HR"/>
        </w:rPr>
        <w:t>bolesnika</w:t>
      </w:r>
      <w:proofErr w:type="spellEnd"/>
      <w:r w:rsidRPr="00414834">
        <w:rPr>
          <w:lang w:bidi="hr-HR"/>
        </w:rPr>
        <w:t xml:space="preserve">, a do </w:t>
      </w:r>
      <w:proofErr w:type="spellStart"/>
      <w:r w:rsidRPr="00414834">
        <w:rPr>
          <w:lang w:bidi="hr-HR"/>
        </w:rPr>
        <w:t>privremenog</w:t>
      </w:r>
      <w:proofErr w:type="spellEnd"/>
      <w:r w:rsidRPr="00414834">
        <w:rPr>
          <w:lang w:bidi="hr-HR"/>
        </w:rPr>
        <w:t xml:space="preserve"> </w:t>
      </w:r>
      <w:proofErr w:type="spellStart"/>
      <w:r w:rsidRPr="00414834">
        <w:rPr>
          <w:lang w:bidi="hr-HR"/>
        </w:rPr>
        <w:t>prekida</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u 25,5 % </w:t>
      </w:r>
      <w:proofErr w:type="spellStart"/>
      <w:r w:rsidRPr="00414834">
        <w:rPr>
          <w:lang w:bidi="hr-HR"/>
        </w:rPr>
        <w:t>bolesnika</w:t>
      </w:r>
      <w:proofErr w:type="spellEnd"/>
      <w:r w:rsidRPr="00414834">
        <w:rPr>
          <w:lang w:bidi="hr-HR"/>
        </w:rPr>
        <w:t xml:space="preserve">. </w:t>
      </w:r>
      <w:proofErr w:type="spellStart"/>
      <w:r w:rsidRPr="00414834">
        <w:rPr>
          <w:lang w:bidi="hr-HR"/>
        </w:rPr>
        <w:t>Povraćanje</w:t>
      </w:r>
      <w:proofErr w:type="spellEnd"/>
      <w:r w:rsidRPr="00414834">
        <w:rPr>
          <w:lang w:bidi="hr-HR"/>
        </w:rPr>
        <w:t xml:space="preserve"> je </w:t>
      </w:r>
      <w:proofErr w:type="spellStart"/>
      <w:r w:rsidRPr="00414834">
        <w:rPr>
          <w:lang w:bidi="hr-HR"/>
        </w:rPr>
        <w:t>dovelo</w:t>
      </w:r>
      <w:proofErr w:type="spellEnd"/>
      <w:r w:rsidRPr="00414834">
        <w:rPr>
          <w:lang w:bidi="hr-HR"/>
        </w:rPr>
        <w:t xml:space="preserve"> do </w:t>
      </w:r>
      <w:proofErr w:type="spellStart"/>
      <w:r w:rsidRPr="00414834">
        <w:rPr>
          <w:lang w:bidi="hr-HR"/>
        </w:rPr>
        <w:t>trajne</w:t>
      </w:r>
      <w:proofErr w:type="spellEnd"/>
      <w:r w:rsidRPr="00414834">
        <w:rPr>
          <w:lang w:bidi="hr-HR"/>
        </w:rPr>
        <w:t xml:space="preserve"> </w:t>
      </w:r>
      <w:proofErr w:type="spellStart"/>
      <w:r w:rsidRPr="00414834">
        <w:rPr>
          <w:lang w:bidi="hr-HR"/>
        </w:rPr>
        <w:t>obustave</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u 3,8 % </w:t>
      </w:r>
      <w:proofErr w:type="spellStart"/>
      <w:r w:rsidRPr="00414834">
        <w:rPr>
          <w:lang w:bidi="hr-HR"/>
        </w:rPr>
        <w:t>bolesnika</w:t>
      </w:r>
      <w:proofErr w:type="spellEnd"/>
      <w:r w:rsidRPr="00414834">
        <w:rPr>
          <w:lang w:bidi="hr-HR"/>
        </w:rPr>
        <w:t xml:space="preserve">, a do </w:t>
      </w:r>
      <w:proofErr w:type="spellStart"/>
      <w:r w:rsidRPr="00414834">
        <w:rPr>
          <w:lang w:bidi="hr-HR"/>
        </w:rPr>
        <w:t>privremenog</w:t>
      </w:r>
      <w:proofErr w:type="spellEnd"/>
      <w:r w:rsidRPr="00414834">
        <w:rPr>
          <w:lang w:bidi="hr-HR"/>
        </w:rPr>
        <w:t xml:space="preserve"> </w:t>
      </w:r>
      <w:proofErr w:type="spellStart"/>
      <w:r w:rsidRPr="00414834">
        <w:rPr>
          <w:lang w:bidi="hr-HR"/>
        </w:rPr>
        <w:t>prekida</w:t>
      </w:r>
      <w:proofErr w:type="spellEnd"/>
      <w:r w:rsidRPr="00414834">
        <w:rPr>
          <w:lang w:bidi="hr-HR"/>
        </w:rPr>
        <w:t xml:space="preserve"> </w:t>
      </w:r>
      <w:proofErr w:type="spellStart"/>
      <w:r w:rsidRPr="00414834">
        <w:rPr>
          <w:lang w:bidi="hr-HR"/>
        </w:rPr>
        <w:t>primjene</w:t>
      </w:r>
      <w:proofErr w:type="spellEnd"/>
      <w:r w:rsidRPr="00414834">
        <w:rPr>
          <w:lang w:bidi="hr-HR"/>
        </w:rPr>
        <w:t xml:space="preserve"> u 26,6 % </w:t>
      </w:r>
      <w:proofErr w:type="spellStart"/>
      <w:r w:rsidRPr="00414834">
        <w:rPr>
          <w:lang w:bidi="hr-HR"/>
        </w:rPr>
        <w:t>bolesnika</w:t>
      </w:r>
      <w:proofErr w:type="spellEnd"/>
      <w:r w:rsidRPr="00414834">
        <w:rPr>
          <w:lang w:bidi="hr-HR"/>
        </w:rPr>
        <w:t xml:space="preserve">. </w:t>
      </w:r>
      <w:proofErr w:type="spellStart"/>
      <w:r w:rsidRPr="00414834">
        <w:rPr>
          <w:lang w:bidi="hr-HR"/>
        </w:rPr>
        <w:t>Brzina</w:t>
      </w:r>
      <w:proofErr w:type="spellEnd"/>
      <w:r w:rsidRPr="00414834">
        <w:rPr>
          <w:lang w:bidi="hr-HR"/>
        </w:rPr>
        <w:t xml:space="preserve"> </w:t>
      </w:r>
      <w:proofErr w:type="spellStart"/>
      <w:r w:rsidRPr="00414834">
        <w:rPr>
          <w:lang w:bidi="hr-HR"/>
        </w:rPr>
        <w:t>infuzije</w:t>
      </w:r>
      <w:proofErr w:type="spellEnd"/>
      <w:r w:rsidRPr="00414834">
        <w:rPr>
          <w:lang w:bidi="hr-HR"/>
        </w:rPr>
        <w:t xml:space="preserve"> </w:t>
      </w:r>
      <w:proofErr w:type="spellStart"/>
      <w:r w:rsidRPr="00414834">
        <w:rPr>
          <w:lang w:bidi="hr-HR"/>
        </w:rPr>
        <w:t>zolbetuksimaba</w:t>
      </w:r>
      <w:proofErr w:type="spellEnd"/>
      <w:r w:rsidRPr="00414834">
        <w:rPr>
          <w:lang w:bidi="hr-HR"/>
        </w:rPr>
        <w:t xml:space="preserve"> </w:t>
      </w:r>
      <w:proofErr w:type="spellStart"/>
      <w:r w:rsidRPr="00414834">
        <w:rPr>
          <w:lang w:bidi="hr-HR"/>
        </w:rPr>
        <w:t>ili</w:t>
      </w:r>
      <w:proofErr w:type="spellEnd"/>
      <w:r w:rsidRPr="00414834">
        <w:rPr>
          <w:lang w:bidi="hr-HR"/>
        </w:rPr>
        <w:t xml:space="preserve"> </w:t>
      </w:r>
      <w:proofErr w:type="spellStart"/>
      <w:r w:rsidRPr="00414834">
        <w:rPr>
          <w:lang w:bidi="hr-HR"/>
        </w:rPr>
        <w:t>kemoterapije</w:t>
      </w:r>
      <w:proofErr w:type="spellEnd"/>
      <w:r w:rsidRPr="00414834">
        <w:rPr>
          <w:lang w:bidi="hr-HR"/>
        </w:rPr>
        <w:t xml:space="preserve"> </w:t>
      </w:r>
      <w:proofErr w:type="spellStart"/>
      <w:r w:rsidRPr="00414834">
        <w:rPr>
          <w:lang w:bidi="hr-HR"/>
        </w:rPr>
        <w:t>koja</w:t>
      </w:r>
      <w:proofErr w:type="spellEnd"/>
      <w:r w:rsidRPr="00414834">
        <w:rPr>
          <w:lang w:bidi="hr-HR"/>
        </w:rPr>
        <w:t xml:space="preserve"> </w:t>
      </w:r>
      <w:proofErr w:type="spellStart"/>
      <w:r w:rsidRPr="00414834">
        <w:rPr>
          <w:lang w:bidi="hr-HR"/>
        </w:rPr>
        <w:t>sadrži</w:t>
      </w:r>
      <w:proofErr w:type="spellEnd"/>
      <w:r w:rsidRPr="00414834">
        <w:rPr>
          <w:lang w:bidi="hr-HR"/>
        </w:rPr>
        <w:t xml:space="preserve"> </w:t>
      </w:r>
      <w:proofErr w:type="spellStart"/>
      <w:r w:rsidRPr="00414834">
        <w:rPr>
          <w:lang w:bidi="hr-HR"/>
        </w:rPr>
        <w:t>fluoropirimidin</w:t>
      </w:r>
      <w:proofErr w:type="spellEnd"/>
      <w:r w:rsidRPr="00414834">
        <w:rPr>
          <w:lang w:bidi="hr-HR"/>
        </w:rPr>
        <w:t xml:space="preserve"> </w:t>
      </w:r>
      <w:proofErr w:type="spellStart"/>
      <w:r w:rsidRPr="00414834">
        <w:rPr>
          <w:lang w:bidi="hr-HR"/>
        </w:rPr>
        <w:t>i</w:t>
      </w:r>
      <w:proofErr w:type="spellEnd"/>
      <w:r w:rsidRPr="00414834">
        <w:rPr>
          <w:lang w:bidi="hr-HR"/>
        </w:rPr>
        <w:t xml:space="preserve"> </w:t>
      </w:r>
      <w:proofErr w:type="spellStart"/>
      <w:r w:rsidRPr="00414834">
        <w:rPr>
          <w:lang w:bidi="hr-HR"/>
        </w:rPr>
        <w:t>platinu</w:t>
      </w:r>
      <w:proofErr w:type="spellEnd"/>
      <w:r w:rsidRPr="00414834">
        <w:rPr>
          <w:lang w:bidi="hr-HR"/>
        </w:rPr>
        <w:t xml:space="preserve"> </w:t>
      </w:r>
      <w:proofErr w:type="spellStart"/>
      <w:r w:rsidRPr="00414834">
        <w:rPr>
          <w:lang w:bidi="hr-HR"/>
        </w:rPr>
        <w:t>smanjena</w:t>
      </w:r>
      <w:proofErr w:type="spellEnd"/>
      <w:r w:rsidRPr="00414834">
        <w:rPr>
          <w:lang w:bidi="hr-HR"/>
        </w:rPr>
        <w:t xml:space="preserve"> je u 9,7 % </w:t>
      </w:r>
      <w:proofErr w:type="spellStart"/>
      <w:r w:rsidRPr="00414834">
        <w:rPr>
          <w:lang w:bidi="hr-HR"/>
        </w:rPr>
        <w:t>bolesnika</w:t>
      </w:r>
      <w:proofErr w:type="spellEnd"/>
      <w:r w:rsidRPr="00414834">
        <w:rPr>
          <w:lang w:bidi="hr-HR"/>
        </w:rPr>
        <w:t xml:space="preserve"> koji </w:t>
      </w:r>
      <w:proofErr w:type="spellStart"/>
      <w:r w:rsidRPr="00414834">
        <w:rPr>
          <w:lang w:bidi="hr-HR"/>
        </w:rPr>
        <w:t>su</w:t>
      </w:r>
      <w:proofErr w:type="spellEnd"/>
      <w:r w:rsidRPr="00414834">
        <w:rPr>
          <w:lang w:bidi="hr-HR"/>
        </w:rPr>
        <w:t xml:space="preserve"> </w:t>
      </w:r>
      <w:proofErr w:type="spellStart"/>
      <w:r w:rsidRPr="00414834">
        <w:rPr>
          <w:lang w:bidi="hr-HR"/>
        </w:rPr>
        <w:t>imali</w:t>
      </w:r>
      <w:proofErr w:type="spellEnd"/>
      <w:r w:rsidRPr="00414834">
        <w:rPr>
          <w:lang w:bidi="hr-HR"/>
        </w:rPr>
        <w:t xml:space="preserve"> </w:t>
      </w:r>
      <w:proofErr w:type="spellStart"/>
      <w:r w:rsidRPr="00414834">
        <w:rPr>
          <w:lang w:bidi="hr-HR"/>
        </w:rPr>
        <w:t>mučninu</w:t>
      </w:r>
      <w:proofErr w:type="spellEnd"/>
      <w:r w:rsidRPr="00414834">
        <w:rPr>
          <w:lang w:bidi="hr-HR"/>
        </w:rPr>
        <w:t xml:space="preserve"> </w:t>
      </w:r>
      <w:proofErr w:type="spellStart"/>
      <w:r w:rsidRPr="00414834">
        <w:rPr>
          <w:lang w:bidi="hr-HR"/>
        </w:rPr>
        <w:t>i</w:t>
      </w:r>
      <w:proofErr w:type="spellEnd"/>
      <w:r w:rsidRPr="00414834">
        <w:rPr>
          <w:lang w:bidi="hr-HR"/>
        </w:rPr>
        <w:t xml:space="preserve"> u 7,8 % </w:t>
      </w:r>
      <w:proofErr w:type="spellStart"/>
      <w:r w:rsidRPr="00414834">
        <w:rPr>
          <w:lang w:bidi="hr-HR"/>
        </w:rPr>
        <w:t>bolesnika</w:t>
      </w:r>
      <w:proofErr w:type="spellEnd"/>
      <w:r w:rsidRPr="00414834">
        <w:rPr>
          <w:lang w:bidi="hr-HR"/>
        </w:rPr>
        <w:t xml:space="preserve"> koji </w:t>
      </w:r>
      <w:proofErr w:type="spellStart"/>
      <w:r w:rsidRPr="00414834">
        <w:rPr>
          <w:lang w:bidi="hr-HR"/>
        </w:rPr>
        <w:t>su</w:t>
      </w:r>
      <w:proofErr w:type="spellEnd"/>
      <w:r w:rsidRPr="00414834">
        <w:rPr>
          <w:lang w:bidi="hr-HR"/>
        </w:rPr>
        <w:t xml:space="preserve"> </w:t>
      </w:r>
      <w:proofErr w:type="spellStart"/>
      <w:r w:rsidRPr="00414834">
        <w:rPr>
          <w:lang w:bidi="hr-HR"/>
        </w:rPr>
        <w:t>povraćali</w:t>
      </w:r>
      <w:proofErr w:type="spellEnd"/>
      <w:r w:rsidRPr="00414834">
        <w:rPr>
          <w:lang w:bidi="hr-HR"/>
        </w:rPr>
        <w:t xml:space="preserve">. </w:t>
      </w:r>
    </w:p>
    <w:p w14:paraId="004E6803" w14:textId="77777777" w:rsidR="00DB2829" w:rsidRPr="00470558" w:rsidRDefault="00DB2829" w:rsidP="00414834">
      <w:r w:rsidRPr="00470558">
        <w:t xml:space="preserve"> </w:t>
      </w:r>
    </w:p>
    <w:p w14:paraId="5AF8E220" w14:textId="77777777" w:rsidR="00DB2829" w:rsidRPr="006D4989" w:rsidRDefault="00DB2829" w:rsidP="009139D3">
      <w:pPr>
        <w:snapToGrid w:val="0"/>
        <w:spacing w:line="14" w:lineRule="exact"/>
        <w:rPr>
          <w:rFonts w:eastAsia="MS Mincho"/>
          <w:lang w:eastAsia="ja-JP"/>
        </w:rPr>
      </w:pPr>
      <w:r w:rsidRPr="00470558">
        <w:t xml:space="preserve"> </w:t>
      </w:r>
    </w:p>
    <w:p w14:paraId="1907D7D2" w14:textId="77777777" w:rsidR="00DB2829" w:rsidRPr="0002155D" w:rsidRDefault="00DB2829" w:rsidP="005A5D51">
      <w:pPr>
        <w:keepNext/>
        <w:keepLines/>
        <w:spacing w:before="220" w:after="220"/>
        <w:rPr>
          <w:bCs/>
          <w:u w:val="single"/>
        </w:rPr>
      </w:pPr>
      <w:bookmarkStart w:id="31" w:name="_i4i33tdouc1fjLe9kCA87OaLz"/>
      <w:bookmarkEnd w:id="31"/>
      <w:proofErr w:type="spellStart"/>
      <w:r w:rsidRPr="009A1EA9">
        <w:rPr>
          <w:bCs/>
          <w:u w:val="single"/>
        </w:rPr>
        <w:lastRenderedPageBreak/>
        <w:t>Prijavljivanje</w:t>
      </w:r>
      <w:proofErr w:type="spellEnd"/>
      <w:r w:rsidRPr="009A1EA9">
        <w:rPr>
          <w:bCs/>
          <w:u w:val="single"/>
        </w:rPr>
        <w:t xml:space="preserve"> </w:t>
      </w:r>
      <w:proofErr w:type="spellStart"/>
      <w:r w:rsidRPr="009A1EA9">
        <w:rPr>
          <w:bCs/>
          <w:u w:val="single"/>
        </w:rPr>
        <w:t>sumnji</w:t>
      </w:r>
      <w:proofErr w:type="spellEnd"/>
      <w:r w:rsidRPr="009A1EA9">
        <w:rPr>
          <w:bCs/>
          <w:u w:val="single"/>
        </w:rPr>
        <w:t xml:space="preserve"> </w:t>
      </w:r>
      <w:proofErr w:type="spellStart"/>
      <w:r w:rsidRPr="009A1EA9">
        <w:rPr>
          <w:bCs/>
          <w:u w:val="single"/>
        </w:rPr>
        <w:t>na</w:t>
      </w:r>
      <w:proofErr w:type="spellEnd"/>
      <w:r w:rsidRPr="009A1EA9">
        <w:rPr>
          <w:bCs/>
          <w:u w:val="single"/>
        </w:rPr>
        <w:t xml:space="preserve"> </w:t>
      </w:r>
      <w:proofErr w:type="spellStart"/>
      <w:r w:rsidRPr="009A1EA9">
        <w:rPr>
          <w:bCs/>
          <w:u w:val="single"/>
        </w:rPr>
        <w:t>nuspojavu</w:t>
      </w:r>
      <w:proofErr w:type="spellEnd"/>
    </w:p>
    <w:p w14:paraId="5CEF4E42" w14:textId="77777777" w:rsidR="00DB2829" w:rsidRPr="00044B29" w:rsidRDefault="00DB2829">
      <w:pPr>
        <w:rPr>
          <w:lang w:val="sv-SE"/>
        </w:rPr>
      </w:pPr>
      <w:proofErr w:type="spellStart"/>
      <w:r>
        <w:t>Nakon</w:t>
      </w:r>
      <w:proofErr w:type="spellEnd"/>
      <w:r>
        <w:t xml:space="preserve"> </w:t>
      </w:r>
      <w:proofErr w:type="spellStart"/>
      <w:r>
        <w:t>dobivanja</w:t>
      </w:r>
      <w:proofErr w:type="spellEnd"/>
      <w:r>
        <w:t xml:space="preserve"> </w:t>
      </w:r>
      <w:proofErr w:type="spellStart"/>
      <w:r>
        <w:t>odobrenja</w:t>
      </w:r>
      <w:proofErr w:type="spellEnd"/>
      <w:r>
        <w:t xml:space="preserve"> </w:t>
      </w:r>
      <w:proofErr w:type="spellStart"/>
      <w:r>
        <w:t>lijeka</w:t>
      </w:r>
      <w:proofErr w:type="spellEnd"/>
      <w:r>
        <w:t xml:space="preserve"> </w:t>
      </w:r>
      <w:proofErr w:type="spellStart"/>
      <w:r>
        <w:t>važno</w:t>
      </w:r>
      <w:proofErr w:type="spellEnd"/>
      <w:r>
        <w:t xml:space="preserve"> je </w:t>
      </w:r>
      <w:proofErr w:type="spellStart"/>
      <w:r>
        <w:t>prijavljivanje</w:t>
      </w:r>
      <w:proofErr w:type="spellEnd"/>
      <w:r>
        <w:t xml:space="preserve"> </w:t>
      </w:r>
      <w:proofErr w:type="spellStart"/>
      <w:r>
        <w:t>sumnji</w:t>
      </w:r>
      <w:proofErr w:type="spellEnd"/>
      <w:r>
        <w:t xml:space="preserve"> </w:t>
      </w:r>
      <w:proofErr w:type="spellStart"/>
      <w:r>
        <w:t>na</w:t>
      </w:r>
      <w:proofErr w:type="spellEnd"/>
      <w:r>
        <w:t xml:space="preserve"> </w:t>
      </w:r>
      <w:proofErr w:type="spellStart"/>
      <w:r>
        <w:t>njegove</w:t>
      </w:r>
      <w:proofErr w:type="spellEnd"/>
      <w:r>
        <w:t xml:space="preserve"> </w:t>
      </w:r>
      <w:proofErr w:type="spellStart"/>
      <w:r>
        <w:t>nuspojave</w:t>
      </w:r>
      <w:proofErr w:type="spellEnd"/>
      <w:r>
        <w:t xml:space="preserve">. </w:t>
      </w:r>
      <w:proofErr w:type="spellStart"/>
      <w:r w:rsidRPr="00044B29">
        <w:rPr>
          <w:lang w:val="sv-SE"/>
        </w:rPr>
        <w:t>Time</w:t>
      </w:r>
      <w:proofErr w:type="spellEnd"/>
      <w:r w:rsidRPr="00044B29">
        <w:rPr>
          <w:lang w:val="sv-SE"/>
        </w:rPr>
        <w:t xml:space="preserve"> se </w:t>
      </w:r>
      <w:proofErr w:type="spellStart"/>
      <w:r w:rsidRPr="00044B29">
        <w:rPr>
          <w:lang w:val="sv-SE"/>
        </w:rPr>
        <w:t>omogućuje</w:t>
      </w:r>
      <w:proofErr w:type="spellEnd"/>
      <w:r w:rsidRPr="00044B29">
        <w:rPr>
          <w:lang w:val="sv-SE"/>
        </w:rPr>
        <w:t xml:space="preserve"> </w:t>
      </w:r>
      <w:proofErr w:type="spellStart"/>
      <w:r w:rsidRPr="00044B29">
        <w:rPr>
          <w:lang w:val="sv-SE"/>
        </w:rPr>
        <w:t>kontinuirano</w:t>
      </w:r>
      <w:proofErr w:type="spellEnd"/>
      <w:r w:rsidRPr="00044B29">
        <w:rPr>
          <w:lang w:val="sv-SE"/>
        </w:rPr>
        <w:t xml:space="preserve"> </w:t>
      </w:r>
      <w:proofErr w:type="spellStart"/>
      <w:r w:rsidRPr="00044B29">
        <w:rPr>
          <w:lang w:val="sv-SE"/>
        </w:rPr>
        <w:t>praćenje</w:t>
      </w:r>
      <w:proofErr w:type="spellEnd"/>
      <w:r w:rsidRPr="00044B29">
        <w:rPr>
          <w:lang w:val="sv-SE"/>
        </w:rPr>
        <w:t xml:space="preserve"> </w:t>
      </w:r>
      <w:proofErr w:type="spellStart"/>
      <w:r w:rsidRPr="00044B29">
        <w:rPr>
          <w:lang w:val="sv-SE"/>
        </w:rPr>
        <w:t>omjera</w:t>
      </w:r>
      <w:proofErr w:type="spellEnd"/>
      <w:r w:rsidRPr="00044B29">
        <w:rPr>
          <w:lang w:val="sv-SE"/>
        </w:rPr>
        <w:t xml:space="preserve"> </w:t>
      </w:r>
      <w:proofErr w:type="spellStart"/>
      <w:r w:rsidRPr="00044B29">
        <w:rPr>
          <w:lang w:val="sv-SE"/>
        </w:rPr>
        <w:t>koristi</w:t>
      </w:r>
      <w:proofErr w:type="spellEnd"/>
      <w:r w:rsidRPr="00044B29">
        <w:rPr>
          <w:lang w:val="sv-SE"/>
        </w:rPr>
        <w:t xml:space="preserve"> i </w:t>
      </w:r>
      <w:proofErr w:type="spellStart"/>
      <w:r w:rsidRPr="00044B29">
        <w:rPr>
          <w:lang w:val="sv-SE"/>
        </w:rPr>
        <w:t>rizika</w:t>
      </w:r>
      <w:proofErr w:type="spellEnd"/>
      <w:r w:rsidRPr="00044B29">
        <w:rPr>
          <w:lang w:val="sv-SE"/>
        </w:rPr>
        <w:t xml:space="preserve"> </w:t>
      </w:r>
      <w:proofErr w:type="spellStart"/>
      <w:r w:rsidRPr="00044B29">
        <w:rPr>
          <w:lang w:val="sv-SE"/>
        </w:rPr>
        <w:t>lijeka</w:t>
      </w:r>
      <w:proofErr w:type="spellEnd"/>
      <w:r w:rsidRPr="00044B29">
        <w:rPr>
          <w:lang w:val="sv-SE"/>
        </w:rPr>
        <w:t xml:space="preserve">. Od </w:t>
      </w:r>
      <w:proofErr w:type="spellStart"/>
      <w:r w:rsidRPr="00044B29">
        <w:rPr>
          <w:lang w:val="sv-SE"/>
        </w:rPr>
        <w:t>zdravstvenih</w:t>
      </w:r>
      <w:proofErr w:type="spellEnd"/>
      <w:r w:rsidRPr="00044B29">
        <w:rPr>
          <w:lang w:val="sv-SE"/>
        </w:rPr>
        <w:t xml:space="preserve"> </w:t>
      </w:r>
      <w:proofErr w:type="spellStart"/>
      <w:r w:rsidRPr="00044B29">
        <w:rPr>
          <w:lang w:val="sv-SE"/>
        </w:rPr>
        <w:t>radnika</w:t>
      </w:r>
      <w:proofErr w:type="spellEnd"/>
      <w:r w:rsidRPr="00044B29">
        <w:rPr>
          <w:lang w:val="sv-SE"/>
        </w:rPr>
        <w:t xml:space="preserve"> se </w:t>
      </w:r>
      <w:proofErr w:type="spellStart"/>
      <w:r w:rsidRPr="00044B29">
        <w:rPr>
          <w:lang w:val="sv-SE"/>
        </w:rPr>
        <w:t>traži</w:t>
      </w:r>
      <w:proofErr w:type="spellEnd"/>
      <w:r w:rsidRPr="00044B29">
        <w:rPr>
          <w:lang w:val="sv-SE"/>
        </w:rPr>
        <w:t xml:space="preserve"> da </w:t>
      </w:r>
      <w:proofErr w:type="spellStart"/>
      <w:r w:rsidRPr="00044B29">
        <w:rPr>
          <w:lang w:val="sv-SE"/>
        </w:rPr>
        <w:t>prijave</w:t>
      </w:r>
      <w:proofErr w:type="spellEnd"/>
      <w:r w:rsidRPr="00044B29">
        <w:rPr>
          <w:lang w:val="sv-SE"/>
        </w:rPr>
        <w:t xml:space="preserve"> </w:t>
      </w:r>
      <w:proofErr w:type="spellStart"/>
      <w:r w:rsidRPr="00044B29">
        <w:rPr>
          <w:lang w:val="sv-SE"/>
        </w:rPr>
        <w:t>svaku</w:t>
      </w:r>
      <w:proofErr w:type="spellEnd"/>
      <w:r w:rsidRPr="00044B29">
        <w:rPr>
          <w:lang w:val="sv-SE"/>
        </w:rPr>
        <w:t xml:space="preserve"> </w:t>
      </w:r>
      <w:proofErr w:type="spellStart"/>
      <w:r w:rsidRPr="00044B29">
        <w:rPr>
          <w:lang w:val="sv-SE"/>
        </w:rPr>
        <w:t>sumnju</w:t>
      </w:r>
      <w:proofErr w:type="spellEnd"/>
      <w:r w:rsidRPr="00044B29">
        <w:rPr>
          <w:lang w:val="sv-SE"/>
        </w:rPr>
        <w:t xml:space="preserve"> </w:t>
      </w:r>
      <w:proofErr w:type="spellStart"/>
      <w:r w:rsidRPr="00044B29">
        <w:rPr>
          <w:lang w:val="sv-SE"/>
        </w:rPr>
        <w:t>na</w:t>
      </w:r>
      <w:proofErr w:type="spellEnd"/>
      <w:r w:rsidRPr="00044B29">
        <w:rPr>
          <w:lang w:val="sv-SE"/>
        </w:rPr>
        <w:t xml:space="preserve"> </w:t>
      </w:r>
      <w:proofErr w:type="spellStart"/>
      <w:r w:rsidRPr="00044B29">
        <w:rPr>
          <w:lang w:val="sv-SE"/>
        </w:rPr>
        <w:t>nuspojavu</w:t>
      </w:r>
      <w:proofErr w:type="spellEnd"/>
      <w:r w:rsidRPr="00044B29">
        <w:rPr>
          <w:lang w:val="sv-SE"/>
        </w:rPr>
        <w:t xml:space="preserve"> </w:t>
      </w:r>
      <w:proofErr w:type="spellStart"/>
      <w:r w:rsidRPr="00044B29">
        <w:rPr>
          <w:lang w:val="sv-SE"/>
        </w:rPr>
        <w:t>lijeka</w:t>
      </w:r>
      <w:proofErr w:type="spellEnd"/>
      <w:r w:rsidRPr="00044B29">
        <w:rPr>
          <w:lang w:val="sv-SE"/>
        </w:rPr>
        <w:t xml:space="preserve"> </w:t>
      </w:r>
      <w:proofErr w:type="spellStart"/>
      <w:r w:rsidRPr="00044B29">
        <w:rPr>
          <w:lang w:val="sv-SE"/>
        </w:rPr>
        <w:t>putem</w:t>
      </w:r>
      <w:proofErr w:type="spellEnd"/>
      <w:r w:rsidRPr="00044B29">
        <w:rPr>
          <w:lang w:val="sv-SE"/>
        </w:rPr>
        <w:t xml:space="preserve"> </w:t>
      </w:r>
      <w:proofErr w:type="spellStart"/>
      <w:r w:rsidRPr="00044B29">
        <w:rPr>
          <w:lang w:val="sv-SE"/>
        </w:rPr>
        <w:t>nacionalnog</w:t>
      </w:r>
      <w:proofErr w:type="spellEnd"/>
      <w:r w:rsidRPr="00044B29">
        <w:rPr>
          <w:lang w:val="sv-SE"/>
        </w:rPr>
        <w:t xml:space="preserve"> </w:t>
      </w:r>
      <w:proofErr w:type="spellStart"/>
      <w:r w:rsidRPr="00044B29">
        <w:rPr>
          <w:lang w:val="sv-SE"/>
        </w:rPr>
        <w:t>sustava</w:t>
      </w:r>
      <w:proofErr w:type="spellEnd"/>
      <w:r w:rsidRPr="00044B29">
        <w:rPr>
          <w:lang w:val="sv-SE"/>
        </w:rPr>
        <w:t xml:space="preserve"> </w:t>
      </w:r>
      <w:proofErr w:type="spellStart"/>
      <w:r w:rsidRPr="00044B29">
        <w:rPr>
          <w:lang w:val="sv-SE"/>
        </w:rPr>
        <w:t>prijave</w:t>
      </w:r>
      <w:proofErr w:type="spellEnd"/>
      <w:r w:rsidRPr="00044B29">
        <w:rPr>
          <w:lang w:val="sv-SE"/>
        </w:rPr>
        <w:t xml:space="preserve"> </w:t>
      </w:r>
      <w:proofErr w:type="spellStart"/>
      <w:r w:rsidRPr="00044B29">
        <w:rPr>
          <w:lang w:val="sv-SE"/>
        </w:rPr>
        <w:t>nuspojava</w:t>
      </w:r>
      <w:proofErr w:type="spellEnd"/>
      <w:r w:rsidRPr="00044B29">
        <w:rPr>
          <w:lang w:val="sv-SE"/>
        </w:rPr>
        <w:t xml:space="preserve">: </w:t>
      </w:r>
      <w:proofErr w:type="spellStart"/>
      <w:r w:rsidRPr="00044B29">
        <w:rPr>
          <w:highlight w:val="lightGray"/>
          <w:lang w:val="sv-SE"/>
        </w:rPr>
        <w:t>navedenog</w:t>
      </w:r>
      <w:proofErr w:type="spellEnd"/>
      <w:r w:rsidRPr="00044B29">
        <w:rPr>
          <w:highlight w:val="lightGray"/>
          <w:lang w:val="sv-SE"/>
        </w:rPr>
        <w:t xml:space="preserve"> u </w:t>
      </w:r>
      <w:hyperlink r:id="rId22" w:history="1">
        <w:proofErr w:type="spellStart"/>
        <w:r w:rsidRPr="00044B29">
          <w:rPr>
            <w:color w:val="0000FF" w:themeColor="hyperlink"/>
            <w:highlight w:val="lightGray"/>
            <w:u w:val="single"/>
            <w:lang w:val="sv-SE"/>
          </w:rPr>
          <w:t>Dodatku</w:t>
        </w:r>
        <w:proofErr w:type="spellEnd"/>
        <w:r w:rsidRPr="00044B29">
          <w:rPr>
            <w:color w:val="0000FF" w:themeColor="hyperlink"/>
            <w:highlight w:val="lightGray"/>
            <w:u w:val="single"/>
            <w:lang w:val="sv-SE"/>
          </w:rPr>
          <w:t xml:space="preserve"> V</w:t>
        </w:r>
      </w:hyperlink>
      <w:r w:rsidRPr="00044B29">
        <w:rPr>
          <w:lang w:val="sv-SE"/>
        </w:rPr>
        <w:t>.</w:t>
      </w:r>
    </w:p>
    <w:p w14:paraId="639A11F1" w14:textId="77777777" w:rsidR="00DB2829" w:rsidRPr="00044B29" w:rsidRDefault="00DB2829">
      <w:pPr>
        <w:keepNext/>
        <w:keepLines/>
        <w:tabs>
          <w:tab w:val="left" w:pos="567"/>
        </w:tabs>
        <w:spacing w:before="220" w:after="220"/>
        <w:ind w:left="567" w:hanging="567"/>
        <w:rPr>
          <w:b/>
          <w:bCs/>
          <w:szCs w:val="26"/>
          <w:lang w:val="sv-SE"/>
        </w:rPr>
      </w:pPr>
      <w:bookmarkStart w:id="32" w:name="_i4i7Vpbf15Qm1UUoLEvLedkyV"/>
      <w:bookmarkEnd w:id="32"/>
      <w:r w:rsidRPr="00044B29">
        <w:rPr>
          <w:b/>
          <w:bCs/>
          <w:szCs w:val="26"/>
          <w:lang w:val="sv-SE"/>
        </w:rPr>
        <w:t>4.9</w:t>
      </w:r>
      <w:r w:rsidRPr="00044B29">
        <w:rPr>
          <w:b/>
          <w:bCs/>
          <w:szCs w:val="26"/>
          <w:lang w:val="sv-SE"/>
        </w:rPr>
        <w:tab/>
      </w:r>
      <w:proofErr w:type="spellStart"/>
      <w:r w:rsidRPr="00044B29">
        <w:rPr>
          <w:b/>
          <w:bCs/>
          <w:szCs w:val="26"/>
          <w:lang w:val="sv-SE"/>
        </w:rPr>
        <w:t>Predoziranje</w:t>
      </w:r>
      <w:proofErr w:type="spellEnd"/>
    </w:p>
    <w:p w14:paraId="28AF2DD5" w14:textId="77777777" w:rsidR="00DB2829" w:rsidRPr="00044B29" w:rsidRDefault="00DB2829" w:rsidP="0061618A">
      <w:pPr>
        <w:rPr>
          <w:rFonts w:eastAsia="MS Mincho"/>
          <w:szCs w:val="24"/>
          <w:lang w:val="sv-SE" w:eastAsia="ja-JP" w:bidi="hr-HR"/>
        </w:rPr>
      </w:pPr>
      <w:r w:rsidRPr="00044B29">
        <w:rPr>
          <w:rFonts w:eastAsia="MS Mincho"/>
          <w:szCs w:val="24"/>
          <w:lang w:val="sv-SE" w:eastAsia="ja-JP" w:bidi="hr-HR"/>
        </w:rPr>
        <w:t xml:space="preserve">U </w:t>
      </w:r>
      <w:proofErr w:type="spellStart"/>
      <w:r w:rsidRPr="00044B29">
        <w:rPr>
          <w:rFonts w:eastAsia="MS Mincho"/>
          <w:szCs w:val="24"/>
          <w:lang w:val="sv-SE" w:eastAsia="ja-JP" w:bidi="hr-HR"/>
        </w:rPr>
        <w:t>slučaju</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predoziranja</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bolesnika</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treba</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pažljivo</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nadzirati</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radi</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moguće</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pojave</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nuspojava</w:t>
      </w:r>
      <w:proofErr w:type="spellEnd"/>
      <w:r w:rsidRPr="00044B29">
        <w:rPr>
          <w:rFonts w:eastAsia="MS Mincho"/>
          <w:szCs w:val="24"/>
          <w:lang w:val="sv-SE" w:eastAsia="ja-JP" w:bidi="hr-HR"/>
        </w:rPr>
        <w:t xml:space="preserve"> i </w:t>
      </w:r>
      <w:proofErr w:type="spellStart"/>
      <w:r w:rsidRPr="00044B29">
        <w:rPr>
          <w:rFonts w:eastAsia="MS Mincho"/>
          <w:szCs w:val="24"/>
          <w:lang w:val="sv-SE" w:eastAsia="ja-JP" w:bidi="hr-HR"/>
        </w:rPr>
        <w:t>primijeniti</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potporno</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liječenje</w:t>
      </w:r>
      <w:proofErr w:type="spellEnd"/>
      <w:r w:rsidRPr="00044B29">
        <w:rPr>
          <w:rFonts w:eastAsia="MS Mincho"/>
          <w:szCs w:val="24"/>
          <w:lang w:val="sv-SE" w:eastAsia="ja-JP" w:bidi="hr-HR"/>
        </w:rPr>
        <w:t xml:space="preserve"> </w:t>
      </w:r>
      <w:proofErr w:type="spellStart"/>
      <w:r w:rsidRPr="00044B29">
        <w:rPr>
          <w:rFonts w:eastAsia="MS Mincho"/>
          <w:szCs w:val="24"/>
          <w:lang w:val="sv-SE" w:eastAsia="ja-JP" w:bidi="hr-HR"/>
        </w:rPr>
        <w:t>ako</w:t>
      </w:r>
      <w:proofErr w:type="spellEnd"/>
      <w:r w:rsidRPr="00044B29">
        <w:rPr>
          <w:rFonts w:eastAsia="MS Mincho"/>
          <w:szCs w:val="24"/>
          <w:lang w:val="sv-SE" w:eastAsia="ja-JP" w:bidi="hr-HR"/>
        </w:rPr>
        <w:t xml:space="preserve"> je </w:t>
      </w:r>
      <w:proofErr w:type="spellStart"/>
      <w:r w:rsidRPr="00044B29">
        <w:rPr>
          <w:rFonts w:eastAsia="MS Mincho"/>
          <w:szCs w:val="24"/>
          <w:lang w:val="sv-SE" w:eastAsia="ja-JP" w:bidi="hr-HR"/>
        </w:rPr>
        <w:t>prikladno</w:t>
      </w:r>
      <w:proofErr w:type="spellEnd"/>
      <w:r w:rsidRPr="00044B29">
        <w:rPr>
          <w:rFonts w:eastAsia="MS Mincho"/>
          <w:szCs w:val="24"/>
          <w:lang w:val="sv-SE" w:eastAsia="ja-JP" w:bidi="hr-HR"/>
        </w:rPr>
        <w:t>.</w:t>
      </w:r>
    </w:p>
    <w:p w14:paraId="637E11B4" w14:textId="77777777" w:rsidR="00DB2829" w:rsidRPr="00044B29" w:rsidRDefault="00DB2829">
      <w:pPr>
        <w:keepNext/>
        <w:keepLines/>
        <w:tabs>
          <w:tab w:val="left" w:pos="567"/>
        </w:tabs>
        <w:spacing w:before="440" w:after="220"/>
        <w:ind w:left="567" w:hanging="567"/>
        <w:rPr>
          <w:b/>
          <w:bCs/>
          <w:caps/>
          <w:szCs w:val="28"/>
          <w:lang w:val="sv-SE"/>
        </w:rPr>
      </w:pPr>
      <w:bookmarkStart w:id="33" w:name="_i4i039CpU3GMXV27C4S8Ott59"/>
      <w:bookmarkEnd w:id="33"/>
      <w:r w:rsidRPr="00044B29">
        <w:rPr>
          <w:b/>
          <w:bCs/>
          <w:caps/>
          <w:szCs w:val="28"/>
          <w:lang w:val="sv-SE"/>
        </w:rPr>
        <w:t>5.</w:t>
      </w:r>
      <w:r w:rsidRPr="00044B29">
        <w:rPr>
          <w:b/>
          <w:bCs/>
          <w:caps/>
          <w:szCs w:val="28"/>
          <w:lang w:val="sv-SE"/>
        </w:rPr>
        <w:tab/>
        <w:t>FARMAKOLOŠKA SVOJSTVA</w:t>
      </w:r>
    </w:p>
    <w:p w14:paraId="767A119C" w14:textId="77777777" w:rsidR="00DB2829" w:rsidRPr="00044B29" w:rsidRDefault="00DB2829">
      <w:pPr>
        <w:keepNext/>
        <w:keepLines/>
        <w:tabs>
          <w:tab w:val="left" w:pos="567"/>
        </w:tabs>
        <w:spacing w:before="220" w:after="220"/>
        <w:ind w:left="567" w:hanging="567"/>
        <w:rPr>
          <w:b/>
          <w:bCs/>
          <w:szCs w:val="26"/>
          <w:lang w:val="sv-SE"/>
        </w:rPr>
      </w:pPr>
      <w:bookmarkStart w:id="34" w:name="_i4i7XdSK4clEE0k2J645mDNoo"/>
      <w:bookmarkEnd w:id="34"/>
      <w:r w:rsidRPr="00044B29">
        <w:rPr>
          <w:b/>
          <w:bCs/>
          <w:szCs w:val="26"/>
          <w:lang w:val="sv-SE"/>
        </w:rPr>
        <w:t>5.1</w:t>
      </w:r>
      <w:r w:rsidRPr="00044B29">
        <w:rPr>
          <w:b/>
          <w:bCs/>
          <w:szCs w:val="26"/>
          <w:lang w:val="sv-SE"/>
        </w:rPr>
        <w:tab/>
      </w:r>
      <w:proofErr w:type="spellStart"/>
      <w:r w:rsidRPr="00044B29">
        <w:rPr>
          <w:b/>
          <w:bCs/>
          <w:szCs w:val="26"/>
          <w:lang w:val="sv-SE"/>
        </w:rPr>
        <w:t>Farmakodinamička</w:t>
      </w:r>
      <w:proofErr w:type="spellEnd"/>
      <w:r w:rsidRPr="00044B29">
        <w:rPr>
          <w:b/>
          <w:bCs/>
          <w:szCs w:val="26"/>
          <w:lang w:val="sv-SE"/>
        </w:rPr>
        <w:t xml:space="preserve"> </w:t>
      </w:r>
      <w:proofErr w:type="spellStart"/>
      <w:r w:rsidRPr="00044B29">
        <w:rPr>
          <w:b/>
          <w:bCs/>
          <w:szCs w:val="26"/>
          <w:lang w:val="sv-SE"/>
        </w:rPr>
        <w:t>svojstva</w:t>
      </w:r>
      <w:proofErr w:type="spellEnd"/>
    </w:p>
    <w:p w14:paraId="44028B1A" w14:textId="77777777" w:rsidR="00DB2829" w:rsidRPr="00044B29" w:rsidRDefault="00DB2829">
      <w:pPr>
        <w:rPr>
          <w:lang w:val="sv-SE"/>
        </w:rPr>
      </w:pPr>
      <w:proofErr w:type="spellStart"/>
      <w:r w:rsidRPr="00044B29">
        <w:rPr>
          <w:lang w:val="sv-SE"/>
        </w:rPr>
        <w:t>Farmakoterapijska</w:t>
      </w:r>
      <w:proofErr w:type="spellEnd"/>
      <w:r w:rsidRPr="00044B29">
        <w:rPr>
          <w:lang w:val="sv-SE"/>
        </w:rPr>
        <w:t xml:space="preserve"> </w:t>
      </w:r>
      <w:proofErr w:type="spellStart"/>
      <w:r w:rsidRPr="00044B29">
        <w:rPr>
          <w:lang w:val="sv-SE"/>
        </w:rPr>
        <w:t>skupina</w:t>
      </w:r>
      <w:proofErr w:type="spellEnd"/>
      <w:r w:rsidRPr="00044B29">
        <w:rPr>
          <w:lang w:val="sv-SE"/>
        </w:rPr>
        <w:t>:</w:t>
      </w:r>
      <w:bookmarkStart w:id="35" w:name="_i4i1JVFYTJZXiorhTC43SvrQ9"/>
      <w:bookmarkEnd w:id="35"/>
      <w:r w:rsidRPr="00044B29">
        <w:rPr>
          <w:lang w:val="sv-SE"/>
        </w:rPr>
        <w:t xml:space="preserve"> </w:t>
      </w:r>
      <w:proofErr w:type="spellStart"/>
      <w:r w:rsidRPr="00044B29">
        <w:rPr>
          <w:lang w:val="sv-SE" w:bidi="hr-HR"/>
        </w:rPr>
        <w:t>antineoplastici</w:t>
      </w:r>
      <w:proofErr w:type="spellEnd"/>
      <w:r w:rsidRPr="00044B29">
        <w:rPr>
          <w:lang w:val="sv-SE" w:bidi="hr-HR"/>
        </w:rPr>
        <w:t xml:space="preserve">, </w:t>
      </w:r>
      <w:proofErr w:type="spellStart"/>
      <w:r w:rsidRPr="00044B29">
        <w:rPr>
          <w:lang w:val="sv-SE" w:bidi="hr-HR"/>
        </w:rPr>
        <w:t>druga</w:t>
      </w:r>
      <w:proofErr w:type="spellEnd"/>
      <w:r w:rsidRPr="00044B29">
        <w:rPr>
          <w:lang w:val="sv-SE" w:bidi="hr-HR"/>
        </w:rPr>
        <w:t xml:space="preserve"> </w:t>
      </w:r>
      <w:proofErr w:type="spellStart"/>
      <w:r w:rsidRPr="00044B29">
        <w:rPr>
          <w:lang w:val="sv-SE" w:bidi="hr-HR"/>
        </w:rPr>
        <w:t>monoklonska</w:t>
      </w:r>
      <w:proofErr w:type="spellEnd"/>
      <w:r w:rsidRPr="00044B29">
        <w:rPr>
          <w:lang w:val="sv-SE" w:bidi="hr-HR"/>
        </w:rPr>
        <w:t xml:space="preserve"> </w:t>
      </w:r>
      <w:proofErr w:type="spellStart"/>
      <w:r w:rsidRPr="00044B29">
        <w:rPr>
          <w:lang w:val="sv-SE" w:bidi="hr-HR"/>
        </w:rPr>
        <w:t>protutijela</w:t>
      </w:r>
      <w:proofErr w:type="spellEnd"/>
      <w:r w:rsidRPr="00044B29">
        <w:rPr>
          <w:lang w:val="sv-SE" w:bidi="hr-HR"/>
        </w:rPr>
        <w:t xml:space="preserve"> i </w:t>
      </w:r>
      <w:proofErr w:type="spellStart"/>
      <w:r w:rsidRPr="00044B29">
        <w:rPr>
          <w:lang w:val="sv-SE" w:bidi="hr-HR"/>
        </w:rPr>
        <w:t>konjugati</w:t>
      </w:r>
      <w:proofErr w:type="spellEnd"/>
      <w:r w:rsidRPr="00044B29">
        <w:rPr>
          <w:lang w:val="sv-SE" w:bidi="hr-HR"/>
        </w:rPr>
        <w:t xml:space="preserve"> </w:t>
      </w:r>
      <w:proofErr w:type="spellStart"/>
      <w:r w:rsidRPr="00044B29">
        <w:rPr>
          <w:lang w:val="sv-SE" w:bidi="hr-HR"/>
        </w:rPr>
        <w:t>protutijela</w:t>
      </w:r>
      <w:proofErr w:type="spellEnd"/>
      <w:r w:rsidRPr="00044B29">
        <w:rPr>
          <w:lang w:val="sv-SE" w:bidi="hr-HR"/>
        </w:rPr>
        <w:t xml:space="preserve"> i </w:t>
      </w:r>
      <w:proofErr w:type="spellStart"/>
      <w:r w:rsidRPr="00044B29">
        <w:rPr>
          <w:lang w:val="sv-SE" w:bidi="hr-HR"/>
        </w:rPr>
        <w:t>lijeka</w:t>
      </w:r>
      <w:proofErr w:type="spellEnd"/>
      <w:r w:rsidRPr="00044B29">
        <w:rPr>
          <w:lang w:val="sv-SE"/>
        </w:rPr>
        <w:t xml:space="preserve">, ATK </w:t>
      </w:r>
      <w:proofErr w:type="spellStart"/>
      <w:r w:rsidRPr="00044B29">
        <w:rPr>
          <w:lang w:val="sv-SE"/>
        </w:rPr>
        <w:t>oznaka</w:t>
      </w:r>
      <w:proofErr w:type="spellEnd"/>
      <w:r w:rsidRPr="00044B29">
        <w:rPr>
          <w:lang w:val="sv-SE"/>
        </w:rPr>
        <w:t>:</w:t>
      </w:r>
      <w:r w:rsidRPr="00044B29">
        <w:rPr>
          <w:rFonts w:cs="Myanmar Text"/>
          <w:lang w:val="sv-SE"/>
        </w:rPr>
        <w:t xml:space="preserve"> L01FX31</w:t>
      </w:r>
    </w:p>
    <w:p w14:paraId="309F40FC" w14:textId="77777777" w:rsidR="00DB2829" w:rsidRPr="00044B29" w:rsidRDefault="00DB2829">
      <w:pPr>
        <w:keepNext/>
        <w:keepLines/>
        <w:spacing w:before="220"/>
        <w:rPr>
          <w:bCs/>
          <w:u w:val="single"/>
          <w:lang w:val="sv-SE"/>
        </w:rPr>
      </w:pPr>
      <w:proofErr w:type="spellStart"/>
      <w:r w:rsidRPr="00044B29">
        <w:rPr>
          <w:bCs/>
          <w:u w:val="single"/>
          <w:lang w:val="sv-SE"/>
        </w:rPr>
        <w:t>Mehanizam</w:t>
      </w:r>
      <w:proofErr w:type="spellEnd"/>
      <w:r w:rsidRPr="00044B29">
        <w:rPr>
          <w:bCs/>
          <w:u w:val="single"/>
          <w:lang w:val="sv-SE"/>
        </w:rPr>
        <w:t xml:space="preserve"> </w:t>
      </w:r>
      <w:proofErr w:type="spellStart"/>
      <w:r w:rsidRPr="00044B29">
        <w:rPr>
          <w:bCs/>
          <w:u w:val="single"/>
          <w:lang w:val="sv-SE"/>
        </w:rPr>
        <w:t>djelovanja</w:t>
      </w:r>
      <w:proofErr w:type="spellEnd"/>
    </w:p>
    <w:p w14:paraId="688CC389" w14:textId="77777777" w:rsidR="00DB2829" w:rsidRPr="00044B29" w:rsidRDefault="00DB2829" w:rsidP="00827DC8">
      <w:pPr>
        <w:keepNext/>
        <w:rPr>
          <w:lang w:val="sv-SE" w:bidi="hr-HR"/>
        </w:rPr>
      </w:pPr>
    </w:p>
    <w:p w14:paraId="7B363D40" w14:textId="77777777" w:rsidR="00DB2829" w:rsidRPr="00044B29" w:rsidRDefault="00DB2829" w:rsidP="006B0489">
      <w:pPr>
        <w:rPr>
          <w:lang w:val="sv-SE" w:bidi="hr-HR"/>
        </w:rPr>
      </w:pPr>
      <w:proofErr w:type="spellStart"/>
      <w:r w:rsidRPr="00044B29">
        <w:rPr>
          <w:lang w:val="sv-SE" w:bidi="hr-HR"/>
        </w:rPr>
        <w:t>Zolbetuksimab</w:t>
      </w:r>
      <w:proofErr w:type="spellEnd"/>
      <w:r w:rsidRPr="00044B29">
        <w:rPr>
          <w:lang w:val="sv-SE" w:bidi="hr-HR"/>
        </w:rPr>
        <w:t xml:space="preserve"> je </w:t>
      </w:r>
      <w:proofErr w:type="spellStart"/>
      <w:r w:rsidRPr="00044B29">
        <w:rPr>
          <w:lang w:val="sv-SE" w:bidi="hr-HR"/>
        </w:rPr>
        <w:t>kimerno</w:t>
      </w:r>
      <w:proofErr w:type="spellEnd"/>
      <w:r w:rsidRPr="00044B29">
        <w:rPr>
          <w:lang w:val="sv-SE" w:bidi="hr-HR"/>
        </w:rPr>
        <w:t xml:space="preserve"> (</w:t>
      </w:r>
      <w:proofErr w:type="spellStart"/>
      <w:r w:rsidRPr="00044B29">
        <w:rPr>
          <w:lang w:val="sv-SE" w:bidi="hr-HR"/>
        </w:rPr>
        <w:t>mišje</w:t>
      </w:r>
      <w:proofErr w:type="spellEnd"/>
      <w:r w:rsidRPr="00044B29">
        <w:rPr>
          <w:lang w:val="sv-SE" w:bidi="hr-HR"/>
        </w:rPr>
        <w:t>/</w:t>
      </w:r>
      <w:proofErr w:type="spellStart"/>
      <w:r w:rsidRPr="00044B29">
        <w:rPr>
          <w:lang w:val="sv-SE" w:bidi="hr-HR"/>
        </w:rPr>
        <w:t>ljudsko</w:t>
      </w:r>
      <w:proofErr w:type="spellEnd"/>
      <w:r w:rsidRPr="00044B29">
        <w:rPr>
          <w:lang w:val="sv-SE" w:bidi="hr-HR"/>
        </w:rPr>
        <w:t xml:space="preserve"> IgG1) monoklonsko </w:t>
      </w:r>
      <w:proofErr w:type="spellStart"/>
      <w:r w:rsidRPr="00044B29">
        <w:rPr>
          <w:lang w:val="sv-SE" w:bidi="hr-HR"/>
        </w:rPr>
        <w:t>protutijelo</w:t>
      </w:r>
      <w:proofErr w:type="spellEnd"/>
      <w:r w:rsidRPr="00044B29">
        <w:rPr>
          <w:lang w:val="sv-SE" w:bidi="hr-HR"/>
        </w:rPr>
        <w:t xml:space="preserve"> </w:t>
      </w:r>
      <w:proofErr w:type="spellStart"/>
      <w:r w:rsidRPr="00044B29">
        <w:rPr>
          <w:lang w:val="sv-SE" w:bidi="hr-HR"/>
        </w:rPr>
        <w:t>usmjereno</w:t>
      </w:r>
      <w:proofErr w:type="spellEnd"/>
      <w:r w:rsidRPr="00044B29">
        <w:rPr>
          <w:lang w:val="sv-SE" w:bidi="hr-HR"/>
        </w:rPr>
        <w:t xml:space="preserve"> </w:t>
      </w:r>
      <w:proofErr w:type="spellStart"/>
      <w:r w:rsidRPr="00044B29">
        <w:rPr>
          <w:lang w:val="sv-SE" w:bidi="hr-HR"/>
        </w:rPr>
        <w:t>protiv</w:t>
      </w:r>
      <w:proofErr w:type="spellEnd"/>
      <w:r w:rsidRPr="00044B29">
        <w:rPr>
          <w:lang w:val="sv-SE" w:bidi="hr-HR"/>
        </w:rPr>
        <w:t xml:space="preserve"> </w:t>
      </w:r>
      <w:proofErr w:type="spellStart"/>
      <w:r w:rsidRPr="00044B29">
        <w:rPr>
          <w:lang w:val="sv-SE" w:bidi="hr-HR"/>
        </w:rPr>
        <w:t>molekule</w:t>
      </w:r>
      <w:proofErr w:type="spellEnd"/>
      <w:r w:rsidRPr="00044B29">
        <w:rPr>
          <w:lang w:val="sv-SE" w:bidi="hr-HR"/>
        </w:rPr>
        <w:t xml:space="preserve"> </w:t>
      </w:r>
      <w:proofErr w:type="spellStart"/>
      <w:r w:rsidRPr="00044B29">
        <w:rPr>
          <w:lang w:val="sv-SE" w:bidi="hr-HR"/>
        </w:rPr>
        <w:t>čvrstog</w:t>
      </w:r>
      <w:proofErr w:type="spellEnd"/>
      <w:r w:rsidRPr="00044B29">
        <w:rPr>
          <w:lang w:val="sv-SE" w:bidi="hr-HR"/>
        </w:rPr>
        <w:t xml:space="preserve"> </w:t>
      </w:r>
      <w:proofErr w:type="spellStart"/>
      <w:r w:rsidRPr="00044B29">
        <w:rPr>
          <w:lang w:val="sv-SE" w:bidi="hr-HR"/>
        </w:rPr>
        <w:t>spoja</w:t>
      </w:r>
      <w:proofErr w:type="spellEnd"/>
      <w:r w:rsidRPr="00044B29">
        <w:rPr>
          <w:lang w:val="sv-SE" w:bidi="hr-HR"/>
        </w:rPr>
        <w:t xml:space="preserve"> CLDN18.2. </w:t>
      </w:r>
      <w:proofErr w:type="spellStart"/>
      <w:r w:rsidRPr="00044B29">
        <w:rPr>
          <w:lang w:val="sv-SE" w:bidi="hr-HR"/>
        </w:rPr>
        <w:t>Neklinički</w:t>
      </w:r>
      <w:proofErr w:type="spellEnd"/>
      <w:r w:rsidRPr="00044B29">
        <w:rPr>
          <w:lang w:val="sv-SE" w:bidi="hr-HR"/>
        </w:rPr>
        <w:t xml:space="preserve"> </w:t>
      </w:r>
      <w:proofErr w:type="spellStart"/>
      <w:r w:rsidRPr="00044B29">
        <w:rPr>
          <w:lang w:val="sv-SE" w:bidi="hr-HR"/>
        </w:rPr>
        <w:t>podaci</w:t>
      </w:r>
      <w:proofErr w:type="spellEnd"/>
      <w:r w:rsidRPr="00044B29">
        <w:rPr>
          <w:lang w:val="sv-SE" w:bidi="hr-HR"/>
        </w:rPr>
        <w:t xml:space="preserve"> </w:t>
      </w:r>
      <w:proofErr w:type="spellStart"/>
      <w:r w:rsidRPr="00044B29">
        <w:rPr>
          <w:lang w:val="sv-SE" w:bidi="hr-HR"/>
        </w:rPr>
        <w:t>ukazuju</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selektivno</w:t>
      </w:r>
      <w:proofErr w:type="spellEnd"/>
      <w:r w:rsidRPr="00044B29">
        <w:rPr>
          <w:lang w:val="sv-SE" w:bidi="hr-HR"/>
        </w:rPr>
        <w:t xml:space="preserve"> </w:t>
      </w:r>
      <w:proofErr w:type="spellStart"/>
      <w:r w:rsidRPr="00044B29">
        <w:rPr>
          <w:lang w:val="sv-SE" w:bidi="hr-HR"/>
        </w:rPr>
        <w:t>vezivanje</w:t>
      </w:r>
      <w:proofErr w:type="spellEnd"/>
      <w:r w:rsidRPr="00044B29">
        <w:rPr>
          <w:lang w:val="sv-SE" w:bidi="hr-HR"/>
        </w:rPr>
        <w:t xml:space="preserve"> </w:t>
      </w:r>
      <w:proofErr w:type="spellStart"/>
      <w:r w:rsidRPr="00044B29">
        <w:rPr>
          <w:lang w:val="sv-SE" w:bidi="hr-HR"/>
        </w:rPr>
        <w:t>zolbetuksimaba</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stanične</w:t>
      </w:r>
      <w:proofErr w:type="spellEnd"/>
      <w:r w:rsidRPr="00044B29">
        <w:rPr>
          <w:lang w:val="sv-SE" w:bidi="hr-HR"/>
        </w:rPr>
        <w:t xml:space="preserve"> </w:t>
      </w:r>
      <w:proofErr w:type="spellStart"/>
      <w:r w:rsidRPr="00044B29">
        <w:rPr>
          <w:lang w:val="sv-SE" w:bidi="hr-HR"/>
        </w:rPr>
        <w:t>linije</w:t>
      </w:r>
      <w:proofErr w:type="spellEnd"/>
      <w:r w:rsidRPr="00044B29">
        <w:rPr>
          <w:lang w:val="sv-SE" w:bidi="hr-HR"/>
        </w:rPr>
        <w:t xml:space="preserve"> </w:t>
      </w:r>
      <w:proofErr w:type="spellStart"/>
      <w:r w:rsidRPr="00044B29">
        <w:rPr>
          <w:lang w:val="sv-SE" w:bidi="hr-HR"/>
        </w:rPr>
        <w:t>transficirane</w:t>
      </w:r>
      <w:proofErr w:type="spellEnd"/>
      <w:r w:rsidRPr="00044B29">
        <w:rPr>
          <w:lang w:val="sv-SE" w:bidi="hr-HR"/>
        </w:rPr>
        <w:t xml:space="preserve"> s CLDN18.2 </w:t>
      </w:r>
      <w:proofErr w:type="spellStart"/>
      <w:r w:rsidRPr="00044B29">
        <w:rPr>
          <w:lang w:val="sv-SE" w:bidi="hr-HR"/>
        </w:rPr>
        <w:t>ili</w:t>
      </w:r>
      <w:proofErr w:type="spellEnd"/>
      <w:r w:rsidRPr="00044B29">
        <w:rPr>
          <w:lang w:val="sv-SE" w:bidi="hr-HR"/>
        </w:rPr>
        <w:t xml:space="preserve"> </w:t>
      </w:r>
      <w:proofErr w:type="spellStart"/>
      <w:r w:rsidRPr="00044B29">
        <w:rPr>
          <w:lang w:val="sv-SE" w:bidi="hr-HR"/>
        </w:rPr>
        <w:t>one</w:t>
      </w:r>
      <w:proofErr w:type="spellEnd"/>
      <w:r w:rsidRPr="00044B29">
        <w:rPr>
          <w:lang w:val="sv-SE" w:bidi="hr-HR"/>
        </w:rPr>
        <w:t xml:space="preserve"> </w:t>
      </w:r>
      <w:proofErr w:type="spellStart"/>
      <w:r w:rsidRPr="00044B29">
        <w:rPr>
          <w:lang w:val="sv-SE" w:bidi="hr-HR"/>
        </w:rPr>
        <w:t>koje</w:t>
      </w:r>
      <w:proofErr w:type="spellEnd"/>
      <w:r w:rsidRPr="00044B29">
        <w:rPr>
          <w:lang w:val="sv-SE" w:bidi="hr-HR"/>
        </w:rPr>
        <w:t xml:space="preserve"> </w:t>
      </w:r>
      <w:proofErr w:type="spellStart"/>
      <w:r w:rsidRPr="00044B29">
        <w:rPr>
          <w:lang w:val="sv-SE" w:bidi="hr-HR"/>
        </w:rPr>
        <w:t>endogeno</w:t>
      </w:r>
      <w:proofErr w:type="spellEnd"/>
      <w:r w:rsidRPr="00044B29">
        <w:rPr>
          <w:lang w:val="sv-SE" w:bidi="hr-HR"/>
        </w:rPr>
        <w:t xml:space="preserve"> </w:t>
      </w:r>
      <w:proofErr w:type="spellStart"/>
      <w:r w:rsidRPr="00044B29">
        <w:rPr>
          <w:lang w:val="sv-SE" w:bidi="hr-HR"/>
        </w:rPr>
        <w:t>eksprimiraju</w:t>
      </w:r>
      <w:proofErr w:type="spellEnd"/>
      <w:r w:rsidRPr="00044B29">
        <w:rPr>
          <w:lang w:val="sv-SE" w:bidi="hr-HR"/>
        </w:rPr>
        <w:t xml:space="preserve"> CLDN18.2. </w:t>
      </w:r>
      <w:proofErr w:type="spellStart"/>
      <w:r w:rsidRPr="00044B29">
        <w:rPr>
          <w:lang w:val="sv-SE" w:bidi="hr-HR"/>
        </w:rPr>
        <w:t>Zolbetuksimab</w:t>
      </w:r>
      <w:proofErr w:type="spellEnd"/>
      <w:r w:rsidRPr="00044B29">
        <w:rPr>
          <w:lang w:val="sv-SE" w:bidi="hr-HR"/>
        </w:rPr>
        <w:t xml:space="preserve"> </w:t>
      </w:r>
      <w:proofErr w:type="spellStart"/>
      <w:r w:rsidRPr="00044B29">
        <w:rPr>
          <w:lang w:val="sv-SE" w:bidi="hr-HR"/>
        </w:rPr>
        <w:t>dovodi</w:t>
      </w:r>
      <w:proofErr w:type="spellEnd"/>
      <w:r w:rsidRPr="00044B29">
        <w:rPr>
          <w:lang w:val="sv-SE" w:bidi="hr-HR"/>
        </w:rPr>
        <w:t xml:space="preserve"> do </w:t>
      </w:r>
      <w:proofErr w:type="spellStart"/>
      <w:r w:rsidRPr="00044B29">
        <w:rPr>
          <w:lang w:val="sv-SE" w:bidi="hr-HR"/>
        </w:rPr>
        <w:t>deplecije</w:t>
      </w:r>
      <w:proofErr w:type="spellEnd"/>
      <w:r w:rsidRPr="00044B29">
        <w:rPr>
          <w:lang w:val="sv-SE" w:bidi="hr-HR"/>
        </w:rPr>
        <w:t xml:space="preserve"> </w:t>
      </w:r>
      <w:proofErr w:type="spellStart"/>
      <w:r w:rsidRPr="00044B29">
        <w:rPr>
          <w:lang w:val="sv-SE" w:bidi="hr-HR"/>
        </w:rPr>
        <w:t>stanica</w:t>
      </w:r>
      <w:proofErr w:type="spellEnd"/>
      <w:r w:rsidRPr="00044B29">
        <w:rPr>
          <w:lang w:val="sv-SE" w:bidi="hr-HR"/>
        </w:rPr>
        <w:t xml:space="preserve"> </w:t>
      </w:r>
      <w:proofErr w:type="spellStart"/>
      <w:r w:rsidRPr="00044B29">
        <w:rPr>
          <w:lang w:val="sv-SE" w:bidi="hr-HR"/>
        </w:rPr>
        <w:t>pozitivnih</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CLDN18.2 </w:t>
      </w:r>
      <w:proofErr w:type="spellStart"/>
      <w:r w:rsidRPr="00044B29">
        <w:rPr>
          <w:lang w:val="sv-SE" w:bidi="hr-HR"/>
        </w:rPr>
        <w:t>putem</w:t>
      </w:r>
      <w:proofErr w:type="spellEnd"/>
      <w:r w:rsidRPr="00044B29">
        <w:rPr>
          <w:lang w:val="sv-SE" w:bidi="hr-HR"/>
        </w:rPr>
        <w:t xml:space="preserve"> </w:t>
      </w:r>
      <w:proofErr w:type="spellStart"/>
      <w:r w:rsidRPr="00044B29">
        <w:rPr>
          <w:lang w:val="sv-SE" w:bidi="hr-HR"/>
        </w:rPr>
        <w:t>stanične</w:t>
      </w:r>
      <w:proofErr w:type="spellEnd"/>
      <w:r w:rsidRPr="00044B29">
        <w:rPr>
          <w:lang w:val="sv-SE" w:bidi="hr-HR"/>
        </w:rPr>
        <w:t xml:space="preserve"> </w:t>
      </w:r>
      <w:proofErr w:type="spellStart"/>
      <w:r w:rsidRPr="00044B29">
        <w:rPr>
          <w:lang w:val="sv-SE" w:bidi="hr-HR"/>
        </w:rPr>
        <w:t>citotoksičnosti</w:t>
      </w:r>
      <w:proofErr w:type="spellEnd"/>
      <w:r w:rsidRPr="00044B29">
        <w:rPr>
          <w:lang w:val="sv-SE" w:bidi="hr-HR"/>
        </w:rPr>
        <w:t xml:space="preserve"> </w:t>
      </w:r>
      <w:proofErr w:type="spellStart"/>
      <w:r w:rsidRPr="00044B29">
        <w:rPr>
          <w:lang w:val="sv-SE" w:bidi="hr-HR"/>
        </w:rPr>
        <w:t>ovisne</w:t>
      </w:r>
      <w:proofErr w:type="spellEnd"/>
      <w:r w:rsidRPr="00044B29">
        <w:rPr>
          <w:lang w:val="sv-SE" w:bidi="hr-HR"/>
        </w:rPr>
        <w:t xml:space="preserve"> o </w:t>
      </w:r>
      <w:proofErr w:type="spellStart"/>
      <w:r w:rsidRPr="00044B29">
        <w:rPr>
          <w:lang w:val="sv-SE" w:bidi="hr-HR"/>
        </w:rPr>
        <w:t>protutijelima</w:t>
      </w:r>
      <w:proofErr w:type="spellEnd"/>
      <w:r w:rsidRPr="00044B29">
        <w:rPr>
          <w:lang w:val="sv-SE" w:bidi="hr-HR"/>
        </w:rPr>
        <w:t xml:space="preserve"> (</w:t>
      </w:r>
      <w:proofErr w:type="spellStart"/>
      <w:r w:rsidRPr="00044B29">
        <w:rPr>
          <w:lang w:val="sv-SE" w:bidi="hr-HR"/>
        </w:rPr>
        <w:t>engl</w:t>
      </w:r>
      <w:proofErr w:type="spellEnd"/>
      <w:r w:rsidRPr="00044B29">
        <w:rPr>
          <w:lang w:val="sv-SE" w:bidi="hr-HR"/>
        </w:rPr>
        <w:t xml:space="preserve">. </w:t>
      </w:r>
      <w:proofErr w:type="spellStart"/>
      <w:r w:rsidRPr="00044B29">
        <w:rPr>
          <w:i/>
          <w:lang w:val="sv-SE" w:bidi="hr-HR"/>
        </w:rPr>
        <w:t>antibody-dependent</w:t>
      </w:r>
      <w:proofErr w:type="spellEnd"/>
      <w:r w:rsidRPr="00044B29">
        <w:rPr>
          <w:i/>
          <w:lang w:val="sv-SE" w:bidi="hr-HR"/>
        </w:rPr>
        <w:t xml:space="preserve"> </w:t>
      </w:r>
      <w:proofErr w:type="spellStart"/>
      <w:r w:rsidRPr="00044B29">
        <w:rPr>
          <w:i/>
          <w:lang w:val="sv-SE" w:bidi="hr-HR"/>
        </w:rPr>
        <w:t>cellular</w:t>
      </w:r>
      <w:proofErr w:type="spellEnd"/>
      <w:r w:rsidRPr="00044B29">
        <w:rPr>
          <w:i/>
          <w:lang w:val="sv-SE" w:bidi="hr-HR"/>
        </w:rPr>
        <w:t xml:space="preserve"> </w:t>
      </w:r>
      <w:proofErr w:type="spellStart"/>
      <w:r w:rsidRPr="00044B29">
        <w:rPr>
          <w:i/>
          <w:lang w:val="sv-SE" w:bidi="hr-HR"/>
        </w:rPr>
        <w:t>cytotoxicity</w:t>
      </w:r>
      <w:proofErr w:type="spellEnd"/>
      <w:r w:rsidRPr="00044B29">
        <w:rPr>
          <w:lang w:val="sv-SE" w:bidi="hr-HR"/>
        </w:rPr>
        <w:t xml:space="preserve">, ADCC) i </w:t>
      </w:r>
      <w:proofErr w:type="spellStart"/>
      <w:r w:rsidRPr="00044B29">
        <w:rPr>
          <w:lang w:val="sv-SE" w:bidi="hr-HR"/>
        </w:rPr>
        <w:t>citotoksičnosti</w:t>
      </w:r>
      <w:proofErr w:type="spellEnd"/>
      <w:r w:rsidRPr="00044B29">
        <w:rPr>
          <w:lang w:val="sv-SE" w:bidi="hr-HR"/>
        </w:rPr>
        <w:t xml:space="preserve"> </w:t>
      </w:r>
      <w:proofErr w:type="spellStart"/>
      <w:r w:rsidRPr="00044B29">
        <w:rPr>
          <w:lang w:val="sv-SE" w:bidi="hr-HR"/>
        </w:rPr>
        <w:t>ovisne</w:t>
      </w:r>
      <w:proofErr w:type="spellEnd"/>
      <w:r w:rsidRPr="00044B29">
        <w:rPr>
          <w:lang w:val="sv-SE" w:bidi="hr-HR"/>
        </w:rPr>
        <w:t xml:space="preserve"> o </w:t>
      </w:r>
      <w:proofErr w:type="spellStart"/>
      <w:r w:rsidRPr="00044B29">
        <w:rPr>
          <w:lang w:val="sv-SE" w:bidi="hr-HR"/>
        </w:rPr>
        <w:t>komplementu</w:t>
      </w:r>
      <w:proofErr w:type="spellEnd"/>
      <w:r w:rsidRPr="00044B29">
        <w:rPr>
          <w:lang w:val="sv-SE" w:bidi="hr-HR"/>
        </w:rPr>
        <w:t xml:space="preserve"> (</w:t>
      </w:r>
      <w:proofErr w:type="spellStart"/>
      <w:r w:rsidRPr="00044B29">
        <w:rPr>
          <w:lang w:val="sv-SE" w:bidi="hr-HR"/>
        </w:rPr>
        <w:t>engl</w:t>
      </w:r>
      <w:proofErr w:type="spellEnd"/>
      <w:r w:rsidRPr="00044B29">
        <w:rPr>
          <w:lang w:val="sv-SE" w:bidi="hr-HR"/>
        </w:rPr>
        <w:t xml:space="preserve">. </w:t>
      </w:r>
      <w:proofErr w:type="spellStart"/>
      <w:r w:rsidRPr="00044B29">
        <w:rPr>
          <w:i/>
          <w:lang w:val="sv-SE" w:bidi="hr-HR"/>
        </w:rPr>
        <w:t>complement-dependent</w:t>
      </w:r>
      <w:proofErr w:type="spellEnd"/>
      <w:r w:rsidRPr="00044B29">
        <w:rPr>
          <w:i/>
          <w:lang w:val="sv-SE" w:bidi="hr-HR"/>
        </w:rPr>
        <w:t xml:space="preserve"> </w:t>
      </w:r>
      <w:proofErr w:type="spellStart"/>
      <w:r w:rsidRPr="00044B29">
        <w:rPr>
          <w:i/>
          <w:lang w:val="sv-SE" w:bidi="hr-HR"/>
        </w:rPr>
        <w:t>cytotoxicity</w:t>
      </w:r>
      <w:proofErr w:type="spellEnd"/>
      <w:r w:rsidRPr="00044B29">
        <w:rPr>
          <w:lang w:val="sv-SE" w:bidi="hr-HR"/>
        </w:rPr>
        <w:t xml:space="preserve">, CDC).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citotoksične</w:t>
      </w:r>
      <w:proofErr w:type="spellEnd"/>
      <w:r w:rsidRPr="00044B29">
        <w:rPr>
          <w:lang w:val="sv-SE" w:bidi="hr-HR"/>
        </w:rPr>
        <w:t xml:space="preserve"> </w:t>
      </w:r>
      <w:proofErr w:type="spellStart"/>
      <w:r w:rsidRPr="00044B29">
        <w:rPr>
          <w:lang w:val="sv-SE" w:bidi="hr-HR"/>
        </w:rPr>
        <w:t>lijekove</w:t>
      </w:r>
      <w:proofErr w:type="spellEnd"/>
      <w:r w:rsidRPr="00044B29">
        <w:rPr>
          <w:lang w:val="sv-SE" w:bidi="hr-HR"/>
        </w:rPr>
        <w:t xml:space="preserve"> se </w:t>
      </w:r>
      <w:proofErr w:type="spellStart"/>
      <w:r w:rsidRPr="00044B29">
        <w:rPr>
          <w:lang w:val="sv-SE" w:bidi="hr-HR"/>
        </w:rPr>
        <w:t>pokazalo</w:t>
      </w:r>
      <w:proofErr w:type="spellEnd"/>
      <w:r w:rsidRPr="00044B29">
        <w:rPr>
          <w:lang w:val="sv-SE" w:bidi="hr-HR"/>
        </w:rPr>
        <w:t xml:space="preserve"> da </w:t>
      </w:r>
      <w:proofErr w:type="spellStart"/>
      <w:r w:rsidRPr="00044B29">
        <w:rPr>
          <w:lang w:val="sv-SE" w:bidi="hr-HR"/>
        </w:rPr>
        <w:t>povećavaju</w:t>
      </w:r>
      <w:proofErr w:type="spellEnd"/>
      <w:r w:rsidRPr="00044B29">
        <w:rPr>
          <w:lang w:val="sv-SE" w:bidi="hr-HR"/>
        </w:rPr>
        <w:t xml:space="preserve"> </w:t>
      </w:r>
      <w:proofErr w:type="spellStart"/>
      <w:r w:rsidRPr="00044B29">
        <w:rPr>
          <w:lang w:val="sv-SE" w:bidi="hr-HR"/>
        </w:rPr>
        <w:t>ekspresiju</w:t>
      </w:r>
      <w:proofErr w:type="spellEnd"/>
      <w:r w:rsidRPr="00044B29">
        <w:rPr>
          <w:lang w:val="sv-SE" w:bidi="hr-HR"/>
        </w:rPr>
        <w:t xml:space="preserve"> CLDN18.2 u </w:t>
      </w:r>
      <w:proofErr w:type="spellStart"/>
      <w:r w:rsidRPr="00044B29">
        <w:rPr>
          <w:lang w:val="sv-SE" w:bidi="hr-HR"/>
        </w:rPr>
        <w:t>ljudskim</w:t>
      </w:r>
      <w:proofErr w:type="spellEnd"/>
      <w:r w:rsidRPr="00044B29">
        <w:rPr>
          <w:lang w:val="sv-SE" w:bidi="hr-HR"/>
        </w:rPr>
        <w:t xml:space="preserve"> </w:t>
      </w:r>
      <w:proofErr w:type="spellStart"/>
      <w:r w:rsidRPr="00044B29">
        <w:rPr>
          <w:lang w:val="sv-SE" w:bidi="hr-HR"/>
        </w:rPr>
        <w:t>stanicama</w:t>
      </w:r>
      <w:proofErr w:type="spellEnd"/>
      <w:r w:rsidRPr="00044B29">
        <w:rPr>
          <w:lang w:val="sv-SE" w:bidi="hr-HR"/>
        </w:rPr>
        <w:t xml:space="preserve"> raka i da </w:t>
      </w:r>
      <w:proofErr w:type="spellStart"/>
      <w:r w:rsidRPr="00044B29">
        <w:rPr>
          <w:lang w:val="sv-SE" w:bidi="hr-HR"/>
        </w:rPr>
        <w:t>poboljšavaju</w:t>
      </w:r>
      <w:proofErr w:type="spellEnd"/>
      <w:r w:rsidRPr="00044B29">
        <w:rPr>
          <w:lang w:val="sv-SE" w:bidi="hr-HR"/>
        </w:rPr>
        <w:t xml:space="preserve"> ADCC i CDC </w:t>
      </w:r>
      <w:proofErr w:type="spellStart"/>
      <w:r w:rsidRPr="00044B29">
        <w:rPr>
          <w:lang w:val="sv-SE" w:bidi="hr-HR"/>
        </w:rPr>
        <w:t>aktivnosti</w:t>
      </w:r>
      <w:proofErr w:type="spellEnd"/>
      <w:r w:rsidRPr="00044B29">
        <w:rPr>
          <w:lang w:val="sv-SE" w:bidi="hr-HR"/>
        </w:rPr>
        <w:t xml:space="preserve"> </w:t>
      </w:r>
      <w:proofErr w:type="spellStart"/>
      <w:r w:rsidRPr="00044B29">
        <w:rPr>
          <w:lang w:val="sv-SE" w:bidi="hr-HR"/>
        </w:rPr>
        <w:t>inducirane</w:t>
      </w:r>
      <w:proofErr w:type="spellEnd"/>
      <w:r w:rsidRPr="00044B29">
        <w:rPr>
          <w:lang w:val="sv-SE" w:bidi="hr-HR"/>
        </w:rPr>
        <w:t xml:space="preserve"> </w:t>
      </w:r>
      <w:proofErr w:type="spellStart"/>
      <w:r w:rsidRPr="00044B29">
        <w:rPr>
          <w:lang w:val="sv-SE" w:bidi="hr-HR"/>
        </w:rPr>
        <w:t>zolbetuksimabom</w:t>
      </w:r>
      <w:proofErr w:type="spellEnd"/>
      <w:r w:rsidRPr="00044B29">
        <w:rPr>
          <w:lang w:val="sv-SE" w:bidi="hr-HR"/>
        </w:rPr>
        <w:t xml:space="preserve">. </w:t>
      </w:r>
    </w:p>
    <w:p w14:paraId="6AD8C253" w14:textId="77777777" w:rsidR="00DB2829" w:rsidRPr="00044B29" w:rsidRDefault="00DB2829">
      <w:pPr>
        <w:keepNext/>
        <w:keepLines/>
        <w:spacing w:before="220"/>
        <w:rPr>
          <w:bCs/>
          <w:u w:val="single"/>
          <w:lang w:val="sv-SE"/>
        </w:rPr>
      </w:pPr>
      <w:proofErr w:type="spellStart"/>
      <w:r w:rsidRPr="00044B29">
        <w:rPr>
          <w:bCs/>
          <w:u w:val="single"/>
          <w:lang w:val="sv-SE"/>
        </w:rPr>
        <w:t>Farmakodinamički</w:t>
      </w:r>
      <w:proofErr w:type="spellEnd"/>
      <w:r w:rsidRPr="00044B29">
        <w:rPr>
          <w:bCs/>
          <w:u w:val="single"/>
          <w:lang w:val="sv-SE"/>
        </w:rPr>
        <w:t xml:space="preserve"> </w:t>
      </w:r>
      <w:proofErr w:type="spellStart"/>
      <w:r w:rsidRPr="00044B29">
        <w:rPr>
          <w:bCs/>
          <w:u w:val="single"/>
          <w:lang w:val="sv-SE"/>
        </w:rPr>
        <w:t>učinci</w:t>
      </w:r>
      <w:proofErr w:type="spellEnd"/>
    </w:p>
    <w:p w14:paraId="18A3D095" w14:textId="77777777" w:rsidR="00DB2829" w:rsidRPr="00044B29" w:rsidRDefault="00DB2829" w:rsidP="00827DC8">
      <w:pPr>
        <w:keepNext/>
        <w:rPr>
          <w:rFonts w:cs="Myanmar Text"/>
          <w:lang w:val="sv-SE" w:eastAsia="ja-JP" w:bidi="hr-HR"/>
        </w:rPr>
      </w:pPr>
    </w:p>
    <w:p w14:paraId="5F85A34B" w14:textId="77777777" w:rsidR="00DB2829" w:rsidRPr="00044B29" w:rsidRDefault="00DB2829" w:rsidP="00892FAA">
      <w:pPr>
        <w:rPr>
          <w:rFonts w:cs="Myanmar Text"/>
          <w:lang w:val="sv-SE" w:eastAsia="ja-JP" w:bidi="hr-HR"/>
        </w:rPr>
      </w:pPr>
      <w:r w:rsidRPr="00044B29">
        <w:rPr>
          <w:rFonts w:cs="Myanmar Text"/>
          <w:lang w:val="sv-SE" w:eastAsia="ja-JP" w:bidi="hr-HR"/>
        </w:rPr>
        <w:t xml:space="preserve">Na </w:t>
      </w:r>
      <w:proofErr w:type="spellStart"/>
      <w:r w:rsidRPr="00044B29">
        <w:rPr>
          <w:rFonts w:cs="Myanmar Text"/>
          <w:lang w:val="sv-SE" w:eastAsia="ja-JP" w:bidi="hr-HR"/>
        </w:rPr>
        <w:t>temelju</w:t>
      </w:r>
      <w:proofErr w:type="spellEnd"/>
      <w:r w:rsidRPr="00044B29">
        <w:rPr>
          <w:rFonts w:cs="Myanmar Text"/>
          <w:lang w:val="sv-SE" w:eastAsia="ja-JP" w:bidi="hr-HR"/>
        </w:rPr>
        <w:t xml:space="preserve"> </w:t>
      </w:r>
      <w:proofErr w:type="spellStart"/>
      <w:r w:rsidRPr="00044B29">
        <w:rPr>
          <w:rFonts w:cs="Myanmar Text"/>
          <w:lang w:val="sv-SE" w:eastAsia="ja-JP" w:bidi="hr-HR"/>
        </w:rPr>
        <w:t>analiza</w:t>
      </w:r>
      <w:proofErr w:type="spellEnd"/>
      <w:r w:rsidRPr="00044B29">
        <w:rPr>
          <w:rFonts w:cs="Myanmar Text"/>
          <w:lang w:val="sv-SE" w:eastAsia="ja-JP" w:bidi="hr-HR"/>
        </w:rPr>
        <w:t xml:space="preserve"> </w:t>
      </w:r>
      <w:proofErr w:type="spellStart"/>
      <w:r w:rsidRPr="00044B29">
        <w:rPr>
          <w:rFonts w:cs="Myanmar Text"/>
          <w:lang w:val="sv-SE" w:eastAsia="ja-JP" w:bidi="hr-HR"/>
        </w:rPr>
        <w:t>izloženosti</w:t>
      </w:r>
      <w:proofErr w:type="spellEnd"/>
      <w:r w:rsidRPr="00044B29">
        <w:rPr>
          <w:rFonts w:cs="Myanmar Text"/>
          <w:lang w:val="sv-SE" w:eastAsia="ja-JP" w:bidi="hr-HR"/>
        </w:rPr>
        <w:t xml:space="preserve"> i </w:t>
      </w:r>
      <w:proofErr w:type="spellStart"/>
      <w:r w:rsidRPr="00044B29">
        <w:rPr>
          <w:rFonts w:cs="Myanmar Text"/>
          <w:lang w:val="sv-SE" w:eastAsia="ja-JP" w:bidi="hr-HR"/>
        </w:rPr>
        <w:t>odgovora</w:t>
      </w:r>
      <w:proofErr w:type="spellEnd"/>
      <w:r w:rsidRPr="00044B29">
        <w:rPr>
          <w:rFonts w:cs="Myanmar Text"/>
          <w:lang w:val="sv-SE" w:eastAsia="ja-JP" w:bidi="hr-HR"/>
        </w:rPr>
        <w:t xml:space="preserve"> u </w:t>
      </w:r>
      <w:proofErr w:type="spellStart"/>
      <w:r w:rsidRPr="00044B29">
        <w:rPr>
          <w:rFonts w:cs="Myanmar Text"/>
          <w:lang w:val="sv-SE" w:eastAsia="ja-JP" w:bidi="hr-HR"/>
        </w:rPr>
        <w:t>pogledu</w:t>
      </w:r>
      <w:proofErr w:type="spellEnd"/>
      <w:r w:rsidRPr="00044B29">
        <w:rPr>
          <w:rFonts w:cs="Myanmar Text"/>
          <w:lang w:val="sv-SE" w:eastAsia="ja-JP" w:bidi="hr-HR"/>
        </w:rPr>
        <w:t xml:space="preserve"> </w:t>
      </w:r>
      <w:proofErr w:type="spellStart"/>
      <w:r w:rsidRPr="00044B29">
        <w:rPr>
          <w:rFonts w:cs="Myanmar Text"/>
          <w:lang w:val="sv-SE" w:eastAsia="ja-JP" w:bidi="hr-HR"/>
        </w:rPr>
        <w:t>djelotvornosti</w:t>
      </w:r>
      <w:proofErr w:type="spellEnd"/>
      <w:r w:rsidRPr="00044B29">
        <w:rPr>
          <w:rFonts w:cs="Myanmar Text"/>
          <w:lang w:val="sv-SE" w:eastAsia="ja-JP" w:bidi="hr-HR"/>
        </w:rPr>
        <w:t xml:space="preserve"> i </w:t>
      </w:r>
      <w:proofErr w:type="spellStart"/>
      <w:r w:rsidRPr="00044B29">
        <w:rPr>
          <w:rFonts w:cs="Myanmar Text"/>
          <w:lang w:val="sv-SE" w:eastAsia="ja-JP" w:bidi="hr-HR"/>
        </w:rPr>
        <w:t>sigurnosti</w:t>
      </w:r>
      <w:proofErr w:type="spellEnd"/>
      <w:r w:rsidRPr="00044B29">
        <w:rPr>
          <w:rFonts w:cs="Myanmar Text"/>
          <w:lang w:val="sv-SE" w:eastAsia="ja-JP" w:bidi="hr-HR"/>
        </w:rPr>
        <w:t xml:space="preserve"> u </w:t>
      </w:r>
      <w:proofErr w:type="spellStart"/>
      <w:r w:rsidRPr="00044B29">
        <w:rPr>
          <w:rFonts w:cs="Myanmar Text"/>
          <w:lang w:val="sv-SE" w:eastAsia="ja-JP" w:bidi="hr-HR"/>
        </w:rPr>
        <w:t>bolesnika</w:t>
      </w:r>
      <w:proofErr w:type="spellEnd"/>
      <w:r w:rsidRPr="00044B29">
        <w:rPr>
          <w:rFonts w:cs="Myanmar Text"/>
          <w:lang w:val="sv-SE" w:eastAsia="ja-JP" w:bidi="hr-HR"/>
        </w:rPr>
        <w:t xml:space="preserve"> s </w:t>
      </w:r>
      <w:proofErr w:type="spellStart"/>
      <w:r w:rsidRPr="00044B29">
        <w:rPr>
          <w:rFonts w:cs="Myanmar Text"/>
          <w:lang w:val="sv-SE" w:eastAsia="ja-JP" w:bidi="hr-HR"/>
        </w:rPr>
        <w:t>uznapredovalim</w:t>
      </w:r>
      <w:proofErr w:type="spellEnd"/>
      <w:r w:rsidRPr="00044B29">
        <w:rPr>
          <w:rFonts w:cs="Myanmar Text"/>
          <w:lang w:val="sv-SE" w:eastAsia="ja-JP" w:bidi="hr-HR"/>
        </w:rPr>
        <w:t xml:space="preserve"> </w:t>
      </w:r>
      <w:proofErr w:type="spellStart"/>
      <w:r w:rsidRPr="00044B29">
        <w:rPr>
          <w:rFonts w:cs="Myanmar Text"/>
          <w:lang w:val="sv-SE" w:eastAsia="ja-JP" w:bidi="hr-HR"/>
        </w:rPr>
        <w:t>neoperabilnim</w:t>
      </w:r>
      <w:proofErr w:type="spellEnd"/>
      <w:r w:rsidRPr="00044B29">
        <w:rPr>
          <w:rFonts w:cs="Myanmar Text"/>
          <w:lang w:val="sv-SE" w:eastAsia="ja-JP" w:bidi="hr-HR"/>
        </w:rPr>
        <w:t xml:space="preserve"> </w:t>
      </w:r>
      <w:proofErr w:type="spellStart"/>
      <w:r w:rsidRPr="00044B29">
        <w:rPr>
          <w:rFonts w:cs="Myanmar Text"/>
          <w:lang w:val="sv-SE" w:eastAsia="ja-JP" w:bidi="hr-HR"/>
        </w:rPr>
        <w:t>ili</w:t>
      </w:r>
      <w:proofErr w:type="spellEnd"/>
      <w:r w:rsidRPr="00044B29">
        <w:rPr>
          <w:rFonts w:cs="Myanmar Text"/>
          <w:lang w:val="sv-SE" w:eastAsia="ja-JP" w:bidi="hr-HR"/>
        </w:rPr>
        <w:t xml:space="preserve"> </w:t>
      </w:r>
      <w:proofErr w:type="spellStart"/>
      <w:r w:rsidRPr="00044B29">
        <w:rPr>
          <w:rFonts w:cs="Myanmar Text"/>
          <w:lang w:val="sv-SE" w:eastAsia="ja-JP" w:bidi="hr-HR"/>
        </w:rPr>
        <w:t>metastatskim</w:t>
      </w:r>
      <w:proofErr w:type="spellEnd"/>
      <w:r w:rsidRPr="00044B29">
        <w:rPr>
          <w:rFonts w:cs="Myanmar Text"/>
          <w:lang w:val="sv-SE" w:eastAsia="ja-JP" w:bidi="hr-HR"/>
        </w:rPr>
        <w:t xml:space="preserve"> HER2</w:t>
      </w:r>
      <w:r w:rsidRPr="00044B29">
        <w:rPr>
          <w:rFonts w:cs="Myanmar Text"/>
          <w:lang w:val="sv-SE" w:eastAsia="ja-JP" w:bidi="hr-HR"/>
        </w:rPr>
        <w:noBreakHyphen/>
        <w:t xml:space="preserve">negativnim </w:t>
      </w:r>
      <w:proofErr w:type="spellStart"/>
      <w:r w:rsidRPr="00044B29">
        <w:rPr>
          <w:rFonts w:cs="Myanmar Text"/>
          <w:lang w:val="sv-SE" w:eastAsia="ja-JP" w:bidi="hr-HR"/>
        </w:rPr>
        <w:t>adenokarcinomom</w:t>
      </w:r>
      <w:proofErr w:type="spellEnd"/>
      <w:r w:rsidRPr="00044B29">
        <w:rPr>
          <w:rFonts w:cs="Myanmar Text"/>
          <w:lang w:val="sv-SE" w:eastAsia="ja-JP" w:bidi="hr-HR"/>
        </w:rPr>
        <w:t xml:space="preserve"> </w:t>
      </w:r>
      <w:proofErr w:type="spellStart"/>
      <w:r w:rsidRPr="00044B29">
        <w:rPr>
          <w:rFonts w:cs="Myanmar Text"/>
          <w:lang w:val="sv-SE" w:eastAsia="ja-JP" w:bidi="hr-HR"/>
        </w:rPr>
        <w:t>želuca</w:t>
      </w:r>
      <w:proofErr w:type="spellEnd"/>
      <w:r w:rsidRPr="00044B29">
        <w:rPr>
          <w:rFonts w:cs="Myanmar Text"/>
          <w:lang w:val="sv-SE" w:eastAsia="ja-JP" w:bidi="hr-HR"/>
        </w:rPr>
        <w:t xml:space="preserve"> </w:t>
      </w:r>
      <w:proofErr w:type="spellStart"/>
      <w:r w:rsidRPr="00044B29">
        <w:rPr>
          <w:rFonts w:cs="Myanmar Text"/>
          <w:lang w:val="sv-SE" w:eastAsia="ja-JP" w:bidi="hr-HR"/>
        </w:rPr>
        <w:t>ili</w:t>
      </w:r>
      <w:proofErr w:type="spellEnd"/>
      <w:r w:rsidRPr="00044B29">
        <w:rPr>
          <w:rFonts w:cs="Myanmar Text"/>
          <w:lang w:val="sv-SE" w:eastAsia="ja-JP" w:bidi="hr-HR"/>
        </w:rPr>
        <w:t xml:space="preserve"> </w:t>
      </w:r>
      <w:proofErr w:type="spellStart"/>
      <w:r w:rsidRPr="00044B29">
        <w:rPr>
          <w:rFonts w:cs="Myanmar Text"/>
          <w:lang w:val="sv-SE" w:eastAsia="ja-JP" w:bidi="hr-HR"/>
        </w:rPr>
        <w:t>gastroezofagealnog</w:t>
      </w:r>
      <w:proofErr w:type="spellEnd"/>
      <w:r w:rsidRPr="00044B29">
        <w:rPr>
          <w:rFonts w:cs="Myanmar Text"/>
          <w:lang w:val="sv-SE" w:eastAsia="ja-JP" w:bidi="hr-HR"/>
        </w:rPr>
        <w:t xml:space="preserve"> </w:t>
      </w:r>
      <w:proofErr w:type="spellStart"/>
      <w:r w:rsidRPr="00044B29">
        <w:rPr>
          <w:rFonts w:cs="Myanmar Text"/>
          <w:lang w:val="sv-SE" w:eastAsia="ja-JP" w:bidi="hr-HR"/>
        </w:rPr>
        <w:t>spoja</w:t>
      </w:r>
      <w:proofErr w:type="spellEnd"/>
      <w:r w:rsidRPr="00044B29">
        <w:rPr>
          <w:rFonts w:cs="Myanmar Text"/>
          <w:lang w:val="sv-SE" w:eastAsia="ja-JP" w:bidi="hr-HR"/>
        </w:rPr>
        <w:t xml:space="preserve"> </w:t>
      </w:r>
      <w:proofErr w:type="spellStart"/>
      <w:r w:rsidRPr="00044B29">
        <w:rPr>
          <w:rFonts w:cs="Myanmar Text"/>
          <w:lang w:val="sv-SE" w:eastAsia="ja-JP" w:bidi="hr-HR"/>
        </w:rPr>
        <w:t>čiji</w:t>
      </w:r>
      <w:proofErr w:type="spellEnd"/>
      <w:r w:rsidRPr="00044B29">
        <w:rPr>
          <w:rFonts w:cs="Myanmar Text"/>
          <w:lang w:val="sv-SE" w:eastAsia="ja-JP" w:bidi="hr-HR"/>
        </w:rPr>
        <w:t xml:space="preserve"> </w:t>
      </w:r>
      <w:proofErr w:type="spellStart"/>
      <w:r w:rsidRPr="00044B29">
        <w:rPr>
          <w:rFonts w:cs="Myanmar Text"/>
          <w:lang w:val="sv-SE" w:eastAsia="ja-JP" w:bidi="hr-HR"/>
        </w:rPr>
        <w:t>su</w:t>
      </w:r>
      <w:proofErr w:type="spellEnd"/>
      <w:r w:rsidRPr="00044B29">
        <w:rPr>
          <w:rFonts w:cs="Myanmar Text"/>
          <w:lang w:val="sv-SE" w:eastAsia="ja-JP" w:bidi="hr-HR"/>
        </w:rPr>
        <w:t xml:space="preserve"> </w:t>
      </w:r>
      <w:proofErr w:type="spellStart"/>
      <w:r w:rsidRPr="00044B29">
        <w:rPr>
          <w:rFonts w:cs="Myanmar Text"/>
          <w:lang w:val="sv-SE" w:eastAsia="ja-JP" w:bidi="hr-HR"/>
        </w:rPr>
        <w:t>tumori</w:t>
      </w:r>
      <w:proofErr w:type="spellEnd"/>
      <w:r w:rsidRPr="00044B29">
        <w:rPr>
          <w:rFonts w:cs="Myanmar Text"/>
          <w:lang w:val="sv-SE" w:eastAsia="ja-JP" w:bidi="hr-HR"/>
        </w:rPr>
        <w:t xml:space="preserve"> </w:t>
      </w:r>
      <w:proofErr w:type="spellStart"/>
      <w:r w:rsidRPr="00044B29">
        <w:rPr>
          <w:rFonts w:cs="Myanmar Text"/>
          <w:lang w:val="sv-SE" w:eastAsia="ja-JP" w:bidi="hr-HR"/>
        </w:rPr>
        <w:t>pozitivni</w:t>
      </w:r>
      <w:proofErr w:type="spellEnd"/>
      <w:r w:rsidRPr="00044B29">
        <w:rPr>
          <w:rFonts w:cs="Myanmar Text"/>
          <w:lang w:val="sv-SE" w:eastAsia="ja-JP" w:bidi="hr-HR"/>
        </w:rPr>
        <w:t xml:space="preserve"> </w:t>
      </w:r>
      <w:proofErr w:type="spellStart"/>
      <w:r w:rsidRPr="00044B29">
        <w:rPr>
          <w:rFonts w:cs="Myanmar Text"/>
          <w:lang w:val="sv-SE" w:eastAsia="ja-JP" w:bidi="hr-HR"/>
        </w:rPr>
        <w:t>na</w:t>
      </w:r>
      <w:proofErr w:type="spellEnd"/>
      <w:r w:rsidRPr="00044B29">
        <w:rPr>
          <w:rFonts w:cs="Myanmar Text"/>
          <w:lang w:val="sv-SE" w:eastAsia="ja-JP" w:bidi="hr-HR"/>
        </w:rPr>
        <w:t xml:space="preserve"> CLDN18.2, </w:t>
      </w:r>
      <w:proofErr w:type="spellStart"/>
      <w:r w:rsidRPr="00044B29">
        <w:rPr>
          <w:rFonts w:cs="Myanmar Text"/>
          <w:lang w:val="sv-SE" w:eastAsia="ja-JP" w:bidi="hr-HR"/>
        </w:rPr>
        <w:t>nema</w:t>
      </w:r>
      <w:proofErr w:type="spellEnd"/>
      <w:r w:rsidRPr="00044B29">
        <w:rPr>
          <w:rFonts w:cs="Myanmar Text"/>
          <w:lang w:val="sv-SE" w:eastAsia="ja-JP" w:bidi="hr-HR"/>
        </w:rPr>
        <w:t xml:space="preserve"> </w:t>
      </w:r>
      <w:proofErr w:type="spellStart"/>
      <w:r w:rsidRPr="00044B29">
        <w:rPr>
          <w:rFonts w:cs="Myanmar Text"/>
          <w:lang w:val="sv-SE" w:eastAsia="ja-JP" w:bidi="hr-HR"/>
        </w:rPr>
        <w:t>očekivanih</w:t>
      </w:r>
      <w:proofErr w:type="spellEnd"/>
      <w:r w:rsidRPr="00044B29">
        <w:rPr>
          <w:rFonts w:cs="Myanmar Text"/>
          <w:lang w:val="sv-SE" w:eastAsia="ja-JP" w:bidi="hr-HR"/>
        </w:rPr>
        <w:t xml:space="preserve"> </w:t>
      </w:r>
      <w:proofErr w:type="spellStart"/>
      <w:r w:rsidRPr="00044B29">
        <w:rPr>
          <w:rFonts w:cs="Myanmar Text"/>
          <w:lang w:val="sv-SE" w:eastAsia="ja-JP" w:bidi="hr-HR"/>
        </w:rPr>
        <w:t>klinički</w:t>
      </w:r>
      <w:proofErr w:type="spellEnd"/>
      <w:r w:rsidRPr="00044B29">
        <w:rPr>
          <w:rFonts w:cs="Myanmar Text"/>
          <w:lang w:val="sv-SE" w:eastAsia="ja-JP" w:bidi="hr-HR"/>
        </w:rPr>
        <w:t xml:space="preserve"> </w:t>
      </w:r>
      <w:proofErr w:type="spellStart"/>
      <w:r w:rsidRPr="00044B29">
        <w:rPr>
          <w:rFonts w:cs="Myanmar Text"/>
          <w:lang w:val="sv-SE" w:eastAsia="ja-JP" w:bidi="hr-HR"/>
        </w:rPr>
        <w:t>značajnih</w:t>
      </w:r>
      <w:proofErr w:type="spellEnd"/>
      <w:r w:rsidRPr="00044B29">
        <w:rPr>
          <w:rFonts w:cs="Myanmar Text"/>
          <w:lang w:val="sv-SE" w:eastAsia="ja-JP" w:bidi="hr-HR"/>
        </w:rPr>
        <w:t xml:space="preserve"> </w:t>
      </w:r>
      <w:proofErr w:type="spellStart"/>
      <w:r w:rsidRPr="00044B29">
        <w:rPr>
          <w:rFonts w:cs="Myanmar Text"/>
          <w:lang w:val="sv-SE" w:eastAsia="ja-JP" w:bidi="hr-HR"/>
        </w:rPr>
        <w:t>razlika</w:t>
      </w:r>
      <w:proofErr w:type="spellEnd"/>
      <w:r w:rsidRPr="00044B29">
        <w:rPr>
          <w:rFonts w:cs="Myanmar Text"/>
          <w:lang w:val="sv-SE" w:eastAsia="ja-JP" w:bidi="hr-HR"/>
        </w:rPr>
        <w:t xml:space="preserve"> u </w:t>
      </w:r>
      <w:proofErr w:type="spellStart"/>
      <w:r w:rsidRPr="00044B29">
        <w:rPr>
          <w:rFonts w:cs="Myanmar Text"/>
          <w:lang w:val="sv-SE" w:eastAsia="ja-JP" w:bidi="hr-HR"/>
        </w:rPr>
        <w:t>djelotvornosti</w:t>
      </w:r>
      <w:proofErr w:type="spellEnd"/>
      <w:r w:rsidRPr="00044B29">
        <w:rPr>
          <w:rFonts w:cs="Myanmar Text"/>
          <w:lang w:val="sv-SE" w:eastAsia="ja-JP" w:bidi="hr-HR"/>
        </w:rPr>
        <w:t xml:space="preserve"> </w:t>
      </w:r>
      <w:proofErr w:type="spellStart"/>
      <w:r w:rsidRPr="00044B29">
        <w:rPr>
          <w:rFonts w:cs="Myanmar Text"/>
          <w:lang w:val="sv-SE" w:eastAsia="ja-JP" w:bidi="hr-HR"/>
        </w:rPr>
        <w:t>ili</w:t>
      </w:r>
      <w:proofErr w:type="spellEnd"/>
      <w:r w:rsidRPr="00044B29">
        <w:rPr>
          <w:rFonts w:cs="Myanmar Text"/>
          <w:lang w:val="sv-SE" w:eastAsia="ja-JP" w:bidi="hr-HR"/>
        </w:rPr>
        <w:t xml:space="preserve"> </w:t>
      </w:r>
      <w:proofErr w:type="spellStart"/>
      <w:r w:rsidRPr="00044B29">
        <w:rPr>
          <w:rFonts w:cs="Myanmar Text"/>
          <w:lang w:val="sv-SE" w:eastAsia="ja-JP" w:bidi="hr-HR"/>
        </w:rPr>
        <w:t>sigurnosti</w:t>
      </w:r>
      <w:proofErr w:type="spellEnd"/>
      <w:r w:rsidRPr="00044B29">
        <w:rPr>
          <w:rFonts w:cs="Myanmar Text"/>
          <w:lang w:val="sv-SE" w:eastAsia="ja-JP" w:bidi="hr-HR"/>
        </w:rPr>
        <w:t xml:space="preserve"> </w:t>
      </w:r>
      <w:proofErr w:type="spellStart"/>
      <w:r w:rsidRPr="00044B29">
        <w:rPr>
          <w:rFonts w:cs="Myanmar Text"/>
          <w:lang w:val="sv-SE" w:eastAsia="ja-JP" w:bidi="hr-HR"/>
        </w:rPr>
        <w:t>između</w:t>
      </w:r>
      <w:proofErr w:type="spellEnd"/>
      <w:r w:rsidRPr="00044B29">
        <w:rPr>
          <w:rFonts w:cs="Myanmar Text"/>
          <w:lang w:val="sv-SE" w:eastAsia="ja-JP" w:bidi="hr-HR"/>
        </w:rPr>
        <w:t xml:space="preserve"> </w:t>
      </w:r>
      <w:proofErr w:type="spellStart"/>
      <w:r w:rsidRPr="00044B29">
        <w:rPr>
          <w:rFonts w:cs="Myanmar Text"/>
          <w:lang w:val="sv-SE" w:eastAsia="ja-JP" w:bidi="hr-HR"/>
        </w:rPr>
        <w:t>doza</w:t>
      </w:r>
      <w:proofErr w:type="spellEnd"/>
      <w:r w:rsidRPr="00044B29">
        <w:rPr>
          <w:rFonts w:cs="Myanmar Text"/>
          <w:lang w:val="sv-SE" w:eastAsia="ja-JP" w:bidi="hr-HR"/>
        </w:rPr>
        <w:t xml:space="preserve"> </w:t>
      </w:r>
      <w:proofErr w:type="spellStart"/>
      <w:r w:rsidRPr="00044B29">
        <w:rPr>
          <w:rFonts w:cs="Myanmar Text"/>
          <w:lang w:val="sv-SE" w:eastAsia="ja-JP" w:bidi="hr-HR"/>
        </w:rPr>
        <w:t>zolbetuksimaba</w:t>
      </w:r>
      <w:proofErr w:type="spellEnd"/>
      <w:r w:rsidRPr="00044B29">
        <w:rPr>
          <w:rFonts w:cs="Myanmar Text"/>
          <w:lang w:val="sv-SE" w:eastAsia="ja-JP" w:bidi="hr-HR"/>
        </w:rPr>
        <w:t xml:space="preserve"> </w:t>
      </w:r>
      <w:proofErr w:type="spellStart"/>
      <w:r w:rsidRPr="00044B29">
        <w:rPr>
          <w:rFonts w:cs="Myanmar Text"/>
          <w:lang w:val="sv-SE" w:eastAsia="ja-JP" w:bidi="hr-HR"/>
        </w:rPr>
        <w:t>od</w:t>
      </w:r>
      <w:proofErr w:type="spellEnd"/>
      <w:r w:rsidRPr="00044B29">
        <w:rPr>
          <w:rFonts w:cs="Myanmar Text"/>
          <w:lang w:val="sv-SE" w:eastAsia="ja-JP" w:bidi="hr-HR"/>
        </w:rPr>
        <w:t xml:space="preserve"> 800/400 mg/m</w:t>
      </w:r>
      <w:r w:rsidRPr="00044B29">
        <w:rPr>
          <w:rFonts w:cs="Myanmar Text"/>
          <w:vertAlign w:val="superscript"/>
          <w:lang w:val="sv-SE" w:eastAsia="ja-JP" w:bidi="hr-HR"/>
        </w:rPr>
        <w:t>2</w:t>
      </w:r>
      <w:r w:rsidRPr="00044B29">
        <w:rPr>
          <w:rFonts w:cs="Myanmar Text"/>
          <w:lang w:val="sv-SE" w:eastAsia="ja-JP" w:bidi="hr-HR"/>
        </w:rPr>
        <w:t xml:space="preserve"> </w:t>
      </w:r>
      <w:proofErr w:type="spellStart"/>
      <w:r w:rsidRPr="00044B29">
        <w:rPr>
          <w:rFonts w:cs="Myanmar Text"/>
          <w:lang w:val="sv-SE" w:eastAsia="ja-JP" w:bidi="hr-HR"/>
        </w:rPr>
        <w:t>svaka</w:t>
      </w:r>
      <w:proofErr w:type="spellEnd"/>
      <w:r w:rsidRPr="00044B29">
        <w:rPr>
          <w:rFonts w:cs="Myanmar Text"/>
          <w:lang w:val="sv-SE" w:eastAsia="ja-JP" w:bidi="hr-HR"/>
        </w:rPr>
        <w:t xml:space="preserve"> 2 </w:t>
      </w:r>
      <w:proofErr w:type="spellStart"/>
      <w:r w:rsidRPr="00044B29">
        <w:rPr>
          <w:rFonts w:cs="Myanmar Text"/>
          <w:lang w:val="sv-SE" w:eastAsia="ja-JP" w:bidi="hr-HR"/>
        </w:rPr>
        <w:t>tjedna</w:t>
      </w:r>
      <w:proofErr w:type="spellEnd"/>
      <w:r w:rsidRPr="00044B29">
        <w:rPr>
          <w:rFonts w:cs="Myanmar Text"/>
          <w:lang w:val="sv-SE" w:eastAsia="ja-JP" w:bidi="hr-HR"/>
        </w:rPr>
        <w:t xml:space="preserve"> i 800/600 mg/m</w:t>
      </w:r>
      <w:r w:rsidRPr="00044B29">
        <w:rPr>
          <w:rFonts w:cs="Myanmar Text"/>
          <w:vertAlign w:val="superscript"/>
          <w:lang w:val="sv-SE" w:eastAsia="ja-JP" w:bidi="hr-HR"/>
        </w:rPr>
        <w:t>2</w:t>
      </w:r>
      <w:r w:rsidRPr="00044B29">
        <w:rPr>
          <w:rFonts w:cs="Myanmar Text"/>
          <w:lang w:val="sv-SE" w:eastAsia="ja-JP" w:bidi="hr-HR"/>
        </w:rPr>
        <w:t xml:space="preserve"> </w:t>
      </w:r>
      <w:proofErr w:type="spellStart"/>
      <w:r w:rsidRPr="00044B29">
        <w:rPr>
          <w:rFonts w:cs="Myanmar Text"/>
          <w:lang w:val="sv-SE" w:eastAsia="ja-JP" w:bidi="hr-HR"/>
        </w:rPr>
        <w:t>svaka</w:t>
      </w:r>
      <w:proofErr w:type="spellEnd"/>
      <w:r w:rsidRPr="00044B29">
        <w:rPr>
          <w:rFonts w:cs="Myanmar Text"/>
          <w:lang w:val="sv-SE" w:eastAsia="ja-JP" w:bidi="hr-HR"/>
        </w:rPr>
        <w:t xml:space="preserve"> 3 </w:t>
      </w:r>
      <w:proofErr w:type="spellStart"/>
      <w:r w:rsidRPr="00044B29">
        <w:rPr>
          <w:rFonts w:cs="Myanmar Text"/>
          <w:lang w:val="sv-SE" w:eastAsia="ja-JP" w:bidi="hr-HR"/>
        </w:rPr>
        <w:t>tjedna</w:t>
      </w:r>
      <w:proofErr w:type="spellEnd"/>
      <w:r w:rsidRPr="00044B29">
        <w:rPr>
          <w:rFonts w:cs="Myanmar Text"/>
          <w:lang w:val="sv-SE" w:eastAsia="ja-JP" w:bidi="hr-HR"/>
        </w:rPr>
        <w:t>.</w:t>
      </w:r>
    </w:p>
    <w:p w14:paraId="24D652CF" w14:textId="77777777" w:rsidR="00DB2829" w:rsidRPr="00044B29" w:rsidRDefault="00DB2829" w:rsidP="00892FAA">
      <w:pPr>
        <w:rPr>
          <w:rFonts w:cs="Myanmar Text"/>
          <w:lang w:val="sv-SE" w:eastAsia="ja-JP" w:bidi="hr-HR"/>
        </w:rPr>
      </w:pPr>
    </w:p>
    <w:p w14:paraId="4D338B84" w14:textId="77777777" w:rsidR="00DB2829" w:rsidRPr="00044B29" w:rsidRDefault="00DB2829" w:rsidP="00827DC8">
      <w:pPr>
        <w:keepNext/>
        <w:rPr>
          <w:rFonts w:cs="Myanmar Text"/>
          <w:u w:val="single"/>
          <w:lang w:val="sv-SE" w:eastAsia="ja-JP" w:bidi="hr-HR"/>
        </w:rPr>
      </w:pPr>
      <w:proofErr w:type="spellStart"/>
      <w:r w:rsidRPr="00044B29">
        <w:rPr>
          <w:rFonts w:cs="Myanmar Text"/>
          <w:u w:val="single"/>
          <w:lang w:val="sv-SE" w:eastAsia="ja-JP" w:bidi="hr-HR"/>
        </w:rPr>
        <w:t>Imunogenost</w:t>
      </w:r>
      <w:proofErr w:type="spellEnd"/>
    </w:p>
    <w:p w14:paraId="4D7C2942" w14:textId="77777777" w:rsidR="00DB2829" w:rsidRPr="00044B29" w:rsidRDefault="00DB2829" w:rsidP="00827DC8">
      <w:pPr>
        <w:keepNext/>
        <w:rPr>
          <w:rFonts w:cs="Myanmar Text"/>
          <w:u w:val="single"/>
          <w:lang w:val="sv-SE" w:eastAsia="ja-JP" w:bidi="hr-HR"/>
        </w:rPr>
      </w:pPr>
    </w:p>
    <w:p w14:paraId="2F47AECE" w14:textId="77777777" w:rsidR="00DB2829" w:rsidRPr="00044B29" w:rsidRDefault="00DB2829" w:rsidP="00827DC8">
      <w:pPr>
        <w:keepNext/>
        <w:rPr>
          <w:rFonts w:cs="Myanmar Text"/>
          <w:lang w:val="hr-HR" w:eastAsia="ja-JP" w:bidi="hr-HR"/>
        </w:rPr>
      </w:pPr>
      <w:r w:rsidRPr="00C8325B">
        <w:rPr>
          <w:rFonts w:cs="Myanmar Text"/>
          <w:lang w:val="hr-HR" w:eastAsia="ja-JP" w:bidi="hr-HR"/>
          <w:rPrChange w:id="36" w:author="Author">
            <w:rPr>
              <w:rFonts w:cs="Myanmar Text"/>
              <w:lang w:eastAsia="ja-JP" w:bidi="hr-HR"/>
            </w:rPr>
          </w:rPrChange>
        </w:rPr>
        <w:t xml:space="preserve">Na temelju objedinjene analize podataka iz ispitivanja faze 3, ukupna incidencija imunogenosti bila je </w:t>
      </w:r>
      <w:del w:id="37" w:author="Author">
        <w:r w:rsidRPr="00C8325B" w:rsidDel="00AC3C65">
          <w:rPr>
            <w:rFonts w:cs="Myanmar Text"/>
            <w:lang w:val="hr-HR" w:eastAsia="ja-JP" w:bidi="hr-HR"/>
            <w:rPrChange w:id="38" w:author="Author">
              <w:rPr>
                <w:rFonts w:cs="Myanmar Text"/>
                <w:lang w:eastAsia="ja-JP" w:bidi="hr-HR"/>
              </w:rPr>
            </w:rPrChange>
          </w:rPr>
          <w:delText>4,4</w:delText>
        </w:r>
      </w:del>
      <w:ins w:id="39" w:author="Author">
        <w:r w:rsidRPr="00C8325B">
          <w:rPr>
            <w:rFonts w:cs="Myanmar Text"/>
            <w:lang w:val="hr-HR" w:eastAsia="ja-JP" w:bidi="hr-HR"/>
            <w:rPrChange w:id="40" w:author="Author">
              <w:rPr>
                <w:rFonts w:cs="Myanmar Text"/>
                <w:lang w:eastAsia="ja-JP" w:bidi="hr-HR"/>
              </w:rPr>
            </w:rPrChange>
          </w:rPr>
          <w:t>9,5</w:t>
        </w:r>
      </w:ins>
      <w:r w:rsidRPr="00C8325B">
        <w:rPr>
          <w:rFonts w:cs="Myanmar Text"/>
          <w:lang w:val="hr-HR" w:eastAsia="ja-JP" w:bidi="hr-HR"/>
          <w:rPrChange w:id="41" w:author="Author">
            <w:rPr>
              <w:rFonts w:cs="Myanmar Text"/>
              <w:lang w:eastAsia="ja-JP" w:bidi="hr-HR"/>
            </w:rPr>
          </w:rPrChange>
        </w:rPr>
        <w:t> % (</w:t>
      </w:r>
      <w:del w:id="42" w:author="Author">
        <w:r w:rsidRPr="00C8325B" w:rsidDel="00AC3C65">
          <w:rPr>
            <w:rFonts w:cs="Myanmar Text"/>
            <w:lang w:val="hr-HR" w:eastAsia="ja-JP" w:bidi="hr-HR"/>
            <w:rPrChange w:id="43" w:author="Author">
              <w:rPr>
                <w:rFonts w:cs="Myanmar Text"/>
                <w:lang w:eastAsia="ja-JP" w:bidi="hr-HR"/>
              </w:rPr>
            </w:rPrChange>
          </w:rPr>
          <w:delText>21</w:delText>
        </w:r>
      </w:del>
      <w:ins w:id="44" w:author="Author">
        <w:r w:rsidRPr="00C8325B">
          <w:rPr>
            <w:rFonts w:cs="Myanmar Text"/>
            <w:lang w:val="hr-HR" w:eastAsia="ja-JP" w:bidi="hr-HR"/>
            <w:rPrChange w:id="45" w:author="Author">
              <w:rPr>
                <w:rFonts w:cs="Myanmar Text"/>
                <w:lang w:eastAsia="ja-JP" w:bidi="hr-HR"/>
              </w:rPr>
            </w:rPrChange>
          </w:rPr>
          <w:t>46</w:t>
        </w:r>
      </w:ins>
      <w:r w:rsidRPr="00C8325B">
        <w:rPr>
          <w:rFonts w:cs="Myanmar Text"/>
          <w:lang w:val="hr-HR" w:eastAsia="ja-JP" w:bidi="hr-HR"/>
          <w:rPrChange w:id="46" w:author="Author">
            <w:rPr>
              <w:rFonts w:cs="Myanmar Text"/>
              <w:lang w:eastAsia="ja-JP" w:bidi="hr-HR"/>
            </w:rPr>
          </w:rPrChange>
        </w:rPr>
        <w:t xml:space="preserve"> od </w:t>
      </w:r>
      <w:del w:id="47" w:author="Author">
        <w:r w:rsidRPr="00C8325B" w:rsidDel="00D043B8">
          <w:rPr>
            <w:rFonts w:cs="Myanmar Text"/>
            <w:lang w:val="hr-HR" w:eastAsia="ja-JP" w:bidi="hr-HR"/>
            <w:rPrChange w:id="48" w:author="Author">
              <w:rPr>
                <w:rFonts w:cs="Myanmar Text"/>
                <w:lang w:eastAsia="ja-JP" w:bidi="hr-HR"/>
              </w:rPr>
            </w:rPrChange>
          </w:rPr>
          <w:delText>479</w:delText>
        </w:r>
      </w:del>
      <w:ins w:id="49" w:author="Author">
        <w:r w:rsidRPr="00C8325B">
          <w:rPr>
            <w:rFonts w:cs="Myanmar Text"/>
            <w:lang w:val="hr-HR" w:eastAsia="ja-JP" w:bidi="hr-HR"/>
            <w:rPrChange w:id="50" w:author="Author">
              <w:rPr>
                <w:rFonts w:cs="Myanmar Text"/>
                <w:lang w:eastAsia="ja-JP" w:bidi="hr-HR"/>
              </w:rPr>
            </w:rPrChange>
          </w:rPr>
          <w:t>485</w:t>
        </w:r>
      </w:ins>
      <w:r w:rsidRPr="00C8325B">
        <w:rPr>
          <w:rFonts w:cs="Myanmar Text"/>
          <w:lang w:val="hr-HR" w:eastAsia="ja-JP" w:bidi="hr-HR"/>
          <w:rPrChange w:id="51" w:author="Author">
            <w:rPr>
              <w:rFonts w:cs="Myanmar Text"/>
              <w:lang w:eastAsia="ja-JP" w:bidi="hr-HR"/>
            </w:rPr>
          </w:rPrChange>
        </w:rPr>
        <w:t xml:space="preserve"> bolesnika liječenih zolbetuksimabom u dozi od 800/600 mg/m</w:t>
      </w:r>
      <w:r w:rsidRPr="00C8325B">
        <w:rPr>
          <w:rFonts w:cs="Myanmar Text"/>
          <w:vertAlign w:val="superscript"/>
          <w:lang w:val="hr-HR" w:eastAsia="ja-JP" w:bidi="hr-HR"/>
          <w:rPrChange w:id="52" w:author="Author">
            <w:rPr>
              <w:rFonts w:cs="Myanmar Text"/>
              <w:vertAlign w:val="superscript"/>
              <w:lang w:eastAsia="ja-JP" w:bidi="hr-HR"/>
            </w:rPr>
          </w:rPrChange>
        </w:rPr>
        <w:t>2</w:t>
      </w:r>
      <w:r w:rsidRPr="00C8325B">
        <w:rPr>
          <w:rFonts w:cs="Myanmar Text"/>
          <w:lang w:val="hr-HR" w:eastAsia="ja-JP" w:bidi="hr-HR"/>
          <w:rPrChange w:id="53" w:author="Author">
            <w:rPr>
              <w:rFonts w:cs="Myanmar Text"/>
              <w:lang w:eastAsia="ja-JP" w:bidi="hr-HR"/>
            </w:rPr>
          </w:rPrChange>
        </w:rPr>
        <w:t xml:space="preserve"> svaka tri tjedna u kombinaciji s protokolom mFOLFOX6/CAPOX bili su pozitivni na protutijela na lijek [</w:t>
      </w:r>
      <w:r w:rsidRPr="00C8325B">
        <w:rPr>
          <w:rFonts w:cs="Myanmar Text"/>
          <w:iCs/>
          <w:lang w:val="hr-HR" w:eastAsia="ja-JP" w:bidi="hr-HR"/>
          <w:rPrChange w:id="54" w:author="Author">
            <w:rPr>
              <w:rFonts w:cs="Myanmar Text"/>
              <w:iCs/>
              <w:lang w:eastAsia="ja-JP" w:bidi="hr-HR"/>
            </w:rPr>
          </w:rPrChange>
        </w:rPr>
        <w:t>engl.</w:t>
      </w:r>
      <w:r w:rsidRPr="00C8325B">
        <w:rPr>
          <w:rFonts w:cs="Myanmar Text"/>
          <w:i/>
          <w:iCs/>
          <w:lang w:val="hr-HR" w:eastAsia="ja-JP" w:bidi="hr-HR"/>
          <w:rPrChange w:id="55" w:author="Author">
            <w:rPr>
              <w:rFonts w:cs="Myanmar Text"/>
              <w:i/>
              <w:iCs/>
              <w:lang w:eastAsia="ja-JP" w:bidi="hr-HR"/>
            </w:rPr>
          </w:rPrChange>
        </w:rPr>
        <w:t xml:space="preserve"> anti-drug antibodies</w:t>
      </w:r>
      <w:r w:rsidRPr="00C8325B">
        <w:rPr>
          <w:rFonts w:cs="Myanmar Text"/>
          <w:iCs/>
          <w:lang w:val="hr-HR" w:eastAsia="ja-JP" w:bidi="hr-HR"/>
          <w:rPrChange w:id="56" w:author="Author">
            <w:rPr>
              <w:rFonts w:cs="Myanmar Text"/>
              <w:iCs/>
              <w:lang w:eastAsia="ja-JP" w:bidi="hr-HR"/>
            </w:rPr>
          </w:rPrChange>
        </w:rPr>
        <w:t>, ADA]</w:t>
      </w:r>
      <w:r w:rsidRPr="00C8325B">
        <w:rPr>
          <w:rFonts w:cs="Myanmar Text"/>
          <w:lang w:val="hr-HR" w:eastAsia="ja-JP" w:bidi="hr-HR"/>
          <w:rPrChange w:id="57" w:author="Author">
            <w:rPr>
              <w:rFonts w:cs="Myanmar Text"/>
              <w:lang w:eastAsia="ja-JP" w:bidi="hr-HR"/>
            </w:rPr>
          </w:rPrChange>
        </w:rPr>
        <w:t xml:space="preserve">). </w:t>
      </w:r>
      <w:r w:rsidRPr="00044B29">
        <w:rPr>
          <w:rFonts w:cs="Myanmar Text"/>
          <w:lang w:val="hr-HR" w:eastAsia="ja-JP" w:bidi="hr-HR"/>
        </w:rPr>
        <w:t>S obzirom na nisku učestalost ADA-a, utjecaj tih protutijela na farmakokinetiku, sigurnost i/ili djelotvornost zolbetuksimaba nije poznat.</w:t>
      </w:r>
    </w:p>
    <w:p w14:paraId="6C09E8E7" w14:textId="77777777" w:rsidR="00DB2829" w:rsidRPr="00044B29" w:rsidRDefault="00DB2829" w:rsidP="000B188E">
      <w:pPr>
        <w:keepNext/>
        <w:keepLines/>
        <w:spacing w:before="220" w:after="240"/>
        <w:rPr>
          <w:bCs/>
          <w:u w:val="single"/>
          <w:lang w:val="hr-HR"/>
        </w:rPr>
      </w:pPr>
      <w:r w:rsidRPr="00044B29">
        <w:rPr>
          <w:bCs/>
          <w:u w:val="single"/>
          <w:lang w:val="hr-HR"/>
        </w:rPr>
        <w:t>Klinička djelotvornost i sigurnost</w:t>
      </w:r>
    </w:p>
    <w:p w14:paraId="5338DE7A" w14:textId="77777777" w:rsidR="00DB2829" w:rsidRPr="00044B29" w:rsidRDefault="00DB2829" w:rsidP="00C8325B">
      <w:pPr>
        <w:keepNext/>
        <w:spacing w:after="220"/>
        <w:rPr>
          <w:lang w:val="hr-HR"/>
        </w:rPr>
        <w:pPrChange w:id="58" w:author="Author">
          <w:pPr>
            <w:keepNext/>
            <w:spacing w:after="120"/>
          </w:pPr>
        </w:pPrChange>
      </w:pPr>
      <w:r w:rsidRPr="00044B29">
        <w:rPr>
          <w:i/>
          <w:u w:val="single"/>
          <w:lang w:val="hr-HR" w:bidi="hr-HR"/>
        </w:rPr>
        <w:t xml:space="preserve">Adenokarcinom želuca ili gastroezofagealnog spoja </w:t>
      </w:r>
    </w:p>
    <w:p w14:paraId="47BBD233" w14:textId="77777777" w:rsidR="00DB2829" w:rsidRPr="00165B2F" w:rsidRDefault="00DB2829" w:rsidP="00827DC8">
      <w:pPr>
        <w:keepNext/>
        <w:rPr>
          <w:i/>
          <w:iCs/>
          <w:vertAlign w:val="superscript"/>
          <w:lang w:bidi="hr-HR"/>
        </w:rPr>
      </w:pPr>
      <w:r w:rsidRPr="00165B2F">
        <w:rPr>
          <w:i/>
          <w:lang w:bidi="hr-HR"/>
        </w:rPr>
        <w:t xml:space="preserve">SPOTLIGHT (8951-CL-0301) </w:t>
      </w:r>
      <w:proofErr w:type="spellStart"/>
      <w:r w:rsidRPr="00165B2F">
        <w:rPr>
          <w:i/>
          <w:lang w:bidi="hr-HR"/>
        </w:rPr>
        <w:t>i</w:t>
      </w:r>
      <w:proofErr w:type="spellEnd"/>
      <w:r w:rsidRPr="00165B2F">
        <w:rPr>
          <w:i/>
          <w:lang w:bidi="hr-HR"/>
        </w:rPr>
        <w:t xml:space="preserve"> GLOW (8951-CL-0302)</w:t>
      </w:r>
    </w:p>
    <w:p w14:paraId="0B7BCD3E" w14:textId="77777777" w:rsidR="00DB2829" w:rsidRPr="00165B2F" w:rsidRDefault="00DB2829" w:rsidP="00165B2F">
      <w:pPr>
        <w:rPr>
          <w:lang w:bidi="hr-HR"/>
        </w:rPr>
      </w:pPr>
      <w:proofErr w:type="spellStart"/>
      <w:r w:rsidRPr="00165B2F">
        <w:rPr>
          <w:lang w:bidi="hr-HR"/>
        </w:rPr>
        <w:t>Sigurnost</w:t>
      </w:r>
      <w:proofErr w:type="spellEnd"/>
      <w:r w:rsidRPr="00165B2F">
        <w:rPr>
          <w:lang w:bidi="hr-HR"/>
        </w:rPr>
        <w:t xml:space="preserve"> </w:t>
      </w:r>
      <w:proofErr w:type="spellStart"/>
      <w:r w:rsidRPr="00165B2F">
        <w:rPr>
          <w:lang w:bidi="hr-HR"/>
        </w:rPr>
        <w:t>i</w:t>
      </w:r>
      <w:proofErr w:type="spellEnd"/>
      <w:r w:rsidRPr="00165B2F">
        <w:rPr>
          <w:lang w:bidi="hr-HR"/>
        </w:rPr>
        <w:t xml:space="preserve"> </w:t>
      </w:r>
      <w:proofErr w:type="spellStart"/>
      <w:r w:rsidRPr="00165B2F">
        <w:rPr>
          <w:lang w:bidi="hr-HR"/>
        </w:rPr>
        <w:t>djelotvornost</w:t>
      </w:r>
      <w:proofErr w:type="spellEnd"/>
      <w:r w:rsidRPr="00165B2F">
        <w:rPr>
          <w:lang w:bidi="hr-HR"/>
        </w:rPr>
        <w:t xml:space="preserve"> </w:t>
      </w:r>
      <w:proofErr w:type="spellStart"/>
      <w:r w:rsidRPr="00165B2F">
        <w:rPr>
          <w:lang w:bidi="hr-HR"/>
        </w:rPr>
        <w:t>zolbetuksimaba</w:t>
      </w:r>
      <w:proofErr w:type="spellEnd"/>
      <w:r w:rsidRPr="00165B2F">
        <w:rPr>
          <w:lang w:bidi="hr-HR"/>
        </w:rPr>
        <w:t xml:space="preserve"> u </w:t>
      </w:r>
      <w:proofErr w:type="spellStart"/>
      <w:r w:rsidRPr="00165B2F">
        <w:rPr>
          <w:lang w:bidi="hr-HR"/>
        </w:rPr>
        <w:t>kombinaciji</w:t>
      </w:r>
      <w:proofErr w:type="spellEnd"/>
      <w:r w:rsidRPr="00165B2F">
        <w:rPr>
          <w:lang w:bidi="hr-HR"/>
        </w:rPr>
        <w:t xml:space="preserve"> s </w:t>
      </w:r>
      <w:proofErr w:type="spellStart"/>
      <w:r w:rsidRPr="00165B2F">
        <w:rPr>
          <w:lang w:bidi="hr-HR"/>
        </w:rPr>
        <w:t>kemoterapijom</w:t>
      </w:r>
      <w:proofErr w:type="spellEnd"/>
      <w:r w:rsidRPr="00165B2F">
        <w:rPr>
          <w:lang w:bidi="hr-HR"/>
        </w:rPr>
        <w:t xml:space="preserve"> </w:t>
      </w:r>
      <w:proofErr w:type="spellStart"/>
      <w:r w:rsidRPr="00165B2F">
        <w:rPr>
          <w:lang w:bidi="hr-HR"/>
        </w:rPr>
        <w:t>procijenjene</w:t>
      </w:r>
      <w:proofErr w:type="spellEnd"/>
      <w:r w:rsidRPr="00165B2F">
        <w:rPr>
          <w:lang w:bidi="hr-HR"/>
        </w:rPr>
        <w:t xml:space="preserve"> </w:t>
      </w:r>
      <w:proofErr w:type="spellStart"/>
      <w:r w:rsidRPr="00165B2F">
        <w:rPr>
          <w:lang w:bidi="hr-HR"/>
        </w:rPr>
        <w:t>su</w:t>
      </w:r>
      <w:proofErr w:type="spellEnd"/>
      <w:r w:rsidRPr="00165B2F">
        <w:rPr>
          <w:lang w:bidi="hr-HR"/>
        </w:rPr>
        <w:t xml:space="preserve"> u </w:t>
      </w:r>
      <w:proofErr w:type="spellStart"/>
      <w:r w:rsidRPr="00165B2F">
        <w:rPr>
          <w:lang w:bidi="hr-HR"/>
        </w:rPr>
        <w:t>dvama</w:t>
      </w:r>
      <w:proofErr w:type="spellEnd"/>
      <w:r w:rsidRPr="00165B2F">
        <w:rPr>
          <w:lang w:bidi="hr-HR"/>
        </w:rPr>
        <w:t xml:space="preserve"> </w:t>
      </w:r>
      <w:proofErr w:type="spellStart"/>
      <w:r w:rsidRPr="00165B2F">
        <w:rPr>
          <w:lang w:bidi="hr-HR"/>
        </w:rPr>
        <w:t>ispitivanjima</w:t>
      </w:r>
      <w:proofErr w:type="spellEnd"/>
      <w:r w:rsidRPr="00165B2F">
        <w:rPr>
          <w:lang w:bidi="hr-HR"/>
        </w:rPr>
        <w:t xml:space="preserve"> faze 3, </w:t>
      </w:r>
      <w:proofErr w:type="spellStart"/>
      <w:r w:rsidRPr="00165B2F">
        <w:rPr>
          <w:lang w:bidi="hr-HR"/>
        </w:rPr>
        <w:t>dvostruko</w:t>
      </w:r>
      <w:proofErr w:type="spellEnd"/>
      <w:r w:rsidRPr="00165B2F">
        <w:rPr>
          <w:lang w:bidi="hr-HR"/>
        </w:rPr>
        <w:t xml:space="preserve"> </w:t>
      </w:r>
      <w:proofErr w:type="spellStart"/>
      <w:r w:rsidRPr="00165B2F">
        <w:rPr>
          <w:lang w:bidi="hr-HR"/>
        </w:rPr>
        <w:t>slijepim</w:t>
      </w:r>
      <w:proofErr w:type="spellEnd"/>
      <w:r w:rsidRPr="00165B2F">
        <w:rPr>
          <w:lang w:bidi="hr-HR"/>
        </w:rPr>
        <w:t xml:space="preserve">, </w:t>
      </w:r>
      <w:proofErr w:type="spellStart"/>
      <w:r w:rsidRPr="00165B2F">
        <w:rPr>
          <w:lang w:bidi="hr-HR"/>
        </w:rPr>
        <w:t>randomiziranim</w:t>
      </w:r>
      <w:proofErr w:type="spellEnd"/>
      <w:r w:rsidRPr="00165B2F">
        <w:rPr>
          <w:lang w:bidi="hr-HR"/>
        </w:rPr>
        <w:t xml:space="preserve">, </w:t>
      </w:r>
      <w:proofErr w:type="spellStart"/>
      <w:r w:rsidRPr="00165B2F">
        <w:rPr>
          <w:lang w:bidi="hr-HR"/>
        </w:rPr>
        <w:t>multicentričnim</w:t>
      </w:r>
      <w:proofErr w:type="spellEnd"/>
      <w:r w:rsidRPr="00165B2F">
        <w:rPr>
          <w:lang w:bidi="hr-HR"/>
        </w:rPr>
        <w:t xml:space="preserve"> </w:t>
      </w:r>
      <w:proofErr w:type="spellStart"/>
      <w:r w:rsidRPr="00165B2F">
        <w:rPr>
          <w:lang w:bidi="hr-HR"/>
        </w:rPr>
        <w:t>ispitivanjima</w:t>
      </w:r>
      <w:proofErr w:type="spellEnd"/>
      <w:r w:rsidRPr="00165B2F">
        <w:rPr>
          <w:lang w:bidi="hr-HR"/>
        </w:rPr>
        <w:t xml:space="preserve"> u </w:t>
      </w:r>
      <w:proofErr w:type="spellStart"/>
      <w:r w:rsidRPr="00165B2F">
        <w:rPr>
          <w:lang w:bidi="hr-HR"/>
        </w:rPr>
        <w:t>koje</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bila</w:t>
      </w:r>
      <w:proofErr w:type="spellEnd"/>
      <w:r w:rsidRPr="00165B2F">
        <w:rPr>
          <w:lang w:bidi="hr-HR"/>
        </w:rPr>
        <w:t xml:space="preserve"> </w:t>
      </w:r>
      <w:proofErr w:type="spellStart"/>
      <w:r w:rsidRPr="00165B2F">
        <w:rPr>
          <w:lang w:bidi="hr-HR"/>
        </w:rPr>
        <w:t>uključena</w:t>
      </w:r>
      <w:proofErr w:type="spellEnd"/>
      <w:r w:rsidRPr="00165B2F">
        <w:rPr>
          <w:lang w:bidi="hr-HR"/>
        </w:rPr>
        <w:t xml:space="preserve"> 1072 </w:t>
      </w:r>
      <w:proofErr w:type="spellStart"/>
      <w:r w:rsidRPr="00165B2F">
        <w:rPr>
          <w:lang w:bidi="hr-HR"/>
        </w:rPr>
        <w:t>bolesnika</w:t>
      </w:r>
      <w:proofErr w:type="spellEnd"/>
      <w:r w:rsidRPr="00165B2F">
        <w:rPr>
          <w:lang w:bidi="hr-HR"/>
        </w:rPr>
        <w:t xml:space="preserve"> s </w:t>
      </w:r>
      <w:proofErr w:type="spellStart"/>
      <w:r w:rsidRPr="00165B2F">
        <w:rPr>
          <w:lang w:bidi="hr-HR"/>
        </w:rPr>
        <w:t>lokalno</w:t>
      </w:r>
      <w:proofErr w:type="spellEnd"/>
      <w:r w:rsidRPr="00165B2F">
        <w:rPr>
          <w:lang w:bidi="hr-HR"/>
        </w:rPr>
        <w:t xml:space="preserve"> </w:t>
      </w:r>
      <w:proofErr w:type="spellStart"/>
      <w:r w:rsidRPr="00165B2F">
        <w:rPr>
          <w:lang w:bidi="hr-HR"/>
        </w:rPr>
        <w:t>uznapredovalim</w:t>
      </w:r>
      <w:proofErr w:type="spellEnd"/>
      <w:r w:rsidRPr="00165B2F">
        <w:rPr>
          <w:lang w:bidi="hr-HR"/>
        </w:rPr>
        <w:t xml:space="preserve"> </w:t>
      </w:r>
      <w:proofErr w:type="spellStart"/>
      <w:r w:rsidRPr="00165B2F">
        <w:rPr>
          <w:lang w:bidi="hr-HR"/>
        </w:rPr>
        <w:t>neoperabilnim</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t>metastatskim</w:t>
      </w:r>
      <w:proofErr w:type="spellEnd"/>
      <w:r w:rsidRPr="00165B2F">
        <w:rPr>
          <w:lang w:bidi="hr-HR"/>
        </w:rPr>
        <w:t xml:space="preserve"> </w:t>
      </w:r>
      <w:proofErr w:type="spellStart"/>
      <w:r w:rsidRPr="00165B2F">
        <w:rPr>
          <w:lang w:bidi="hr-HR"/>
        </w:rPr>
        <w:t>adenokarcinomom</w:t>
      </w:r>
      <w:proofErr w:type="spellEnd"/>
      <w:r w:rsidRPr="00165B2F">
        <w:rPr>
          <w:lang w:bidi="hr-HR"/>
        </w:rPr>
        <w:t xml:space="preserve"> </w:t>
      </w:r>
      <w:proofErr w:type="spellStart"/>
      <w:r w:rsidRPr="00165B2F">
        <w:rPr>
          <w:lang w:bidi="hr-HR"/>
        </w:rPr>
        <w:t>želuca</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t>gastroezofagealnog</w:t>
      </w:r>
      <w:proofErr w:type="spellEnd"/>
      <w:r w:rsidRPr="00165B2F">
        <w:rPr>
          <w:lang w:bidi="hr-HR"/>
        </w:rPr>
        <w:t xml:space="preserve"> </w:t>
      </w:r>
      <w:proofErr w:type="spellStart"/>
      <w:r w:rsidRPr="00165B2F">
        <w:rPr>
          <w:lang w:bidi="hr-HR"/>
        </w:rPr>
        <w:t>spoja</w:t>
      </w:r>
      <w:proofErr w:type="spellEnd"/>
      <w:r w:rsidRPr="00165B2F">
        <w:rPr>
          <w:lang w:bidi="hr-HR"/>
        </w:rPr>
        <w:t xml:space="preserve"> </w:t>
      </w:r>
      <w:proofErr w:type="spellStart"/>
      <w:r w:rsidRPr="00165B2F">
        <w:rPr>
          <w:lang w:bidi="hr-HR"/>
        </w:rPr>
        <w:t>čiji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tumori</w:t>
      </w:r>
      <w:proofErr w:type="spellEnd"/>
      <w:r w:rsidRPr="00165B2F">
        <w:rPr>
          <w:lang w:bidi="hr-HR"/>
        </w:rPr>
        <w:t xml:space="preserve"> </w:t>
      </w:r>
      <w:proofErr w:type="spellStart"/>
      <w:r w:rsidRPr="00165B2F">
        <w:rPr>
          <w:lang w:bidi="hr-HR"/>
        </w:rPr>
        <w:t>bili</w:t>
      </w:r>
      <w:proofErr w:type="spellEnd"/>
      <w:r w:rsidRPr="00165B2F">
        <w:rPr>
          <w:lang w:bidi="hr-HR"/>
        </w:rPr>
        <w:t xml:space="preserve"> </w:t>
      </w:r>
      <w:proofErr w:type="spellStart"/>
      <w:r w:rsidRPr="00165B2F">
        <w:rPr>
          <w:lang w:bidi="hr-HR"/>
        </w:rPr>
        <w:t>pozitivni</w:t>
      </w:r>
      <w:proofErr w:type="spellEnd"/>
      <w:r w:rsidRPr="00165B2F">
        <w:rPr>
          <w:lang w:bidi="hr-HR"/>
        </w:rPr>
        <w:t xml:space="preserve"> </w:t>
      </w:r>
      <w:proofErr w:type="spellStart"/>
      <w:r w:rsidRPr="00165B2F">
        <w:rPr>
          <w:lang w:bidi="hr-HR"/>
        </w:rPr>
        <w:t>na</w:t>
      </w:r>
      <w:proofErr w:type="spellEnd"/>
      <w:r w:rsidRPr="00165B2F">
        <w:rPr>
          <w:lang w:bidi="hr-HR"/>
        </w:rPr>
        <w:t xml:space="preserve"> CLDN18.2 </w:t>
      </w:r>
      <w:proofErr w:type="spellStart"/>
      <w:r w:rsidRPr="00165B2F">
        <w:rPr>
          <w:lang w:bidi="hr-HR"/>
        </w:rPr>
        <w:t>i</w:t>
      </w:r>
      <w:proofErr w:type="spellEnd"/>
      <w:r w:rsidRPr="00165B2F">
        <w:rPr>
          <w:lang w:bidi="hr-HR"/>
        </w:rPr>
        <w:t xml:space="preserve"> </w:t>
      </w:r>
      <w:proofErr w:type="spellStart"/>
      <w:r w:rsidRPr="00165B2F">
        <w:rPr>
          <w:lang w:bidi="hr-HR"/>
        </w:rPr>
        <w:t>negativni</w:t>
      </w:r>
      <w:proofErr w:type="spellEnd"/>
      <w:r w:rsidRPr="00165B2F">
        <w:rPr>
          <w:lang w:bidi="hr-HR"/>
        </w:rPr>
        <w:t xml:space="preserve"> </w:t>
      </w:r>
      <w:proofErr w:type="spellStart"/>
      <w:r w:rsidRPr="00165B2F">
        <w:rPr>
          <w:lang w:bidi="hr-HR"/>
        </w:rPr>
        <w:t>na</w:t>
      </w:r>
      <w:proofErr w:type="spellEnd"/>
      <w:r w:rsidRPr="00165B2F">
        <w:rPr>
          <w:lang w:bidi="hr-HR"/>
        </w:rPr>
        <w:t xml:space="preserve"> HER2. </w:t>
      </w:r>
      <w:proofErr w:type="spellStart"/>
      <w:r w:rsidRPr="00165B2F">
        <w:rPr>
          <w:lang w:bidi="hr-HR"/>
        </w:rPr>
        <w:t>Pozitivnost</w:t>
      </w:r>
      <w:proofErr w:type="spellEnd"/>
      <w:r w:rsidRPr="00165B2F">
        <w:rPr>
          <w:lang w:bidi="hr-HR"/>
        </w:rPr>
        <w:t xml:space="preserve"> </w:t>
      </w:r>
      <w:proofErr w:type="spellStart"/>
      <w:r w:rsidRPr="00165B2F">
        <w:rPr>
          <w:lang w:bidi="hr-HR"/>
        </w:rPr>
        <w:t>na</w:t>
      </w:r>
      <w:proofErr w:type="spellEnd"/>
      <w:r w:rsidRPr="00165B2F">
        <w:rPr>
          <w:lang w:bidi="hr-HR"/>
        </w:rPr>
        <w:t xml:space="preserve"> CLDN18.2 (</w:t>
      </w:r>
      <w:proofErr w:type="spellStart"/>
      <w:r w:rsidRPr="00165B2F">
        <w:rPr>
          <w:lang w:bidi="hr-HR"/>
        </w:rPr>
        <w:t>definirana</w:t>
      </w:r>
      <w:proofErr w:type="spellEnd"/>
      <w:r w:rsidRPr="00165B2F">
        <w:rPr>
          <w:lang w:bidi="hr-HR"/>
        </w:rPr>
        <w:t xml:space="preserve"> </w:t>
      </w:r>
      <w:proofErr w:type="spellStart"/>
      <w:r w:rsidRPr="00165B2F">
        <w:rPr>
          <w:lang w:bidi="hr-HR"/>
        </w:rPr>
        <w:t>kao</w:t>
      </w:r>
      <w:proofErr w:type="spellEnd"/>
      <w:r w:rsidRPr="00165B2F">
        <w:rPr>
          <w:lang w:bidi="hr-HR"/>
        </w:rPr>
        <w:t xml:space="preserve"> ≥ 75 % </w:t>
      </w:r>
      <w:proofErr w:type="spellStart"/>
      <w:r w:rsidRPr="00165B2F">
        <w:rPr>
          <w:lang w:bidi="hr-HR"/>
        </w:rPr>
        <w:t>tumorskih</w:t>
      </w:r>
      <w:proofErr w:type="spellEnd"/>
      <w:r w:rsidRPr="00165B2F">
        <w:rPr>
          <w:lang w:bidi="hr-HR"/>
        </w:rPr>
        <w:t xml:space="preserve"> </w:t>
      </w:r>
      <w:proofErr w:type="spellStart"/>
      <w:r w:rsidRPr="00165B2F">
        <w:rPr>
          <w:lang w:bidi="hr-HR"/>
        </w:rPr>
        <w:t>stanica</w:t>
      </w:r>
      <w:proofErr w:type="spellEnd"/>
      <w:r w:rsidRPr="00165B2F">
        <w:rPr>
          <w:lang w:bidi="hr-HR"/>
        </w:rPr>
        <w:t xml:space="preserve"> </w:t>
      </w:r>
      <w:proofErr w:type="spellStart"/>
      <w:r w:rsidRPr="00165B2F">
        <w:rPr>
          <w:lang w:bidi="hr-HR"/>
        </w:rPr>
        <w:t>koje</w:t>
      </w:r>
      <w:proofErr w:type="spellEnd"/>
      <w:r w:rsidRPr="00165B2F">
        <w:rPr>
          <w:lang w:bidi="hr-HR"/>
        </w:rPr>
        <w:t xml:space="preserve"> </w:t>
      </w:r>
      <w:proofErr w:type="spellStart"/>
      <w:r w:rsidRPr="00165B2F">
        <w:rPr>
          <w:lang w:bidi="hr-HR"/>
        </w:rPr>
        <w:t>pokazuju</w:t>
      </w:r>
      <w:proofErr w:type="spellEnd"/>
      <w:r w:rsidRPr="00165B2F">
        <w:rPr>
          <w:lang w:bidi="hr-HR"/>
        </w:rPr>
        <w:t xml:space="preserve"> </w:t>
      </w:r>
      <w:proofErr w:type="spellStart"/>
      <w:r w:rsidRPr="00165B2F">
        <w:rPr>
          <w:lang w:bidi="hr-HR"/>
        </w:rPr>
        <w:t>umjereno</w:t>
      </w:r>
      <w:proofErr w:type="spellEnd"/>
      <w:r w:rsidRPr="00165B2F">
        <w:rPr>
          <w:lang w:bidi="hr-HR"/>
        </w:rPr>
        <w:t xml:space="preserve"> do </w:t>
      </w:r>
      <w:proofErr w:type="spellStart"/>
      <w:r w:rsidRPr="00165B2F">
        <w:rPr>
          <w:lang w:bidi="hr-HR"/>
        </w:rPr>
        <w:t>jako</w:t>
      </w:r>
      <w:proofErr w:type="spellEnd"/>
      <w:r w:rsidRPr="00165B2F">
        <w:rPr>
          <w:lang w:bidi="hr-HR"/>
        </w:rPr>
        <w:t xml:space="preserve"> </w:t>
      </w:r>
      <w:proofErr w:type="spellStart"/>
      <w:r w:rsidRPr="00165B2F">
        <w:rPr>
          <w:lang w:bidi="hr-HR"/>
        </w:rPr>
        <w:t>membransko</w:t>
      </w:r>
      <w:proofErr w:type="spellEnd"/>
      <w:r w:rsidRPr="00165B2F">
        <w:rPr>
          <w:lang w:bidi="hr-HR"/>
        </w:rPr>
        <w:t xml:space="preserve"> CLDN18 </w:t>
      </w:r>
      <w:proofErr w:type="spellStart"/>
      <w:r w:rsidRPr="00165B2F">
        <w:rPr>
          <w:lang w:bidi="hr-HR"/>
        </w:rPr>
        <w:t>obojenje</w:t>
      </w:r>
      <w:proofErr w:type="spellEnd"/>
      <w:r w:rsidRPr="00165B2F">
        <w:rPr>
          <w:lang w:bidi="hr-HR"/>
        </w:rPr>
        <w:t xml:space="preserve">) </w:t>
      </w:r>
      <w:proofErr w:type="spellStart"/>
      <w:r w:rsidRPr="00165B2F">
        <w:rPr>
          <w:lang w:bidi="hr-HR"/>
        </w:rPr>
        <w:t>utvrđena</w:t>
      </w:r>
      <w:proofErr w:type="spellEnd"/>
      <w:r w:rsidRPr="00165B2F">
        <w:rPr>
          <w:lang w:bidi="hr-HR"/>
        </w:rPr>
        <w:t xml:space="preserve"> je </w:t>
      </w:r>
      <w:proofErr w:type="spellStart"/>
      <w:r w:rsidRPr="00165B2F">
        <w:rPr>
          <w:lang w:bidi="hr-HR"/>
        </w:rPr>
        <w:t>imunohistokemijom</w:t>
      </w:r>
      <w:proofErr w:type="spellEnd"/>
      <w:r w:rsidRPr="00165B2F">
        <w:rPr>
          <w:lang w:bidi="hr-HR"/>
        </w:rPr>
        <w:t xml:space="preserve"> </w:t>
      </w:r>
      <w:proofErr w:type="spellStart"/>
      <w:r w:rsidRPr="00165B2F">
        <w:rPr>
          <w:lang w:bidi="hr-HR"/>
        </w:rPr>
        <w:t>na</w:t>
      </w:r>
      <w:proofErr w:type="spellEnd"/>
      <w:r w:rsidRPr="00165B2F">
        <w:rPr>
          <w:lang w:bidi="hr-HR"/>
        </w:rPr>
        <w:t xml:space="preserve"> </w:t>
      </w:r>
      <w:proofErr w:type="spellStart"/>
      <w:r w:rsidRPr="00165B2F">
        <w:rPr>
          <w:lang w:bidi="hr-HR"/>
        </w:rPr>
        <w:t>uzorcima</w:t>
      </w:r>
      <w:proofErr w:type="spellEnd"/>
      <w:r w:rsidRPr="00165B2F">
        <w:rPr>
          <w:lang w:bidi="hr-HR"/>
        </w:rPr>
        <w:t xml:space="preserve"> </w:t>
      </w:r>
      <w:proofErr w:type="spellStart"/>
      <w:r w:rsidRPr="00165B2F">
        <w:rPr>
          <w:lang w:bidi="hr-HR"/>
        </w:rPr>
        <w:t>tkiva</w:t>
      </w:r>
      <w:proofErr w:type="spellEnd"/>
      <w:r w:rsidRPr="00165B2F">
        <w:rPr>
          <w:lang w:bidi="hr-HR"/>
        </w:rPr>
        <w:t xml:space="preserve"> </w:t>
      </w:r>
      <w:proofErr w:type="spellStart"/>
      <w:r w:rsidRPr="00165B2F">
        <w:rPr>
          <w:lang w:bidi="hr-HR"/>
        </w:rPr>
        <w:t>tumora</w:t>
      </w:r>
      <w:proofErr w:type="spellEnd"/>
      <w:r w:rsidRPr="00165B2F">
        <w:rPr>
          <w:lang w:bidi="hr-HR"/>
        </w:rPr>
        <w:t xml:space="preserve"> </w:t>
      </w:r>
      <w:proofErr w:type="spellStart"/>
      <w:r w:rsidRPr="00165B2F">
        <w:rPr>
          <w:lang w:bidi="hr-HR"/>
        </w:rPr>
        <w:t>želuca</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lastRenderedPageBreak/>
        <w:t>gastroezofagealnog</w:t>
      </w:r>
      <w:proofErr w:type="spellEnd"/>
      <w:r w:rsidRPr="00165B2F">
        <w:rPr>
          <w:lang w:bidi="hr-HR"/>
        </w:rPr>
        <w:t xml:space="preserve"> </w:t>
      </w:r>
      <w:proofErr w:type="spellStart"/>
      <w:r w:rsidRPr="00165B2F">
        <w:rPr>
          <w:lang w:bidi="hr-HR"/>
        </w:rPr>
        <w:t>spoja</w:t>
      </w:r>
      <w:proofErr w:type="spellEnd"/>
      <w:r w:rsidRPr="00165B2F">
        <w:rPr>
          <w:lang w:bidi="hr-HR"/>
        </w:rPr>
        <w:t xml:space="preserve"> </w:t>
      </w:r>
      <w:proofErr w:type="spellStart"/>
      <w:r w:rsidRPr="00165B2F">
        <w:rPr>
          <w:lang w:bidi="hr-HR"/>
        </w:rPr>
        <w:t>od</w:t>
      </w:r>
      <w:proofErr w:type="spellEnd"/>
      <w:r w:rsidRPr="00165B2F">
        <w:rPr>
          <w:lang w:bidi="hr-HR"/>
        </w:rPr>
        <w:t xml:space="preserve"> </w:t>
      </w:r>
      <w:proofErr w:type="spellStart"/>
      <w:r w:rsidRPr="00165B2F">
        <w:rPr>
          <w:lang w:bidi="hr-HR"/>
        </w:rPr>
        <w:t>svih</w:t>
      </w:r>
      <w:proofErr w:type="spellEnd"/>
      <w:r w:rsidRPr="00165B2F">
        <w:rPr>
          <w:lang w:bidi="hr-HR"/>
        </w:rPr>
        <w:t xml:space="preserve"> </w:t>
      </w:r>
      <w:proofErr w:type="spellStart"/>
      <w:r w:rsidRPr="00165B2F">
        <w:rPr>
          <w:lang w:bidi="hr-HR"/>
        </w:rPr>
        <w:t>bolesnika</w:t>
      </w:r>
      <w:proofErr w:type="spellEnd"/>
      <w:r w:rsidRPr="00165B2F">
        <w:rPr>
          <w:lang w:bidi="hr-HR"/>
        </w:rPr>
        <w:t xml:space="preserve"> </w:t>
      </w:r>
      <w:proofErr w:type="spellStart"/>
      <w:r w:rsidRPr="00165B2F">
        <w:rPr>
          <w:lang w:bidi="hr-HR"/>
        </w:rPr>
        <w:t>pomoću</w:t>
      </w:r>
      <w:proofErr w:type="spellEnd"/>
      <w:r w:rsidRPr="00165B2F">
        <w:rPr>
          <w:lang w:bidi="hr-HR"/>
        </w:rPr>
        <w:t xml:space="preserve"> VENTANA CLDN18 (43-14A) </w:t>
      </w:r>
      <w:proofErr w:type="spellStart"/>
      <w:r w:rsidRPr="00165B2F">
        <w:rPr>
          <w:lang w:bidi="hr-HR"/>
        </w:rPr>
        <w:t>RxDx</w:t>
      </w:r>
      <w:proofErr w:type="spellEnd"/>
      <w:r w:rsidRPr="00165B2F">
        <w:rPr>
          <w:lang w:bidi="hr-HR"/>
        </w:rPr>
        <w:t xml:space="preserve"> </w:t>
      </w:r>
      <w:proofErr w:type="spellStart"/>
      <w:r w:rsidRPr="00165B2F">
        <w:rPr>
          <w:lang w:bidi="hr-HR"/>
        </w:rPr>
        <w:t>testa</w:t>
      </w:r>
      <w:proofErr w:type="spellEnd"/>
      <w:r w:rsidRPr="00165B2F">
        <w:rPr>
          <w:lang w:bidi="hr-HR"/>
        </w:rPr>
        <w:t xml:space="preserve"> </w:t>
      </w:r>
      <w:proofErr w:type="spellStart"/>
      <w:r w:rsidRPr="00165B2F">
        <w:rPr>
          <w:lang w:bidi="hr-HR"/>
        </w:rPr>
        <w:t>provedenog</w:t>
      </w:r>
      <w:proofErr w:type="spellEnd"/>
      <w:r w:rsidRPr="00165B2F">
        <w:rPr>
          <w:lang w:bidi="hr-HR"/>
        </w:rPr>
        <w:t xml:space="preserve"> u </w:t>
      </w:r>
      <w:proofErr w:type="spellStart"/>
      <w:r w:rsidRPr="00165B2F">
        <w:rPr>
          <w:lang w:bidi="hr-HR"/>
        </w:rPr>
        <w:t>središnjem</w:t>
      </w:r>
      <w:proofErr w:type="spellEnd"/>
      <w:r w:rsidRPr="00165B2F">
        <w:rPr>
          <w:lang w:bidi="hr-HR"/>
        </w:rPr>
        <w:t xml:space="preserve"> </w:t>
      </w:r>
      <w:proofErr w:type="spellStart"/>
      <w:r w:rsidRPr="00165B2F">
        <w:rPr>
          <w:lang w:bidi="hr-HR"/>
        </w:rPr>
        <w:t>laboratoriju</w:t>
      </w:r>
      <w:proofErr w:type="spellEnd"/>
      <w:r w:rsidRPr="00165B2F">
        <w:rPr>
          <w:lang w:bidi="hr-HR"/>
        </w:rPr>
        <w:t>.</w:t>
      </w:r>
    </w:p>
    <w:p w14:paraId="277D676A" w14:textId="77777777" w:rsidR="00DB2829" w:rsidRPr="00165B2F" w:rsidRDefault="00DB2829" w:rsidP="00165B2F">
      <w:pPr>
        <w:rPr>
          <w:iCs/>
          <w:lang w:bidi="hr-HR"/>
        </w:rPr>
      </w:pPr>
    </w:p>
    <w:p w14:paraId="10F52793" w14:textId="77777777" w:rsidR="00DB2829" w:rsidRPr="00165B2F" w:rsidRDefault="00DB2829" w:rsidP="00165B2F">
      <w:pPr>
        <w:rPr>
          <w:iCs/>
          <w:lang w:bidi="hr-HR"/>
        </w:rPr>
      </w:pPr>
      <w:proofErr w:type="spellStart"/>
      <w:r w:rsidRPr="00165B2F">
        <w:rPr>
          <w:lang w:bidi="hr-HR"/>
        </w:rPr>
        <w:t>Bolesnici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randomizirani</w:t>
      </w:r>
      <w:proofErr w:type="spellEnd"/>
      <w:r w:rsidRPr="00165B2F">
        <w:rPr>
          <w:lang w:bidi="hr-HR"/>
        </w:rPr>
        <w:t xml:space="preserve"> u </w:t>
      </w:r>
      <w:proofErr w:type="spellStart"/>
      <w:r w:rsidRPr="00165B2F">
        <w:rPr>
          <w:lang w:bidi="hr-HR"/>
        </w:rPr>
        <w:t>omjeru</w:t>
      </w:r>
      <w:proofErr w:type="spellEnd"/>
      <w:r w:rsidRPr="00165B2F">
        <w:rPr>
          <w:lang w:bidi="hr-HR"/>
        </w:rPr>
        <w:t xml:space="preserve"> 1:1 za </w:t>
      </w:r>
      <w:proofErr w:type="spellStart"/>
      <w:r w:rsidRPr="00165B2F">
        <w:rPr>
          <w:lang w:bidi="hr-HR"/>
        </w:rPr>
        <w:t>primjenu</w:t>
      </w:r>
      <w:proofErr w:type="spellEnd"/>
      <w:r w:rsidRPr="00165B2F">
        <w:rPr>
          <w:lang w:bidi="hr-HR"/>
        </w:rPr>
        <w:t xml:space="preserve"> </w:t>
      </w:r>
      <w:proofErr w:type="spellStart"/>
      <w:r w:rsidRPr="00165B2F">
        <w:rPr>
          <w:lang w:bidi="hr-HR"/>
        </w:rPr>
        <w:t>zolbetuksimaba</w:t>
      </w:r>
      <w:proofErr w:type="spellEnd"/>
      <w:r w:rsidRPr="00165B2F">
        <w:rPr>
          <w:lang w:bidi="hr-HR"/>
        </w:rPr>
        <w:t xml:space="preserve"> u </w:t>
      </w:r>
      <w:proofErr w:type="spellStart"/>
      <w:r w:rsidRPr="00165B2F">
        <w:rPr>
          <w:lang w:bidi="hr-HR"/>
        </w:rPr>
        <w:t>kombinaciji</w:t>
      </w:r>
      <w:proofErr w:type="spellEnd"/>
      <w:r w:rsidRPr="00165B2F">
        <w:rPr>
          <w:lang w:bidi="hr-HR"/>
        </w:rPr>
        <w:t xml:space="preserve"> s </w:t>
      </w:r>
      <w:proofErr w:type="spellStart"/>
      <w:r w:rsidRPr="00165B2F">
        <w:rPr>
          <w:lang w:bidi="hr-HR"/>
        </w:rPr>
        <w:t>kemoterapijom</w:t>
      </w:r>
      <w:proofErr w:type="spellEnd"/>
      <w:r w:rsidRPr="00165B2F">
        <w:rPr>
          <w:lang w:bidi="hr-HR"/>
        </w:rPr>
        <w:t xml:space="preserve"> (n = 283 u </w:t>
      </w:r>
      <w:proofErr w:type="spellStart"/>
      <w:r w:rsidRPr="00165B2F">
        <w:rPr>
          <w:lang w:bidi="hr-HR"/>
        </w:rPr>
        <w:t>ispitivanju</w:t>
      </w:r>
      <w:proofErr w:type="spellEnd"/>
      <w:r w:rsidRPr="00165B2F">
        <w:rPr>
          <w:lang w:bidi="hr-HR"/>
        </w:rPr>
        <w:t xml:space="preserve"> SPOTLIGHT, n = 254 u </w:t>
      </w:r>
      <w:proofErr w:type="spellStart"/>
      <w:r w:rsidRPr="00165B2F">
        <w:rPr>
          <w:lang w:bidi="hr-HR"/>
        </w:rPr>
        <w:t>ispitivanju</w:t>
      </w:r>
      <w:proofErr w:type="spellEnd"/>
      <w:r w:rsidRPr="00165B2F">
        <w:rPr>
          <w:lang w:bidi="hr-HR"/>
        </w:rPr>
        <w:t xml:space="preserve"> GLOW) </w:t>
      </w:r>
      <w:proofErr w:type="spellStart"/>
      <w:r w:rsidRPr="00165B2F">
        <w:rPr>
          <w:lang w:bidi="hr-HR"/>
        </w:rPr>
        <w:t>ili</w:t>
      </w:r>
      <w:proofErr w:type="spellEnd"/>
      <w:r w:rsidRPr="00165B2F">
        <w:rPr>
          <w:lang w:bidi="hr-HR"/>
        </w:rPr>
        <w:t xml:space="preserve"> </w:t>
      </w:r>
      <w:proofErr w:type="spellStart"/>
      <w:r w:rsidRPr="00165B2F">
        <w:rPr>
          <w:lang w:bidi="hr-HR"/>
        </w:rPr>
        <w:t>placeba</w:t>
      </w:r>
      <w:proofErr w:type="spellEnd"/>
      <w:r w:rsidRPr="00165B2F">
        <w:rPr>
          <w:lang w:bidi="hr-HR"/>
        </w:rPr>
        <w:t xml:space="preserve"> u </w:t>
      </w:r>
      <w:proofErr w:type="spellStart"/>
      <w:r w:rsidRPr="00165B2F">
        <w:rPr>
          <w:lang w:bidi="hr-HR"/>
        </w:rPr>
        <w:t>kombinaciji</w:t>
      </w:r>
      <w:proofErr w:type="spellEnd"/>
      <w:r w:rsidRPr="00165B2F">
        <w:rPr>
          <w:lang w:bidi="hr-HR"/>
        </w:rPr>
        <w:t xml:space="preserve"> s </w:t>
      </w:r>
      <w:proofErr w:type="spellStart"/>
      <w:r w:rsidRPr="00165B2F">
        <w:rPr>
          <w:lang w:bidi="hr-HR"/>
        </w:rPr>
        <w:t>kemoterapijom</w:t>
      </w:r>
      <w:proofErr w:type="spellEnd"/>
      <w:r w:rsidRPr="00165B2F">
        <w:rPr>
          <w:lang w:bidi="hr-HR"/>
        </w:rPr>
        <w:t xml:space="preserve"> (n = 282 u </w:t>
      </w:r>
      <w:proofErr w:type="spellStart"/>
      <w:r w:rsidRPr="00165B2F">
        <w:rPr>
          <w:lang w:bidi="hr-HR"/>
        </w:rPr>
        <w:t>ispitivanju</w:t>
      </w:r>
      <w:proofErr w:type="spellEnd"/>
      <w:r w:rsidRPr="00165B2F">
        <w:rPr>
          <w:lang w:bidi="hr-HR"/>
        </w:rPr>
        <w:t xml:space="preserve"> SPOTLIGHT, n = 253 u </w:t>
      </w:r>
      <w:proofErr w:type="spellStart"/>
      <w:r w:rsidRPr="00165B2F">
        <w:rPr>
          <w:lang w:bidi="hr-HR"/>
        </w:rPr>
        <w:t>ispitivanju</w:t>
      </w:r>
      <w:proofErr w:type="spellEnd"/>
      <w:r w:rsidRPr="00165B2F">
        <w:rPr>
          <w:lang w:bidi="hr-HR"/>
        </w:rPr>
        <w:t xml:space="preserve"> GLOW). </w:t>
      </w:r>
      <w:proofErr w:type="spellStart"/>
      <w:r w:rsidRPr="00165B2F">
        <w:rPr>
          <w:lang w:bidi="hr-HR"/>
        </w:rPr>
        <w:t>Zolbetuksimab</w:t>
      </w:r>
      <w:proofErr w:type="spellEnd"/>
      <w:r w:rsidRPr="00165B2F">
        <w:rPr>
          <w:lang w:bidi="hr-HR"/>
        </w:rPr>
        <w:t xml:space="preserve"> je </w:t>
      </w:r>
      <w:proofErr w:type="spellStart"/>
      <w:r w:rsidRPr="00165B2F">
        <w:rPr>
          <w:lang w:bidi="hr-HR"/>
        </w:rPr>
        <w:t>primijenjen</w:t>
      </w:r>
      <w:proofErr w:type="spellEnd"/>
      <w:r w:rsidRPr="00165B2F">
        <w:rPr>
          <w:lang w:bidi="hr-HR"/>
        </w:rPr>
        <w:t xml:space="preserve"> </w:t>
      </w:r>
      <w:proofErr w:type="spellStart"/>
      <w:r w:rsidRPr="00165B2F">
        <w:rPr>
          <w:lang w:bidi="hr-HR"/>
        </w:rPr>
        <w:t>intravenski</w:t>
      </w:r>
      <w:proofErr w:type="spellEnd"/>
      <w:r w:rsidRPr="00165B2F">
        <w:rPr>
          <w:lang w:bidi="hr-HR"/>
        </w:rPr>
        <w:t xml:space="preserve"> </w:t>
      </w:r>
      <w:proofErr w:type="spellStart"/>
      <w:r w:rsidRPr="00165B2F">
        <w:rPr>
          <w:lang w:bidi="hr-HR"/>
        </w:rPr>
        <w:t>pri</w:t>
      </w:r>
      <w:proofErr w:type="spellEnd"/>
      <w:r w:rsidRPr="00165B2F">
        <w:rPr>
          <w:lang w:bidi="hr-HR"/>
        </w:rPr>
        <w:t xml:space="preserve"> </w:t>
      </w:r>
      <w:proofErr w:type="spellStart"/>
      <w:r w:rsidRPr="00165B2F">
        <w:rPr>
          <w:lang w:bidi="hr-HR"/>
        </w:rPr>
        <w:t>udarnoj</w:t>
      </w:r>
      <w:proofErr w:type="spellEnd"/>
      <w:r w:rsidRPr="00165B2F">
        <w:rPr>
          <w:lang w:bidi="hr-HR"/>
        </w:rPr>
        <w:t xml:space="preserve"> </w:t>
      </w:r>
      <w:proofErr w:type="spellStart"/>
      <w:r w:rsidRPr="00165B2F">
        <w:rPr>
          <w:lang w:bidi="hr-HR"/>
        </w:rPr>
        <w:t>dozi</w:t>
      </w:r>
      <w:proofErr w:type="spellEnd"/>
      <w:r w:rsidRPr="00165B2F">
        <w:rPr>
          <w:lang w:bidi="hr-HR"/>
        </w:rPr>
        <w:t xml:space="preserve"> od 800 mg/m</w:t>
      </w:r>
      <w:r w:rsidRPr="00165B2F">
        <w:rPr>
          <w:vertAlign w:val="superscript"/>
          <w:lang w:bidi="hr-HR"/>
        </w:rPr>
        <w:t>2</w:t>
      </w:r>
      <w:r w:rsidRPr="00165B2F">
        <w:rPr>
          <w:lang w:bidi="hr-HR"/>
        </w:rPr>
        <w:t xml:space="preserve"> (1. dan 1. </w:t>
      </w:r>
      <w:proofErr w:type="spellStart"/>
      <w:r w:rsidRPr="00165B2F">
        <w:rPr>
          <w:lang w:bidi="hr-HR"/>
        </w:rPr>
        <w:t>ciklusa</w:t>
      </w:r>
      <w:proofErr w:type="spellEnd"/>
      <w:r w:rsidRPr="00165B2F">
        <w:rPr>
          <w:lang w:bidi="hr-HR"/>
        </w:rPr>
        <w:t xml:space="preserve">), </w:t>
      </w:r>
      <w:proofErr w:type="spellStart"/>
      <w:r w:rsidRPr="00165B2F">
        <w:rPr>
          <w:lang w:bidi="hr-HR"/>
        </w:rPr>
        <w:t>nakon</w:t>
      </w:r>
      <w:proofErr w:type="spellEnd"/>
      <w:r w:rsidRPr="00165B2F">
        <w:rPr>
          <w:lang w:bidi="hr-HR"/>
        </w:rPr>
        <w:t xml:space="preserve"> </w:t>
      </w:r>
      <w:proofErr w:type="spellStart"/>
      <w:r w:rsidRPr="00165B2F">
        <w:rPr>
          <w:lang w:bidi="hr-HR"/>
        </w:rPr>
        <w:t>čega</w:t>
      </w:r>
      <w:proofErr w:type="spellEnd"/>
      <w:r w:rsidRPr="00165B2F">
        <w:rPr>
          <w:lang w:bidi="hr-HR"/>
        </w:rPr>
        <w:t xml:space="preserve"> je </w:t>
      </w:r>
      <w:proofErr w:type="spellStart"/>
      <w:r w:rsidRPr="00165B2F">
        <w:rPr>
          <w:lang w:bidi="hr-HR"/>
        </w:rPr>
        <w:t>uslijedila</w:t>
      </w:r>
      <w:proofErr w:type="spellEnd"/>
      <w:r w:rsidRPr="00165B2F">
        <w:rPr>
          <w:lang w:bidi="hr-HR"/>
        </w:rPr>
        <w:t xml:space="preserve"> </w:t>
      </w:r>
      <w:proofErr w:type="spellStart"/>
      <w:r w:rsidRPr="00165B2F">
        <w:rPr>
          <w:lang w:bidi="hr-HR"/>
        </w:rPr>
        <w:t>doza</w:t>
      </w:r>
      <w:proofErr w:type="spellEnd"/>
      <w:r w:rsidRPr="00165B2F">
        <w:rPr>
          <w:lang w:bidi="hr-HR"/>
        </w:rPr>
        <w:t xml:space="preserve"> </w:t>
      </w:r>
      <w:proofErr w:type="spellStart"/>
      <w:r w:rsidRPr="00165B2F">
        <w:rPr>
          <w:lang w:bidi="hr-HR"/>
        </w:rPr>
        <w:t>održavanja</w:t>
      </w:r>
      <w:proofErr w:type="spellEnd"/>
      <w:r w:rsidRPr="00165B2F">
        <w:rPr>
          <w:lang w:bidi="hr-HR"/>
        </w:rPr>
        <w:t xml:space="preserve"> od 600 mg/m</w:t>
      </w:r>
      <w:r w:rsidRPr="00165B2F">
        <w:rPr>
          <w:vertAlign w:val="superscript"/>
          <w:lang w:bidi="hr-HR"/>
        </w:rPr>
        <w:t>2</w:t>
      </w:r>
      <w:r w:rsidRPr="00165B2F">
        <w:rPr>
          <w:lang w:bidi="hr-HR"/>
        </w:rPr>
        <w:t xml:space="preserve"> </w:t>
      </w:r>
      <w:proofErr w:type="spellStart"/>
      <w:r w:rsidRPr="00165B2F">
        <w:rPr>
          <w:lang w:bidi="hr-HR"/>
        </w:rPr>
        <w:t>svaka</w:t>
      </w:r>
      <w:proofErr w:type="spellEnd"/>
      <w:r w:rsidRPr="00165B2F">
        <w:rPr>
          <w:lang w:bidi="hr-HR"/>
        </w:rPr>
        <w:t xml:space="preserve"> 3 </w:t>
      </w:r>
      <w:proofErr w:type="spellStart"/>
      <w:r w:rsidRPr="00165B2F">
        <w:rPr>
          <w:lang w:bidi="hr-HR"/>
        </w:rPr>
        <w:t>tjedna</w:t>
      </w:r>
      <w:proofErr w:type="spellEnd"/>
      <w:r w:rsidRPr="00165B2F">
        <w:rPr>
          <w:lang w:bidi="hr-HR"/>
        </w:rPr>
        <w:t xml:space="preserve"> u </w:t>
      </w:r>
      <w:proofErr w:type="spellStart"/>
      <w:r w:rsidRPr="00165B2F">
        <w:rPr>
          <w:lang w:bidi="hr-HR"/>
        </w:rPr>
        <w:t>kombinaciji</w:t>
      </w:r>
      <w:proofErr w:type="spellEnd"/>
      <w:r w:rsidRPr="00165B2F">
        <w:rPr>
          <w:lang w:bidi="hr-HR"/>
        </w:rPr>
        <w:t xml:space="preserve"> s </w:t>
      </w:r>
      <w:proofErr w:type="spellStart"/>
      <w:r w:rsidRPr="00165B2F">
        <w:rPr>
          <w:lang w:bidi="hr-HR"/>
        </w:rPr>
        <w:t>protokolom</w:t>
      </w:r>
      <w:proofErr w:type="spellEnd"/>
      <w:r w:rsidRPr="00165B2F">
        <w:rPr>
          <w:lang w:bidi="hr-HR"/>
        </w:rPr>
        <w:t xml:space="preserve"> mFOLFOX6 (</w:t>
      </w:r>
      <w:proofErr w:type="spellStart"/>
      <w:r w:rsidRPr="00165B2F">
        <w:rPr>
          <w:lang w:bidi="hr-HR"/>
        </w:rPr>
        <w:t>oksaliplatin</w:t>
      </w:r>
      <w:proofErr w:type="spellEnd"/>
      <w:r w:rsidRPr="00165B2F">
        <w:rPr>
          <w:lang w:bidi="hr-HR"/>
        </w:rPr>
        <w:t xml:space="preserve">, </w:t>
      </w:r>
      <w:proofErr w:type="spellStart"/>
      <w:r w:rsidRPr="00165B2F">
        <w:rPr>
          <w:lang w:bidi="hr-HR"/>
        </w:rPr>
        <w:t>folinatna</w:t>
      </w:r>
      <w:proofErr w:type="spellEnd"/>
      <w:r w:rsidRPr="00165B2F">
        <w:rPr>
          <w:lang w:bidi="hr-HR"/>
        </w:rPr>
        <w:t xml:space="preserve"> </w:t>
      </w:r>
      <w:proofErr w:type="spellStart"/>
      <w:r w:rsidRPr="00165B2F">
        <w:rPr>
          <w:lang w:bidi="hr-HR"/>
        </w:rPr>
        <w:t>kiselina</w:t>
      </w:r>
      <w:proofErr w:type="spellEnd"/>
      <w:r w:rsidRPr="00165B2F">
        <w:rPr>
          <w:lang w:bidi="hr-HR"/>
        </w:rPr>
        <w:t xml:space="preserve"> </w:t>
      </w:r>
      <w:proofErr w:type="spellStart"/>
      <w:r w:rsidRPr="00165B2F">
        <w:rPr>
          <w:lang w:bidi="hr-HR"/>
        </w:rPr>
        <w:t>i</w:t>
      </w:r>
      <w:proofErr w:type="spellEnd"/>
      <w:r w:rsidRPr="00165B2F">
        <w:rPr>
          <w:lang w:bidi="hr-HR"/>
        </w:rPr>
        <w:t xml:space="preserve"> fluorouracil) </w:t>
      </w:r>
      <w:proofErr w:type="spellStart"/>
      <w:r w:rsidRPr="00165B2F">
        <w:rPr>
          <w:lang w:bidi="hr-HR"/>
        </w:rPr>
        <w:t>ili</w:t>
      </w:r>
      <w:proofErr w:type="spellEnd"/>
      <w:r w:rsidRPr="00165B2F">
        <w:rPr>
          <w:lang w:bidi="hr-HR"/>
        </w:rPr>
        <w:t xml:space="preserve"> CAPOX (</w:t>
      </w:r>
      <w:proofErr w:type="spellStart"/>
      <w:r w:rsidRPr="00165B2F">
        <w:rPr>
          <w:lang w:bidi="hr-HR"/>
        </w:rPr>
        <w:t>oksaliplatin</w:t>
      </w:r>
      <w:proofErr w:type="spellEnd"/>
      <w:r w:rsidRPr="00165B2F">
        <w:rPr>
          <w:lang w:bidi="hr-HR"/>
        </w:rPr>
        <w:t xml:space="preserve"> </w:t>
      </w:r>
      <w:proofErr w:type="spellStart"/>
      <w:r w:rsidRPr="00165B2F">
        <w:rPr>
          <w:lang w:bidi="hr-HR"/>
        </w:rPr>
        <w:t>i</w:t>
      </w:r>
      <w:proofErr w:type="spellEnd"/>
      <w:r w:rsidRPr="00165B2F">
        <w:rPr>
          <w:lang w:bidi="hr-HR"/>
        </w:rPr>
        <w:t xml:space="preserve"> </w:t>
      </w:r>
      <w:proofErr w:type="spellStart"/>
      <w:r w:rsidRPr="00165B2F">
        <w:rPr>
          <w:lang w:bidi="hr-HR"/>
        </w:rPr>
        <w:t>kapecitabin</w:t>
      </w:r>
      <w:proofErr w:type="spellEnd"/>
      <w:r w:rsidRPr="00165B2F">
        <w:rPr>
          <w:lang w:bidi="hr-HR"/>
        </w:rPr>
        <w:t xml:space="preserve">). </w:t>
      </w:r>
    </w:p>
    <w:p w14:paraId="27FBF29E" w14:textId="77777777" w:rsidR="00DB2829" w:rsidRPr="00165B2F" w:rsidRDefault="00DB2829" w:rsidP="00165B2F">
      <w:pPr>
        <w:rPr>
          <w:iCs/>
          <w:lang w:bidi="hr-HR"/>
        </w:rPr>
      </w:pPr>
      <w:r w:rsidRPr="00165B2F">
        <w:rPr>
          <w:lang w:bidi="hr-HR"/>
        </w:rPr>
        <w:t xml:space="preserve"> </w:t>
      </w:r>
    </w:p>
    <w:p w14:paraId="0797646E" w14:textId="77777777" w:rsidR="00DB2829" w:rsidRPr="00165B2F" w:rsidRDefault="00DB2829" w:rsidP="00165B2F">
      <w:pPr>
        <w:rPr>
          <w:lang w:bidi="hr-HR"/>
        </w:rPr>
      </w:pPr>
      <w:proofErr w:type="spellStart"/>
      <w:r w:rsidRPr="00165B2F">
        <w:rPr>
          <w:lang w:bidi="hr-HR"/>
        </w:rPr>
        <w:t>Bolesnici</w:t>
      </w:r>
      <w:proofErr w:type="spellEnd"/>
      <w:r w:rsidRPr="00165B2F">
        <w:rPr>
          <w:lang w:bidi="hr-HR"/>
        </w:rPr>
        <w:t xml:space="preserve"> u </w:t>
      </w:r>
      <w:proofErr w:type="spellStart"/>
      <w:r w:rsidRPr="00165B2F">
        <w:rPr>
          <w:lang w:bidi="hr-HR"/>
        </w:rPr>
        <w:t>ispitivanju</w:t>
      </w:r>
      <w:proofErr w:type="spellEnd"/>
      <w:r w:rsidRPr="00165B2F">
        <w:rPr>
          <w:lang w:bidi="hr-HR"/>
        </w:rPr>
        <w:t xml:space="preserve"> SPOTLIGHT </w:t>
      </w:r>
      <w:proofErr w:type="spellStart"/>
      <w:r w:rsidRPr="00165B2F">
        <w:rPr>
          <w:lang w:bidi="hr-HR"/>
        </w:rPr>
        <w:t>primili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između</w:t>
      </w:r>
      <w:proofErr w:type="spellEnd"/>
      <w:r w:rsidRPr="00165B2F">
        <w:rPr>
          <w:lang w:bidi="hr-HR"/>
        </w:rPr>
        <w:t xml:space="preserve"> 1 </w:t>
      </w:r>
      <w:proofErr w:type="spellStart"/>
      <w:r w:rsidRPr="00165B2F">
        <w:rPr>
          <w:lang w:bidi="hr-HR"/>
        </w:rPr>
        <w:t>i</w:t>
      </w:r>
      <w:proofErr w:type="spellEnd"/>
      <w:r w:rsidRPr="00165B2F">
        <w:rPr>
          <w:lang w:bidi="hr-HR"/>
        </w:rPr>
        <w:t xml:space="preserve"> 12 </w:t>
      </w:r>
      <w:proofErr w:type="spellStart"/>
      <w:r w:rsidRPr="00165B2F">
        <w:rPr>
          <w:lang w:bidi="hr-HR"/>
        </w:rPr>
        <w:t>terapija</w:t>
      </w:r>
      <w:proofErr w:type="spellEnd"/>
      <w:r w:rsidRPr="00165B2F">
        <w:rPr>
          <w:lang w:bidi="hr-HR"/>
        </w:rPr>
        <w:t xml:space="preserve"> </w:t>
      </w:r>
      <w:proofErr w:type="spellStart"/>
      <w:r w:rsidRPr="00165B2F">
        <w:rPr>
          <w:lang w:bidi="hr-HR"/>
        </w:rPr>
        <w:t>protokolom</w:t>
      </w:r>
      <w:proofErr w:type="spellEnd"/>
      <w:r w:rsidRPr="00165B2F">
        <w:rPr>
          <w:lang w:bidi="hr-HR"/>
        </w:rPr>
        <w:t xml:space="preserve"> mFOLFOX6 [</w:t>
      </w:r>
      <w:proofErr w:type="spellStart"/>
      <w:r w:rsidRPr="00165B2F">
        <w:rPr>
          <w:lang w:bidi="hr-HR"/>
        </w:rPr>
        <w:t>oksaliplatin</w:t>
      </w:r>
      <w:proofErr w:type="spellEnd"/>
      <w:r w:rsidRPr="00165B2F">
        <w:rPr>
          <w:lang w:bidi="hr-HR"/>
        </w:rPr>
        <w:t xml:space="preserve"> u </w:t>
      </w:r>
      <w:proofErr w:type="spellStart"/>
      <w:r w:rsidRPr="00165B2F">
        <w:rPr>
          <w:lang w:bidi="hr-HR"/>
        </w:rPr>
        <w:t>dozi</w:t>
      </w:r>
      <w:proofErr w:type="spellEnd"/>
      <w:r w:rsidRPr="00165B2F">
        <w:rPr>
          <w:lang w:bidi="hr-HR"/>
        </w:rPr>
        <w:t xml:space="preserve"> od 85 mg/m</w:t>
      </w:r>
      <w:r w:rsidRPr="00165B2F">
        <w:rPr>
          <w:vertAlign w:val="superscript"/>
          <w:lang w:bidi="hr-HR"/>
        </w:rPr>
        <w:t>2</w:t>
      </w:r>
      <w:r w:rsidRPr="00165B2F">
        <w:rPr>
          <w:lang w:bidi="hr-HR"/>
        </w:rPr>
        <w:t xml:space="preserve">, </w:t>
      </w:r>
      <w:proofErr w:type="spellStart"/>
      <w:r w:rsidRPr="00165B2F">
        <w:rPr>
          <w:lang w:bidi="hr-HR"/>
        </w:rPr>
        <w:t>folinatna</w:t>
      </w:r>
      <w:proofErr w:type="spellEnd"/>
      <w:r w:rsidRPr="00165B2F">
        <w:rPr>
          <w:lang w:bidi="hr-HR"/>
        </w:rPr>
        <w:t xml:space="preserve"> </w:t>
      </w:r>
      <w:proofErr w:type="spellStart"/>
      <w:r w:rsidRPr="00165B2F">
        <w:rPr>
          <w:lang w:bidi="hr-HR"/>
        </w:rPr>
        <w:t>kiselina</w:t>
      </w:r>
      <w:proofErr w:type="spellEnd"/>
      <w:r w:rsidRPr="00165B2F">
        <w:rPr>
          <w:lang w:bidi="hr-HR"/>
        </w:rPr>
        <w:t xml:space="preserve"> (</w:t>
      </w:r>
      <w:proofErr w:type="spellStart"/>
      <w:r w:rsidRPr="00165B2F">
        <w:rPr>
          <w:lang w:bidi="hr-HR"/>
        </w:rPr>
        <w:t>leukovorin</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t>lokalni</w:t>
      </w:r>
      <w:proofErr w:type="spellEnd"/>
      <w:r w:rsidRPr="00165B2F">
        <w:rPr>
          <w:lang w:bidi="hr-HR"/>
        </w:rPr>
        <w:t xml:space="preserve"> </w:t>
      </w:r>
      <w:proofErr w:type="spellStart"/>
      <w:r w:rsidRPr="00165B2F">
        <w:rPr>
          <w:lang w:bidi="hr-HR"/>
        </w:rPr>
        <w:t>ekvivalent</w:t>
      </w:r>
      <w:proofErr w:type="spellEnd"/>
      <w:r w:rsidRPr="00165B2F">
        <w:rPr>
          <w:lang w:bidi="hr-HR"/>
        </w:rPr>
        <w:t xml:space="preserve">) u </w:t>
      </w:r>
      <w:proofErr w:type="spellStart"/>
      <w:r w:rsidRPr="00165B2F">
        <w:rPr>
          <w:lang w:bidi="hr-HR"/>
        </w:rPr>
        <w:t>dozi</w:t>
      </w:r>
      <w:proofErr w:type="spellEnd"/>
      <w:r w:rsidRPr="00165B2F">
        <w:rPr>
          <w:lang w:bidi="hr-HR"/>
        </w:rPr>
        <w:t xml:space="preserve"> od 400 mg/m</w:t>
      </w:r>
      <w:r w:rsidRPr="00165B2F">
        <w:rPr>
          <w:vertAlign w:val="superscript"/>
          <w:lang w:bidi="hr-HR"/>
        </w:rPr>
        <w:t>2</w:t>
      </w:r>
      <w:r w:rsidRPr="00165B2F">
        <w:rPr>
          <w:lang w:bidi="hr-HR"/>
        </w:rPr>
        <w:t xml:space="preserve">, fluorouracil u </w:t>
      </w:r>
      <w:proofErr w:type="spellStart"/>
      <w:r w:rsidRPr="00165B2F">
        <w:rPr>
          <w:lang w:bidi="hr-HR"/>
        </w:rPr>
        <w:t>dozi</w:t>
      </w:r>
      <w:proofErr w:type="spellEnd"/>
      <w:r w:rsidRPr="00165B2F">
        <w:rPr>
          <w:lang w:bidi="hr-HR"/>
        </w:rPr>
        <w:t xml:space="preserve"> od 400 mg/m</w:t>
      </w:r>
      <w:r w:rsidRPr="00165B2F">
        <w:rPr>
          <w:vertAlign w:val="superscript"/>
          <w:lang w:bidi="hr-HR"/>
        </w:rPr>
        <w:t>2</w:t>
      </w:r>
      <w:r w:rsidRPr="00165B2F">
        <w:rPr>
          <w:lang w:bidi="hr-HR"/>
        </w:rPr>
        <w:t xml:space="preserve"> </w:t>
      </w:r>
      <w:proofErr w:type="spellStart"/>
      <w:r w:rsidRPr="00165B2F">
        <w:rPr>
          <w:lang w:bidi="hr-HR"/>
        </w:rPr>
        <w:t>primijenjeni</w:t>
      </w:r>
      <w:proofErr w:type="spellEnd"/>
      <w:r w:rsidRPr="00165B2F">
        <w:rPr>
          <w:lang w:bidi="hr-HR"/>
        </w:rPr>
        <w:t xml:space="preserve"> </w:t>
      </w:r>
      <w:proofErr w:type="spellStart"/>
      <w:r w:rsidRPr="00165B2F">
        <w:rPr>
          <w:lang w:bidi="hr-HR"/>
        </w:rPr>
        <w:t>kao</w:t>
      </w:r>
      <w:proofErr w:type="spellEnd"/>
      <w:r w:rsidRPr="00165B2F">
        <w:rPr>
          <w:lang w:bidi="hr-HR"/>
        </w:rPr>
        <w:t xml:space="preserve"> bolus </w:t>
      </w:r>
      <w:proofErr w:type="spellStart"/>
      <w:r w:rsidRPr="00165B2F">
        <w:rPr>
          <w:lang w:bidi="hr-HR"/>
        </w:rPr>
        <w:t>injekcija</w:t>
      </w:r>
      <w:proofErr w:type="spellEnd"/>
      <w:r w:rsidRPr="00165B2F">
        <w:rPr>
          <w:lang w:bidi="hr-HR"/>
        </w:rPr>
        <w:t xml:space="preserve"> </w:t>
      </w:r>
      <w:proofErr w:type="spellStart"/>
      <w:r w:rsidRPr="00165B2F">
        <w:rPr>
          <w:lang w:bidi="hr-HR"/>
        </w:rPr>
        <w:t>i</w:t>
      </w:r>
      <w:proofErr w:type="spellEnd"/>
      <w:r w:rsidRPr="00165B2F">
        <w:rPr>
          <w:lang w:bidi="hr-HR"/>
        </w:rPr>
        <w:t xml:space="preserve"> fluorouracil u </w:t>
      </w:r>
      <w:proofErr w:type="spellStart"/>
      <w:r w:rsidRPr="00165B2F">
        <w:rPr>
          <w:lang w:bidi="hr-HR"/>
        </w:rPr>
        <w:t>dozi</w:t>
      </w:r>
      <w:proofErr w:type="spellEnd"/>
      <w:r w:rsidRPr="00165B2F">
        <w:rPr>
          <w:lang w:bidi="hr-HR"/>
        </w:rPr>
        <w:t xml:space="preserve"> od 2400 mg/m</w:t>
      </w:r>
      <w:r w:rsidRPr="00165B2F">
        <w:rPr>
          <w:vertAlign w:val="superscript"/>
          <w:lang w:bidi="hr-HR"/>
        </w:rPr>
        <w:t>2</w:t>
      </w:r>
      <w:r w:rsidRPr="00165B2F">
        <w:rPr>
          <w:lang w:bidi="hr-HR"/>
        </w:rPr>
        <w:t xml:space="preserve"> </w:t>
      </w:r>
      <w:proofErr w:type="spellStart"/>
      <w:r w:rsidRPr="00165B2F">
        <w:rPr>
          <w:lang w:bidi="hr-HR"/>
        </w:rPr>
        <w:t>primijenjen</w:t>
      </w:r>
      <w:proofErr w:type="spellEnd"/>
      <w:r w:rsidRPr="00165B2F">
        <w:rPr>
          <w:lang w:bidi="hr-HR"/>
        </w:rPr>
        <w:t xml:space="preserve"> </w:t>
      </w:r>
      <w:proofErr w:type="spellStart"/>
      <w:r w:rsidRPr="00165B2F">
        <w:rPr>
          <w:lang w:bidi="hr-HR"/>
        </w:rPr>
        <w:t>kao</w:t>
      </w:r>
      <w:proofErr w:type="spellEnd"/>
      <w:r w:rsidRPr="00165B2F">
        <w:rPr>
          <w:lang w:bidi="hr-HR"/>
        </w:rPr>
        <w:t xml:space="preserve"> </w:t>
      </w:r>
      <w:proofErr w:type="spellStart"/>
      <w:r w:rsidRPr="00165B2F">
        <w:rPr>
          <w:lang w:bidi="hr-HR"/>
        </w:rPr>
        <w:t>kontinuirana</w:t>
      </w:r>
      <w:proofErr w:type="spellEnd"/>
      <w:r w:rsidRPr="00165B2F">
        <w:rPr>
          <w:lang w:bidi="hr-HR"/>
        </w:rPr>
        <w:t xml:space="preserve"> </w:t>
      </w:r>
      <w:proofErr w:type="spellStart"/>
      <w:r w:rsidRPr="00165B2F">
        <w:rPr>
          <w:lang w:bidi="hr-HR"/>
        </w:rPr>
        <w:t>infuzija</w:t>
      </w:r>
      <w:proofErr w:type="spellEnd"/>
      <w:r w:rsidRPr="00165B2F">
        <w:rPr>
          <w:lang w:bidi="hr-HR"/>
        </w:rPr>
        <w:t xml:space="preserve">] koji </w:t>
      </w:r>
      <w:proofErr w:type="spellStart"/>
      <w:r w:rsidRPr="00165B2F">
        <w:rPr>
          <w:lang w:bidi="hr-HR"/>
        </w:rPr>
        <w:t>su</w:t>
      </w:r>
      <w:proofErr w:type="spellEnd"/>
      <w:r w:rsidRPr="00165B2F">
        <w:rPr>
          <w:lang w:bidi="hr-HR"/>
        </w:rPr>
        <w:t xml:space="preserve"> </w:t>
      </w:r>
      <w:proofErr w:type="spellStart"/>
      <w:r w:rsidRPr="00165B2F">
        <w:rPr>
          <w:lang w:bidi="hr-HR"/>
        </w:rPr>
        <w:t>primijenjeni</w:t>
      </w:r>
      <w:proofErr w:type="spellEnd"/>
      <w:r w:rsidRPr="00165B2F">
        <w:rPr>
          <w:lang w:bidi="hr-HR"/>
        </w:rPr>
        <w:t xml:space="preserve"> 1., 15. i 29. dana 42-dnevnog </w:t>
      </w:r>
      <w:proofErr w:type="spellStart"/>
      <w:r w:rsidRPr="00165B2F">
        <w:rPr>
          <w:lang w:bidi="hr-HR"/>
        </w:rPr>
        <w:t>ciklusa</w:t>
      </w:r>
      <w:proofErr w:type="spellEnd"/>
      <w:r w:rsidRPr="00165B2F">
        <w:rPr>
          <w:lang w:bidi="hr-HR"/>
        </w:rPr>
        <w:t xml:space="preserve">. </w:t>
      </w:r>
      <w:proofErr w:type="spellStart"/>
      <w:r w:rsidRPr="00165B2F">
        <w:rPr>
          <w:lang w:bidi="hr-HR"/>
        </w:rPr>
        <w:t>Nakon</w:t>
      </w:r>
      <w:proofErr w:type="spellEnd"/>
      <w:r w:rsidRPr="00165B2F">
        <w:rPr>
          <w:lang w:bidi="hr-HR"/>
        </w:rPr>
        <w:t xml:space="preserve"> 12 </w:t>
      </w:r>
      <w:proofErr w:type="spellStart"/>
      <w:r w:rsidRPr="00165B2F">
        <w:rPr>
          <w:lang w:bidi="hr-HR"/>
        </w:rPr>
        <w:t>terapija</w:t>
      </w:r>
      <w:proofErr w:type="spellEnd"/>
      <w:r w:rsidRPr="00165B2F">
        <w:rPr>
          <w:lang w:bidi="hr-HR"/>
        </w:rPr>
        <w:t xml:space="preserve">, </w:t>
      </w:r>
      <w:proofErr w:type="spellStart"/>
      <w:r w:rsidRPr="00165B2F">
        <w:rPr>
          <w:lang w:bidi="hr-HR"/>
        </w:rPr>
        <w:t>bolesnici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mogli</w:t>
      </w:r>
      <w:proofErr w:type="spellEnd"/>
      <w:r w:rsidRPr="00165B2F">
        <w:rPr>
          <w:lang w:bidi="hr-HR"/>
        </w:rPr>
        <w:t xml:space="preserve"> </w:t>
      </w:r>
      <w:proofErr w:type="spellStart"/>
      <w:r w:rsidRPr="00165B2F">
        <w:rPr>
          <w:lang w:bidi="hr-HR"/>
        </w:rPr>
        <w:t>nastaviti</w:t>
      </w:r>
      <w:proofErr w:type="spellEnd"/>
      <w:r w:rsidRPr="00165B2F">
        <w:rPr>
          <w:lang w:bidi="hr-HR"/>
        </w:rPr>
        <w:t xml:space="preserve"> s </w:t>
      </w:r>
      <w:proofErr w:type="spellStart"/>
      <w:r w:rsidRPr="00165B2F">
        <w:rPr>
          <w:lang w:bidi="hr-HR"/>
        </w:rPr>
        <w:t>liječenjem</w:t>
      </w:r>
      <w:proofErr w:type="spellEnd"/>
      <w:r w:rsidRPr="00165B2F">
        <w:rPr>
          <w:lang w:bidi="hr-HR"/>
        </w:rPr>
        <w:t xml:space="preserve"> </w:t>
      </w:r>
      <w:proofErr w:type="spellStart"/>
      <w:r w:rsidRPr="00165B2F">
        <w:rPr>
          <w:lang w:bidi="hr-HR"/>
        </w:rPr>
        <w:t>zolbetuksimabom</w:t>
      </w:r>
      <w:proofErr w:type="spellEnd"/>
      <w:r w:rsidRPr="00165B2F">
        <w:rPr>
          <w:lang w:bidi="hr-HR"/>
        </w:rPr>
        <w:t xml:space="preserve">, 5-fluorouracilom </w:t>
      </w:r>
      <w:proofErr w:type="spellStart"/>
      <w:r w:rsidRPr="00165B2F">
        <w:rPr>
          <w:lang w:bidi="hr-HR"/>
        </w:rPr>
        <w:t>i</w:t>
      </w:r>
      <w:proofErr w:type="spellEnd"/>
      <w:r w:rsidRPr="00165B2F">
        <w:rPr>
          <w:lang w:bidi="hr-HR"/>
        </w:rPr>
        <w:t xml:space="preserve"> </w:t>
      </w:r>
      <w:proofErr w:type="spellStart"/>
      <w:r w:rsidRPr="00165B2F">
        <w:rPr>
          <w:lang w:bidi="hr-HR"/>
        </w:rPr>
        <w:t>folinatnom</w:t>
      </w:r>
      <w:proofErr w:type="spellEnd"/>
      <w:r w:rsidRPr="00165B2F">
        <w:rPr>
          <w:lang w:bidi="hr-HR"/>
        </w:rPr>
        <w:t xml:space="preserve"> </w:t>
      </w:r>
      <w:proofErr w:type="spellStart"/>
      <w:r w:rsidRPr="00165B2F">
        <w:rPr>
          <w:lang w:bidi="hr-HR"/>
        </w:rPr>
        <w:t>kiselinom</w:t>
      </w:r>
      <w:proofErr w:type="spellEnd"/>
      <w:r w:rsidRPr="00165B2F">
        <w:rPr>
          <w:lang w:bidi="hr-HR"/>
        </w:rPr>
        <w:t xml:space="preserve"> (</w:t>
      </w:r>
      <w:proofErr w:type="spellStart"/>
      <w:r w:rsidRPr="00165B2F">
        <w:rPr>
          <w:lang w:bidi="hr-HR"/>
        </w:rPr>
        <w:t>leukovorin</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t>lokalni</w:t>
      </w:r>
      <w:proofErr w:type="spellEnd"/>
      <w:r w:rsidRPr="00165B2F">
        <w:rPr>
          <w:lang w:bidi="hr-HR"/>
        </w:rPr>
        <w:t xml:space="preserve"> </w:t>
      </w:r>
      <w:proofErr w:type="spellStart"/>
      <w:r w:rsidRPr="00165B2F">
        <w:rPr>
          <w:lang w:bidi="hr-HR"/>
        </w:rPr>
        <w:t>ekvivalent</w:t>
      </w:r>
      <w:proofErr w:type="spellEnd"/>
      <w:r w:rsidRPr="00165B2F">
        <w:rPr>
          <w:lang w:bidi="hr-HR"/>
        </w:rPr>
        <w:t xml:space="preserve">) </w:t>
      </w:r>
      <w:proofErr w:type="spellStart"/>
      <w:r w:rsidRPr="00165B2F">
        <w:rPr>
          <w:lang w:bidi="hr-HR"/>
        </w:rPr>
        <w:t>prema</w:t>
      </w:r>
      <w:proofErr w:type="spellEnd"/>
      <w:r w:rsidRPr="00165B2F">
        <w:rPr>
          <w:lang w:bidi="hr-HR"/>
        </w:rPr>
        <w:t xml:space="preserve"> </w:t>
      </w:r>
      <w:proofErr w:type="spellStart"/>
      <w:r w:rsidRPr="00165B2F">
        <w:rPr>
          <w:lang w:bidi="hr-HR"/>
        </w:rPr>
        <w:t>nahođenju</w:t>
      </w:r>
      <w:proofErr w:type="spellEnd"/>
      <w:r w:rsidRPr="00165B2F">
        <w:rPr>
          <w:lang w:bidi="hr-HR"/>
        </w:rPr>
        <w:t xml:space="preserve"> </w:t>
      </w:r>
      <w:proofErr w:type="spellStart"/>
      <w:r w:rsidRPr="00165B2F">
        <w:rPr>
          <w:lang w:bidi="hr-HR"/>
        </w:rPr>
        <w:t>ispitivača</w:t>
      </w:r>
      <w:proofErr w:type="spellEnd"/>
      <w:r w:rsidRPr="00165B2F">
        <w:rPr>
          <w:lang w:bidi="hr-HR"/>
        </w:rPr>
        <w:t xml:space="preserve">, </w:t>
      </w:r>
      <w:proofErr w:type="spellStart"/>
      <w:r w:rsidRPr="00165B2F">
        <w:rPr>
          <w:lang w:bidi="hr-HR"/>
        </w:rPr>
        <w:t>sve</w:t>
      </w:r>
      <w:proofErr w:type="spellEnd"/>
      <w:r w:rsidRPr="00165B2F">
        <w:rPr>
          <w:lang w:bidi="hr-HR"/>
        </w:rPr>
        <w:t xml:space="preserve"> do </w:t>
      </w:r>
      <w:proofErr w:type="spellStart"/>
      <w:r w:rsidRPr="00165B2F">
        <w:rPr>
          <w:lang w:bidi="hr-HR"/>
        </w:rPr>
        <w:t>progresije</w:t>
      </w:r>
      <w:proofErr w:type="spellEnd"/>
      <w:r w:rsidRPr="00165B2F">
        <w:rPr>
          <w:lang w:bidi="hr-HR"/>
        </w:rPr>
        <w:t xml:space="preserve"> </w:t>
      </w:r>
      <w:proofErr w:type="spellStart"/>
      <w:r w:rsidRPr="00165B2F">
        <w:rPr>
          <w:lang w:bidi="hr-HR"/>
        </w:rPr>
        <w:t>bolesti</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t>pojave</w:t>
      </w:r>
      <w:proofErr w:type="spellEnd"/>
      <w:r w:rsidRPr="00165B2F">
        <w:rPr>
          <w:lang w:bidi="hr-HR"/>
        </w:rPr>
        <w:t xml:space="preserve"> </w:t>
      </w:r>
      <w:proofErr w:type="spellStart"/>
      <w:r w:rsidRPr="00165B2F">
        <w:rPr>
          <w:lang w:bidi="hr-HR"/>
        </w:rPr>
        <w:t>neprihvatljive</w:t>
      </w:r>
      <w:proofErr w:type="spellEnd"/>
      <w:r w:rsidRPr="00165B2F">
        <w:rPr>
          <w:lang w:bidi="hr-HR"/>
        </w:rPr>
        <w:t xml:space="preserve"> </w:t>
      </w:r>
      <w:proofErr w:type="spellStart"/>
      <w:r w:rsidRPr="00165B2F">
        <w:rPr>
          <w:lang w:bidi="hr-HR"/>
        </w:rPr>
        <w:t>toksičnosti</w:t>
      </w:r>
      <w:proofErr w:type="spellEnd"/>
      <w:r w:rsidRPr="00165B2F">
        <w:rPr>
          <w:lang w:bidi="hr-HR"/>
        </w:rPr>
        <w:t>.</w:t>
      </w:r>
    </w:p>
    <w:p w14:paraId="55F478F2" w14:textId="77777777" w:rsidR="00DB2829" w:rsidRPr="00165B2F" w:rsidRDefault="00DB2829" w:rsidP="00165B2F">
      <w:pPr>
        <w:rPr>
          <w:lang w:bidi="hr-HR"/>
        </w:rPr>
      </w:pPr>
    </w:p>
    <w:p w14:paraId="1ED0C378" w14:textId="77777777" w:rsidR="00DB2829" w:rsidRPr="00165B2F" w:rsidRDefault="00DB2829" w:rsidP="00165B2F">
      <w:pPr>
        <w:rPr>
          <w:lang w:bidi="hr-HR"/>
        </w:rPr>
      </w:pPr>
      <w:proofErr w:type="spellStart"/>
      <w:r w:rsidRPr="00165B2F">
        <w:rPr>
          <w:lang w:bidi="hr-HR"/>
        </w:rPr>
        <w:t>Bolesnici</w:t>
      </w:r>
      <w:proofErr w:type="spellEnd"/>
      <w:r w:rsidRPr="00165B2F">
        <w:rPr>
          <w:lang w:bidi="hr-HR"/>
        </w:rPr>
        <w:t xml:space="preserve"> u </w:t>
      </w:r>
      <w:proofErr w:type="spellStart"/>
      <w:r w:rsidRPr="00165B2F">
        <w:rPr>
          <w:lang w:bidi="hr-HR"/>
        </w:rPr>
        <w:t>ispitivanju</w:t>
      </w:r>
      <w:proofErr w:type="spellEnd"/>
      <w:r w:rsidRPr="00165B2F">
        <w:rPr>
          <w:lang w:bidi="hr-HR"/>
        </w:rPr>
        <w:t xml:space="preserve"> GLOW </w:t>
      </w:r>
      <w:proofErr w:type="spellStart"/>
      <w:r w:rsidRPr="00165B2F">
        <w:rPr>
          <w:lang w:bidi="hr-HR"/>
        </w:rPr>
        <w:t>primili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između</w:t>
      </w:r>
      <w:proofErr w:type="spellEnd"/>
      <w:r w:rsidRPr="00165B2F">
        <w:rPr>
          <w:lang w:bidi="hr-HR"/>
        </w:rPr>
        <w:t xml:space="preserve"> 1 </w:t>
      </w:r>
      <w:proofErr w:type="spellStart"/>
      <w:r w:rsidRPr="00165B2F">
        <w:rPr>
          <w:lang w:bidi="hr-HR"/>
        </w:rPr>
        <w:t>i</w:t>
      </w:r>
      <w:proofErr w:type="spellEnd"/>
      <w:r w:rsidRPr="00165B2F">
        <w:rPr>
          <w:lang w:bidi="hr-HR"/>
        </w:rPr>
        <w:t xml:space="preserve"> 8 </w:t>
      </w:r>
      <w:proofErr w:type="spellStart"/>
      <w:r w:rsidRPr="00165B2F">
        <w:rPr>
          <w:lang w:bidi="hr-HR"/>
        </w:rPr>
        <w:t>terapija</w:t>
      </w:r>
      <w:proofErr w:type="spellEnd"/>
      <w:r w:rsidRPr="00165B2F">
        <w:rPr>
          <w:lang w:bidi="hr-HR"/>
        </w:rPr>
        <w:t xml:space="preserve"> </w:t>
      </w:r>
      <w:proofErr w:type="spellStart"/>
      <w:r w:rsidRPr="00165B2F">
        <w:rPr>
          <w:lang w:bidi="hr-HR"/>
        </w:rPr>
        <w:t>protokola</w:t>
      </w:r>
      <w:proofErr w:type="spellEnd"/>
      <w:r w:rsidRPr="00165B2F">
        <w:rPr>
          <w:lang w:bidi="hr-HR"/>
        </w:rPr>
        <w:t xml:space="preserve"> CAPOX koji je </w:t>
      </w:r>
      <w:proofErr w:type="spellStart"/>
      <w:r w:rsidRPr="00165B2F">
        <w:rPr>
          <w:lang w:bidi="hr-HR"/>
        </w:rPr>
        <w:t>primijenjen</w:t>
      </w:r>
      <w:proofErr w:type="spellEnd"/>
      <w:r w:rsidRPr="00165B2F">
        <w:rPr>
          <w:lang w:bidi="hr-HR"/>
        </w:rPr>
        <w:t xml:space="preserve"> 1. dana (</w:t>
      </w:r>
      <w:proofErr w:type="spellStart"/>
      <w:r w:rsidRPr="00165B2F">
        <w:rPr>
          <w:lang w:bidi="hr-HR"/>
        </w:rPr>
        <w:t>oksaliplatin</w:t>
      </w:r>
      <w:proofErr w:type="spellEnd"/>
      <w:r w:rsidRPr="00165B2F">
        <w:rPr>
          <w:lang w:bidi="hr-HR"/>
        </w:rPr>
        <w:t xml:space="preserve"> u </w:t>
      </w:r>
      <w:proofErr w:type="spellStart"/>
      <w:r w:rsidRPr="00165B2F">
        <w:rPr>
          <w:lang w:bidi="hr-HR"/>
        </w:rPr>
        <w:t>dozi</w:t>
      </w:r>
      <w:proofErr w:type="spellEnd"/>
      <w:r w:rsidRPr="00165B2F">
        <w:rPr>
          <w:lang w:bidi="hr-HR"/>
        </w:rPr>
        <w:t xml:space="preserve"> od 130 mg/m</w:t>
      </w:r>
      <w:r w:rsidRPr="00165B2F">
        <w:rPr>
          <w:vertAlign w:val="superscript"/>
          <w:lang w:bidi="hr-HR"/>
        </w:rPr>
        <w:t>2</w:t>
      </w:r>
      <w:r w:rsidRPr="00165B2F">
        <w:rPr>
          <w:lang w:bidi="hr-HR"/>
        </w:rPr>
        <w:t>) te 1. i 14. dana (</w:t>
      </w:r>
      <w:proofErr w:type="spellStart"/>
      <w:r w:rsidRPr="00165B2F">
        <w:rPr>
          <w:lang w:bidi="hr-HR"/>
        </w:rPr>
        <w:t>kapecitabin</w:t>
      </w:r>
      <w:proofErr w:type="spellEnd"/>
      <w:r w:rsidRPr="00165B2F">
        <w:rPr>
          <w:lang w:bidi="hr-HR"/>
        </w:rPr>
        <w:t xml:space="preserve"> u </w:t>
      </w:r>
      <w:proofErr w:type="spellStart"/>
      <w:r w:rsidRPr="00165B2F">
        <w:rPr>
          <w:lang w:bidi="hr-HR"/>
        </w:rPr>
        <w:t>dozi</w:t>
      </w:r>
      <w:proofErr w:type="spellEnd"/>
      <w:r w:rsidRPr="00165B2F">
        <w:rPr>
          <w:lang w:bidi="hr-HR"/>
        </w:rPr>
        <w:t xml:space="preserve"> od 1000 mg/m</w:t>
      </w:r>
      <w:r w:rsidRPr="00165B2F">
        <w:rPr>
          <w:vertAlign w:val="superscript"/>
          <w:lang w:bidi="hr-HR"/>
        </w:rPr>
        <w:t>2</w:t>
      </w:r>
      <w:r w:rsidRPr="00165B2F">
        <w:rPr>
          <w:lang w:bidi="hr-HR"/>
        </w:rPr>
        <w:t xml:space="preserve">) 21-dnevnog </w:t>
      </w:r>
      <w:proofErr w:type="spellStart"/>
      <w:r w:rsidRPr="00165B2F">
        <w:rPr>
          <w:lang w:bidi="hr-HR"/>
        </w:rPr>
        <w:t>ciklusa</w:t>
      </w:r>
      <w:proofErr w:type="spellEnd"/>
      <w:r w:rsidRPr="00165B2F">
        <w:rPr>
          <w:lang w:bidi="hr-HR"/>
        </w:rPr>
        <w:t xml:space="preserve">. </w:t>
      </w:r>
      <w:proofErr w:type="spellStart"/>
      <w:r w:rsidRPr="00165B2F">
        <w:rPr>
          <w:lang w:bidi="hr-HR"/>
        </w:rPr>
        <w:t>Nakon</w:t>
      </w:r>
      <w:proofErr w:type="spellEnd"/>
      <w:r w:rsidRPr="00165B2F">
        <w:rPr>
          <w:lang w:bidi="hr-HR"/>
        </w:rPr>
        <w:t xml:space="preserve"> 8 </w:t>
      </w:r>
      <w:proofErr w:type="spellStart"/>
      <w:r w:rsidRPr="00165B2F">
        <w:rPr>
          <w:lang w:bidi="hr-HR"/>
        </w:rPr>
        <w:t>terapija</w:t>
      </w:r>
      <w:proofErr w:type="spellEnd"/>
      <w:r w:rsidRPr="00165B2F">
        <w:rPr>
          <w:lang w:bidi="hr-HR"/>
        </w:rPr>
        <w:t xml:space="preserve"> </w:t>
      </w:r>
      <w:proofErr w:type="spellStart"/>
      <w:r w:rsidRPr="00165B2F">
        <w:rPr>
          <w:lang w:bidi="hr-HR"/>
        </w:rPr>
        <w:t>oksaliplatinom</w:t>
      </w:r>
      <w:proofErr w:type="spellEnd"/>
      <w:r w:rsidRPr="00165B2F">
        <w:rPr>
          <w:lang w:bidi="hr-HR"/>
        </w:rPr>
        <w:t xml:space="preserve">, </w:t>
      </w:r>
      <w:proofErr w:type="spellStart"/>
      <w:r w:rsidRPr="00165B2F">
        <w:rPr>
          <w:lang w:bidi="hr-HR"/>
        </w:rPr>
        <w:t>bolesnici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mogli</w:t>
      </w:r>
      <w:proofErr w:type="spellEnd"/>
      <w:r w:rsidRPr="00165B2F">
        <w:rPr>
          <w:lang w:bidi="hr-HR"/>
        </w:rPr>
        <w:t xml:space="preserve"> </w:t>
      </w:r>
      <w:proofErr w:type="spellStart"/>
      <w:r w:rsidRPr="00165B2F">
        <w:rPr>
          <w:lang w:bidi="hr-HR"/>
        </w:rPr>
        <w:t>nastaviti</w:t>
      </w:r>
      <w:proofErr w:type="spellEnd"/>
      <w:r w:rsidRPr="00165B2F">
        <w:rPr>
          <w:lang w:bidi="hr-HR"/>
        </w:rPr>
        <w:t xml:space="preserve"> s </w:t>
      </w:r>
      <w:proofErr w:type="spellStart"/>
      <w:r w:rsidRPr="00165B2F">
        <w:rPr>
          <w:lang w:bidi="hr-HR"/>
        </w:rPr>
        <w:t>liječenjem</w:t>
      </w:r>
      <w:proofErr w:type="spellEnd"/>
      <w:r w:rsidRPr="00165B2F">
        <w:rPr>
          <w:lang w:bidi="hr-HR"/>
        </w:rPr>
        <w:t xml:space="preserve"> </w:t>
      </w:r>
      <w:proofErr w:type="spellStart"/>
      <w:r w:rsidRPr="00165B2F">
        <w:rPr>
          <w:lang w:bidi="hr-HR"/>
        </w:rPr>
        <w:t>zolbetuksimabom</w:t>
      </w:r>
      <w:proofErr w:type="spellEnd"/>
      <w:r w:rsidRPr="00165B2F">
        <w:rPr>
          <w:lang w:bidi="hr-HR"/>
        </w:rPr>
        <w:t xml:space="preserve"> </w:t>
      </w:r>
      <w:proofErr w:type="spellStart"/>
      <w:r w:rsidRPr="00165B2F">
        <w:rPr>
          <w:lang w:bidi="hr-HR"/>
        </w:rPr>
        <w:t>i</w:t>
      </w:r>
      <w:proofErr w:type="spellEnd"/>
      <w:r w:rsidRPr="00165B2F">
        <w:rPr>
          <w:lang w:bidi="hr-HR"/>
        </w:rPr>
        <w:t xml:space="preserve"> </w:t>
      </w:r>
      <w:proofErr w:type="spellStart"/>
      <w:r w:rsidRPr="00165B2F">
        <w:rPr>
          <w:lang w:bidi="hr-HR"/>
        </w:rPr>
        <w:t>kapecitabinom</w:t>
      </w:r>
      <w:proofErr w:type="spellEnd"/>
      <w:r w:rsidRPr="00165B2F">
        <w:rPr>
          <w:lang w:bidi="hr-HR"/>
        </w:rPr>
        <w:t xml:space="preserve"> </w:t>
      </w:r>
      <w:proofErr w:type="spellStart"/>
      <w:r w:rsidRPr="00165B2F">
        <w:rPr>
          <w:lang w:bidi="hr-HR"/>
        </w:rPr>
        <w:t>prema</w:t>
      </w:r>
      <w:proofErr w:type="spellEnd"/>
      <w:r w:rsidRPr="00165B2F">
        <w:rPr>
          <w:lang w:bidi="hr-HR"/>
        </w:rPr>
        <w:t xml:space="preserve"> </w:t>
      </w:r>
      <w:proofErr w:type="spellStart"/>
      <w:r w:rsidRPr="00165B2F">
        <w:rPr>
          <w:lang w:bidi="hr-HR"/>
        </w:rPr>
        <w:t>nahođenju</w:t>
      </w:r>
      <w:proofErr w:type="spellEnd"/>
      <w:r w:rsidRPr="00165B2F">
        <w:rPr>
          <w:lang w:bidi="hr-HR"/>
        </w:rPr>
        <w:t xml:space="preserve"> </w:t>
      </w:r>
      <w:proofErr w:type="spellStart"/>
      <w:r w:rsidRPr="00165B2F">
        <w:rPr>
          <w:lang w:bidi="hr-HR"/>
        </w:rPr>
        <w:t>ispitivača</w:t>
      </w:r>
      <w:proofErr w:type="spellEnd"/>
      <w:r w:rsidRPr="00165B2F">
        <w:rPr>
          <w:lang w:bidi="hr-HR"/>
        </w:rPr>
        <w:t xml:space="preserve">, </w:t>
      </w:r>
      <w:proofErr w:type="spellStart"/>
      <w:r w:rsidRPr="00165B2F">
        <w:rPr>
          <w:lang w:bidi="hr-HR"/>
        </w:rPr>
        <w:t>sve</w:t>
      </w:r>
      <w:proofErr w:type="spellEnd"/>
      <w:r w:rsidRPr="00165B2F">
        <w:rPr>
          <w:lang w:bidi="hr-HR"/>
        </w:rPr>
        <w:t xml:space="preserve"> do </w:t>
      </w:r>
      <w:proofErr w:type="spellStart"/>
      <w:r w:rsidRPr="00165B2F">
        <w:rPr>
          <w:lang w:bidi="hr-HR"/>
        </w:rPr>
        <w:t>progresije</w:t>
      </w:r>
      <w:proofErr w:type="spellEnd"/>
      <w:r w:rsidRPr="00165B2F">
        <w:rPr>
          <w:lang w:bidi="hr-HR"/>
        </w:rPr>
        <w:t xml:space="preserve"> </w:t>
      </w:r>
      <w:proofErr w:type="spellStart"/>
      <w:r w:rsidRPr="00165B2F">
        <w:rPr>
          <w:lang w:bidi="hr-HR"/>
        </w:rPr>
        <w:t>bolesti</w:t>
      </w:r>
      <w:proofErr w:type="spellEnd"/>
      <w:r w:rsidRPr="00165B2F">
        <w:rPr>
          <w:lang w:bidi="hr-HR"/>
        </w:rPr>
        <w:t xml:space="preserve"> </w:t>
      </w:r>
      <w:proofErr w:type="spellStart"/>
      <w:r w:rsidRPr="00165B2F">
        <w:rPr>
          <w:lang w:bidi="hr-HR"/>
        </w:rPr>
        <w:t>ili</w:t>
      </w:r>
      <w:proofErr w:type="spellEnd"/>
      <w:r w:rsidRPr="00165B2F">
        <w:rPr>
          <w:lang w:bidi="hr-HR"/>
        </w:rPr>
        <w:t xml:space="preserve"> </w:t>
      </w:r>
      <w:proofErr w:type="spellStart"/>
      <w:r w:rsidRPr="00165B2F">
        <w:rPr>
          <w:lang w:bidi="hr-HR"/>
        </w:rPr>
        <w:t>pojave</w:t>
      </w:r>
      <w:proofErr w:type="spellEnd"/>
      <w:r w:rsidRPr="00165B2F">
        <w:rPr>
          <w:lang w:bidi="hr-HR"/>
        </w:rPr>
        <w:t xml:space="preserve"> </w:t>
      </w:r>
      <w:proofErr w:type="spellStart"/>
      <w:r w:rsidRPr="00165B2F">
        <w:rPr>
          <w:lang w:bidi="hr-HR"/>
        </w:rPr>
        <w:t>neprihvatljive</w:t>
      </w:r>
      <w:proofErr w:type="spellEnd"/>
      <w:r w:rsidRPr="00165B2F">
        <w:rPr>
          <w:lang w:bidi="hr-HR"/>
        </w:rPr>
        <w:t xml:space="preserve"> </w:t>
      </w:r>
      <w:proofErr w:type="spellStart"/>
      <w:r w:rsidRPr="00165B2F">
        <w:rPr>
          <w:lang w:bidi="hr-HR"/>
        </w:rPr>
        <w:t>toksičnosti</w:t>
      </w:r>
      <w:proofErr w:type="spellEnd"/>
      <w:r w:rsidRPr="00165B2F">
        <w:rPr>
          <w:lang w:bidi="hr-HR"/>
        </w:rPr>
        <w:t>.</w:t>
      </w:r>
    </w:p>
    <w:p w14:paraId="49E7871E" w14:textId="77777777" w:rsidR="00DB2829" w:rsidRPr="00165B2F" w:rsidRDefault="00DB2829" w:rsidP="00165B2F">
      <w:pPr>
        <w:rPr>
          <w:lang w:bidi="hr-HR"/>
        </w:rPr>
      </w:pPr>
    </w:p>
    <w:p w14:paraId="52377066" w14:textId="77777777" w:rsidR="00DB2829" w:rsidRPr="00165B2F" w:rsidRDefault="00DB2829" w:rsidP="00165B2F">
      <w:pPr>
        <w:rPr>
          <w:lang w:bidi="hr-HR"/>
        </w:rPr>
      </w:pPr>
      <w:proofErr w:type="spellStart"/>
      <w:r w:rsidRPr="00165B2F">
        <w:rPr>
          <w:lang w:bidi="hr-HR"/>
        </w:rPr>
        <w:t>Početne</w:t>
      </w:r>
      <w:proofErr w:type="spellEnd"/>
      <w:r w:rsidRPr="00165B2F">
        <w:rPr>
          <w:lang w:bidi="hr-HR"/>
        </w:rPr>
        <w:t xml:space="preserve"> </w:t>
      </w:r>
      <w:proofErr w:type="spellStart"/>
      <w:r w:rsidRPr="00165B2F">
        <w:rPr>
          <w:lang w:bidi="hr-HR"/>
        </w:rPr>
        <w:t>značajke</w:t>
      </w:r>
      <w:proofErr w:type="spellEnd"/>
      <w:r w:rsidRPr="00165B2F">
        <w:rPr>
          <w:lang w:bidi="hr-HR"/>
        </w:rPr>
        <w:t xml:space="preserve"> bile </w:t>
      </w:r>
      <w:proofErr w:type="spellStart"/>
      <w:r w:rsidRPr="00165B2F">
        <w:rPr>
          <w:lang w:bidi="hr-HR"/>
        </w:rPr>
        <w:t>su</w:t>
      </w:r>
      <w:proofErr w:type="spellEnd"/>
      <w:r w:rsidRPr="00165B2F">
        <w:rPr>
          <w:lang w:bidi="hr-HR"/>
        </w:rPr>
        <w:t xml:space="preserve"> </w:t>
      </w:r>
      <w:proofErr w:type="spellStart"/>
      <w:r w:rsidRPr="00165B2F">
        <w:rPr>
          <w:lang w:bidi="hr-HR"/>
        </w:rPr>
        <w:t>općenito</w:t>
      </w:r>
      <w:proofErr w:type="spellEnd"/>
      <w:r w:rsidRPr="00165B2F">
        <w:rPr>
          <w:lang w:bidi="hr-HR"/>
        </w:rPr>
        <w:t xml:space="preserve"> </w:t>
      </w:r>
      <w:proofErr w:type="spellStart"/>
      <w:r w:rsidRPr="00165B2F">
        <w:rPr>
          <w:lang w:bidi="hr-HR"/>
        </w:rPr>
        <w:t>slične</w:t>
      </w:r>
      <w:proofErr w:type="spellEnd"/>
      <w:r w:rsidRPr="00165B2F">
        <w:rPr>
          <w:lang w:bidi="hr-HR"/>
        </w:rPr>
        <w:t xml:space="preserve"> </w:t>
      </w:r>
      <w:proofErr w:type="spellStart"/>
      <w:r w:rsidRPr="00165B2F">
        <w:rPr>
          <w:lang w:bidi="hr-HR"/>
        </w:rPr>
        <w:t>između</w:t>
      </w:r>
      <w:proofErr w:type="spellEnd"/>
      <w:r w:rsidRPr="00165B2F">
        <w:rPr>
          <w:lang w:bidi="hr-HR"/>
        </w:rPr>
        <w:t xml:space="preserve"> </w:t>
      </w:r>
      <w:proofErr w:type="spellStart"/>
      <w:r w:rsidRPr="00165B2F">
        <w:rPr>
          <w:lang w:bidi="hr-HR"/>
        </w:rPr>
        <w:t>ispitivanja</w:t>
      </w:r>
      <w:proofErr w:type="spellEnd"/>
      <w:r w:rsidRPr="00165B2F">
        <w:rPr>
          <w:lang w:bidi="hr-HR"/>
        </w:rPr>
        <w:t xml:space="preserve">, </w:t>
      </w:r>
      <w:proofErr w:type="spellStart"/>
      <w:r w:rsidRPr="00165B2F">
        <w:rPr>
          <w:lang w:bidi="hr-HR"/>
        </w:rPr>
        <w:t>osim</w:t>
      </w:r>
      <w:proofErr w:type="spellEnd"/>
      <w:r w:rsidRPr="00165B2F">
        <w:rPr>
          <w:lang w:bidi="hr-HR"/>
        </w:rPr>
        <w:t xml:space="preserve"> </w:t>
      </w:r>
      <w:proofErr w:type="spellStart"/>
      <w:r w:rsidRPr="00165B2F">
        <w:rPr>
          <w:lang w:bidi="hr-HR"/>
        </w:rPr>
        <w:t>udjela</w:t>
      </w:r>
      <w:proofErr w:type="spellEnd"/>
      <w:r w:rsidRPr="00165B2F">
        <w:rPr>
          <w:lang w:bidi="hr-HR"/>
        </w:rPr>
        <w:t xml:space="preserve"> </w:t>
      </w:r>
      <w:proofErr w:type="spellStart"/>
      <w:r w:rsidRPr="00165B2F">
        <w:rPr>
          <w:lang w:bidi="hr-HR"/>
        </w:rPr>
        <w:t>bolesnika</w:t>
      </w:r>
      <w:proofErr w:type="spellEnd"/>
      <w:r w:rsidRPr="00165B2F">
        <w:rPr>
          <w:lang w:bidi="hr-HR"/>
        </w:rPr>
        <w:t xml:space="preserve"> koji </w:t>
      </w:r>
      <w:proofErr w:type="spellStart"/>
      <w:r w:rsidRPr="00165B2F">
        <w:rPr>
          <w:lang w:bidi="hr-HR"/>
        </w:rPr>
        <w:t>potječu</w:t>
      </w:r>
      <w:proofErr w:type="spellEnd"/>
      <w:r w:rsidRPr="00165B2F">
        <w:rPr>
          <w:lang w:bidi="hr-HR"/>
        </w:rPr>
        <w:t xml:space="preserve"> </w:t>
      </w:r>
      <w:proofErr w:type="spellStart"/>
      <w:r w:rsidRPr="00165B2F">
        <w:rPr>
          <w:lang w:bidi="hr-HR"/>
        </w:rPr>
        <w:t>iz</w:t>
      </w:r>
      <w:proofErr w:type="spellEnd"/>
      <w:r w:rsidRPr="00165B2F">
        <w:rPr>
          <w:lang w:bidi="hr-HR"/>
        </w:rPr>
        <w:t xml:space="preserve"> </w:t>
      </w:r>
      <w:proofErr w:type="spellStart"/>
      <w:r w:rsidRPr="00165B2F">
        <w:rPr>
          <w:lang w:bidi="hr-HR"/>
        </w:rPr>
        <w:t>Azije</w:t>
      </w:r>
      <w:proofErr w:type="spellEnd"/>
      <w:r w:rsidRPr="00165B2F">
        <w:rPr>
          <w:lang w:bidi="hr-HR"/>
        </w:rPr>
        <w:t xml:space="preserve"> </w:t>
      </w:r>
      <w:proofErr w:type="spellStart"/>
      <w:r w:rsidRPr="00165B2F">
        <w:rPr>
          <w:lang w:bidi="hr-HR"/>
        </w:rPr>
        <w:t>i</w:t>
      </w:r>
      <w:proofErr w:type="spellEnd"/>
      <w:r w:rsidRPr="00165B2F">
        <w:rPr>
          <w:lang w:bidi="hr-HR"/>
        </w:rPr>
        <w:t xml:space="preserve"> </w:t>
      </w:r>
      <w:proofErr w:type="spellStart"/>
      <w:r w:rsidRPr="00165B2F">
        <w:rPr>
          <w:lang w:bidi="hr-HR"/>
        </w:rPr>
        <w:t>onih</w:t>
      </w:r>
      <w:proofErr w:type="spellEnd"/>
      <w:r w:rsidRPr="00165B2F">
        <w:rPr>
          <w:lang w:bidi="hr-HR"/>
        </w:rPr>
        <w:t xml:space="preserve"> koji </w:t>
      </w:r>
      <w:proofErr w:type="spellStart"/>
      <w:r w:rsidRPr="00165B2F">
        <w:rPr>
          <w:lang w:bidi="hr-HR"/>
        </w:rPr>
        <w:t>nisu</w:t>
      </w:r>
      <w:proofErr w:type="spellEnd"/>
      <w:r w:rsidRPr="00165B2F">
        <w:rPr>
          <w:lang w:bidi="hr-HR"/>
        </w:rPr>
        <w:t xml:space="preserve"> </w:t>
      </w:r>
      <w:proofErr w:type="spellStart"/>
      <w:r w:rsidRPr="00165B2F">
        <w:rPr>
          <w:lang w:bidi="hr-HR"/>
        </w:rPr>
        <w:t>iz</w:t>
      </w:r>
      <w:proofErr w:type="spellEnd"/>
      <w:r w:rsidRPr="00165B2F">
        <w:rPr>
          <w:lang w:bidi="hr-HR"/>
        </w:rPr>
        <w:t xml:space="preserve"> </w:t>
      </w:r>
      <w:proofErr w:type="spellStart"/>
      <w:r w:rsidRPr="00165B2F">
        <w:rPr>
          <w:lang w:bidi="hr-HR"/>
        </w:rPr>
        <w:t>Azije</w:t>
      </w:r>
      <w:proofErr w:type="spellEnd"/>
      <w:r w:rsidRPr="00165B2F">
        <w:rPr>
          <w:lang w:bidi="hr-HR"/>
        </w:rPr>
        <w:t xml:space="preserve"> u </w:t>
      </w:r>
      <w:proofErr w:type="spellStart"/>
      <w:r w:rsidRPr="00165B2F">
        <w:rPr>
          <w:lang w:bidi="hr-HR"/>
        </w:rPr>
        <w:t>svakom</w:t>
      </w:r>
      <w:proofErr w:type="spellEnd"/>
      <w:r w:rsidRPr="00165B2F">
        <w:rPr>
          <w:lang w:bidi="hr-HR"/>
        </w:rPr>
        <w:t xml:space="preserve"> </w:t>
      </w:r>
      <w:proofErr w:type="spellStart"/>
      <w:r w:rsidRPr="00165B2F">
        <w:rPr>
          <w:lang w:bidi="hr-HR"/>
        </w:rPr>
        <w:t>ispitivanju</w:t>
      </w:r>
      <w:proofErr w:type="spellEnd"/>
      <w:r w:rsidRPr="00165B2F">
        <w:rPr>
          <w:lang w:bidi="hr-HR"/>
        </w:rPr>
        <w:t>.</w:t>
      </w:r>
    </w:p>
    <w:p w14:paraId="33DFE57A" w14:textId="77777777" w:rsidR="00DB2829" w:rsidRPr="00165B2F" w:rsidRDefault="00DB2829" w:rsidP="00165B2F">
      <w:pPr>
        <w:rPr>
          <w:iCs/>
          <w:lang w:bidi="hr-HR"/>
        </w:rPr>
      </w:pPr>
    </w:p>
    <w:p w14:paraId="2F734CCB" w14:textId="77777777" w:rsidR="00DB2829" w:rsidRPr="00165B2F" w:rsidRDefault="00DB2829" w:rsidP="00165B2F">
      <w:pPr>
        <w:rPr>
          <w:lang w:bidi="hr-HR"/>
        </w:rPr>
      </w:pPr>
      <w:r w:rsidRPr="00165B2F">
        <w:rPr>
          <w:lang w:bidi="hr-HR"/>
        </w:rPr>
        <w:t xml:space="preserve">U </w:t>
      </w:r>
      <w:proofErr w:type="spellStart"/>
      <w:r w:rsidRPr="00165B2F">
        <w:rPr>
          <w:lang w:bidi="hr-HR"/>
        </w:rPr>
        <w:t>ispitivanju</w:t>
      </w:r>
      <w:proofErr w:type="spellEnd"/>
      <w:r w:rsidRPr="00165B2F">
        <w:rPr>
          <w:lang w:bidi="hr-HR"/>
        </w:rPr>
        <w:t xml:space="preserve"> SPOTLIGHT </w:t>
      </w:r>
      <w:proofErr w:type="spellStart"/>
      <w:r w:rsidRPr="00165B2F">
        <w:rPr>
          <w:lang w:bidi="hr-HR"/>
        </w:rPr>
        <w:t>medijan</w:t>
      </w:r>
      <w:proofErr w:type="spellEnd"/>
      <w:r w:rsidRPr="00165B2F">
        <w:rPr>
          <w:lang w:bidi="hr-HR"/>
        </w:rPr>
        <w:t xml:space="preserve"> </w:t>
      </w:r>
      <w:proofErr w:type="spellStart"/>
      <w:r w:rsidRPr="00165B2F">
        <w:rPr>
          <w:lang w:bidi="hr-HR"/>
        </w:rPr>
        <w:t>dobi</w:t>
      </w:r>
      <w:proofErr w:type="spellEnd"/>
      <w:r w:rsidRPr="00165B2F">
        <w:rPr>
          <w:lang w:bidi="hr-HR"/>
        </w:rPr>
        <w:t xml:space="preserve"> bio je 61 </w:t>
      </w:r>
      <w:proofErr w:type="spellStart"/>
      <w:r w:rsidRPr="00165B2F">
        <w:rPr>
          <w:lang w:bidi="hr-HR"/>
        </w:rPr>
        <w:t>godina</w:t>
      </w:r>
      <w:proofErr w:type="spellEnd"/>
      <w:r w:rsidRPr="00165B2F">
        <w:rPr>
          <w:lang w:bidi="hr-HR"/>
        </w:rPr>
        <w:t xml:space="preserve"> (</w:t>
      </w:r>
      <w:proofErr w:type="spellStart"/>
      <w:r w:rsidRPr="00165B2F">
        <w:rPr>
          <w:lang w:bidi="hr-HR"/>
        </w:rPr>
        <w:t>raspon</w:t>
      </w:r>
      <w:proofErr w:type="spellEnd"/>
      <w:r w:rsidRPr="00165B2F">
        <w:rPr>
          <w:lang w:bidi="hr-HR"/>
        </w:rPr>
        <w:t xml:space="preserve">: od 20 do 86); 62 % </w:t>
      </w:r>
      <w:proofErr w:type="spellStart"/>
      <w:r w:rsidRPr="00165B2F">
        <w:rPr>
          <w:lang w:bidi="hr-HR"/>
        </w:rPr>
        <w:t>bili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muškarci</w:t>
      </w:r>
      <w:proofErr w:type="spellEnd"/>
      <w:r w:rsidRPr="00165B2F">
        <w:rPr>
          <w:lang w:bidi="hr-HR"/>
        </w:rPr>
        <w:t xml:space="preserve">; 53 % </w:t>
      </w:r>
      <w:proofErr w:type="spellStart"/>
      <w:r w:rsidRPr="00165B2F">
        <w:rPr>
          <w:lang w:bidi="hr-HR"/>
        </w:rPr>
        <w:t>bijelci</w:t>
      </w:r>
      <w:proofErr w:type="spellEnd"/>
      <w:r w:rsidRPr="00165B2F">
        <w:rPr>
          <w:lang w:bidi="hr-HR"/>
        </w:rPr>
        <w:t xml:space="preserve">, 38 % </w:t>
      </w:r>
      <w:proofErr w:type="spellStart"/>
      <w:r w:rsidRPr="00165B2F">
        <w:rPr>
          <w:lang w:bidi="hr-HR"/>
        </w:rPr>
        <w:t>Azijci</w:t>
      </w:r>
      <w:proofErr w:type="spellEnd"/>
      <w:r w:rsidRPr="00165B2F">
        <w:rPr>
          <w:lang w:bidi="hr-HR"/>
        </w:rPr>
        <w:t xml:space="preserve">; 31 % </w:t>
      </w:r>
      <w:proofErr w:type="spellStart"/>
      <w:r w:rsidRPr="00165B2F">
        <w:rPr>
          <w:lang w:bidi="hr-HR"/>
        </w:rPr>
        <w:t>bilo</w:t>
      </w:r>
      <w:proofErr w:type="spellEnd"/>
      <w:r w:rsidRPr="00165B2F">
        <w:rPr>
          <w:lang w:bidi="hr-HR"/>
        </w:rPr>
        <w:t xml:space="preserve"> je </w:t>
      </w:r>
      <w:proofErr w:type="spellStart"/>
      <w:r w:rsidRPr="00165B2F">
        <w:rPr>
          <w:lang w:bidi="hr-HR"/>
        </w:rPr>
        <w:t>iz</w:t>
      </w:r>
      <w:proofErr w:type="spellEnd"/>
      <w:r w:rsidRPr="00165B2F">
        <w:rPr>
          <w:lang w:bidi="hr-HR"/>
        </w:rPr>
        <w:t xml:space="preserve"> </w:t>
      </w:r>
      <w:proofErr w:type="spellStart"/>
      <w:r w:rsidRPr="00165B2F">
        <w:rPr>
          <w:lang w:bidi="hr-HR"/>
        </w:rPr>
        <w:t>Azije</w:t>
      </w:r>
      <w:proofErr w:type="spellEnd"/>
      <w:r w:rsidRPr="00165B2F">
        <w:rPr>
          <w:lang w:bidi="hr-HR"/>
        </w:rPr>
        <w:t xml:space="preserve"> </w:t>
      </w:r>
      <w:proofErr w:type="spellStart"/>
      <w:r w:rsidRPr="00165B2F">
        <w:rPr>
          <w:lang w:bidi="hr-HR"/>
        </w:rPr>
        <w:t>i</w:t>
      </w:r>
      <w:proofErr w:type="spellEnd"/>
      <w:r w:rsidRPr="00165B2F">
        <w:rPr>
          <w:lang w:bidi="hr-HR"/>
        </w:rPr>
        <w:t xml:space="preserve"> 69 % </w:t>
      </w:r>
      <w:proofErr w:type="spellStart"/>
      <w:r w:rsidRPr="00165B2F">
        <w:rPr>
          <w:lang w:bidi="hr-HR"/>
        </w:rPr>
        <w:t>nije</w:t>
      </w:r>
      <w:proofErr w:type="spellEnd"/>
      <w:r w:rsidRPr="00165B2F">
        <w:rPr>
          <w:lang w:bidi="hr-HR"/>
        </w:rPr>
        <w:t xml:space="preserve"> </w:t>
      </w:r>
      <w:proofErr w:type="spellStart"/>
      <w:r w:rsidRPr="00165B2F">
        <w:rPr>
          <w:lang w:bidi="hr-HR"/>
        </w:rPr>
        <w:t>bilo</w:t>
      </w:r>
      <w:proofErr w:type="spellEnd"/>
      <w:r w:rsidRPr="00165B2F">
        <w:rPr>
          <w:lang w:bidi="hr-HR"/>
        </w:rPr>
        <w:t xml:space="preserve"> </w:t>
      </w:r>
      <w:proofErr w:type="spellStart"/>
      <w:r w:rsidRPr="00165B2F">
        <w:rPr>
          <w:lang w:bidi="hr-HR"/>
        </w:rPr>
        <w:t>iz</w:t>
      </w:r>
      <w:proofErr w:type="spellEnd"/>
      <w:r w:rsidRPr="00165B2F">
        <w:rPr>
          <w:lang w:bidi="hr-HR"/>
        </w:rPr>
        <w:t xml:space="preserve"> </w:t>
      </w:r>
      <w:proofErr w:type="spellStart"/>
      <w:r w:rsidRPr="00165B2F">
        <w:rPr>
          <w:lang w:bidi="hr-HR"/>
        </w:rPr>
        <w:t>Azije</w:t>
      </w:r>
      <w:proofErr w:type="spellEnd"/>
      <w:r w:rsidRPr="00165B2F">
        <w:rPr>
          <w:lang w:bidi="hr-HR"/>
        </w:rPr>
        <w:t xml:space="preserve">. </w:t>
      </w:r>
      <w:proofErr w:type="spellStart"/>
      <w:r w:rsidRPr="00165B2F">
        <w:rPr>
          <w:lang w:bidi="hr-HR"/>
        </w:rPr>
        <w:t>Bolesnici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imali</w:t>
      </w:r>
      <w:proofErr w:type="spellEnd"/>
      <w:r w:rsidRPr="00165B2F">
        <w:rPr>
          <w:lang w:bidi="hr-HR"/>
        </w:rPr>
        <w:t xml:space="preserve"> </w:t>
      </w:r>
      <w:proofErr w:type="spellStart"/>
      <w:r w:rsidRPr="00165B2F">
        <w:rPr>
          <w:lang w:bidi="hr-HR"/>
        </w:rPr>
        <w:t>početni</w:t>
      </w:r>
      <w:proofErr w:type="spellEnd"/>
      <w:r w:rsidRPr="00165B2F">
        <w:rPr>
          <w:lang w:bidi="hr-HR"/>
        </w:rPr>
        <w:t xml:space="preserve"> ECOG (</w:t>
      </w:r>
      <w:proofErr w:type="spellStart"/>
      <w:r w:rsidRPr="00165B2F">
        <w:rPr>
          <w:lang w:bidi="hr-HR"/>
        </w:rPr>
        <w:t>Istočna</w:t>
      </w:r>
      <w:proofErr w:type="spellEnd"/>
      <w:r w:rsidRPr="00165B2F">
        <w:rPr>
          <w:lang w:bidi="hr-HR"/>
        </w:rPr>
        <w:t xml:space="preserve"> </w:t>
      </w:r>
      <w:proofErr w:type="spellStart"/>
      <w:r w:rsidRPr="00165B2F">
        <w:rPr>
          <w:lang w:bidi="hr-HR"/>
        </w:rPr>
        <w:t>kooperativna</w:t>
      </w:r>
      <w:proofErr w:type="spellEnd"/>
      <w:r w:rsidRPr="00165B2F">
        <w:rPr>
          <w:lang w:bidi="hr-HR"/>
        </w:rPr>
        <w:t xml:space="preserve"> </w:t>
      </w:r>
      <w:proofErr w:type="spellStart"/>
      <w:r w:rsidRPr="00165B2F">
        <w:rPr>
          <w:lang w:bidi="hr-HR"/>
        </w:rPr>
        <w:t>onkološka</w:t>
      </w:r>
      <w:proofErr w:type="spellEnd"/>
      <w:r w:rsidRPr="00165B2F">
        <w:rPr>
          <w:lang w:bidi="hr-HR"/>
        </w:rPr>
        <w:t xml:space="preserve"> </w:t>
      </w:r>
      <w:proofErr w:type="spellStart"/>
      <w:r w:rsidRPr="00165B2F">
        <w:rPr>
          <w:lang w:bidi="hr-HR"/>
        </w:rPr>
        <w:t>skupina</w:t>
      </w:r>
      <w:proofErr w:type="spellEnd"/>
      <w:r w:rsidRPr="00165B2F">
        <w:rPr>
          <w:lang w:bidi="hr-HR"/>
        </w:rPr>
        <w:t xml:space="preserve"> [</w:t>
      </w:r>
      <w:proofErr w:type="spellStart"/>
      <w:r w:rsidRPr="00165B2F">
        <w:rPr>
          <w:lang w:bidi="hr-HR"/>
        </w:rPr>
        <w:t>engl.</w:t>
      </w:r>
      <w:proofErr w:type="spellEnd"/>
      <w:r w:rsidRPr="00165B2F">
        <w:rPr>
          <w:lang w:bidi="hr-HR"/>
        </w:rPr>
        <w:t xml:space="preserve"> </w:t>
      </w:r>
      <w:r w:rsidRPr="00165B2F">
        <w:rPr>
          <w:i/>
          <w:lang w:bidi="hr-HR"/>
        </w:rPr>
        <w:t>Eastern Cooperative Oncology Group</w:t>
      </w:r>
      <w:r w:rsidRPr="00165B2F">
        <w:rPr>
          <w:lang w:bidi="hr-HR"/>
        </w:rPr>
        <w:t xml:space="preserve">]) </w:t>
      </w:r>
      <w:proofErr w:type="spellStart"/>
      <w:r w:rsidRPr="00165B2F">
        <w:rPr>
          <w:lang w:bidi="hr-HR"/>
        </w:rPr>
        <w:t>funkcionalni</w:t>
      </w:r>
      <w:proofErr w:type="spellEnd"/>
      <w:r w:rsidRPr="00165B2F">
        <w:rPr>
          <w:lang w:bidi="hr-HR"/>
        </w:rPr>
        <w:t xml:space="preserve"> status 0 (43 %) </w:t>
      </w:r>
      <w:proofErr w:type="spellStart"/>
      <w:r w:rsidRPr="00165B2F">
        <w:rPr>
          <w:lang w:bidi="hr-HR"/>
        </w:rPr>
        <w:t>ili</w:t>
      </w:r>
      <w:proofErr w:type="spellEnd"/>
      <w:r w:rsidRPr="00165B2F">
        <w:rPr>
          <w:lang w:bidi="hr-HR"/>
        </w:rPr>
        <w:t xml:space="preserve"> 1 (57 %). </w:t>
      </w:r>
      <w:proofErr w:type="spellStart"/>
      <w:r w:rsidRPr="00165B2F">
        <w:rPr>
          <w:lang w:bidi="hr-HR"/>
        </w:rPr>
        <w:t>Bolesnici</w:t>
      </w:r>
      <w:proofErr w:type="spellEnd"/>
      <w:r w:rsidRPr="00165B2F">
        <w:rPr>
          <w:lang w:bidi="hr-HR"/>
        </w:rPr>
        <w:t xml:space="preserve"> </w:t>
      </w:r>
      <w:proofErr w:type="spellStart"/>
      <w:r w:rsidRPr="00165B2F">
        <w:rPr>
          <w:lang w:bidi="hr-HR"/>
        </w:rPr>
        <w:t>su</w:t>
      </w:r>
      <w:proofErr w:type="spellEnd"/>
      <w:r w:rsidRPr="00165B2F">
        <w:rPr>
          <w:lang w:bidi="hr-HR"/>
        </w:rPr>
        <w:t xml:space="preserve"> </w:t>
      </w:r>
      <w:proofErr w:type="spellStart"/>
      <w:r w:rsidRPr="00165B2F">
        <w:rPr>
          <w:lang w:bidi="hr-HR"/>
        </w:rPr>
        <w:t>imali</w:t>
      </w:r>
      <w:proofErr w:type="spellEnd"/>
      <w:r w:rsidRPr="00165B2F">
        <w:rPr>
          <w:lang w:bidi="hr-HR"/>
        </w:rPr>
        <w:t xml:space="preserve"> </w:t>
      </w:r>
      <w:proofErr w:type="spellStart"/>
      <w:r w:rsidRPr="00165B2F">
        <w:rPr>
          <w:lang w:bidi="hr-HR"/>
        </w:rPr>
        <w:t>srednju</w:t>
      </w:r>
      <w:proofErr w:type="spellEnd"/>
      <w:r w:rsidRPr="00165B2F">
        <w:rPr>
          <w:lang w:bidi="hr-HR"/>
        </w:rPr>
        <w:t xml:space="preserve"> </w:t>
      </w:r>
      <w:proofErr w:type="spellStart"/>
      <w:r w:rsidRPr="00165B2F">
        <w:rPr>
          <w:lang w:bidi="hr-HR"/>
        </w:rPr>
        <w:t>vrijednost</w:t>
      </w:r>
      <w:proofErr w:type="spellEnd"/>
      <w:r w:rsidRPr="00165B2F">
        <w:rPr>
          <w:lang w:bidi="hr-HR"/>
        </w:rPr>
        <w:t xml:space="preserve"> </w:t>
      </w:r>
      <w:proofErr w:type="spellStart"/>
      <w:r w:rsidRPr="00165B2F">
        <w:rPr>
          <w:lang w:bidi="hr-HR"/>
        </w:rPr>
        <w:t>površine</w:t>
      </w:r>
      <w:proofErr w:type="spellEnd"/>
      <w:r w:rsidRPr="00165B2F">
        <w:rPr>
          <w:lang w:bidi="hr-HR"/>
        </w:rPr>
        <w:t xml:space="preserve"> </w:t>
      </w:r>
      <w:proofErr w:type="spellStart"/>
      <w:r w:rsidRPr="00165B2F">
        <w:rPr>
          <w:lang w:bidi="hr-HR"/>
        </w:rPr>
        <w:t>tijela</w:t>
      </w:r>
      <w:proofErr w:type="spellEnd"/>
      <w:r w:rsidRPr="00165B2F">
        <w:rPr>
          <w:lang w:bidi="hr-HR"/>
        </w:rPr>
        <w:t xml:space="preserve"> od 1,7 m</w:t>
      </w:r>
      <w:r w:rsidRPr="00165B2F">
        <w:rPr>
          <w:vertAlign w:val="superscript"/>
          <w:lang w:bidi="hr-HR"/>
        </w:rPr>
        <w:t xml:space="preserve">2 </w:t>
      </w:r>
      <w:r w:rsidRPr="00165B2F">
        <w:rPr>
          <w:lang w:bidi="hr-HR"/>
        </w:rPr>
        <w:t>(</w:t>
      </w:r>
      <w:proofErr w:type="spellStart"/>
      <w:r w:rsidRPr="00165B2F">
        <w:rPr>
          <w:lang w:bidi="hr-HR"/>
        </w:rPr>
        <w:t>raspon</w:t>
      </w:r>
      <w:proofErr w:type="spellEnd"/>
      <w:r w:rsidRPr="00165B2F">
        <w:rPr>
          <w:lang w:bidi="hr-HR"/>
        </w:rPr>
        <w:t xml:space="preserve">: od 1,1 </w:t>
      </w:r>
      <w:proofErr w:type="spellStart"/>
      <w:r w:rsidRPr="00165B2F">
        <w:rPr>
          <w:lang w:bidi="hr-HR"/>
        </w:rPr>
        <w:t>do</w:t>
      </w:r>
      <w:proofErr w:type="spellEnd"/>
      <w:r w:rsidRPr="00165B2F">
        <w:rPr>
          <w:lang w:bidi="hr-HR"/>
        </w:rPr>
        <w:t xml:space="preserve"> 2,5). </w:t>
      </w:r>
      <w:proofErr w:type="spellStart"/>
      <w:r w:rsidRPr="00165B2F">
        <w:rPr>
          <w:lang w:bidi="hr-HR"/>
        </w:rPr>
        <w:t>Medijan</w:t>
      </w:r>
      <w:proofErr w:type="spellEnd"/>
      <w:r w:rsidRPr="00165B2F">
        <w:rPr>
          <w:lang w:bidi="hr-HR"/>
        </w:rPr>
        <w:t xml:space="preserve"> </w:t>
      </w:r>
      <w:proofErr w:type="spellStart"/>
      <w:r w:rsidRPr="00165B2F">
        <w:rPr>
          <w:lang w:bidi="hr-HR"/>
        </w:rPr>
        <w:t>vremena</w:t>
      </w:r>
      <w:proofErr w:type="spellEnd"/>
      <w:r w:rsidRPr="00165B2F">
        <w:rPr>
          <w:lang w:bidi="hr-HR"/>
        </w:rPr>
        <w:t xml:space="preserve"> </w:t>
      </w:r>
      <w:proofErr w:type="spellStart"/>
      <w:r w:rsidRPr="00165B2F">
        <w:rPr>
          <w:lang w:bidi="hr-HR"/>
        </w:rPr>
        <w:t>od</w:t>
      </w:r>
      <w:proofErr w:type="spellEnd"/>
      <w:r w:rsidRPr="00165B2F">
        <w:rPr>
          <w:lang w:bidi="hr-HR"/>
        </w:rPr>
        <w:t xml:space="preserve"> </w:t>
      </w:r>
      <w:proofErr w:type="spellStart"/>
      <w:r w:rsidRPr="00165B2F">
        <w:rPr>
          <w:lang w:bidi="hr-HR"/>
        </w:rPr>
        <w:t>dijagnoze</w:t>
      </w:r>
      <w:proofErr w:type="spellEnd"/>
      <w:r w:rsidRPr="00165B2F">
        <w:rPr>
          <w:lang w:bidi="hr-HR"/>
        </w:rPr>
        <w:t xml:space="preserve"> bio je 56 dana (</w:t>
      </w:r>
      <w:proofErr w:type="spellStart"/>
      <w:r w:rsidRPr="00165B2F">
        <w:rPr>
          <w:lang w:bidi="hr-HR"/>
        </w:rPr>
        <w:t>raspon</w:t>
      </w:r>
      <w:proofErr w:type="spellEnd"/>
      <w:r w:rsidRPr="00165B2F">
        <w:rPr>
          <w:lang w:bidi="hr-HR"/>
        </w:rPr>
        <w:t xml:space="preserve">: od 2 do 5366); 36 % </w:t>
      </w:r>
      <w:proofErr w:type="spellStart"/>
      <w:r w:rsidRPr="00165B2F">
        <w:rPr>
          <w:lang w:bidi="hr-HR"/>
        </w:rPr>
        <w:t>imalo</w:t>
      </w:r>
      <w:proofErr w:type="spellEnd"/>
      <w:r w:rsidRPr="00165B2F">
        <w:rPr>
          <w:lang w:bidi="hr-HR"/>
        </w:rPr>
        <w:t xml:space="preserve"> je </w:t>
      </w:r>
      <w:proofErr w:type="spellStart"/>
      <w:r w:rsidRPr="00165B2F">
        <w:rPr>
          <w:lang w:bidi="hr-HR"/>
        </w:rPr>
        <w:t>difuznu</w:t>
      </w:r>
      <w:proofErr w:type="spellEnd"/>
      <w:r w:rsidRPr="00165B2F">
        <w:rPr>
          <w:lang w:bidi="hr-HR"/>
        </w:rPr>
        <w:t xml:space="preserve"> </w:t>
      </w:r>
      <w:proofErr w:type="spellStart"/>
      <w:r w:rsidRPr="00165B2F">
        <w:rPr>
          <w:lang w:bidi="hr-HR"/>
        </w:rPr>
        <w:t>vrstu</w:t>
      </w:r>
      <w:proofErr w:type="spellEnd"/>
      <w:r w:rsidRPr="00165B2F">
        <w:rPr>
          <w:lang w:bidi="hr-HR"/>
        </w:rPr>
        <w:t xml:space="preserve"> </w:t>
      </w:r>
      <w:proofErr w:type="spellStart"/>
      <w:r w:rsidRPr="00165B2F">
        <w:rPr>
          <w:lang w:bidi="hr-HR"/>
        </w:rPr>
        <w:t>tumora</w:t>
      </w:r>
      <w:proofErr w:type="spellEnd"/>
      <w:r w:rsidRPr="00165B2F">
        <w:rPr>
          <w:lang w:bidi="hr-HR"/>
        </w:rPr>
        <w:t xml:space="preserve">, 24 % </w:t>
      </w:r>
      <w:proofErr w:type="spellStart"/>
      <w:r w:rsidRPr="00165B2F">
        <w:rPr>
          <w:lang w:bidi="hr-HR"/>
        </w:rPr>
        <w:t>imalo</w:t>
      </w:r>
      <w:proofErr w:type="spellEnd"/>
      <w:r w:rsidRPr="00165B2F">
        <w:rPr>
          <w:lang w:bidi="hr-HR"/>
        </w:rPr>
        <w:t xml:space="preserve"> je </w:t>
      </w:r>
      <w:proofErr w:type="spellStart"/>
      <w:r w:rsidRPr="00165B2F">
        <w:rPr>
          <w:lang w:bidi="hr-HR"/>
        </w:rPr>
        <w:t>intestinalnu</w:t>
      </w:r>
      <w:proofErr w:type="spellEnd"/>
      <w:r w:rsidRPr="00165B2F">
        <w:rPr>
          <w:lang w:bidi="hr-HR"/>
        </w:rPr>
        <w:t xml:space="preserve"> </w:t>
      </w:r>
      <w:proofErr w:type="spellStart"/>
      <w:r w:rsidRPr="00165B2F">
        <w:rPr>
          <w:lang w:bidi="hr-HR"/>
        </w:rPr>
        <w:t>vrstu</w:t>
      </w:r>
      <w:proofErr w:type="spellEnd"/>
      <w:r w:rsidRPr="00165B2F">
        <w:rPr>
          <w:lang w:bidi="hr-HR"/>
        </w:rPr>
        <w:t xml:space="preserve">; 76 % </w:t>
      </w:r>
      <w:proofErr w:type="spellStart"/>
      <w:r w:rsidRPr="00165B2F">
        <w:rPr>
          <w:lang w:bidi="hr-HR"/>
        </w:rPr>
        <w:t>imalo</w:t>
      </w:r>
      <w:proofErr w:type="spellEnd"/>
      <w:r w:rsidRPr="00165B2F">
        <w:rPr>
          <w:lang w:bidi="hr-HR"/>
        </w:rPr>
        <w:t xml:space="preserve"> je </w:t>
      </w:r>
      <w:proofErr w:type="spellStart"/>
      <w:r w:rsidRPr="00165B2F">
        <w:rPr>
          <w:lang w:bidi="hr-HR"/>
        </w:rPr>
        <w:t>adenokarcinom</w:t>
      </w:r>
      <w:proofErr w:type="spellEnd"/>
      <w:r w:rsidRPr="00165B2F">
        <w:rPr>
          <w:lang w:bidi="hr-HR"/>
        </w:rPr>
        <w:t xml:space="preserve"> </w:t>
      </w:r>
      <w:proofErr w:type="spellStart"/>
      <w:r w:rsidRPr="00165B2F">
        <w:rPr>
          <w:lang w:bidi="hr-HR"/>
        </w:rPr>
        <w:t>želuca</w:t>
      </w:r>
      <w:proofErr w:type="spellEnd"/>
      <w:r w:rsidRPr="00165B2F">
        <w:rPr>
          <w:lang w:bidi="hr-HR"/>
        </w:rPr>
        <w:t xml:space="preserve">, 24 % </w:t>
      </w:r>
      <w:proofErr w:type="spellStart"/>
      <w:r w:rsidRPr="00165B2F">
        <w:rPr>
          <w:lang w:bidi="hr-HR"/>
        </w:rPr>
        <w:t>imalo</w:t>
      </w:r>
      <w:proofErr w:type="spellEnd"/>
      <w:r w:rsidRPr="00165B2F">
        <w:rPr>
          <w:lang w:bidi="hr-HR"/>
        </w:rPr>
        <w:t xml:space="preserve"> je </w:t>
      </w:r>
      <w:proofErr w:type="spellStart"/>
      <w:r w:rsidRPr="00165B2F">
        <w:rPr>
          <w:lang w:bidi="hr-HR"/>
        </w:rPr>
        <w:t>adenokarcinom</w:t>
      </w:r>
      <w:proofErr w:type="spellEnd"/>
      <w:r w:rsidRPr="00165B2F">
        <w:rPr>
          <w:lang w:bidi="hr-HR"/>
        </w:rPr>
        <w:t xml:space="preserve"> </w:t>
      </w:r>
      <w:proofErr w:type="spellStart"/>
      <w:r w:rsidRPr="00165B2F">
        <w:rPr>
          <w:lang w:bidi="hr-HR"/>
        </w:rPr>
        <w:t>gastroezofagealnog</w:t>
      </w:r>
      <w:proofErr w:type="spellEnd"/>
      <w:r w:rsidRPr="00165B2F">
        <w:rPr>
          <w:lang w:bidi="hr-HR"/>
        </w:rPr>
        <w:t xml:space="preserve"> </w:t>
      </w:r>
      <w:proofErr w:type="spellStart"/>
      <w:r w:rsidRPr="00165B2F">
        <w:rPr>
          <w:lang w:bidi="hr-HR"/>
        </w:rPr>
        <w:t>spoja</w:t>
      </w:r>
      <w:proofErr w:type="spellEnd"/>
      <w:r w:rsidRPr="00165B2F">
        <w:rPr>
          <w:lang w:bidi="hr-HR"/>
        </w:rPr>
        <w:t xml:space="preserve">; 16 % </w:t>
      </w:r>
      <w:proofErr w:type="spellStart"/>
      <w:r w:rsidRPr="00165B2F">
        <w:rPr>
          <w:lang w:bidi="hr-HR"/>
        </w:rPr>
        <w:t>imalo</w:t>
      </w:r>
      <w:proofErr w:type="spellEnd"/>
      <w:r w:rsidRPr="00165B2F">
        <w:rPr>
          <w:lang w:bidi="hr-HR"/>
        </w:rPr>
        <w:t xml:space="preserve"> je </w:t>
      </w:r>
      <w:proofErr w:type="spellStart"/>
      <w:r w:rsidRPr="00165B2F">
        <w:rPr>
          <w:lang w:bidi="hr-HR"/>
        </w:rPr>
        <w:t>lokalno</w:t>
      </w:r>
      <w:proofErr w:type="spellEnd"/>
      <w:r w:rsidRPr="00165B2F">
        <w:rPr>
          <w:lang w:bidi="hr-HR"/>
        </w:rPr>
        <w:t xml:space="preserve"> </w:t>
      </w:r>
      <w:proofErr w:type="spellStart"/>
      <w:r w:rsidRPr="00165B2F">
        <w:rPr>
          <w:lang w:bidi="hr-HR"/>
        </w:rPr>
        <w:t>uznapredovalu</w:t>
      </w:r>
      <w:proofErr w:type="spellEnd"/>
      <w:r w:rsidRPr="00165B2F">
        <w:rPr>
          <w:lang w:bidi="hr-HR"/>
        </w:rPr>
        <w:t xml:space="preserve"> </w:t>
      </w:r>
      <w:proofErr w:type="spellStart"/>
      <w:r w:rsidRPr="00165B2F">
        <w:rPr>
          <w:lang w:bidi="hr-HR"/>
        </w:rPr>
        <w:t>bolest</w:t>
      </w:r>
      <w:proofErr w:type="spellEnd"/>
      <w:r w:rsidRPr="00165B2F">
        <w:rPr>
          <w:lang w:bidi="hr-HR"/>
        </w:rPr>
        <w:t xml:space="preserve"> </w:t>
      </w:r>
      <w:proofErr w:type="spellStart"/>
      <w:r w:rsidRPr="00165B2F">
        <w:rPr>
          <w:lang w:bidi="hr-HR"/>
        </w:rPr>
        <w:t>i</w:t>
      </w:r>
      <w:proofErr w:type="spellEnd"/>
      <w:r w:rsidRPr="00165B2F">
        <w:rPr>
          <w:lang w:bidi="hr-HR"/>
        </w:rPr>
        <w:t xml:space="preserve"> 84 % </w:t>
      </w:r>
      <w:proofErr w:type="spellStart"/>
      <w:r w:rsidRPr="00165B2F">
        <w:rPr>
          <w:lang w:bidi="hr-HR"/>
        </w:rPr>
        <w:t>imalo</w:t>
      </w:r>
      <w:proofErr w:type="spellEnd"/>
      <w:r w:rsidRPr="00165B2F">
        <w:rPr>
          <w:lang w:bidi="hr-HR"/>
        </w:rPr>
        <w:t xml:space="preserve"> je </w:t>
      </w:r>
      <w:proofErr w:type="spellStart"/>
      <w:r w:rsidRPr="00165B2F">
        <w:rPr>
          <w:lang w:bidi="hr-HR"/>
        </w:rPr>
        <w:t>metastatsku</w:t>
      </w:r>
      <w:proofErr w:type="spellEnd"/>
      <w:r w:rsidRPr="00165B2F">
        <w:rPr>
          <w:lang w:bidi="hr-HR"/>
        </w:rPr>
        <w:t xml:space="preserve"> </w:t>
      </w:r>
      <w:proofErr w:type="spellStart"/>
      <w:r w:rsidRPr="00165B2F">
        <w:rPr>
          <w:lang w:bidi="hr-HR"/>
        </w:rPr>
        <w:t>bolest</w:t>
      </w:r>
      <w:proofErr w:type="spellEnd"/>
      <w:r w:rsidRPr="00165B2F">
        <w:rPr>
          <w:lang w:bidi="hr-HR"/>
        </w:rPr>
        <w:t>.</w:t>
      </w:r>
    </w:p>
    <w:p w14:paraId="7555C88E" w14:textId="77777777" w:rsidR="00DB2829" w:rsidRPr="00165B2F" w:rsidRDefault="00DB2829" w:rsidP="00165B2F">
      <w:pPr>
        <w:rPr>
          <w:lang w:bidi="hr-HR"/>
        </w:rPr>
      </w:pPr>
    </w:p>
    <w:p w14:paraId="76FBF45B" w14:textId="77777777" w:rsidR="00DB2829" w:rsidRPr="00044B29" w:rsidRDefault="00DB2829" w:rsidP="00F3778C">
      <w:pPr>
        <w:rPr>
          <w:lang w:val="hr-HR" w:bidi="hr-HR"/>
        </w:rPr>
      </w:pPr>
      <w:r w:rsidRPr="00C8325B">
        <w:rPr>
          <w:lang w:val="hr-HR" w:bidi="hr-HR"/>
          <w:rPrChange w:id="59" w:author="Author">
            <w:rPr>
              <w:lang w:bidi="hr-HR"/>
            </w:rPr>
          </w:rPrChange>
        </w:rPr>
        <w:t xml:space="preserve">U ispitivanju GLOW medijan dobi bio je 60 godina (raspon: od 21 do 83); 62 % bili su muškarci; 37 % bijelci, 63 % Azijci; 62 % bilo je iz Azije i 38 % nije bilo iz Azije. </w:t>
      </w:r>
      <w:r w:rsidRPr="00044B29">
        <w:rPr>
          <w:lang w:val="hr-HR" w:bidi="hr-HR"/>
        </w:rPr>
        <w:t>Bolesnici su imali početni ECOG funkcionalni status 0 (43 %) ili 1 (57 %). Bolesnici su imali srednju vrijednost površine tijela od 1,7 m</w:t>
      </w:r>
      <w:r w:rsidRPr="00044B29">
        <w:rPr>
          <w:vertAlign w:val="superscript"/>
          <w:lang w:val="hr-HR" w:bidi="hr-HR"/>
        </w:rPr>
        <w:t xml:space="preserve">2 </w:t>
      </w:r>
      <w:r w:rsidRPr="00044B29">
        <w:rPr>
          <w:lang w:val="hr-HR" w:bidi="hr-HR"/>
        </w:rPr>
        <w:t xml:space="preserve">(raspon: od 1,1 do 2,3). Medijan vremena od dijagnoze bio je 44 dana (raspon: od 2 do 6010); 37 % imalo je difuznu vrstu tumora, 15 % imalo je intestinalnu vrstu; 84 % imalo je adenokarcinom želuca, 16 % imalo je adenokarcinom gastroezofagealnog spoja; 12 % imalo je lokalno uznapredovalu bolest i 88 % imalo je metastatsku bolest. </w:t>
      </w:r>
    </w:p>
    <w:p w14:paraId="3ADA422B" w14:textId="77777777" w:rsidR="00DB2829" w:rsidRPr="00044B29" w:rsidRDefault="00DB2829" w:rsidP="00165B2F">
      <w:pPr>
        <w:rPr>
          <w:iCs/>
          <w:lang w:val="hr-HR" w:bidi="hr-HR"/>
        </w:rPr>
      </w:pPr>
    </w:p>
    <w:p w14:paraId="62292FE1" w14:textId="77777777" w:rsidR="00DB2829" w:rsidRPr="00044B29" w:rsidRDefault="00DB2829" w:rsidP="00165B2F">
      <w:pPr>
        <w:rPr>
          <w:iCs/>
          <w:lang w:val="sv-SE" w:bidi="hr-HR"/>
        </w:rPr>
      </w:pPr>
      <w:r w:rsidRPr="00044B29">
        <w:rPr>
          <w:lang w:val="hr-HR" w:bidi="hr-HR"/>
        </w:rPr>
        <w:t xml:space="preserve">Primarna mjera ishoda za djelotvornost bila je preživljenje bez progresije bolesti (engl. </w:t>
      </w:r>
      <w:r w:rsidRPr="00044B29">
        <w:rPr>
          <w:i/>
          <w:iCs/>
          <w:lang w:val="hr-HR" w:bidi="hr-HR"/>
        </w:rPr>
        <w:t>progression-free survival</w:t>
      </w:r>
      <w:r w:rsidRPr="00044B29">
        <w:rPr>
          <w:iCs/>
          <w:lang w:val="hr-HR" w:bidi="hr-HR"/>
        </w:rPr>
        <w:t xml:space="preserve">, </w:t>
      </w:r>
      <w:r w:rsidRPr="00044B29">
        <w:rPr>
          <w:lang w:val="hr-HR" w:bidi="hr-HR"/>
        </w:rPr>
        <w:t xml:space="preserve">PFS) kako je prema smjernicama RECIST v1.1 procijenilo neovisno povjerenstvo za procjenu (engl. </w:t>
      </w:r>
      <w:r w:rsidRPr="00044B29">
        <w:rPr>
          <w:i/>
          <w:iCs/>
          <w:lang w:val="hr-HR" w:bidi="hr-HR"/>
        </w:rPr>
        <w:t>independent review committee</w:t>
      </w:r>
      <w:r w:rsidRPr="00044B29">
        <w:rPr>
          <w:iCs/>
          <w:lang w:val="hr-HR" w:bidi="hr-HR"/>
        </w:rPr>
        <w:t xml:space="preserve">, </w:t>
      </w:r>
      <w:r w:rsidRPr="00044B29">
        <w:rPr>
          <w:lang w:val="hr-HR" w:bidi="hr-HR"/>
        </w:rPr>
        <w:t xml:space="preserve">IRC). </w:t>
      </w:r>
      <w:proofErr w:type="spellStart"/>
      <w:r w:rsidRPr="00044B29">
        <w:rPr>
          <w:lang w:val="sv-SE" w:bidi="hr-HR"/>
        </w:rPr>
        <w:t>Ključna</w:t>
      </w:r>
      <w:proofErr w:type="spellEnd"/>
      <w:r w:rsidRPr="00044B29">
        <w:rPr>
          <w:lang w:val="sv-SE" w:bidi="hr-HR"/>
        </w:rPr>
        <w:t xml:space="preserve"> </w:t>
      </w:r>
      <w:proofErr w:type="spellStart"/>
      <w:r w:rsidRPr="00044B29">
        <w:rPr>
          <w:lang w:val="sv-SE" w:bidi="hr-HR"/>
        </w:rPr>
        <w:t>sekundarna</w:t>
      </w:r>
      <w:proofErr w:type="spellEnd"/>
      <w:r w:rsidRPr="00044B29">
        <w:rPr>
          <w:lang w:val="sv-SE" w:bidi="hr-HR"/>
        </w:rPr>
        <w:t xml:space="preserve"> </w:t>
      </w:r>
      <w:proofErr w:type="spellStart"/>
      <w:r w:rsidRPr="00044B29">
        <w:rPr>
          <w:lang w:val="sv-SE" w:bidi="hr-HR"/>
        </w:rPr>
        <w:t>mjera</w:t>
      </w:r>
      <w:proofErr w:type="spellEnd"/>
      <w:r w:rsidRPr="00044B29">
        <w:rPr>
          <w:lang w:val="sv-SE" w:bidi="hr-HR"/>
        </w:rPr>
        <w:t xml:space="preserve"> </w:t>
      </w:r>
      <w:proofErr w:type="spellStart"/>
      <w:r w:rsidRPr="00044B29">
        <w:rPr>
          <w:lang w:val="sv-SE" w:bidi="hr-HR"/>
        </w:rPr>
        <w:t>ishoda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djelotvornost</w:t>
      </w:r>
      <w:proofErr w:type="spellEnd"/>
      <w:r w:rsidRPr="00044B29">
        <w:rPr>
          <w:lang w:val="sv-SE" w:bidi="hr-HR"/>
        </w:rPr>
        <w:t xml:space="preserve"> bila je </w:t>
      </w:r>
      <w:proofErr w:type="spellStart"/>
      <w:r w:rsidRPr="00044B29">
        <w:rPr>
          <w:lang w:val="sv-SE" w:bidi="hr-HR"/>
        </w:rPr>
        <w:t>ukupno</w:t>
      </w:r>
      <w:proofErr w:type="spellEnd"/>
      <w:r w:rsidRPr="00044B29">
        <w:rPr>
          <w:lang w:val="sv-SE" w:bidi="hr-HR"/>
        </w:rPr>
        <w:t xml:space="preserve"> </w:t>
      </w:r>
      <w:proofErr w:type="spellStart"/>
      <w:r w:rsidRPr="00044B29">
        <w:rPr>
          <w:lang w:val="sv-SE" w:bidi="hr-HR"/>
        </w:rPr>
        <w:t>preživljenje</w:t>
      </w:r>
      <w:proofErr w:type="spellEnd"/>
      <w:r w:rsidRPr="00044B29">
        <w:rPr>
          <w:lang w:val="sv-SE" w:bidi="hr-HR"/>
        </w:rPr>
        <w:t xml:space="preserve"> (</w:t>
      </w:r>
      <w:proofErr w:type="spellStart"/>
      <w:r w:rsidRPr="00044B29">
        <w:rPr>
          <w:lang w:val="sv-SE" w:bidi="hr-HR"/>
        </w:rPr>
        <w:t>engl</w:t>
      </w:r>
      <w:proofErr w:type="spellEnd"/>
      <w:r w:rsidRPr="00044B29">
        <w:rPr>
          <w:lang w:val="sv-SE" w:bidi="hr-HR"/>
        </w:rPr>
        <w:t xml:space="preserve">. </w:t>
      </w:r>
      <w:r w:rsidRPr="00044B29">
        <w:rPr>
          <w:i/>
          <w:iCs/>
          <w:lang w:val="sv-SE" w:bidi="hr-HR"/>
        </w:rPr>
        <w:t xml:space="preserve">overall </w:t>
      </w:r>
      <w:proofErr w:type="spellStart"/>
      <w:r w:rsidRPr="00044B29">
        <w:rPr>
          <w:i/>
          <w:iCs/>
          <w:lang w:val="sv-SE" w:bidi="hr-HR"/>
        </w:rPr>
        <w:t>survival</w:t>
      </w:r>
      <w:proofErr w:type="spellEnd"/>
      <w:r w:rsidRPr="00044B29">
        <w:rPr>
          <w:iCs/>
          <w:lang w:val="sv-SE" w:bidi="hr-HR"/>
        </w:rPr>
        <w:t xml:space="preserve">, </w:t>
      </w:r>
      <w:r w:rsidRPr="00044B29">
        <w:rPr>
          <w:lang w:val="sv-SE" w:bidi="hr-HR"/>
        </w:rPr>
        <w:t xml:space="preserve">OS). </w:t>
      </w:r>
      <w:proofErr w:type="spellStart"/>
      <w:r w:rsidRPr="00044B29">
        <w:rPr>
          <w:lang w:val="sv-SE" w:bidi="hr-HR"/>
        </w:rPr>
        <w:t>Druge</w:t>
      </w:r>
      <w:proofErr w:type="spellEnd"/>
      <w:r w:rsidRPr="00044B29">
        <w:rPr>
          <w:lang w:val="sv-SE" w:bidi="hr-HR"/>
        </w:rPr>
        <w:t xml:space="preserve"> </w:t>
      </w:r>
      <w:proofErr w:type="spellStart"/>
      <w:r w:rsidRPr="00044B29">
        <w:rPr>
          <w:lang w:val="sv-SE" w:bidi="hr-HR"/>
        </w:rPr>
        <w:t>sekundarne</w:t>
      </w:r>
      <w:proofErr w:type="spellEnd"/>
      <w:r w:rsidRPr="00044B29">
        <w:rPr>
          <w:lang w:val="sv-SE" w:bidi="hr-HR"/>
        </w:rPr>
        <w:t xml:space="preserve"> </w:t>
      </w:r>
      <w:proofErr w:type="spellStart"/>
      <w:r w:rsidRPr="00044B29">
        <w:rPr>
          <w:lang w:val="sv-SE" w:bidi="hr-HR"/>
        </w:rPr>
        <w:t>mjere</w:t>
      </w:r>
      <w:proofErr w:type="spellEnd"/>
      <w:r w:rsidRPr="00044B29">
        <w:rPr>
          <w:lang w:val="sv-SE" w:bidi="hr-HR"/>
        </w:rPr>
        <w:t xml:space="preserve"> </w:t>
      </w:r>
      <w:proofErr w:type="spellStart"/>
      <w:r w:rsidRPr="00044B29">
        <w:rPr>
          <w:lang w:val="sv-SE" w:bidi="hr-HR"/>
        </w:rPr>
        <w:t>ishoda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djelotvornost</w:t>
      </w:r>
      <w:proofErr w:type="spellEnd"/>
      <w:r w:rsidRPr="00044B29">
        <w:rPr>
          <w:lang w:val="sv-SE" w:bidi="hr-HR"/>
        </w:rPr>
        <w:t xml:space="preserve"> </w:t>
      </w:r>
      <w:proofErr w:type="spellStart"/>
      <w:r w:rsidRPr="00044B29">
        <w:rPr>
          <w:lang w:val="sv-SE" w:bidi="hr-HR"/>
        </w:rPr>
        <w:t>bile</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w:t>
      </w:r>
      <w:proofErr w:type="spellStart"/>
      <w:r w:rsidRPr="00044B29">
        <w:rPr>
          <w:lang w:val="sv-SE" w:bidi="hr-HR"/>
        </w:rPr>
        <w:t>stopa</w:t>
      </w:r>
      <w:proofErr w:type="spellEnd"/>
      <w:r w:rsidRPr="00044B29">
        <w:rPr>
          <w:lang w:val="sv-SE" w:bidi="hr-HR"/>
        </w:rPr>
        <w:t xml:space="preserve"> </w:t>
      </w:r>
      <w:proofErr w:type="spellStart"/>
      <w:r w:rsidRPr="00044B29">
        <w:rPr>
          <w:lang w:val="sv-SE" w:bidi="hr-HR"/>
        </w:rPr>
        <w:t>objektivnog</w:t>
      </w:r>
      <w:proofErr w:type="spellEnd"/>
      <w:r w:rsidRPr="00044B29">
        <w:rPr>
          <w:lang w:val="sv-SE" w:bidi="hr-HR"/>
        </w:rPr>
        <w:t xml:space="preserve"> </w:t>
      </w:r>
      <w:proofErr w:type="spellStart"/>
      <w:r w:rsidRPr="00044B29">
        <w:rPr>
          <w:lang w:val="sv-SE" w:bidi="hr-HR"/>
        </w:rPr>
        <w:t>odgovora</w:t>
      </w:r>
      <w:proofErr w:type="spellEnd"/>
      <w:r w:rsidRPr="00044B29">
        <w:rPr>
          <w:lang w:val="sv-SE" w:bidi="hr-HR"/>
        </w:rPr>
        <w:t xml:space="preserve"> (</w:t>
      </w:r>
      <w:proofErr w:type="spellStart"/>
      <w:r w:rsidRPr="00044B29">
        <w:rPr>
          <w:lang w:val="sv-SE" w:bidi="hr-HR"/>
        </w:rPr>
        <w:t>engl</w:t>
      </w:r>
      <w:proofErr w:type="spellEnd"/>
      <w:r w:rsidRPr="00044B29">
        <w:rPr>
          <w:lang w:val="sv-SE" w:bidi="hr-HR"/>
        </w:rPr>
        <w:t xml:space="preserve">. </w:t>
      </w:r>
      <w:proofErr w:type="spellStart"/>
      <w:r w:rsidRPr="00044B29">
        <w:rPr>
          <w:i/>
          <w:iCs/>
          <w:lang w:val="sv-SE" w:bidi="hr-HR"/>
        </w:rPr>
        <w:t>objective</w:t>
      </w:r>
      <w:proofErr w:type="spellEnd"/>
      <w:r w:rsidRPr="00044B29">
        <w:rPr>
          <w:i/>
          <w:iCs/>
          <w:lang w:val="sv-SE" w:bidi="hr-HR"/>
        </w:rPr>
        <w:t xml:space="preserve"> </w:t>
      </w:r>
      <w:proofErr w:type="spellStart"/>
      <w:r w:rsidRPr="00044B29">
        <w:rPr>
          <w:i/>
          <w:iCs/>
          <w:lang w:val="sv-SE" w:bidi="hr-HR"/>
        </w:rPr>
        <w:t>response</w:t>
      </w:r>
      <w:proofErr w:type="spellEnd"/>
      <w:r w:rsidRPr="00044B29">
        <w:rPr>
          <w:i/>
          <w:iCs/>
          <w:lang w:val="sv-SE" w:bidi="hr-HR"/>
        </w:rPr>
        <w:t xml:space="preserve"> rate</w:t>
      </w:r>
      <w:r w:rsidRPr="00044B29">
        <w:rPr>
          <w:iCs/>
          <w:lang w:val="sv-SE" w:bidi="hr-HR"/>
        </w:rPr>
        <w:t xml:space="preserve">, </w:t>
      </w:r>
      <w:r w:rsidRPr="00044B29">
        <w:rPr>
          <w:lang w:val="sv-SE" w:bidi="hr-HR"/>
        </w:rPr>
        <w:t xml:space="preserve">ORR) i </w:t>
      </w:r>
      <w:proofErr w:type="spellStart"/>
      <w:r w:rsidRPr="00044B29">
        <w:rPr>
          <w:lang w:val="sv-SE" w:bidi="hr-HR"/>
        </w:rPr>
        <w:t>trajanje</w:t>
      </w:r>
      <w:proofErr w:type="spellEnd"/>
      <w:r w:rsidRPr="00044B29">
        <w:rPr>
          <w:lang w:val="sv-SE" w:bidi="hr-HR"/>
        </w:rPr>
        <w:t xml:space="preserve"> </w:t>
      </w:r>
      <w:proofErr w:type="spellStart"/>
      <w:r w:rsidRPr="00044B29">
        <w:rPr>
          <w:lang w:val="sv-SE" w:bidi="hr-HR"/>
        </w:rPr>
        <w:t>odgovora</w:t>
      </w:r>
      <w:proofErr w:type="spellEnd"/>
      <w:r w:rsidRPr="00044B29">
        <w:rPr>
          <w:lang w:val="sv-SE" w:bidi="hr-HR"/>
        </w:rPr>
        <w:t xml:space="preserve"> (</w:t>
      </w:r>
      <w:proofErr w:type="spellStart"/>
      <w:r w:rsidRPr="00044B29">
        <w:rPr>
          <w:lang w:val="sv-SE" w:bidi="hr-HR"/>
        </w:rPr>
        <w:t>engl</w:t>
      </w:r>
      <w:proofErr w:type="spellEnd"/>
      <w:r w:rsidRPr="00044B29">
        <w:rPr>
          <w:lang w:val="sv-SE" w:bidi="hr-HR"/>
        </w:rPr>
        <w:t xml:space="preserve">. </w:t>
      </w:r>
      <w:r w:rsidRPr="00044B29">
        <w:rPr>
          <w:i/>
          <w:iCs/>
          <w:lang w:val="sv-SE" w:bidi="hr-HR"/>
        </w:rPr>
        <w:t xml:space="preserve">duration of </w:t>
      </w:r>
      <w:proofErr w:type="spellStart"/>
      <w:r w:rsidRPr="00044B29">
        <w:rPr>
          <w:i/>
          <w:iCs/>
          <w:lang w:val="sv-SE" w:bidi="hr-HR"/>
        </w:rPr>
        <w:t>response</w:t>
      </w:r>
      <w:proofErr w:type="spellEnd"/>
      <w:r w:rsidRPr="00044B29">
        <w:rPr>
          <w:iCs/>
          <w:lang w:val="sv-SE" w:bidi="hr-HR"/>
        </w:rPr>
        <w:t xml:space="preserve">, </w:t>
      </w:r>
      <w:r w:rsidRPr="00044B29">
        <w:rPr>
          <w:lang w:val="sv-SE" w:bidi="hr-HR"/>
        </w:rPr>
        <w:t xml:space="preserve">DOR) </w:t>
      </w:r>
      <w:proofErr w:type="spellStart"/>
      <w:r w:rsidRPr="00044B29">
        <w:rPr>
          <w:lang w:val="sv-SE" w:bidi="hr-HR"/>
        </w:rPr>
        <w:t>kako</w:t>
      </w:r>
      <w:proofErr w:type="spellEnd"/>
      <w:r w:rsidRPr="00044B29">
        <w:rPr>
          <w:lang w:val="sv-SE" w:bidi="hr-HR"/>
        </w:rPr>
        <w:t xml:space="preserve"> je </w:t>
      </w:r>
      <w:proofErr w:type="spellStart"/>
      <w:r w:rsidRPr="00044B29">
        <w:rPr>
          <w:lang w:val="sv-SE" w:bidi="hr-HR"/>
        </w:rPr>
        <w:t>procijenio</w:t>
      </w:r>
      <w:proofErr w:type="spellEnd"/>
      <w:r w:rsidRPr="00044B29">
        <w:rPr>
          <w:lang w:val="sv-SE" w:bidi="hr-HR"/>
        </w:rPr>
        <w:t xml:space="preserve"> IRC </w:t>
      </w:r>
      <w:proofErr w:type="spellStart"/>
      <w:r w:rsidRPr="00044B29">
        <w:rPr>
          <w:lang w:val="sv-SE" w:bidi="hr-HR"/>
        </w:rPr>
        <w:t>prema</w:t>
      </w:r>
      <w:proofErr w:type="spellEnd"/>
      <w:r w:rsidRPr="00044B29">
        <w:rPr>
          <w:lang w:val="sv-SE" w:bidi="hr-HR"/>
        </w:rPr>
        <w:t xml:space="preserve"> </w:t>
      </w:r>
      <w:proofErr w:type="spellStart"/>
      <w:r w:rsidRPr="00044B29">
        <w:rPr>
          <w:lang w:val="sv-SE" w:bidi="hr-HR"/>
        </w:rPr>
        <w:t>smjernicama</w:t>
      </w:r>
      <w:proofErr w:type="spellEnd"/>
      <w:r w:rsidRPr="00044B29">
        <w:rPr>
          <w:lang w:val="sv-SE" w:bidi="hr-HR"/>
        </w:rPr>
        <w:t xml:space="preserve"> RECIST v1.1. </w:t>
      </w:r>
    </w:p>
    <w:p w14:paraId="611EB6C8" w14:textId="77777777" w:rsidR="00DB2829" w:rsidRPr="00044B29" w:rsidRDefault="00DB2829" w:rsidP="00165B2F">
      <w:pPr>
        <w:rPr>
          <w:iCs/>
          <w:lang w:val="sv-SE" w:bidi="hr-HR"/>
        </w:rPr>
      </w:pPr>
    </w:p>
    <w:p w14:paraId="72571402" w14:textId="77777777" w:rsidR="00DB2829" w:rsidRPr="00044B29" w:rsidRDefault="00DB2829" w:rsidP="00165B2F">
      <w:pPr>
        <w:rPr>
          <w:lang w:val="sv-SE" w:bidi="hr-HR"/>
        </w:rPr>
      </w:pPr>
      <w:r w:rsidRPr="00044B29">
        <w:rPr>
          <w:lang w:val="sv-SE" w:bidi="hr-HR"/>
        </w:rPr>
        <w:t xml:space="preserve">U </w:t>
      </w:r>
      <w:proofErr w:type="spellStart"/>
      <w:r w:rsidRPr="00044B29">
        <w:rPr>
          <w:lang w:val="sv-SE" w:bidi="hr-HR"/>
        </w:rPr>
        <w:t>primarnoj</w:t>
      </w:r>
      <w:proofErr w:type="spellEnd"/>
      <w:r w:rsidRPr="00044B29">
        <w:rPr>
          <w:lang w:val="sv-SE" w:bidi="hr-HR"/>
        </w:rPr>
        <w:t xml:space="preserve"> </w:t>
      </w:r>
      <w:proofErr w:type="spellStart"/>
      <w:r w:rsidRPr="00044B29">
        <w:rPr>
          <w:lang w:val="sv-SE" w:bidi="hr-HR"/>
        </w:rPr>
        <w:t>analizi</w:t>
      </w:r>
      <w:proofErr w:type="spellEnd"/>
      <w:r w:rsidRPr="00044B29">
        <w:rPr>
          <w:lang w:val="sv-SE" w:bidi="hr-HR"/>
        </w:rPr>
        <w:t xml:space="preserve"> (</w:t>
      </w:r>
      <w:proofErr w:type="spellStart"/>
      <w:r w:rsidRPr="00044B29">
        <w:rPr>
          <w:lang w:val="sv-SE" w:bidi="hr-HR"/>
        </w:rPr>
        <w:t>završna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PFS i interim </w:t>
      </w:r>
      <w:proofErr w:type="spellStart"/>
      <w:r w:rsidRPr="00044B29">
        <w:rPr>
          <w:lang w:val="sv-SE" w:bidi="hr-HR"/>
        </w:rPr>
        <w:t>za</w:t>
      </w:r>
      <w:proofErr w:type="spellEnd"/>
      <w:r w:rsidRPr="00044B29">
        <w:rPr>
          <w:lang w:val="sv-SE" w:bidi="hr-HR"/>
        </w:rPr>
        <w:t xml:space="preserve"> OS), </w:t>
      </w:r>
      <w:proofErr w:type="spellStart"/>
      <w:r w:rsidRPr="00044B29">
        <w:rPr>
          <w:lang w:val="sv-SE" w:bidi="hr-HR"/>
        </w:rPr>
        <w:t>ispitivanje</w:t>
      </w:r>
      <w:proofErr w:type="spellEnd"/>
      <w:r w:rsidRPr="00044B29">
        <w:rPr>
          <w:lang w:val="sv-SE" w:bidi="hr-HR"/>
        </w:rPr>
        <w:t xml:space="preserve"> SPOTLIGHT </w:t>
      </w:r>
      <w:proofErr w:type="spellStart"/>
      <w:r w:rsidRPr="00044B29">
        <w:rPr>
          <w:lang w:val="sv-SE" w:bidi="hr-HR"/>
        </w:rPr>
        <w:t>pokazalo</w:t>
      </w:r>
      <w:proofErr w:type="spellEnd"/>
      <w:r w:rsidRPr="00044B29">
        <w:rPr>
          <w:lang w:val="sv-SE" w:bidi="hr-HR"/>
        </w:rPr>
        <w:t xml:space="preserve"> je </w:t>
      </w:r>
      <w:proofErr w:type="spellStart"/>
      <w:r w:rsidRPr="00044B29">
        <w:rPr>
          <w:lang w:val="sv-SE" w:bidi="hr-HR"/>
        </w:rPr>
        <w:t>statistički</w:t>
      </w:r>
      <w:proofErr w:type="spellEnd"/>
      <w:r w:rsidRPr="00044B29">
        <w:rPr>
          <w:lang w:val="sv-SE" w:bidi="hr-HR"/>
        </w:rPr>
        <w:t xml:space="preserve"> </w:t>
      </w:r>
      <w:proofErr w:type="spellStart"/>
      <w:r w:rsidRPr="00044B29">
        <w:rPr>
          <w:lang w:val="sv-SE" w:bidi="hr-HR"/>
        </w:rPr>
        <w:t>značajnu</w:t>
      </w:r>
      <w:proofErr w:type="spellEnd"/>
      <w:r w:rsidRPr="00044B29">
        <w:rPr>
          <w:lang w:val="sv-SE" w:bidi="hr-HR"/>
        </w:rPr>
        <w:t xml:space="preserve"> korist u PFS-u (</w:t>
      </w:r>
      <w:proofErr w:type="spellStart"/>
      <w:r w:rsidRPr="00044B29">
        <w:rPr>
          <w:lang w:val="sv-SE" w:bidi="hr-HR"/>
        </w:rPr>
        <w:t>kako</w:t>
      </w:r>
      <w:proofErr w:type="spellEnd"/>
      <w:r w:rsidRPr="00044B29">
        <w:rPr>
          <w:lang w:val="sv-SE" w:bidi="hr-HR"/>
        </w:rPr>
        <w:t xml:space="preserve"> je </w:t>
      </w:r>
      <w:proofErr w:type="spellStart"/>
      <w:r w:rsidRPr="00044B29">
        <w:rPr>
          <w:lang w:val="sv-SE" w:bidi="hr-HR"/>
        </w:rPr>
        <w:t>procijenio</w:t>
      </w:r>
      <w:proofErr w:type="spellEnd"/>
      <w:r w:rsidRPr="00044B29">
        <w:rPr>
          <w:lang w:val="sv-SE" w:bidi="hr-HR"/>
        </w:rPr>
        <w:t xml:space="preserve"> IRC) i OS-u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bolesnike</w:t>
      </w:r>
      <w:proofErr w:type="spellEnd"/>
      <w:r w:rsidRPr="00044B29">
        <w:rPr>
          <w:lang w:val="sv-SE" w:bidi="hr-HR"/>
        </w:rPr>
        <w:t xml:space="preserve"> </w:t>
      </w:r>
      <w:proofErr w:type="spellStart"/>
      <w:r w:rsidRPr="00044B29">
        <w:rPr>
          <w:lang w:val="sv-SE" w:bidi="hr-HR"/>
        </w:rPr>
        <w:t>koji</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w:t>
      </w:r>
      <w:proofErr w:type="spellStart"/>
      <w:r w:rsidRPr="00044B29">
        <w:rPr>
          <w:lang w:val="sv-SE" w:bidi="hr-HR"/>
        </w:rPr>
        <w:t>primili</w:t>
      </w:r>
      <w:proofErr w:type="spellEnd"/>
      <w:r w:rsidRPr="00044B29">
        <w:rPr>
          <w:lang w:val="sv-SE" w:bidi="hr-HR"/>
        </w:rPr>
        <w:t xml:space="preserve"> </w:t>
      </w:r>
      <w:proofErr w:type="spellStart"/>
      <w:r w:rsidRPr="00044B29">
        <w:rPr>
          <w:lang w:val="sv-SE" w:bidi="hr-HR"/>
        </w:rPr>
        <w:t>zolbetuksimab</w:t>
      </w:r>
      <w:proofErr w:type="spellEnd"/>
      <w:r w:rsidRPr="00044B29">
        <w:rPr>
          <w:lang w:val="sv-SE" w:bidi="hr-HR"/>
        </w:rPr>
        <w:t xml:space="preserve"> u </w:t>
      </w:r>
      <w:proofErr w:type="spellStart"/>
      <w:r w:rsidRPr="00044B29">
        <w:rPr>
          <w:lang w:val="sv-SE" w:bidi="hr-HR"/>
        </w:rPr>
        <w:t>kombinaciji</w:t>
      </w:r>
      <w:proofErr w:type="spellEnd"/>
      <w:r w:rsidRPr="00044B29">
        <w:rPr>
          <w:lang w:val="sv-SE" w:bidi="hr-HR"/>
        </w:rPr>
        <w:t xml:space="preserve"> s </w:t>
      </w:r>
      <w:proofErr w:type="spellStart"/>
      <w:r w:rsidRPr="00044B29">
        <w:rPr>
          <w:lang w:val="sv-SE" w:bidi="hr-HR"/>
        </w:rPr>
        <w:t>protokolom</w:t>
      </w:r>
      <w:proofErr w:type="spellEnd"/>
      <w:r w:rsidRPr="00044B29">
        <w:rPr>
          <w:lang w:val="sv-SE" w:bidi="hr-HR"/>
        </w:rPr>
        <w:t xml:space="preserve"> mFOLFOX6 u </w:t>
      </w:r>
      <w:proofErr w:type="spellStart"/>
      <w:r w:rsidRPr="00044B29">
        <w:rPr>
          <w:lang w:val="sv-SE" w:bidi="hr-HR"/>
        </w:rPr>
        <w:t>usporedbi</w:t>
      </w:r>
      <w:proofErr w:type="spellEnd"/>
      <w:r w:rsidRPr="00044B29">
        <w:rPr>
          <w:lang w:val="sv-SE" w:bidi="hr-HR"/>
        </w:rPr>
        <w:t xml:space="preserve"> s </w:t>
      </w:r>
      <w:proofErr w:type="spellStart"/>
      <w:r w:rsidRPr="00044B29">
        <w:rPr>
          <w:lang w:val="sv-SE" w:bidi="hr-HR"/>
        </w:rPr>
        <w:t>bolesnicima</w:t>
      </w:r>
      <w:proofErr w:type="spellEnd"/>
      <w:r w:rsidRPr="00044B29">
        <w:rPr>
          <w:lang w:val="sv-SE" w:bidi="hr-HR"/>
        </w:rPr>
        <w:t xml:space="preserve"> </w:t>
      </w:r>
      <w:proofErr w:type="spellStart"/>
      <w:r w:rsidRPr="00044B29">
        <w:rPr>
          <w:lang w:val="sv-SE" w:bidi="hr-HR"/>
        </w:rPr>
        <w:t>koji</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w:t>
      </w:r>
      <w:proofErr w:type="spellStart"/>
      <w:r w:rsidRPr="00044B29">
        <w:rPr>
          <w:lang w:val="sv-SE" w:bidi="hr-HR"/>
        </w:rPr>
        <w:t>primili</w:t>
      </w:r>
      <w:proofErr w:type="spellEnd"/>
      <w:r w:rsidRPr="00044B29">
        <w:rPr>
          <w:lang w:val="sv-SE" w:bidi="hr-HR"/>
        </w:rPr>
        <w:t xml:space="preserve"> placebo u </w:t>
      </w:r>
      <w:proofErr w:type="spellStart"/>
      <w:r w:rsidRPr="00044B29">
        <w:rPr>
          <w:lang w:val="sv-SE" w:bidi="hr-HR"/>
        </w:rPr>
        <w:t>kombinaciji</w:t>
      </w:r>
      <w:proofErr w:type="spellEnd"/>
      <w:r w:rsidRPr="00044B29">
        <w:rPr>
          <w:lang w:val="sv-SE" w:bidi="hr-HR"/>
        </w:rPr>
        <w:t xml:space="preserve"> s </w:t>
      </w:r>
      <w:proofErr w:type="spellStart"/>
      <w:r w:rsidRPr="00044B29">
        <w:rPr>
          <w:lang w:val="sv-SE" w:bidi="hr-HR"/>
        </w:rPr>
        <w:t>protokolom</w:t>
      </w:r>
      <w:proofErr w:type="spellEnd"/>
      <w:r w:rsidRPr="00044B29">
        <w:rPr>
          <w:lang w:val="sv-SE" w:bidi="hr-HR"/>
        </w:rPr>
        <w:t xml:space="preserve"> mFOLFOX6. </w:t>
      </w:r>
      <w:proofErr w:type="spellStart"/>
      <w:r w:rsidRPr="00044B29">
        <w:rPr>
          <w:lang w:val="sv-SE" w:bidi="hr-HR"/>
        </w:rPr>
        <w:t>Omjer</w:t>
      </w:r>
      <w:proofErr w:type="spellEnd"/>
      <w:r w:rsidRPr="00044B29">
        <w:rPr>
          <w:lang w:val="sv-SE" w:bidi="hr-HR"/>
        </w:rPr>
        <w:t xml:space="preserve"> </w:t>
      </w:r>
      <w:proofErr w:type="spellStart"/>
      <w:r w:rsidRPr="00044B29">
        <w:rPr>
          <w:lang w:val="sv-SE" w:bidi="hr-HR"/>
        </w:rPr>
        <w:t>hazarda</w:t>
      </w:r>
      <w:proofErr w:type="spellEnd"/>
      <w:r w:rsidRPr="00044B29">
        <w:rPr>
          <w:lang w:val="sv-SE" w:bidi="hr-HR"/>
        </w:rPr>
        <w:t xml:space="preserve"> (</w:t>
      </w:r>
      <w:proofErr w:type="spellStart"/>
      <w:r w:rsidRPr="00044B29">
        <w:rPr>
          <w:lang w:val="sv-SE" w:bidi="hr-HR"/>
        </w:rPr>
        <w:t>engl</w:t>
      </w:r>
      <w:proofErr w:type="spellEnd"/>
      <w:r w:rsidRPr="00044B29">
        <w:rPr>
          <w:lang w:val="sv-SE" w:bidi="hr-HR"/>
        </w:rPr>
        <w:t xml:space="preserve">. </w:t>
      </w:r>
      <w:proofErr w:type="spellStart"/>
      <w:r w:rsidRPr="00044B29">
        <w:rPr>
          <w:i/>
          <w:lang w:val="sv-SE" w:bidi="hr-HR"/>
        </w:rPr>
        <w:t>hazard</w:t>
      </w:r>
      <w:proofErr w:type="spellEnd"/>
      <w:r w:rsidRPr="00044B29">
        <w:rPr>
          <w:i/>
          <w:lang w:val="sv-SE" w:bidi="hr-HR"/>
        </w:rPr>
        <w:t xml:space="preserve"> </w:t>
      </w:r>
      <w:proofErr w:type="spellStart"/>
      <w:r w:rsidRPr="00044B29">
        <w:rPr>
          <w:i/>
          <w:lang w:val="sv-SE" w:bidi="hr-HR"/>
        </w:rPr>
        <w:t>ratio</w:t>
      </w:r>
      <w:proofErr w:type="spellEnd"/>
      <w:r w:rsidRPr="00044B29">
        <w:rPr>
          <w:lang w:val="sv-SE" w:bidi="hr-HR"/>
        </w:rPr>
        <w:t xml:space="preserve">, HR) </w:t>
      </w:r>
      <w:proofErr w:type="spellStart"/>
      <w:r w:rsidRPr="00044B29">
        <w:rPr>
          <w:lang w:val="sv-SE" w:bidi="hr-HR"/>
        </w:rPr>
        <w:t>za</w:t>
      </w:r>
      <w:proofErr w:type="spellEnd"/>
      <w:r w:rsidRPr="00044B29">
        <w:rPr>
          <w:lang w:val="sv-SE" w:bidi="hr-HR"/>
        </w:rPr>
        <w:t xml:space="preserve"> PFS bio je 0,751 (95 % CI: 0,598; 0,942; 1-strani P = 0,0066), a HR </w:t>
      </w:r>
      <w:proofErr w:type="spellStart"/>
      <w:r w:rsidRPr="00044B29">
        <w:rPr>
          <w:lang w:val="sv-SE" w:bidi="hr-HR"/>
        </w:rPr>
        <w:t>za</w:t>
      </w:r>
      <w:proofErr w:type="spellEnd"/>
      <w:r w:rsidRPr="00044B29">
        <w:rPr>
          <w:lang w:val="sv-SE" w:bidi="hr-HR"/>
        </w:rPr>
        <w:t xml:space="preserve"> OS bio je 0,750 (95 % CI: 0,601; 0,936; 1-strani p = 0,0053).</w:t>
      </w:r>
    </w:p>
    <w:p w14:paraId="11A78C83" w14:textId="77777777" w:rsidR="00DB2829" w:rsidRPr="00044B29" w:rsidRDefault="00DB2829" w:rsidP="00165B2F">
      <w:pPr>
        <w:rPr>
          <w:lang w:val="sv-SE" w:bidi="hr-HR"/>
        </w:rPr>
      </w:pPr>
    </w:p>
    <w:p w14:paraId="63C633C3" w14:textId="77777777" w:rsidR="00DB2829" w:rsidRPr="00044B29" w:rsidRDefault="00DB2829" w:rsidP="00165B2F">
      <w:pPr>
        <w:rPr>
          <w:iCs/>
          <w:lang w:val="sv-SE" w:bidi="hr-HR"/>
        </w:rPr>
      </w:pPr>
      <w:proofErr w:type="spellStart"/>
      <w:r w:rsidRPr="00044B29">
        <w:rPr>
          <w:lang w:val="sv-SE" w:bidi="hr-HR"/>
        </w:rPr>
        <w:t>Ažurirana</w:t>
      </w:r>
      <w:proofErr w:type="spellEnd"/>
      <w:r w:rsidRPr="00044B29">
        <w:rPr>
          <w:lang w:val="sv-SE" w:bidi="hr-HR"/>
        </w:rPr>
        <w:t xml:space="preserve"> </w:t>
      </w:r>
      <w:proofErr w:type="spellStart"/>
      <w:r w:rsidRPr="00044B29">
        <w:rPr>
          <w:lang w:val="sv-SE" w:bidi="hr-HR"/>
        </w:rPr>
        <w:t>analiza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PFS i </w:t>
      </w:r>
      <w:proofErr w:type="spellStart"/>
      <w:r w:rsidRPr="00044B29">
        <w:rPr>
          <w:lang w:val="sv-SE" w:bidi="hr-HR"/>
        </w:rPr>
        <w:t>završna</w:t>
      </w:r>
      <w:proofErr w:type="spellEnd"/>
      <w:r w:rsidRPr="00044B29">
        <w:rPr>
          <w:lang w:val="sv-SE" w:bidi="hr-HR"/>
        </w:rPr>
        <w:t xml:space="preserve"> </w:t>
      </w:r>
      <w:proofErr w:type="spellStart"/>
      <w:r w:rsidRPr="00044B29">
        <w:rPr>
          <w:lang w:val="sv-SE" w:bidi="hr-HR"/>
        </w:rPr>
        <w:t>analiza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OS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ispitivanje</w:t>
      </w:r>
      <w:proofErr w:type="spellEnd"/>
      <w:r w:rsidRPr="00044B29">
        <w:rPr>
          <w:lang w:val="sv-SE" w:bidi="hr-HR"/>
        </w:rPr>
        <w:t xml:space="preserve"> SPOTLIGH </w:t>
      </w:r>
      <w:proofErr w:type="spellStart"/>
      <w:r w:rsidRPr="00044B29">
        <w:rPr>
          <w:lang w:val="sv-SE" w:bidi="hr-HR"/>
        </w:rPr>
        <w:t>prikazane</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u </w:t>
      </w:r>
      <w:proofErr w:type="spellStart"/>
      <w:r w:rsidRPr="00044B29">
        <w:rPr>
          <w:lang w:val="sv-SE" w:bidi="hr-HR"/>
        </w:rPr>
        <w:t>tablici</w:t>
      </w:r>
      <w:proofErr w:type="spellEnd"/>
      <w:r w:rsidRPr="00044B29">
        <w:rPr>
          <w:lang w:val="sv-SE" w:bidi="hr-HR"/>
        </w:rPr>
        <w:t xml:space="preserve"> 5, a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slikama</w:t>
      </w:r>
      <w:proofErr w:type="spellEnd"/>
      <w:r w:rsidRPr="00044B29">
        <w:rPr>
          <w:lang w:val="sv-SE" w:bidi="hr-HR"/>
        </w:rPr>
        <w:t xml:space="preserve"> 1 do 2 </w:t>
      </w:r>
      <w:proofErr w:type="spellStart"/>
      <w:r w:rsidRPr="00044B29">
        <w:rPr>
          <w:lang w:val="sv-SE" w:bidi="hr-HR"/>
        </w:rPr>
        <w:t>prikazane</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Kaplan-</w:t>
      </w:r>
      <w:proofErr w:type="spellStart"/>
      <w:r w:rsidRPr="00044B29">
        <w:rPr>
          <w:lang w:val="sv-SE" w:bidi="hr-HR"/>
        </w:rPr>
        <w:t>Meierove</w:t>
      </w:r>
      <w:proofErr w:type="spellEnd"/>
      <w:r w:rsidRPr="00044B29">
        <w:rPr>
          <w:lang w:val="sv-SE" w:bidi="hr-HR"/>
        </w:rPr>
        <w:t xml:space="preserve"> </w:t>
      </w:r>
      <w:proofErr w:type="spellStart"/>
      <w:r w:rsidRPr="00044B29">
        <w:rPr>
          <w:lang w:val="sv-SE" w:bidi="hr-HR"/>
        </w:rPr>
        <w:t>krivulje</w:t>
      </w:r>
      <w:proofErr w:type="spellEnd"/>
      <w:r w:rsidRPr="00044B29">
        <w:rPr>
          <w:lang w:val="sv-SE" w:bidi="hr-HR"/>
        </w:rPr>
        <w:t>.</w:t>
      </w:r>
    </w:p>
    <w:p w14:paraId="45BCA631" w14:textId="77777777" w:rsidR="00DB2829" w:rsidRPr="00044B29" w:rsidRDefault="00DB2829" w:rsidP="00165B2F">
      <w:pPr>
        <w:rPr>
          <w:iCs/>
          <w:lang w:val="sv-SE" w:bidi="hr-HR"/>
        </w:rPr>
      </w:pPr>
    </w:p>
    <w:p w14:paraId="71408448" w14:textId="77777777" w:rsidR="00DB2829" w:rsidRPr="00044B29" w:rsidRDefault="00DB2829" w:rsidP="00165B2F">
      <w:pPr>
        <w:rPr>
          <w:iCs/>
          <w:lang w:val="sv-SE" w:bidi="hr-HR"/>
        </w:rPr>
      </w:pPr>
      <w:r w:rsidRPr="00044B29">
        <w:rPr>
          <w:lang w:val="sv-SE" w:bidi="hr-HR"/>
        </w:rPr>
        <w:t xml:space="preserve">U </w:t>
      </w:r>
      <w:proofErr w:type="spellStart"/>
      <w:r w:rsidRPr="00044B29">
        <w:rPr>
          <w:lang w:val="sv-SE" w:bidi="hr-HR"/>
        </w:rPr>
        <w:t>primarnoj</w:t>
      </w:r>
      <w:proofErr w:type="spellEnd"/>
      <w:r w:rsidRPr="00044B29">
        <w:rPr>
          <w:lang w:val="sv-SE" w:bidi="hr-HR"/>
        </w:rPr>
        <w:t xml:space="preserve"> </w:t>
      </w:r>
      <w:proofErr w:type="spellStart"/>
      <w:r w:rsidRPr="00044B29">
        <w:rPr>
          <w:lang w:val="sv-SE" w:bidi="hr-HR"/>
        </w:rPr>
        <w:t>analizi</w:t>
      </w:r>
      <w:proofErr w:type="spellEnd"/>
      <w:r w:rsidRPr="00044B29">
        <w:rPr>
          <w:lang w:val="sv-SE" w:bidi="hr-HR"/>
        </w:rPr>
        <w:t xml:space="preserve"> (</w:t>
      </w:r>
      <w:proofErr w:type="spellStart"/>
      <w:r w:rsidRPr="00044B29">
        <w:rPr>
          <w:lang w:val="sv-SE" w:bidi="hr-HR"/>
        </w:rPr>
        <w:t>završna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PFS i interim </w:t>
      </w:r>
      <w:proofErr w:type="spellStart"/>
      <w:r w:rsidRPr="00044B29">
        <w:rPr>
          <w:lang w:val="sv-SE" w:bidi="hr-HR"/>
        </w:rPr>
        <w:t>za</w:t>
      </w:r>
      <w:proofErr w:type="spellEnd"/>
      <w:r w:rsidRPr="00044B29">
        <w:rPr>
          <w:lang w:val="sv-SE" w:bidi="hr-HR"/>
        </w:rPr>
        <w:t xml:space="preserve"> OS), </w:t>
      </w:r>
      <w:proofErr w:type="spellStart"/>
      <w:r w:rsidRPr="00044B29">
        <w:rPr>
          <w:lang w:val="sv-SE" w:bidi="hr-HR"/>
        </w:rPr>
        <w:t>ispitivanje</w:t>
      </w:r>
      <w:proofErr w:type="spellEnd"/>
      <w:r w:rsidRPr="00044B29">
        <w:rPr>
          <w:lang w:val="sv-SE" w:bidi="hr-HR"/>
        </w:rPr>
        <w:t xml:space="preserve"> GLOW </w:t>
      </w:r>
      <w:proofErr w:type="spellStart"/>
      <w:r w:rsidRPr="00044B29">
        <w:rPr>
          <w:lang w:val="sv-SE" w:bidi="hr-HR"/>
        </w:rPr>
        <w:t>pokazalo</w:t>
      </w:r>
      <w:proofErr w:type="spellEnd"/>
      <w:r w:rsidRPr="00044B29">
        <w:rPr>
          <w:lang w:val="sv-SE" w:bidi="hr-HR"/>
        </w:rPr>
        <w:t xml:space="preserve"> je </w:t>
      </w:r>
      <w:proofErr w:type="spellStart"/>
      <w:r w:rsidRPr="00044B29">
        <w:rPr>
          <w:lang w:val="sv-SE" w:bidi="hr-HR"/>
        </w:rPr>
        <w:t>statistički</w:t>
      </w:r>
      <w:proofErr w:type="spellEnd"/>
      <w:r w:rsidRPr="00044B29">
        <w:rPr>
          <w:lang w:val="sv-SE" w:bidi="hr-HR"/>
        </w:rPr>
        <w:t xml:space="preserve"> </w:t>
      </w:r>
      <w:proofErr w:type="spellStart"/>
      <w:r w:rsidRPr="00044B29">
        <w:rPr>
          <w:lang w:val="sv-SE" w:bidi="hr-HR"/>
        </w:rPr>
        <w:t>značajnu</w:t>
      </w:r>
      <w:proofErr w:type="spellEnd"/>
      <w:r w:rsidRPr="00044B29">
        <w:rPr>
          <w:lang w:val="sv-SE" w:bidi="hr-HR"/>
        </w:rPr>
        <w:t xml:space="preserve"> korist u PFS-u (</w:t>
      </w:r>
      <w:proofErr w:type="spellStart"/>
      <w:r w:rsidRPr="00044B29">
        <w:rPr>
          <w:lang w:val="sv-SE" w:bidi="hr-HR"/>
        </w:rPr>
        <w:t>kako</w:t>
      </w:r>
      <w:proofErr w:type="spellEnd"/>
      <w:r w:rsidRPr="00044B29">
        <w:rPr>
          <w:lang w:val="sv-SE" w:bidi="hr-HR"/>
        </w:rPr>
        <w:t xml:space="preserve"> je </w:t>
      </w:r>
      <w:proofErr w:type="spellStart"/>
      <w:r w:rsidRPr="00044B29">
        <w:rPr>
          <w:lang w:val="sv-SE" w:bidi="hr-HR"/>
        </w:rPr>
        <w:t>procijenio</w:t>
      </w:r>
      <w:proofErr w:type="spellEnd"/>
      <w:r w:rsidRPr="00044B29">
        <w:rPr>
          <w:lang w:val="sv-SE" w:bidi="hr-HR"/>
        </w:rPr>
        <w:t xml:space="preserve"> IRC) i OS-u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bolesnike</w:t>
      </w:r>
      <w:proofErr w:type="spellEnd"/>
      <w:r w:rsidRPr="00044B29">
        <w:rPr>
          <w:lang w:val="sv-SE" w:bidi="hr-HR"/>
        </w:rPr>
        <w:t xml:space="preserve"> </w:t>
      </w:r>
      <w:proofErr w:type="spellStart"/>
      <w:r w:rsidRPr="00044B29">
        <w:rPr>
          <w:lang w:val="sv-SE" w:bidi="hr-HR"/>
        </w:rPr>
        <w:t>koji</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w:t>
      </w:r>
      <w:proofErr w:type="spellStart"/>
      <w:r w:rsidRPr="00044B29">
        <w:rPr>
          <w:lang w:val="sv-SE" w:bidi="hr-HR"/>
        </w:rPr>
        <w:t>primili</w:t>
      </w:r>
      <w:proofErr w:type="spellEnd"/>
      <w:r w:rsidRPr="00044B29">
        <w:rPr>
          <w:lang w:val="sv-SE" w:bidi="hr-HR"/>
        </w:rPr>
        <w:t xml:space="preserve"> </w:t>
      </w:r>
      <w:proofErr w:type="spellStart"/>
      <w:r w:rsidRPr="00044B29">
        <w:rPr>
          <w:lang w:val="sv-SE" w:bidi="hr-HR"/>
        </w:rPr>
        <w:t>zolbetuksimab</w:t>
      </w:r>
      <w:proofErr w:type="spellEnd"/>
      <w:r w:rsidRPr="00044B29">
        <w:rPr>
          <w:lang w:val="sv-SE" w:bidi="hr-HR"/>
        </w:rPr>
        <w:t xml:space="preserve"> u </w:t>
      </w:r>
      <w:proofErr w:type="spellStart"/>
      <w:r w:rsidRPr="00044B29">
        <w:rPr>
          <w:lang w:val="sv-SE" w:bidi="hr-HR"/>
        </w:rPr>
        <w:t>kombinaciji</w:t>
      </w:r>
      <w:proofErr w:type="spellEnd"/>
      <w:r w:rsidRPr="00044B29">
        <w:rPr>
          <w:lang w:val="sv-SE" w:bidi="hr-HR"/>
        </w:rPr>
        <w:t xml:space="preserve"> s </w:t>
      </w:r>
      <w:proofErr w:type="spellStart"/>
      <w:r w:rsidRPr="00044B29">
        <w:rPr>
          <w:lang w:val="sv-SE" w:bidi="hr-HR"/>
        </w:rPr>
        <w:t>protokolom</w:t>
      </w:r>
      <w:proofErr w:type="spellEnd"/>
      <w:r w:rsidRPr="00044B29">
        <w:rPr>
          <w:lang w:val="sv-SE" w:bidi="hr-HR"/>
        </w:rPr>
        <w:t xml:space="preserve"> CAPOX u </w:t>
      </w:r>
      <w:proofErr w:type="spellStart"/>
      <w:r w:rsidRPr="00044B29">
        <w:rPr>
          <w:lang w:val="sv-SE" w:bidi="hr-HR"/>
        </w:rPr>
        <w:t>usporedbi</w:t>
      </w:r>
      <w:proofErr w:type="spellEnd"/>
      <w:r w:rsidRPr="00044B29">
        <w:rPr>
          <w:lang w:val="sv-SE" w:bidi="hr-HR"/>
        </w:rPr>
        <w:t xml:space="preserve"> s </w:t>
      </w:r>
      <w:proofErr w:type="spellStart"/>
      <w:r w:rsidRPr="00044B29">
        <w:rPr>
          <w:lang w:val="sv-SE" w:bidi="hr-HR"/>
        </w:rPr>
        <w:t>bolesnicima</w:t>
      </w:r>
      <w:proofErr w:type="spellEnd"/>
      <w:r w:rsidRPr="00044B29">
        <w:rPr>
          <w:lang w:val="sv-SE" w:bidi="hr-HR"/>
        </w:rPr>
        <w:t xml:space="preserve"> </w:t>
      </w:r>
      <w:proofErr w:type="spellStart"/>
      <w:r w:rsidRPr="00044B29">
        <w:rPr>
          <w:lang w:val="sv-SE" w:bidi="hr-HR"/>
        </w:rPr>
        <w:t>koji</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w:t>
      </w:r>
      <w:proofErr w:type="spellStart"/>
      <w:r w:rsidRPr="00044B29">
        <w:rPr>
          <w:lang w:val="sv-SE" w:bidi="hr-HR"/>
        </w:rPr>
        <w:t>primili</w:t>
      </w:r>
      <w:proofErr w:type="spellEnd"/>
      <w:r w:rsidRPr="00044B29">
        <w:rPr>
          <w:lang w:val="sv-SE" w:bidi="hr-HR"/>
        </w:rPr>
        <w:t xml:space="preserve"> placebo u </w:t>
      </w:r>
      <w:proofErr w:type="spellStart"/>
      <w:r w:rsidRPr="00044B29">
        <w:rPr>
          <w:lang w:val="sv-SE" w:bidi="hr-HR"/>
        </w:rPr>
        <w:t>kombinaciji</w:t>
      </w:r>
      <w:proofErr w:type="spellEnd"/>
      <w:r w:rsidRPr="00044B29">
        <w:rPr>
          <w:lang w:val="sv-SE" w:bidi="hr-HR"/>
        </w:rPr>
        <w:t xml:space="preserve"> s </w:t>
      </w:r>
      <w:proofErr w:type="spellStart"/>
      <w:r w:rsidRPr="00044B29">
        <w:rPr>
          <w:lang w:val="sv-SE" w:bidi="hr-HR"/>
        </w:rPr>
        <w:t>protokolom</w:t>
      </w:r>
      <w:proofErr w:type="spellEnd"/>
      <w:r w:rsidRPr="00044B29">
        <w:rPr>
          <w:lang w:val="sv-SE" w:bidi="hr-HR"/>
        </w:rPr>
        <w:t xml:space="preserve"> CAPOX. </w:t>
      </w:r>
      <w:proofErr w:type="spellStart"/>
      <w:r w:rsidRPr="00044B29">
        <w:rPr>
          <w:lang w:val="sv-SE" w:bidi="hr-HR"/>
        </w:rPr>
        <w:t>Omjer</w:t>
      </w:r>
      <w:proofErr w:type="spellEnd"/>
      <w:r w:rsidRPr="00044B29">
        <w:rPr>
          <w:lang w:val="sv-SE" w:bidi="hr-HR"/>
        </w:rPr>
        <w:t xml:space="preserve"> </w:t>
      </w:r>
      <w:proofErr w:type="spellStart"/>
      <w:r w:rsidRPr="00044B29">
        <w:rPr>
          <w:lang w:val="sv-SE" w:bidi="hr-HR"/>
        </w:rPr>
        <w:t>hazarda</w:t>
      </w:r>
      <w:proofErr w:type="spellEnd"/>
      <w:r w:rsidRPr="00044B29">
        <w:rPr>
          <w:lang w:val="sv-SE" w:bidi="hr-HR"/>
        </w:rPr>
        <w:t xml:space="preserve"> (HR) </w:t>
      </w:r>
      <w:proofErr w:type="spellStart"/>
      <w:r w:rsidRPr="00044B29">
        <w:rPr>
          <w:lang w:val="sv-SE" w:bidi="hr-HR"/>
        </w:rPr>
        <w:t>za</w:t>
      </w:r>
      <w:proofErr w:type="spellEnd"/>
      <w:r w:rsidRPr="00044B29">
        <w:rPr>
          <w:lang w:val="sv-SE" w:bidi="hr-HR"/>
        </w:rPr>
        <w:t xml:space="preserve"> PFS bio je 0,687 (95 % CI: 0,544; 0,866; 1-strani </w:t>
      </w:r>
      <w:r w:rsidRPr="0029427A">
        <w:rPr>
          <w:lang w:val="it-IT" w:bidi="hr-HR"/>
        </w:rPr>
        <w:t>p = 0,0007), a HR za OS bio je 0,771 (95 % CI: 0,615; 0,965; 1-strani p = 0,0118).</w:t>
      </w:r>
    </w:p>
    <w:p w14:paraId="531FC03B" w14:textId="77777777" w:rsidR="00DB2829" w:rsidRPr="00044B29" w:rsidRDefault="00DB2829" w:rsidP="00165B2F">
      <w:pPr>
        <w:rPr>
          <w:iCs/>
          <w:lang w:val="sv-SE" w:bidi="hr-HR"/>
        </w:rPr>
      </w:pPr>
    </w:p>
    <w:p w14:paraId="041E7DDD" w14:textId="77777777" w:rsidR="00DB2829" w:rsidRPr="00044B29" w:rsidRDefault="00DB2829" w:rsidP="00165B2F">
      <w:pPr>
        <w:rPr>
          <w:lang w:val="sv-SE" w:bidi="hr-HR"/>
        </w:rPr>
      </w:pPr>
      <w:proofErr w:type="spellStart"/>
      <w:r w:rsidRPr="00044B29">
        <w:rPr>
          <w:lang w:val="sv-SE" w:bidi="hr-HR"/>
        </w:rPr>
        <w:t>Ažurirana</w:t>
      </w:r>
      <w:proofErr w:type="spellEnd"/>
      <w:r w:rsidRPr="00044B29">
        <w:rPr>
          <w:lang w:val="sv-SE" w:bidi="hr-HR"/>
        </w:rPr>
        <w:t xml:space="preserve"> </w:t>
      </w:r>
      <w:proofErr w:type="spellStart"/>
      <w:r w:rsidRPr="00044B29">
        <w:rPr>
          <w:lang w:val="sv-SE" w:bidi="hr-HR"/>
        </w:rPr>
        <w:t>analiza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PFS i </w:t>
      </w:r>
      <w:proofErr w:type="spellStart"/>
      <w:r w:rsidRPr="00044B29">
        <w:rPr>
          <w:lang w:val="sv-SE" w:bidi="hr-HR"/>
        </w:rPr>
        <w:t>završna</w:t>
      </w:r>
      <w:proofErr w:type="spellEnd"/>
      <w:r w:rsidRPr="00044B29">
        <w:rPr>
          <w:lang w:val="sv-SE" w:bidi="hr-HR"/>
        </w:rPr>
        <w:t xml:space="preserve"> </w:t>
      </w:r>
      <w:proofErr w:type="spellStart"/>
      <w:r w:rsidRPr="00044B29">
        <w:rPr>
          <w:lang w:val="sv-SE" w:bidi="hr-HR"/>
        </w:rPr>
        <w:t>analiza</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OS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ispitivanje</w:t>
      </w:r>
      <w:proofErr w:type="spellEnd"/>
      <w:r w:rsidRPr="00044B29">
        <w:rPr>
          <w:lang w:val="sv-SE" w:bidi="hr-HR"/>
        </w:rPr>
        <w:t xml:space="preserve"> GLOW </w:t>
      </w:r>
      <w:proofErr w:type="spellStart"/>
      <w:r w:rsidRPr="00044B29">
        <w:rPr>
          <w:lang w:val="sv-SE" w:bidi="hr-HR"/>
        </w:rPr>
        <w:t>prikazane</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u </w:t>
      </w:r>
      <w:proofErr w:type="spellStart"/>
      <w:r w:rsidRPr="00044B29">
        <w:rPr>
          <w:lang w:val="sv-SE" w:bidi="hr-HR"/>
        </w:rPr>
        <w:t>tablici</w:t>
      </w:r>
      <w:proofErr w:type="spellEnd"/>
      <w:r w:rsidRPr="00044B29">
        <w:rPr>
          <w:lang w:val="sv-SE" w:bidi="hr-HR"/>
        </w:rPr>
        <w:t xml:space="preserve"> 5, a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slikama</w:t>
      </w:r>
      <w:proofErr w:type="spellEnd"/>
      <w:r w:rsidRPr="00044B29">
        <w:rPr>
          <w:lang w:val="sv-SE" w:bidi="hr-HR"/>
        </w:rPr>
        <w:t xml:space="preserve"> 3 do 4 </w:t>
      </w:r>
      <w:proofErr w:type="spellStart"/>
      <w:r w:rsidRPr="00044B29">
        <w:rPr>
          <w:lang w:val="sv-SE" w:bidi="hr-HR"/>
        </w:rPr>
        <w:t>prikazane</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Kaplan-</w:t>
      </w:r>
      <w:proofErr w:type="spellStart"/>
      <w:r w:rsidRPr="00044B29">
        <w:rPr>
          <w:lang w:val="sv-SE" w:bidi="hr-HR"/>
        </w:rPr>
        <w:t>Meierove</w:t>
      </w:r>
      <w:proofErr w:type="spellEnd"/>
      <w:r w:rsidRPr="00044B29">
        <w:rPr>
          <w:lang w:val="sv-SE" w:bidi="hr-HR"/>
        </w:rPr>
        <w:t xml:space="preserve"> </w:t>
      </w:r>
      <w:proofErr w:type="spellStart"/>
      <w:r w:rsidRPr="00044B29">
        <w:rPr>
          <w:lang w:val="sv-SE" w:bidi="hr-HR"/>
        </w:rPr>
        <w:t>krivulje</w:t>
      </w:r>
      <w:proofErr w:type="spellEnd"/>
      <w:r w:rsidRPr="00044B29">
        <w:rPr>
          <w:lang w:val="sv-SE" w:bidi="hr-HR"/>
        </w:rPr>
        <w:t>.</w:t>
      </w:r>
    </w:p>
    <w:p w14:paraId="20CF4661" w14:textId="77777777" w:rsidR="00DB2829" w:rsidRPr="00044B29" w:rsidRDefault="00DB2829" w:rsidP="00165B2F">
      <w:pPr>
        <w:rPr>
          <w:iCs/>
          <w:lang w:val="sv-SE" w:bidi="hr-HR"/>
        </w:rPr>
      </w:pPr>
    </w:p>
    <w:p w14:paraId="4ACBA877" w14:textId="77777777" w:rsidR="00DB2829" w:rsidRPr="00165B2F" w:rsidRDefault="00DB2829" w:rsidP="00D043B8">
      <w:pPr>
        <w:keepNext/>
        <w:keepLines/>
        <w:rPr>
          <w:b/>
          <w:iCs/>
          <w:lang w:bidi="hr-HR"/>
        </w:rPr>
      </w:pPr>
      <w:proofErr w:type="spellStart"/>
      <w:r w:rsidRPr="00165B2F">
        <w:rPr>
          <w:b/>
          <w:lang w:bidi="hr-HR"/>
        </w:rPr>
        <w:t>Tablica</w:t>
      </w:r>
      <w:proofErr w:type="spellEnd"/>
      <w:r w:rsidRPr="00165B2F">
        <w:rPr>
          <w:b/>
          <w:lang w:bidi="hr-HR"/>
        </w:rPr>
        <w:t xml:space="preserve"> 5. </w:t>
      </w:r>
      <w:proofErr w:type="spellStart"/>
      <w:r w:rsidRPr="00165B2F">
        <w:rPr>
          <w:b/>
          <w:lang w:bidi="hr-HR"/>
        </w:rPr>
        <w:t>Rezultati</w:t>
      </w:r>
      <w:proofErr w:type="spellEnd"/>
      <w:r w:rsidRPr="00165B2F">
        <w:rPr>
          <w:b/>
          <w:lang w:bidi="hr-HR"/>
        </w:rPr>
        <w:t xml:space="preserve"> </w:t>
      </w:r>
      <w:proofErr w:type="spellStart"/>
      <w:r w:rsidRPr="00165B2F">
        <w:rPr>
          <w:b/>
          <w:lang w:bidi="hr-HR"/>
        </w:rPr>
        <w:t>djelotvornosti</w:t>
      </w:r>
      <w:proofErr w:type="spellEnd"/>
      <w:r w:rsidRPr="00165B2F">
        <w:rPr>
          <w:b/>
          <w:lang w:bidi="hr-HR"/>
        </w:rPr>
        <w:t xml:space="preserve"> u </w:t>
      </w:r>
      <w:proofErr w:type="spellStart"/>
      <w:r w:rsidRPr="00165B2F">
        <w:rPr>
          <w:b/>
          <w:lang w:bidi="hr-HR"/>
        </w:rPr>
        <w:t>ispitivanjima</w:t>
      </w:r>
      <w:proofErr w:type="spellEnd"/>
      <w:r w:rsidRPr="00165B2F">
        <w:rPr>
          <w:b/>
          <w:lang w:bidi="hr-HR"/>
        </w:rPr>
        <w:t xml:space="preserve"> SPOTLIGHT i GLOW</w:t>
      </w:r>
    </w:p>
    <w:tbl>
      <w:tblPr>
        <w:tblW w:w="909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Change w:id="60" w:author="Author">
          <w:tblPr>
            <w:tblW w:w="9095" w:type="dxa"/>
            <w:tblInd w:w="-1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PrChange>
      </w:tblPr>
      <w:tblGrid>
        <w:gridCol w:w="2267"/>
        <w:gridCol w:w="1652"/>
        <w:gridCol w:w="1620"/>
        <w:gridCol w:w="2070"/>
        <w:gridCol w:w="1486"/>
        <w:tblGridChange w:id="61">
          <w:tblGrid>
            <w:gridCol w:w="15"/>
            <w:gridCol w:w="2252"/>
            <w:gridCol w:w="15"/>
            <w:gridCol w:w="1652"/>
            <w:gridCol w:w="1605"/>
            <w:gridCol w:w="15"/>
            <w:gridCol w:w="2070"/>
            <w:gridCol w:w="1471"/>
            <w:gridCol w:w="15"/>
          </w:tblGrid>
        </w:tblGridChange>
      </w:tblGrid>
      <w:tr w:rsidR="00DB2829" w:rsidRPr="00165B2F" w14:paraId="35D1291C" w14:textId="77777777" w:rsidTr="00C8325B">
        <w:trPr>
          <w:tblHeader/>
          <w:trPrChange w:id="62" w:author="Author">
            <w:trPr>
              <w:gridBefore w:val="1"/>
              <w:tblHeader/>
            </w:trPr>
          </w:trPrChange>
        </w:trPr>
        <w:tc>
          <w:tcPr>
            <w:tcW w:w="2267" w:type="dxa"/>
            <w:vMerge w:val="restart"/>
            <w:tcBorders>
              <w:top w:val="single" w:sz="4" w:space="0" w:color="auto"/>
            </w:tcBorders>
            <w:vAlign w:val="bottom"/>
            <w:tcPrChange w:id="63" w:author="Author">
              <w:tcPr>
                <w:tcW w:w="2267" w:type="dxa"/>
                <w:gridSpan w:val="2"/>
                <w:vMerge w:val="restart"/>
                <w:tcBorders>
                  <w:top w:val="single" w:sz="4" w:space="0" w:color="auto"/>
                </w:tcBorders>
                <w:vAlign w:val="bottom"/>
              </w:tcPr>
            </w:tcPrChange>
          </w:tcPr>
          <w:p w14:paraId="020AC409" w14:textId="77777777" w:rsidR="00DB2829" w:rsidRPr="00165B2F" w:rsidRDefault="00DB2829" w:rsidP="00827DC8">
            <w:pPr>
              <w:keepNext/>
              <w:rPr>
                <w:b/>
                <w:iCs/>
                <w:lang w:val="en-CA"/>
              </w:rPr>
            </w:pPr>
            <w:proofErr w:type="spellStart"/>
            <w:r w:rsidRPr="00165B2F">
              <w:rPr>
                <w:b/>
                <w:lang w:bidi="hr-HR"/>
              </w:rPr>
              <w:t>Mjera</w:t>
            </w:r>
            <w:proofErr w:type="spellEnd"/>
            <w:r w:rsidRPr="00165B2F">
              <w:rPr>
                <w:b/>
                <w:lang w:bidi="hr-HR"/>
              </w:rPr>
              <w:t xml:space="preserve"> </w:t>
            </w:r>
            <w:proofErr w:type="spellStart"/>
            <w:r w:rsidRPr="00165B2F">
              <w:rPr>
                <w:b/>
                <w:lang w:bidi="hr-HR"/>
              </w:rPr>
              <w:t>ishoda</w:t>
            </w:r>
            <w:proofErr w:type="spellEnd"/>
          </w:p>
        </w:tc>
        <w:tc>
          <w:tcPr>
            <w:tcW w:w="3272" w:type="dxa"/>
            <w:gridSpan w:val="2"/>
            <w:tcBorders>
              <w:top w:val="single" w:sz="4" w:space="0" w:color="auto"/>
            </w:tcBorders>
            <w:vAlign w:val="bottom"/>
            <w:tcPrChange w:id="64" w:author="Author">
              <w:tcPr>
                <w:tcW w:w="3272" w:type="dxa"/>
                <w:gridSpan w:val="3"/>
                <w:tcBorders>
                  <w:top w:val="single" w:sz="4" w:space="0" w:color="auto"/>
                </w:tcBorders>
                <w:vAlign w:val="bottom"/>
              </w:tcPr>
            </w:tcPrChange>
          </w:tcPr>
          <w:p w14:paraId="720F48D6" w14:textId="77777777" w:rsidR="00DB2829" w:rsidRPr="00165B2F" w:rsidRDefault="00DB2829" w:rsidP="00827DC8">
            <w:pPr>
              <w:keepNext/>
              <w:jc w:val="center"/>
              <w:rPr>
                <w:b/>
                <w:iCs/>
                <w:vertAlign w:val="superscript"/>
                <w:lang w:val="en-CA"/>
              </w:rPr>
            </w:pPr>
            <w:proofErr w:type="spellStart"/>
            <w:r w:rsidRPr="00165B2F">
              <w:rPr>
                <w:b/>
                <w:lang w:bidi="hr-HR"/>
              </w:rPr>
              <w:t>SPOTLIGHT</w:t>
            </w:r>
            <w:r w:rsidRPr="00165B2F">
              <w:rPr>
                <w:b/>
                <w:vertAlign w:val="superscript"/>
                <w:lang w:bidi="hr-HR"/>
              </w:rPr>
              <w:t>a</w:t>
            </w:r>
            <w:proofErr w:type="spellEnd"/>
          </w:p>
        </w:tc>
        <w:tc>
          <w:tcPr>
            <w:tcW w:w="3556" w:type="dxa"/>
            <w:gridSpan w:val="2"/>
            <w:tcBorders>
              <w:top w:val="single" w:sz="4" w:space="0" w:color="auto"/>
            </w:tcBorders>
            <w:vAlign w:val="bottom"/>
            <w:tcPrChange w:id="65" w:author="Author">
              <w:tcPr>
                <w:tcW w:w="3556" w:type="dxa"/>
                <w:gridSpan w:val="3"/>
                <w:tcBorders>
                  <w:top w:val="single" w:sz="4" w:space="0" w:color="auto"/>
                </w:tcBorders>
                <w:vAlign w:val="bottom"/>
              </w:tcPr>
            </w:tcPrChange>
          </w:tcPr>
          <w:p w14:paraId="4F6A2318" w14:textId="77777777" w:rsidR="00DB2829" w:rsidRPr="00165B2F" w:rsidRDefault="00DB2829" w:rsidP="00827DC8">
            <w:pPr>
              <w:keepNext/>
              <w:jc w:val="center"/>
              <w:rPr>
                <w:b/>
                <w:iCs/>
                <w:vertAlign w:val="superscript"/>
                <w:lang w:val="en-CA"/>
              </w:rPr>
            </w:pPr>
            <w:proofErr w:type="spellStart"/>
            <w:r w:rsidRPr="00165B2F">
              <w:rPr>
                <w:b/>
                <w:lang w:bidi="hr-HR"/>
              </w:rPr>
              <w:t>GLOW</w:t>
            </w:r>
            <w:r w:rsidRPr="00165B2F">
              <w:rPr>
                <w:b/>
                <w:vertAlign w:val="superscript"/>
                <w:lang w:bidi="hr-HR"/>
              </w:rPr>
              <w:t>b</w:t>
            </w:r>
            <w:proofErr w:type="spellEnd"/>
          </w:p>
        </w:tc>
      </w:tr>
      <w:tr w:rsidR="00DB2829" w:rsidRPr="00165B2F" w14:paraId="379A6A47" w14:textId="77777777" w:rsidTr="00C8325B">
        <w:trPr>
          <w:tblHeader/>
          <w:trPrChange w:id="66" w:author="Author">
            <w:trPr>
              <w:gridBefore w:val="1"/>
              <w:tblHeader/>
            </w:trPr>
          </w:trPrChange>
        </w:trPr>
        <w:tc>
          <w:tcPr>
            <w:tcW w:w="2267" w:type="dxa"/>
            <w:vMerge/>
            <w:tcPrChange w:id="67" w:author="Author">
              <w:tcPr>
                <w:tcW w:w="2267" w:type="dxa"/>
                <w:gridSpan w:val="2"/>
                <w:vMerge/>
              </w:tcPr>
            </w:tcPrChange>
          </w:tcPr>
          <w:p w14:paraId="3422E566" w14:textId="77777777" w:rsidR="00DB2829" w:rsidRPr="00165B2F" w:rsidRDefault="00DB2829" w:rsidP="00827DC8">
            <w:pPr>
              <w:keepNext/>
              <w:rPr>
                <w:b/>
                <w:iCs/>
                <w:lang w:val="en-CA"/>
              </w:rPr>
            </w:pPr>
          </w:p>
        </w:tc>
        <w:tc>
          <w:tcPr>
            <w:tcW w:w="1652" w:type="dxa"/>
            <w:vAlign w:val="bottom"/>
            <w:tcPrChange w:id="68" w:author="Author">
              <w:tcPr>
                <w:tcW w:w="1652" w:type="dxa"/>
                <w:vAlign w:val="bottom"/>
              </w:tcPr>
            </w:tcPrChange>
          </w:tcPr>
          <w:p w14:paraId="39C745CF" w14:textId="77777777" w:rsidR="00DB2829" w:rsidRPr="00165B2F" w:rsidRDefault="00DB2829" w:rsidP="00827DC8">
            <w:pPr>
              <w:keepNext/>
              <w:jc w:val="center"/>
              <w:rPr>
                <w:b/>
                <w:iCs/>
                <w:lang w:val="en-CA"/>
              </w:rPr>
            </w:pPr>
            <w:proofErr w:type="spellStart"/>
            <w:r w:rsidRPr="00165B2F">
              <w:rPr>
                <w:b/>
                <w:lang w:bidi="hr-HR"/>
              </w:rPr>
              <w:t>Zolbetuksimab</w:t>
            </w:r>
            <w:proofErr w:type="spellEnd"/>
          </w:p>
          <w:p w14:paraId="2CCDE22E" w14:textId="77777777" w:rsidR="00DB2829" w:rsidRPr="00165B2F" w:rsidRDefault="00DB2829" w:rsidP="00827DC8">
            <w:pPr>
              <w:keepNext/>
              <w:jc w:val="center"/>
              <w:rPr>
                <w:b/>
                <w:iCs/>
                <w:lang w:val="en-CA"/>
              </w:rPr>
            </w:pPr>
            <w:r w:rsidRPr="00165B2F">
              <w:rPr>
                <w:b/>
                <w:lang w:bidi="hr-HR"/>
              </w:rPr>
              <w:t xml:space="preserve">s </w:t>
            </w:r>
            <w:proofErr w:type="spellStart"/>
            <w:r w:rsidRPr="00165B2F">
              <w:rPr>
                <w:b/>
                <w:lang w:bidi="hr-HR"/>
              </w:rPr>
              <w:t>protokolom</w:t>
            </w:r>
            <w:proofErr w:type="spellEnd"/>
            <w:r w:rsidRPr="00165B2F">
              <w:rPr>
                <w:b/>
                <w:lang w:bidi="hr-HR"/>
              </w:rPr>
              <w:t xml:space="preserve"> mFOLFOX6</w:t>
            </w:r>
          </w:p>
          <w:p w14:paraId="716AB93A" w14:textId="77777777" w:rsidR="00DB2829" w:rsidRPr="00165B2F" w:rsidRDefault="00DB2829" w:rsidP="00827DC8">
            <w:pPr>
              <w:keepNext/>
              <w:jc w:val="center"/>
              <w:rPr>
                <w:iCs/>
                <w:lang w:val="en-CA"/>
              </w:rPr>
            </w:pPr>
            <w:r w:rsidRPr="00165B2F">
              <w:rPr>
                <w:b/>
                <w:lang w:bidi="hr-HR"/>
              </w:rPr>
              <w:t>n = 283</w:t>
            </w:r>
          </w:p>
        </w:tc>
        <w:tc>
          <w:tcPr>
            <w:tcW w:w="1620" w:type="dxa"/>
            <w:vAlign w:val="bottom"/>
            <w:tcPrChange w:id="69" w:author="Author">
              <w:tcPr>
                <w:tcW w:w="1620" w:type="dxa"/>
                <w:gridSpan w:val="2"/>
                <w:vAlign w:val="bottom"/>
              </w:tcPr>
            </w:tcPrChange>
          </w:tcPr>
          <w:p w14:paraId="2650E0F4" w14:textId="77777777" w:rsidR="00DB2829" w:rsidRPr="00165B2F" w:rsidRDefault="00DB2829" w:rsidP="00827DC8">
            <w:pPr>
              <w:keepNext/>
              <w:jc w:val="center"/>
              <w:rPr>
                <w:b/>
                <w:iCs/>
                <w:lang w:val="en-CA"/>
              </w:rPr>
            </w:pPr>
            <w:r w:rsidRPr="00165B2F">
              <w:rPr>
                <w:b/>
                <w:lang w:bidi="hr-HR"/>
              </w:rPr>
              <w:t>Placebo</w:t>
            </w:r>
          </w:p>
          <w:p w14:paraId="07D2C64A" w14:textId="77777777" w:rsidR="00DB2829" w:rsidRPr="00165B2F" w:rsidRDefault="00DB2829" w:rsidP="00827DC8">
            <w:pPr>
              <w:keepNext/>
              <w:jc w:val="center"/>
              <w:rPr>
                <w:b/>
                <w:iCs/>
                <w:lang w:val="en-CA"/>
              </w:rPr>
            </w:pPr>
            <w:r w:rsidRPr="00165B2F">
              <w:rPr>
                <w:b/>
                <w:lang w:bidi="hr-HR"/>
              </w:rPr>
              <w:t xml:space="preserve">s </w:t>
            </w:r>
            <w:proofErr w:type="spellStart"/>
            <w:r w:rsidRPr="00165B2F">
              <w:rPr>
                <w:b/>
                <w:lang w:bidi="hr-HR"/>
              </w:rPr>
              <w:t>protokolom</w:t>
            </w:r>
            <w:proofErr w:type="spellEnd"/>
            <w:r w:rsidRPr="00165B2F">
              <w:rPr>
                <w:b/>
                <w:lang w:bidi="hr-HR"/>
              </w:rPr>
              <w:t xml:space="preserve"> mFOLFOX6</w:t>
            </w:r>
          </w:p>
          <w:p w14:paraId="3C0DA999" w14:textId="77777777" w:rsidR="00DB2829" w:rsidRPr="00165B2F" w:rsidRDefault="00DB2829" w:rsidP="00827DC8">
            <w:pPr>
              <w:keepNext/>
              <w:jc w:val="center"/>
              <w:rPr>
                <w:iCs/>
                <w:lang w:val="en-CA"/>
              </w:rPr>
            </w:pPr>
            <w:r w:rsidRPr="00165B2F">
              <w:rPr>
                <w:b/>
                <w:lang w:bidi="hr-HR"/>
              </w:rPr>
              <w:t>n = 282</w:t>
            </w:r>
          </w:p>
        </w:tc>
        <w:tc>
          <w:tcPr>
            <w:tcW w:w="2070" w:type="dxa"/>
            <w:tcPrChange w:id="70" w:author="Author">
              <w:tcPr>
                <w:tcW w:w="2070" w:type="dxa"/>
              </w:tcPr>
            </w:tcPrChange>
          </w:tcPr>
          <w:p w14:paraId="73302C91" w14:textId="77777777" w:rsidR="00DB2829" w:rsidRPr="00165B2F" w:rsidRDefault="00DB2829" w:rsidP="00827DC8">
            <w:pPr>
              <w:keepNext/>
              <w:jc w:val="center"/>
              <w:rPr>
                <w:b/>
                <w:iCs/>
                <w:lang w:val="en-CA"/>
              </w:rPr>
            </w:pPr>
            <w:proofErr w:type="spellStart"/>
            <w:r w:rsidRPr="00165B2F">
              <w:rPr>
                <w:b/>
                <w:lang w:bidi="hr-HR"/>
              </w:rPr>
              <w:t>Zolbetuksimab</w:t>
            </w:r>
            <w:proofErr w:type="spellEnd"/>
          </w:p>
          <w:p w14:paraId="1A2ABCA6" w14:textId="77777777" w:rsidR="00DB2829" w:rsidRPr="00165B2F" w:rsidRDefault="00DB2829" w:rsidP="00827DC8">
            <w:pPr>
              <w:keepNext/>
              <w:jc w:val="center"/>
              <w:rPr>
                <w:b/>
                <w:iCs/>
                <w:lang w:val="en-CA"/>
              </w:rPr>
            </w:pPr>
            <w:r w:rsidRPr="00165B2F">
              <w:rPr>
                <w:b/>
                <w:lang w:bidi="hr-HR"/>
              </w:rPr>
              <w:t xml:space="preserve">s </w:t>
            </w:r>
            <w:proofErr w:type="spellStart"/>
            <w:r w:rsidRPr="00165B2F">
              <w:rPr>
                <w:b/>
                <w:lang w:bidi="hr-HR"/>
              </w:rPr>
              <w:t>protokolom</w:t>
            </w:r>
            <w:proofErr w:type="spellEnd"/>
            <w:r w:rsidRPr="00165B2F">
              <w:rPr>
                <w:b/>
                <w:lang w:bidi="hr-HR"/>
              </w:rPr>
              <w:t xml:space="preserve"> CAPOX</w:t>
            </w:r>
          </w:p>
          <w:p w14:paraId="7493FD73" w14:textId="77777777" w:rsidR="00DB2829" w:rsidRPr="00165B2F" w:rsidRDefault="00DB2829" w:rsidP="00827DC8">
            <w:pPr>
              <w:keepNext/>
              <w:jc w:val="center"/>
              <w:rPr>
                <w:iCs/>
                <w:lang w:val="en-CA"/>
              </w:rPr>
            </w:pPr>
            <w:r w:rsidRPr="00165B2F">
              <w:rPr>
                <w:b/>
                <w:lang w:bidi="hr-HR"/>
              </w:rPr>
              <w:t>n = 254</w:t>
            </w:r>
          </w:p>
        </w:tc>
        <w:tc>
          <w:tcPr>
            <w:tcW w:w="1486" w:type="dxa"/>
            <w:vAlign w:val="bottom"/>
            <w:tcPrChange w:id="71" w:author="Author">
              <w:tcPr>
                <w:tcW w:w="1486" w:type="dxa"/>
                <w:gridSpan w:val="2"/>
                <w:vAlign w:val="bottom"/>
              </w:tcPr>
            </w:tcPrChange>
          </w:tcPr>
          <w:p w14:paraId="6C6F1A1D" w14:textId="77777777" w:rsidR="00DB2829" w:rsidRPr="00165B2F" w:rsidRDefault="00DB2829" w:rsidP="00827DC8">
            <w:pPr>
              <w:keepNext/>
              <w:jc w:val="center"/>
              <w:rPr>
                <w:b/>
                <w:iCs/>
                <w:lang w:val="pt-PT"/>
              </w:rPr>
            </w:pPr>
            <w:r w:rsidRPr="00165B2F">
              <w:rPr>
                <w:b/>
                <w:lang w:bidi="hr-HR"/>
              </w:rPr>
              <w:t>Placebo</w:t>
            </w:r>
          </w:p>
          <w:p w14:paraId="7D49B5C1" w14:textId="77777777" w:rsidR="00DB2829" w:rsidRPr="00165B2F" w:rsidRDefault="00DB2829" w:rsidP="00827DC8">
            <w:pPr>
              <w:keepNext/>
              <w:jc w:val="center"/>
              <w:rPr>
                <w:b/>
                <w:iCs/>
                <w:lang w:val="pt-PT"/>
              </w:rPr>
            </w:pPr>
            <w:r w:rsidRPr="00165B2F">
              <w:rPr>
                <w:b/>
                <w:lang w:bidi="hr-HR"/>
              </w:rPr>
              <w:t xml:space="preserve">s </w:t>
            </w:r>
            <w:proofErr w:type="spellStart"/>
            <w:r w:rsidRPr="00165B2F">
              <w:rPr>
                <w:b/>
                <w:lang w:bidi="hr-HR"/>
              </w:rPr>
              <w:t>protokolom</w:t>
            </w:r>
            <w:proofErr w:type="spellEnd"/>
          </w:p>
          <w:p w14:paraId="0FCEAA9F" w14:textId="77777777" w:rsidR="00DB2829" w:rsidRPr="00165B2F" w:rsidRDefault="00DB2829" w:rsidP="00827DC8">
            <w:pPr>
              <w:keepNext/>
              <w:jc w:val="center"/>
              <w:rPr>
                <w:b/>
                <w:iCs/>
                <w:lang w:val="pt-PT"/>
              </w:rPr>
            </w:pPr>
            <w:r w:rsidRPr="00165B2F">
              <w:rPr>
                <w:b/>
                <w:lang w:bidi="hr-HR"/>
              </w:rPr>
              <w:t>CAPOX</w:t>
            </w:r>
          </w:p>
          <w:p w14:paraId="067452D5" w14:textId="77777777" w:rsidR="00DB2829" w:rsidRPr="00165B2F" w:rsidRDefault="00DB2829" w:rsidP="00827DC8">
            <w:pPr>
              <w:keepNext/>
              <w:jc w:val="center"/>
              <w:rPr>
                <w:iCs/>
                <w:lang w:val="pt-PT"/>
              </w:rPr>
            </w:pPr>
            <w:r w:rsidRPr="00165B2F">
              <w:rPr>
                <w:b/>
                <w:lang w:bidi="hr-HR"/>
              </w:rPr>
              <w:t>n = 253</w:t>
            </w:r>
          </w:p>
        </w:tc>
      </w:tr>
      <w:tr w:rsidR="00DB2829" w:rsidRPr="00165B2F" w14:paraId="2F196BBF" w14:textId="77777777" w:rsidTr="00C8325B">
        <w:trPr>
          <w:trPrChange w:id="72" w:author="Author">
            <w:trPr>
              <w:gridBefore w:val="1"/>
            </w:trPr>
          </w:trPrChange>
        </w:trPr>
        <w:tc>
          <w:tcPr>
            <w:tcW w:w="9095" w:type="dxa"/>
            <w:gridSpan w:val="5"/>
            <w:tcPrChange w:id="73" w:author="Author">
              <w:tcPr>
                <w:tcW w:w="9095" w:type="dxa"/>
                <w:gridSpan w:val="8"/>
              </w:tcPr>
            </w:tcPrChange>
          </w:tcPr>
          <w:p w14:paraId="39EC08C6" w14:textId="77777777" w:rsidR="00DB2829" w:rsidRPr="00165B2F" w:rsidRDefault="00DB2829" w:rsidP="00165B2F">
            <w:pPr>
              <w:rPr>
                <w:iCs/>
                <w:lang w:val="en-CA"/>
              </w:rPr>
            </w:pPr>
            <w:proofErr w:type="spellStart"/>
            <w:r w:rsidRPr="00165B2F">
              <w:rPr>
                <w:b/>
                <w:lang w:bidi="hr-HR"/>
              </w:rPr>
              <w:t>Preživljenje</w:t>
            </w:r>
            <w:proofErr w:type="spellEnd"/>
            <w:r w:rsidRPr="00165B2F">
              <w:rPr>
                <w:b/>
                <w:lang w:bidi="hr-HR"/>
              </w:rPr>
              <w:t xml:space="preserve"> bez </w:t>
            </w:r>
            <w:proofErr w:type="spellStart"/>
            <w:r w:rsidRPr="00165B2F">
              <w:rPr>
                <w:b/>
                <w:lang w:bidi="hr-HR"/>
              </w:rPr>
              <w:t>progresije</w:t>
            </w:r>
            <w:proofErr w:type="spellEnd"/>
            <w:r w:rsidRPr="00165B2F">
              <w:rPr>
                <w:b/>
                <w:lang w:bidi="hr-HR"/>
              </w:rPr>
              <w:t xml:space="preserve"> </w:t>
            </w:r>
            <w:proofErr w:type="spellStart"/>
            <w:r w:rsidRPr="00165B2F">
              <w:rPr>
                <w:b/>
                <w:lang w:bidi="hr-HR"/>
              </w:rPr>
              <w:t>bolesti</w:t>
            </w:r>
            <w:proofErr w:type="spellEnd"/>
          </w:p>
        </w:tc>
      </w:tr>
      <w:tr w:rsidR="00DB2829" w:rsidRPr="00165B2F" w14:paraId="7D45EC75" w14:textId="77777777" w:rsidTr="00C8325B">
        <w:trPr>
          <w:trPrChange w:id="74" w:author="Author">
            <w:trPr>
              <w:gridBefore w:val="1"/>
            </w:trPr>
          </w:trPrChange>
        </w:trPr>
        <w:tc>
          <w:tcPr>
            <w:tcW w:w="2267" w:type="dxa"/>
            <w:tcPrChange w:id="75" w:author="Author">
              <w:tcPr>
                <w:tcW w:w="2267" w:type="dxa"/>
                <w:gridSpan w:val="2"/>
              </w:tcPr>
            </w:tcPrChange>
          </w:tcPr>
          <w:p w14:paraId="7D4753BA" w14:textId="77777777" w:rsidR="00DB2829" w:rsidRPr="00165B2F" w:rsidRDefault="00DB2829" w:rsidP="00165B2F">
            <w:pPr>
              <w:rPr>
                <w:b/>
                <w:bCs/>
                <w:iCs/>
                <w:lang w:val="en-CA"/>
              </w:rPr>
            </w:pPr>
            <w:proofErr w:type="spellStart"/>
            <w:r w:rsidRPr="00165B2F">
              <w:rPr>
                <w:lang w:bidi="hr-HR"/>
              </w:rPr>
              <w:t>Broj</w:t>
            </w:r>
            <w:proofErr w:type="spellEnd"/>
            <w:r w:rsidRPr="00165B2F">
              <w:rPr>
                <w:lang w:bidi="hr-HR"/>
              </w:rPr>
              <w:t xml:space="preserve"> </w:t>
            </w:r>
            <w:proofErr w:type="spellStart"/>
            <w:r w:rsidRPr="00165B2F">
              <w:rPr>
                <w:lang w:bidi="hr-HR"/>
              </w:rPr>
              <w:t>bolesnika</w:t>
            </w:r>
            <w:proofErr w:type="spellEnd"/>
            <w:r w:rsidRPr="00165B2F">
              <w:rPr>
                <w:lang w:bidi="hr-HR"/>
              </w:rPr>
              <w:t xml:space="preserve"> (%) s </w:t>
            </w:r>
            <w:proofErr w:type="spellStart"/>
            <w:r w:rsidRPr="00165B2F">
              <w:rPr>
                <w:lang w:bidi="hr-HR"/>
              </w:rPr>
              <w:t>događajima</w:t>
            </w:r>
            <w:proofErr w:type="spellEnd"/>
          </w:p>
        </w:tc>
        <w:tc>
          <w:tcPr>
            <w:tcW w:w="1652" w:type="dxa"/>
            <w:vAlign w:val="bottom"/>
            <w:tcPrChange w:id="76" w:author="Author">
              <w:tcPr>
                <w:tcW w:w="1652" w:type="dxa"/>
                <w:vAlign w:val="bottom"/>
              </w:tcPr>
            </w:tcPrChange>
          </w:tcPr>
          <w:p w14:paraId="34640281" w14:textId="77777777" w:rsidR="00DB2829" w:rsidRPr="00165B2F" w:rsidRDefault="00DB2829" w:rsidP="00790793">
            <w:pPr>
              <w:jc w:val="center"/>
              <w:rPr>
                <w:iCs/>
                <w:lang w:val="en-CA"/>
              </w:rPr>
            </w:pPr>
            <w:r w:rsidRPr="00165B2F">
              <w:rPr>
                <w:iCs/>
                <w:lang w:val="en-CA"/>
              </w:rPr>
              <w:t>159 (56,2)</w:t>
            </w:r>
          </w:p>
        </w:tc>
        <w:tc>
          <w:tcPr>
            <w:tcW w:w="1620" w:type="dxa"/>
            <w:vAlign w:val="bottom"/>
            <w:tcPrChange w:id="77" w:author="Author">
              <w:tcPr>
                <w:tcW w:w="1620" w:type="dxa"/>
                <w:gridSpan w:val="2"/>
                <w:vAlign w:val="bottom"/>
              </w:tcPr>
            </w:tcPrChange>
          </w:tcPr>
          <w:p w14:paraId="7BC0D31F" w14:textId="77777777" w:rsidR="00DB2829" w:rsidRPr="00165B2F" w:rsidRDefault="00DB2829" w:rsidP="00790793">
            <w:pPr>
              <w:jc w:val="center"/>
              <w:rPr>
                <w:iCs/>
                <w:lang w:val="en-CA"/>
              </w:rPr>
            </w:pPr>
            <w:r w:rsidRPr="00165B2F">
              <w:rPr>
                <w:iCs/>
                <w:lang w:val="en-CA"/>
              </w:rPr>
              <w:t>187 (66,3)</w:t>
            </w:r>
          </w:p>
        </w:tc>
        <w:tc>
          <w:tcPr>
            <w:tcW w:w="2070" w:type="dxa"/>
            <w:vAlign w:val="bottom"/>
            <w:tcPrChange w:id="78" w:author="Author">
              <w:tcPr>
                <w:tcW w:w="2070" w:type="dxa"/>
                <w:vAlign w:val="bottom"/>
              </w:tcPr>
            </w:tcPrChange>
          </w:tcPr>
          <w:p w14:paraId="2F70384F" w14:textId="77777777" w:rsidR="00DB2829" w:rsidRPr="00165B2F" w:rsidRDefault="00DB2829" w:rsidP="00790793">
            <w:pPr>
              <w:jc w:val="center"/>
              <w:rPr>
                <w:iCs/>
                <w:lang w:val="en-CA"/>
              </w:rPr>
            </w:pPr>
            <w:r w:rsidRPr="00165B2F">
              <w:rPr>
                <w:iCs/>
                <w:lang w:val="en-CA"/>
              </w:rPr>
              <w:t>153 (60,2)</w:t>
            </w:r>
          </w:p>
        </w:tc>
        <w:tc>
          <w:tcPr>
            <w:tcW w:w="1486" w:type="dxa"/>
            <w:vAlign w:val="bottom"/>
            <w:tcPrChange w:id="79" w:author="Author">
              <w:tcPr>
                <w:tcW w:w="1486" w:type="dxa"/>
                <w:gridSpan w:val="2"/>
                <w:vAlign w:val="bottom"/>
              </w:tcPr>
            </w:tcPrChange>
          </w:tcPr>
          <w:p w14:paraId="7F2D05D6" w14:textId="77777777" w:rsidR="00DB2829" w:rsidRPr="00165B2F" w:rsidRDefault="00DB2829" w:rsidP="00790793">
            <w:pPr>
              <w:jc w:val="center"/>
              <w:rPr>
                <w:iCs/>
                <w:lang w:val="en-CA"/>
              </w:rPr>
            </w:pPr>
            <w:r w:rsidRPr="00165B2F">
              <w:rPr>
                <w:iCs/>
                <w:lang w:val="en-CA"/>
              </w:rPr>
              <w:t>182 (71,9)</w:t>
            </w:r>
          </w:p>
        </w:tc>
      </w:tr>
      <w:tr w:rsidR="00DB2829" w:rsidRPr="00165B2F" w14:paraId="1D98C5D7" w14:textId="77777777" w:rsidTr="00C8325B">
        <w:trPr>
          <w:trPrChange w:id="80" w:author="Author">
            <w:trPr>
              <w:gridBefore w:val="1"/>
            </w:trPr>
          </w:trPrChange>
        </w:trPr>
        <w:tc>
          <w:tcPr>
            <w:tcW w:w="2267" w:type="dxa"/>
            <w:tcPrChange w:id="81" w:author="Author">
              <w:tcPr>
                <w:tcW w:w="2267" w:type="dxa"/>
                <w:gridSpan w:val="2"/>
              </w:tcPr>
            </w:tcPrChange>
          </w:tcPr>
          <w:p w14:paraId="7E8D3F4F" w14:textId="77777777" w:rsidR="00DB2829" w:rsidRPr="00165B2F" w:rsidRDefault="00DB2829" w:rsidP="00165B2F">
            <w:pPr>
              <w:rPr>
                <w:iCs/>
                <w:lang w:val="es-ES"/>
              </w:rPr>
            </w:pPr>
            <w:proofErr w:type="spellStart"/>
            <w:r w:rsidRPr="00165B2F">
              <w:rPr>
                <w:lang w:bidi="hr-HR"/>
              </w:rPr>
              <w:t>Medijan</w:t>
            </w:r>
            <w:proofErr w:type="spellEnd"/>
            <w:r w:rsidRPr="00165B2F">
              <w:rPr>
                <w:lang w:bidi="hr-HR"/>
              </w:rPr>
              <w:t xml:space="preserve"> u </w:t>
            </w:r>
            <w:proofErr w:type="spellStart"/>
            <w:r w:rsidRPr="00165B2F">
              <w:rPr>
                <w:lang w:bidi="hr-HR"/>
              </w:rPr>
              <w:t>mjesecima</w:t>
            </w:r>
            <w:proofErr w:type="spellEnd"/>
            <w:r w:rsidRPr="00165B2F">
              <w:rPr>
                <w:lang w:bidi="hr-HR"/>
              </w:rPr>
              <w:t xml:space="preserve"> </w:t>
            </w:r>
          </w:p>
          <w:p w14:paraId="0BC2AED1" w14:textId="77777777" w:rsidR="00DB2829" w:rsidRPr="00165B2F" w:rsidRDefault="00DB2829" w:rsidP="00165B2F">
            <w:pPr>
              <w:rPr>
                <w:b/>
                <w:bCs/>
                <w:iCs/>
                <w:lang w:val="es-ES"/>
              </w:rPr>
            </w:pPr>
            <w:r w:rsidRPr="00165B2F">
              <w:rPr>
                <w:lang w:bidi="hr-HR"/>
              </w:rPr>
              <w:t xml:space="preserve">(95 % </w:t>
            </w:r>
            <w:proofErr w:type="gramStart"/>
            <w:r w:rsidRPr="00165B2F">
              <w:rPr>
                <w:lang w:bidi="hr-HR"/>
              </w:rPr>
              <w:t>CI)</w:t>
            </w:r>
            <w:r w:rsidRPr="00165B2F">
              <w:rPr>
                <w:vertAlign w:val="superscript"/>
                <w:lang w:bidi="hr-HR"/>
              </w:rPr>
              <w:t>c</w:t>
            </w:r>
            <w:proofErr w:type="gramEnd"/>
          </w:p>
        </w:tc>
        <w:tc>
          <w:tcPr>
            <w:tcW w:w="1652" w:type="dxa"/>
            <w:vAlign w:val="bottom"/>
            <w:tcPrChange w:id="82" w:author="Author">
              <w:tcPr>
                <w:tcW w:w="1652" w:type="dxa"/>
                <w:vAlign w:val="bottom"/>
              </w:tcPr>
            </w:tcPrChange>
          </w:tcPr>
          <w:p w14:paraId="46B937CE" w14:textId="77777777" w:rsidR="00DB2829" w:rsidRPr="00165B2F" w:rsidRDefault="00DB2829" w:rsidP="00790793">
            <w:pPr>
              <w:jc w:val="center"/>
              <w:rPr>
                <w:iCs/>
                <w:lang w:val="en-CA"/>
              </w:rPr>
            </w:pPr>
            <w:r w:rsidRPr="00165B2F">
              <w:rPr>
                <w:iCs/>
                <w:lang w:val="en-CA"/>
              </w:rPr>
              <w:t>11,0</w:t>
            </w:r>
          </w:p>
          <w:p w14:paraId="4A9EB64C" w14:textId="77777777" w:rsidR="00DB2829" w:rsidRPr="00165B2F" w:rsidRDefault="00DB2829" w:rsidP="00790793">
            <w:pPr>
              <w:jc w:val="center"/>
              <w:rPr>
                <w:iCs/>
                <w:lang w:val="en-CA"/>
              </w:rPr>
            </w:pPr>
            <w:r w:rsidRPr="00165B2F">
              <w:rPr>
                <w:iCs/>
                <w:lang w:val="en-CA"/>
              </w:rPr>
              <w:t>(9,7</w:t>
            </w:r>
            <w:r w:rsidRPr="00165B2F">
              <w:rPr>
                <w:lang w:bidi="hr-HR"/>
              </w:rPr>
              <w:t>;</w:t>
            </w:r>
            <w:r w:rsidRPr="00165B2F">
              <w:rPr>
                <w:iCs/>
                <w:lang w:val="en-CA"/>
              </w:rPr>
              <w:t xml:space="preserve"> 12,5)</w:t>
            </w:r>
          </w:p>
        </w:tc>
        <w:tc>
          <w:tcPr>
            <w:tcW w:w="1620" w:type="dxa"/>
            <w:vAlign w:val="bottom"/>
            <w:tcPrChange w:id="83" w:author="Author">
              <w:tcPr>
                <w:tcW w:w="1620" w:type="dxa"/>
                <w:gridSpan w:val="2"/>
                <w:vAlign w:val="bottom"/>
              </w:tcPr>
            </w:tcPrChange>
          </w:tcPr>
          <w:p w14:paraId="45C460FE" w14:textId="77777777" w:rsidR="00DB2829" w:rsidRPr="00165B2F" w:rsidRDefault="00DB2829" w:rsidP="00790793">
            <w:pPr>
              <w:jc w:val="center"/>
              <w:rPr>
                <w:iCs/>
                <w:lang w:val="en-CA"/>
              </w:rPr>
            </w:pPr>
            <w:r w:rsidRPr="00165B2F">
              <w:rPr>
                <w:lang w:bidi="hr-HR"/>
              </w:rPr>
              <w:t>8,9</w:t>
            </w:r>
          </w:p>
          <w:p w14:paraId="19C9D2E2" w14:textId="77777777" w:rsidR="00DB2829" w:rsidRPr="00165B2F" w:rsidRDefault="00DB2829" w:rsidP="00790793">
            <w:pPr>
              <w:jc w:val="center"/>
              <w:rPr>
                <w:iCs/>
                <w:lang w:val="en-CA"/>
              </w:rPr>
            </w:pPr>
            <w:r w:rsidRPr="00165B2F">
              <w:rPr>
                <w:lang w:bidi="hr-HR"/>
              </w:rPr>
              <w:t>(8,2; 10,4)</w:t>
            </w:r>
          </w:p>
        </w:tc>
        <w:tc>
          <w:tcPr>
            <w:tcW w:w="2070" w:type="dxa"/>
            <w:vAlign w:val="bottom"/>
            <w:tcPrChange w:id="84" w:author="Author">
              <w:tcPr>
                <w:tcW w:w="2070" w:type="dxa"/>
                <w:vAlign w:val="bottom"/>
              </w:tcPr>
            </w:tcPrChange>
          </w:tcPr>
          <w:p w14:paraId="6EABDD13" w14:textId="77777777" w:rsidR="00DB2829" w:rsidRPr="00165B2F" w:rsidRDefault="00DB2829" w:rsidP="00790793">
            <w:pPr>
              <w:jc w:val="center"/>
              <w:rPr>
                <w:iCs/>
                <w:lang w:val="en-CA"/>
              </w:rPr>
            </w:pPr>
            <w:r w:rsidRPr="00165B2F">
              <w:rPr>
                <w:lang w:bidi="hr-HR"/>
              </w:rPr>
              <w:t>8,2</w:t>
            </w:r>
          </w:p>
          <w:p w14:paraId="524D0BDA" w14:textId="77777777" w:rsidR="00DB2829" w:rsidRPr="00165B2F" w:rsidRDefault="00DB2829" w:rsidP="00790793">
            <w:pPr>
              <w:jc w:val="center"/>
              <w:rPr>
                <w:iCs/>
                <w:lang w:val="en-CA"/>
              </w:rPr>
            </w:pPr>
            <w:r w:rsidRPr="00165B2F">
              <w:rPr>
                <w:lang w:bidi="hr-HR"/>
              </w:rPr>
              <w:t>(7,3; 8,8)</w:t>
            </w:r>
          </w:p>
        </w:tc>
        <w:tc>
          <w:tcPr>
            <w:tcW w:w="1486" w:type="dxa"/>
            <w:vAlign w:val="bottom"/>
            <w:tcPrChange w:id="85" w:author="Author">
              <w:tcPr>
                <w:tcW w:w="1486" w:type="dxa"/>
                <w:gridSpan w:val="2"/>
                <w:vAlign w:val="bottom"/>
              </w:tcPr>
            </w:tcPrChange>
          </w:tcPr>
          <w:p w14:paraId="70CC7E0A" w14:textId="77777777" w:rsidR="00DB2829" w:rsidRPr="00165B2F" w:rsidRDefault="00DB2829" w:rsidP="00790793">
            <w:pPr>
              <w:jc w:val="center"/>
              <w:rPr>
                <w:iCs/>
                <w:lang w:val="en-CA"/>
              </w:rPr>
            </w:pPr>
            <w:r w:rsidRPr="00165B2F">
              <w:rPr>
                <w:lang w:bidi="hr-HR"/>
              </w:rPr>
              <w:t>6,8</w:t>
            </w:r>
          </w:p>
          <w:p w14:paraId="700C2949" w14:textId="77777777" w:rsidR="00DB2829" w:rsidRPr="00165B2F" w:rsidRDefault="00DB2829" w:rsidP="00790793">
            <w:pPr>
              <w:jc w:val="center"/>
              <w:rPr>
                <w:iCs/>
                <w:lang w:val="en-CA"/>
              </w:rPr>
            </w:pPr>
            <w:r w:rsidRPr="00165B2F">
              <w:rPr>
                <w:lang w:bidi="hr-HR"/>
              </w:rPr>
              <w:t>(6,1; 8,1)</w:t>
            </w:r>
          </w:p>
        </w:tc>
      </w:tr>
      <w:tr w:rsidR="00DB2829" w:rsidRPr="00165B2F" w14:paraId="39D22FB6" w14:textId="77777777" w:rsidTr="00C8325B">
        <w:trPr>
          <w:trPrChange w:id="86" w:author="Author">
            <w:trPr>
              <w:gridBefore w:val="1"/>
            </w:trPr>
          </w:trPrChange>
        </w:trPr>
        <w:tc>
          <w:tcPr>
            <w:tcW w:w="2267" w:type="dxa"/>
            <w:tcPrChange w:id="87" w:author="Author">
              <w:tcPr>
                <w:tcW w:w="2267" w:type="dxa"/>
                <w:gridSpan w:val="2"/>
              </w:tcPr>
            </w:tcPrChange>
          </w:tcPr>
          <w:p w14:paraId="08EA8760" w14:textId="77777777" w:rsidR="00DB2829" w:rsidRPr="00165B2F" w:rsidRDefault="00DB2829" w:rsidP="00165B2F">
            <w:pPr>
              <w:rPr>
                <w:b/>
                <w:bCs/>
                <w:iCs/>
                <w:lang w:val="it-IT"/>
              </w:rPr>
            </w:pPr>
            <w:proofErr w:type="spellStart"/>
            <w:r w:rsidRPr="00044B29">
              <w:rPr>
                <w:lang w:val="sv-SE" w:bidi="hr-HR"/>
              </w:rPr>
              <w:t>Omjer</w:t>
            </w:r>
            <w:proofErr w:type="spellEnd"/>
            <w:r w:rsidRPr="00044B29">
              <w:rPr>
                <w:lang w:val="sv-SE" w:bidi="hr-HR"/>
              </w:rPr>
              <w:t xml:space="preserve"> </w:t>
            </w:r>
            <w:proofErr w:type="spellStart"/>
            <w:r w:rsidRPr="00044B29">
              <w:rPr>
                <w:lang w:val="sv-SE" w:bidi="hr-HR"/>
              </w:rPr>
              <w:t>hazarda</w:t>
            </w:r>
            <w:proofErr w:type="spellEnd"/>
            <w:r w:rsidRPr="00044B29">
              <w:rPr>
                <w:lang w:val="sv-SE" w:bidi="hr-HR"/>
              </w:rPr>
              <w:t xml:space="preserve"> </w:t>
            </w:r>
            <w:r w:rsidRPr="00044B29">
              <w:rPr>
                <w:lang w:val="sv-SE" w:bidi="hr-HR"/>
              </w:rPr>
              <w:br/>
              <w:t xml:space="preserve">(95 % </w:t>
            </w:r>
            <w:proofErr w:type="gramStart"/>
            <w:r w:rsidRPr="00044B29">
              <w:rPr>
                <w:lang w:val="sv-SE" w:bidi="hr-HR"/>
              </w:rPr>
              <w:t>CI)</w:t>
            </w:r>
            <w:proofErr w:type="spellStart"/>
            <w:r w:rsidRPr="00044B29">
              <w:rPr>
                <w:vertAlign w:val="superscript"/>
                <w:lang w:val="sv-SE" w:bidi="hr-HR"/>
              </w:rPr>
              <w:t>d</w:t>
            </w:r>
            <w:proofErr w:type="gramEnd"/>
            <w:r w:rsidRPr="00044B29">
              <w:rPr>
                <w:vertAlign w:val="superscript"/>
                <w:lang w:val="sv-SE" w:bidi="hr-HR"/>
              </w:rPr>
              <w:t>,e</w:t>
            </w:r>
            <w:proofErr w:type="spellEnd"/>
          </w:p>
        </w:tc>
        <w:tc>
          <w:tcPr>
            <w:tcW w:w="3272" w:type="dxa"/>
            <w:gridSpan w:val="2"/>
            <w:vAlign w:val="bottom"/>
            <w:tcPrChange w:id="88" w:author="Author">
              <w:tcPr>
                <w:tcW w:w="3272" w:type="dxa"/>
                <w:gridSpan w:val="3"/>
                <w:vAlign w:val="bottom"/>
              </w:tcPr>
            </w:tcPrChange>
          </w:tcPr>
          <w:p w14:paraId="28581F2E" w14:textId="77777777" w:rsidR="00DB2829" w:rsidRPr="00165B2F" w:rsidRDefault="00DB2829" w:rsidP="00790793">
            <w:pPr>
              <w:jc w:val="center"/>
              <w:rPr>
                <w:iCs/>
                <w:lang w:val="en-CA"/>
              </w:rPr>
            </w:pPr>
            <w:r w:rsidRPr="00165B2F">
              <w:rPr>
                <w:iCs/>
                <w:lang w:val="en-CA"/>
              </w:rPr>
              <w:t>0,734 (0,591</w:t>
            </w:r>
            <w:r w:rsidRPr="00165B2F">
              <w:rPr>
                <w:lang w:bidi="hr-HR"/>
              </w:rPr>
              <w:t>;</w:t>
            </w:r>
            <w:r w:rsidRPr="00165B2F">
              <w:rPr>
                <w:iCs/>
                <w:lang w:val="en-CA"/>
              </w:rPr>
              <w:t xml:space="preserve"> 0,910)</w:t>
            </w:r>
          </w:p>
        </w:tc>
        <w:tc>
          <w:tcPr>
            <w:tcW w:w="3556" w:type="dxa"/>
            <w:gridSpan w:val="2"/>
            <w:vAlign w:val="bottom"/>
            <w:tcPrChange w:id="89" w:author="Author">
              <w:tcPr>
                <w:tcW w:w="3556" w:type="dxa"/>
                <w:gridSpan w:val="3"/>
                <w:vAlign w:val="bottom"/>
              </w:tcPr>
            </w:tcPrChange>
          </w:tcPr>
          <w:p w14:paraId="57B0EF1E" w14:textId="77777777" w:rsidR="00DB2829" w:rsidRPr="00165B2F" w:rsidRDefault="00DB2829" w:rsidP="00790793">
            <w:pPr>
              <w:jc w:val="center"/>
              <w:rPr>
                <w:iCs/>
                <w:lang w:val="en-CA"/>
              </w:rPr>
            </w:pPr>
            <w:r w:rsidRPr="00165B2F">
              <w:rPr>
                <w:iCs/>
                <w:lang w:val="en-CA"/>
              </w:rPr>
              <w:t>0,689 (0,552</w:t>
            </w:r>
            <w:r w:rsidRPr="00165B2F">
              <w:rPr>
                <w:lang w:bidi="hr-HR"/>
              </w:rPr>
              <w:t>;</w:t>
            </w:r>
            <w:r w:rsidRPr="00165B2F">
              <w:rPr>
                <w:iCs/>
                <w:lang w:val="en-CA"/>
              </w:rPr>
              <w:t xml:space="preserve"> 0,860)</w:t>
            </w:r>
          </w:p>
        </w:tc>
      </w:tr>
      <w:tr w:rsidR="00DB2829" w:rsidRPr="00165B2F" w14:paraId="0DBA597A" w14:textId="77777777" w:rsidTr="00C8325B">
        <w:trPr>
          <w:trPrChange w:id="90" w:author="Author">
            <w:trPr>
              <w:gridBefore w:val="1"/>
            </w:trPr>
          </w:trPrChange>
        </w:trPr>
        <w:tc>
          <w:tcPr>
            <w:tcW w:w="9095" w:type="dxa"/>
            <w:gridSpan w:val="5"/>
            <w:tcPrChange w:id="91" w:author="Author">
              <w:tcPr>
                <w:tcW w:w="9095" w:type="dxa"/>
                <w:gridSpan w:val="8"/>
              </w:tcPr>
            </w:tcPrChange>
          </w:tcPr>
          <w:p w14:paraId="4F7D1C7A" w14:textId="77777777" w:rsidR="00DB2829" w:rsidRPr="00165B2F" w:rsidRDefault="00DB2829" w:rsidP="00165B2F">
            <w:pPr>
              <w:rPr>
                <w:iCs/>
                <w:lang w:val="en-CA"/>
              </w:rPr>
            </w:pPr>
            <w:proofErr w:type="spellStart"/>
            <w:r w:rsidRPr="00165B2F">
              <w:rPr>
                <w:b/>
                <w:lang w:bidi="hr-HR"/>
              </w:rPr>
              <w:t>Ukupno</w:t>
            </w:r>
            <w:proofErr w:type="spellEnd"/>
            <w:r w:rsidRPr="00165B2F">
              <w:rPr>
                <w:b/>
                <w:lang w:bidi="hr-HR"/>
              </w:rPr>
              <w:t xml:space="preserve"> </w:t>
            </w:r>
            <w:proofErr w:type="spellStart"/>
            <w:r w:rsidRPr="00165B2F">
              <w:rPr>
                <w:b/>
                <w:lang w:bidi="hr-HR"/>
              </w:rPr>
              <w:t>preživljenje</w:t>
            </w:r>
            <w:proofErr w:type="spellEnd"/>
          </w:p>
        </w:tc>
      </w:tr>
      <w:tr w:rsidR="00DB2829" w:rsidRPr="00165B2F" w14:paraId="43161150" w14:textId="77777777" w:rsidTr="00C8325B">
        <w:trPr>
          <w:trPrChange w:id="92" w:author="Author">
            <w:trPr>
              <w:gridBefore w:val="1"/>
            </w:trPr>
          </w:trPrChange>
        </w:trPr>
        <w:tc>
          <w:tcPr>
            <w:tcW w:w="2267" w:type="dxa"/>
            <w:tcPrChange w:id="93" w:author="Author">
              <w:tcPr>
                <w:tcW w:w="2267" w:type="dxa"/>
                <w:gridSpan w:val="2"/>
              </w:tcPr>
            </w:tcPrChange>
          </w:tcPr>
          <w:p w14:paraId="4107590A" w14:textId="77777777" w:rsidR="00DB2829" w:rsidRPr="00165B2F" w:rsidRDefault="00DB2829" w:rsidP="00165B2F">
            <w:pPr>
              <w:rPr>
                <w:iCs/>
                <w:lang w:val="en-CA"/>
              </w:rPr>
            </w:pPr>
            <w:proofErr w:type="spellStart"/>
            <w:r w:rsidRPr="00165B2F">
              <w:rPr>
                <w:lang w:bidi="hr-HR"/>
              </w:rPr>
              <w:t>Broj</w:t>
            </w:r>
            <w:proofErr w:type="spellEnd"/>
            <w:r w:rsidRPr="00165B2F">
              <w:rPr>
                <w:lang w:bidi="hr-HR"/>
              </w:rPr>
              <w:t xml:space="preserve"> </w:t>
            </w:r>
            <w:proofErr w:type="spellStart"/>
            <w:r w:rsidRPr="00165B2F">
              <w:rPr>
                <w:lang w:bidi="hr-HR"/>
              </w:rPr>
              <w:t>bolesnika</w:t>
            </w:r>
            <w:proofErr w:type="spellEnd"/>
            <w:r w:rsidRPr="00165B2F">
              <w:rPr>
                <w:lang w:bidi="hr-HR"/>
              </w:rPr>
              <w:t xml:space="preserve"> (%) s </w:t>
            </w:r>
            <w:proofErr w:type="spellStart"/>
            <w:r w:rsidRPr="00165B2F">
              <w:rPr>
                <w:lang w:bidi="hr-HR"/>
              </w:rPr>
              <w:t>događajima</w:t>
            </w:r>
            <w:proofErr w:type="spellEnd"/>
          </w:p>
        </w:tc>
        <w:tc>
          <w:tcPr>
            <w:tcW w:w="1652" w:type="dxa"/>
            <w:vAlign w:val="bottom"/>
            <w:tcPrChange w:id="94" w:author="Author">
              <w:tcPr>
                <w:tcW w:w="1652" w:type="dxa"/>
                <w:vAlign w:val="bottom"/>
              </w:tcPr>
            </w:tcPrChange>
          </w:tcPr>
          <w:p w14:paraId="51EFA58E" w14:textId="77777777" w:rsidR="00DB2829" w:rsidRPr="00165B2F" w:rsidRDefault="00DB2829" w:rsidP="00790793">
            <w:pPr>
              <w:jc w:val="center"/>
              <w:rPr>
                <w:iCs/>
                <w:lang w:val="en-CA"/>
              </w:rPr>
            </w:pPr>
            <w:r w:rsidRPr="00165B2F">
              <w:rPr>
                <w:iCs/>
                <w:lang w:val="en-CA"/>
              </w:rPr>
              <w:t>197 (69,6)</w:t>
            </w:r>
          </w:p>
        </w:tc>
        <w:tc>
          <w:tcPr>
            <w:tcW w:w="1620" w:type="dxa"/>
            <w:vAlign w:val="bottom"/>
            <w:tcPrChange w:id="95" w:author="Author">
              <w:tcPr>
                <w:tcW w:w="1620" w:type="dxa"/>
                <w:gridSpan w:val="2"/>
                <w:vAlign w:val="bottom"/>
              </w:tcPr>
            </w:tcPrChange>
          </w:tcPr>
          <w:p w14:paraId="71AF1904" w14:textId="77777777" w:rsidR="00DB2829" w:rsidRPr="00165B2F" w:rsidRDefault="00DB2829" w:rsidP="00790793">
            <w:pPr>
              <w:jc w:val="center"/>
              <w:rPr>
                <w:iCs/>
                <w:lang w:val="en-CA"/>
              </w:rPr>
            </w:pPr>
            <w:r w:rsidRPr="00165B2F">
              <w:rPr>
                <w:iCs/>
                <w:lang w:val="en-CA"/>
              </w:rPr>
              <w:t>217 (77,0)</w:t>
            </w:r>
          </w:p>
        </w:tc>
        <w:tc>
          <w:tcPr>
            <w:tcW w:w="2070" w:type="dxa"/>
            <w:vAlign w:val="bottom"/>
            <w:tcPrChange w:id="96" w:author="Author">
              <w:tcPr>
                <w:tcW w:w="2070" w:type="dxa"/>
                <w:vAlign w:val="bottom"/>
              </w:tcPr>
            </w:tcPrChange>
          </w:tcPr>
          <w:p w14:paraId="655FA5E3" w14:textId="77777777" w:rsidR="00DB2829" w:rsidRPr="00165B2F" w:rsidRDefault="00DB2829" w:rsidP="00790793">
            <w:pPr>
              <w:jc w:val="center"/>
              <w:rPr>
                <w:iCs/>
                <w:lang w:val="en-CA"/>
              </w:rPr>
            </w:pPr>
            <w:r w:rsidRPr="00165B2F">
              <w:rPr>
                <w:iCs/>
                <w:lang w:val="en-CA"/>
              </w:rPr>
              <w:t>180 (70,9)</w:t>
            </w:r>
          </w:p>
        </w:tc>
        <w:tc>
          <w:tcPr>
            <w:tcW w:w="1486" w:type="dxa"/>
            <w:vAlign w:val="bottom"/>
            <w:tcPrChange w:id="97" w:author="Author">
              <w:tcPr>
                <w:tcW w:w="1486" w:type="dxa"/>
                <w:gridSpan w:val="2"/>
                <w:vAlign w:val="bottom"/>
              </w:tcPr>
            </w:tcPrChange>
          </w:tcPr>
          <w:p w14:paraId="216BE3FC" w14:textId="77777777" w:rsidR="00DB2829" w:rsidRPr="00165B2F" w:rsidRDefault="00DB2829" w:rsidP="00790793">
            <w:pPr>
              <w:jc w:val="center"/>
              <w:rPr>
                <w:iCs/>
                <w:lang w:val="en-CA"/>
              </w:rPr>
            </w:pPr>
            <w:r w:rsidRPr="00165B2F">
              <w:rPr>
                <w:iCs/>
                <w:lang w:val="en-CA"/>
              </w:rPr>
              <w:t>207 (81,8)</w:t>
            </w:r>
          </w:p>
        </w:tc>
      </w:tr>
      <w:tr w:rsidR="00DB2829" w:rsidRPr="00165B2F" w14:paraId="3694B899" w14:textId="77777777" w:rsidTr="00C8325B">
        <w:trPr>
          <w:trPrChange w:id="98" w:author="Author">
            <w:trPr>
              <w:gridBefore w:val="1"/>
            </w:trPr>
          </w:trPrChange>
        </w:trPr>
        <w:tc>
          <w:tcPr>
            <w:tcW w:w="2267" w:type="dxa"/>
            <w:tcPrChange w:id="99" w:author="Author">
              <w:tcPr>
                <w:tcW w:w="2267" w:type="dxa"/>
                <w:gridSpan w:val="2"/>
              </w:tcPr>
            </w:tcPrChange>
          </w:tcPr>
          <w:p w14:paraId="40A310F0" w14:textId="77777777" w:rsidR="00DB2829" w:rsidRPr="00165B2F" w:rsidRDefault="00DB2829" w:rsidP="00165B2F">
            <w:pPr>
              <w:rPr>
                <w:iCs/>
                <w:lang w:val="es-ES"/>
              </w:rPr>
            </w:pPr>
            <w:proofErr w:type="spellStart"/>
            <w:r w:rsidRPr="00165B2F">
              <w:rPr>
                <w:lang w:bidi="hr-HR"/>
              </w:rPr>
              <w:t>Medijan</w:t>
            </w:r>
            <w:proofErr w:type="spellEnd"/>
            <w:r w:rsidRPr="00165B2F">
              <w:rPr>
                <w:lang w:bidi="hr-HR"/>
              </w:rPr>
              <w:t xml:space="preserve"> u </w:t>
            </w:r>
            <w:proofErr w:type="spellStart"/>
            <w:r w:rsidRPr="00165B2F">
              <w:rPr>
                <w:lang w:bidi="hr-HR"/>
              </w:rPr>
              <w:t>mjesecima</w:t>
            </w:r>
            <w:proofErr w:type="spellEnd"/>
            <w:r w:rsidRPr="00165B2F">
              <w:rPr>
                <w:lang w:bidi="hr-HR"/>
              </w:rPr>
              <w:t xml:space="preserve"> </w:t>
            </w:r>
          </w:p>
          <w:p w14:paraId="4ACDB016" w14:textId="77777777" w:rsidR="00DB2829" w:rsidRPr="00165B2F" w:rsidRDefault="00DB2829" w:rsidP="00165B2F">
            <w:pPr>
              <w:rPr>
                <w:iCs/>
                <w:lang w:val="es-ES"/>
              </w:rPr>
            </w:pPr>
            <w:r w:rsidRPr="00165B2F">
              <w:rPr>
                <w:lang w:bidi="hr-HR"/>
              </w:rPr>
              <w:t xml:space="preserve">(95 % </w:t>
            </w:r>
            <w:proofErr w:type="gramStart"/>
            <w:r w:rsidRPr="00165B2F">
              <w:rPr>
                <w:lang w:bidi="hr-HR"/>
              </w:rPr>
              <w:t>CI)</w:t>
            </w:r>
            <w:r w:rsidRPr="00165B2F">
              <w:rPr>
                <w:vertAlign w:val="superscript"/>
                <w:lang w:bidi="hr-HR"/>
              </w:rPr>
              <w:t>c</w:t>
            </w:r>
            <w:proofErr w:type="gramEnd"/>
          </w:p>
        </w:tc>
        <w:tc>
          <w:tcPr>
            <w:tcW w:w="1652" w:type="dxa"/>
            <w:vAlign w:val="bottom"/>
            <w:tcPrChange w:id="100" w:author="Author">
              <w:tcPr>
                <w:tcW w:w="1652" w:type="dxa"/>
                <w:vAlign w:val="bottom"/>
              </w:tcPr>
            </w:tcPrChange>
          </w:tcPr>
          <w:p w14:paraId="4FE92138" w14:textId="77777777" w:rsidR="00DB2829" w:rsidRPr="00165B2F" w:rsidRDefault="00DB2829" w:rsidP="00790793">
            <w:pPr>
              <w:jc w:val="center"/>
              <w:rPr>
                <w:iCs/>
                <w:lang w:val="en-CA"/>
              </w:rPr>
            </w:pPr>
            <w:r w:rsidRPr="00165B2F">
              <w:rPr>
                <w:lang w:bidi="hr-HR"/>
              </w:rPr>
              <w:t>18,2</w:t>
            </w:r>
          </w:p>
          <w:p w14:paraId="3DAC4A65" w14:textId="77777777" w:rsidR="00DB2829" w:rsidRPr="00165B2F" w:rsidRDefault="00DB2829" w:rsidP="00790793">
            <w:pPr>
              <w:jc w:val="center"/>
              <w:rPr>
                <w:iCs/>
                <w:lang w:val="en-CA"/>
              </w:rPr>
            </w:pPr>
            <w:r w:rsidRPr="00165B2F">
              <w:rPr>
                <w:lang w:bidi="hr-HR"/>
              </w:rPr>
              <w:t>(16,1; 20,6)</w:t>
            </w:r>
          </w:p>
        </w:tc>
        <w:tc>
          <w:tcPr>
            <w:tcW w:w="1620" w:type="dxa"/>
            <w:vAlign w:val="bottom"/>
            <w:tcPrChange w:id="101" w:author="Author">
              <w:tcPr>
                <w:tcW w:w="1620" w:type="dxa"/>
                <w:gridSpan w:val="2"/>
                <w:vAlign w:val="bottom"/>
              </w:tcPr>
            </w:tcPrChange>
          </w:tcPr>
          <w:p w14:paraId="15AED17F" w14:textId="77777777" w:rsidR="00DB2829" w:rsidRPr="00165B2F" w:rsidRDefault="00DB2829" w:rsidP="00790793">
            <w:pPr>
              <w:jc w:val="center"/>
              <w:rPr>
                <w:iCs/>
                <w:lang w:val="en-CA"/>
              </w:rPr>
            </w:pPr>
            <w:r w:rsidRPr="00165B2F">
              <w:rPr>
                <w:lang w:bidi="hr-HR"/>
              </w:rPr>
              <w:t>15,6</w:t>
            </w:r>
          </w:p>
          <w:p w14:paraId="6EA7AF94" w14:textId="77777777" w:rsidR="00DB2829" w:rsidRPr="00165B2F" w:rsidRDefault="00DB2829" w:rsidP="00790793">
            <w:pPr>
              <w:jc w:val="center"/>
              <w:rPr>
                <w:iCs/>
                <w:lang w:val="en-CA"/>
              </w:rPr>
            </w:pPr>
            <w:r w:rsidRPr="00165B2F">
              <w:rPr>
                <w:lang w:bidi="hr-HR"/>
              </w:rPr>
              <w:t>(13,7; 16,9)</w:t>
            </w:r>
          </w:p>
        </w:tc>
        <w:tc>
          <w:tcPr>
            <w:tcW w:w="2070" w:type="dxa"/>
            <w:vAlign w:val="bottom"/>
            <w:tcPrChange w:id="102" w:author="Author">
              <w:tcPr>
                <w:tcW w:w="2070" w:type="dxa"/>
                <w:vAlign w:val="bottom"/>
              </w:tcPr>
            </w:tcPrChange>
          </w:tcPr>
          <w:p w14:paraId="3207B4AE" w14:textId="77777777" w:rsidR="00DB2829" w:rsidRPr="00165B2F" w:rsidRDefault="00DB2829" w:rsidP="00790793">
            <w:pPr>
              <w:jc w:val="center"/>
              <w:rPr>
                <w:iCs/>
                <w:lang w:val="en-CA"/>
              </w:rPr>
            </w:pPr>
            <w:r w:rsidRPr="00165B2F">
              <w:rPr>
                <w:lang w:bidi="hr-HR"/>
              </w:rPr>
              <w:t>14,3</w:t>
            </w:r>
          </w:p>
          <w:p w14:paraId="6CAB510C" w14:textId="77777777" w:rsidR="00DB2829" w:rsidRPr="00165B2F" w:rsidRDefault="00DB2829" w:rsidP="00790793">
            <w:pPr>
              <w:jc w:val="center"/>
              <w:rPr>
                <w:iCs/>
                <w:lang w:val="en-CA"/>
              </w:rPr>
            </w:pPr>
            <w:r w:rsidRPr="00165B2F">
              <w:rPr>
                <w:lang w:bidi="hr-HR"/>
              </w:rPr>
              <w:t>(12,1; 16,4)</w:t>
            </w:r>
          </w:p>
        </w:tc>
        <w:tc>
          <w:tcPr>
            <w:tcW w:w="1486" w:type="dxa"/>
            <w:vAlign w:val="bottom"/>
            <w:tcPrChange w:id="103" w:author="Author">
              <w:tcPr>
                <w:tcW w:w="1486" w:type="dxa"/>
                <w:gridSpan w:val="2"/>
                <w:vAlign w:val="bottom"/>
              </w:tcPr>
            </w:tcPrChange>
          </w:tcPr>
          <w:p w14:paraId="03513166" w14:textId="77777777" w:rsidR="00DB2829" w:rsidRPr="00165B2F" w:rsidRDefault="00DB2829" w:rsidP="00790793">
            <w:pPr>
              <w:jc w:val="center"/>
              <w:rPr>
                <w:iCs/>
                <w:lang w:val="en-CA"/>
              </w:rPr>
            </w:pPr>
            <w:r w:rsidRPr="00165B2F">
              <w:rPr>
                <w:lang w:bidi="hr-HR"/>
              </w:rPr>
              <w:t>12,2</w:t>
            </w:r>
          </w:p>
          <w:p w14:paraId="5CE0C93B" w14:textId="77777777" w:rsidR="00DB2829" w:rsidRPr="00165B2F" w:rsidRDefault="00DB2829" w:rsidP="00790793">
            <w:pPr>
              <w:jc w:val="center"/>
              <w:rPr>
                <w:iCs/>
                <w:lang w:val="en-CA"/>
              </w:rPr>
            </w:pPr>
            <w:r w:rsidRPr="00165B2F">
              <w:rPr>
                <w:lang w:bidi="hr-HR"/>
              </w:rPr>
              <w:t>(10,3; 13,7)</w:t>
            </w:r>
          </w:p>
        </w:tc>
      </w:tr>
      <w:tr w:rsidR="00DB2829" w:rsidRPr="00165B2F" w14:paraId="42D1A18A" w14:textId="77777777" w:rsidTr="00C8325B">
        <w:trPr>
          <w:trPrChange w:id="104" w:author="Author">
            <w:trPr>
              <w:gridBefore w:val="1"/>
            </w:trPr>
          </w:trPrChange>
        </w:trPr>
        <w:tc>
          <w:tcPr>
            <w:tcW w:w="2267" w:type="dxa"/>
            <w:vAlign w:val="center"/>
            <w:tcPrChange w:id="105" w:author="Author">
              <w:tcPr>
                <w:tcW w:w="2267" w:type="dxa"/>
                <w:gridSpan w:val="2"/>
                <w:vAlign w:val="center"/>
              </w:tcPr>
            </w:tcPrChange>
          </w:tcPr>
          <w:p w14:paraId="027AA019" w14:textId="77777777" w:rsidR="00DB2829" w:rsidRPr="00165B2F" w:rsidRDefault="00DB2829" w:rsidP="00165B2F">
            <w:pPr>
              <w:rPr>
                <w:iCs/>
                <w:lang w:val="it-IT"/>
              </w:rPr>
            </w:pPr>
            <w:proofErr w:type="spellStart"/>
            <w:r w:rsidRPr="00044B29">
              <w:rPr>
                <w:lang w:val="sv-SE" w:bidi="hr-HR"/>
              </w:rPr>
              <w:t>Omjer</w:t>
            </w:r>
            <w:proofErr w:type="spellEnd"/>
            <w:r w:rsidRPr="00044B29">
              <w:rPr>
                <w:lang w:val="sv-SE" w:bidi="hr-HR"/>
              </w:rPr>
              <w:t xml:space="preserve"> </w:t>
            </w:r>
            <w:proofErr w:type="spellStart"/>
            <w:r w:rsidRPr="00044B29">
              <w:rPr>
                <w:lang w:val="sv-SE" w:bidi="hr-HR"/>
              </w:rPr>
              <w:t>hazarda</w:t>
            </w:r>
            <w:proofErr w:type="spellEnd"/>
            <w:r w:rsidRPr="00044B29">
              <w:rPr>
                <w:lang w:val="sv-SE" w:bidi="hr-HR"/>
              </w:rPr>
              <w:t xml:space="preserve"> </w:t>
            </w:r>
            <w:r w:rsidRPr="00044B29">
              <w:rPr>
                <w:lang w:val="sv-SE" w:bidi="hr-HR"/>
              </w:rPr>
              <w:br/>
              <w:t xml:space="preserve">(95 % </w:t>
            </w:r>
            <w:proofErr w:type="gramStart"/>
            <w:r w:rsidRPr="00044B29">
              <w:rPr>
                <w:lang w:val="sv-SE" w:bidi="hr-HR"/>
              </w:rPr>
              <w:t>CI)</w:t>
            </w:r>
            <w:proofErr w:type="spellStart"/>
            <w:r w:rsidRPr="00044B29">
              <w:rPr>
                <w:vertAlign w:val="superscript"/>
                <w:lang w:val="sv-SE" w:bidi="hr-HR"/>
              </w:rPr>
              <w:t>d</w:t>
            </w:r>
            <w:proofErr w:type="gramEnd"/>
            <w:r w:rsidRPr="00044B29">
              <w:rPr>
                <w:vertAlign w:val="superscript"/>
                <w:lang w:val="sv-SE" w:bidi="hr-HR"/>
              </w:rPr>
              <w:t>,e</w:t>
            </w:r>
            <w:proofErr w:type="spellEnd"/>
          </w:p>
        </w:tc>
        <w:tc>
          <w:tcPr>
            <w:tcW w:w="3272" w:type="dxa"/>
            <w:gridSpan w:val="2"/>
            <w:vAlign w:val="bottom"/>
            <w:tcPrChange w:id="106" w:author="Author">
              <w:tcPr>
                <w:tcW w:w="3272" w:type="dxa"/>
                <w:gridSpan w:val="3"/>
                <w:vAlign w:val="bottom"/>
              </w:tcPr>
            </w:tcPrChange>
          </w:tcPr>
          <w:p w14:paraId="355CA2BE" w14:textId="77777777" w:rsidR="00DB2829" w:rsidRPr="00165B2F" w:rsidRDefault="00DB2829" w:rsidP="00790793">
            <w:pPr>
              <w:jc w:val="center"/>
              <w:rPr>
                <w:iCs/>
                <w:lang w:val="en-CA"/>
              </w:rPr>
            </w:pPr>
            <w:r w:rsidRPr="00165B2F">
              <w:rPr>
                <w:lang w:bidi="hr-HR"/>
              </w:rPr>
              <w:t>0,784 (0,644; 0,954)</w:t>
            </w:r>
          </w:p>
        </w:tc>
        <w:tc>
          <w:tcPr>
            <w:tcW w:w="3556" w:type="dxa"/>
            <w:gridSpan w:val="2"/>
            <w:vAlign w:val="bottom"/>
            <w:tcPrChange w:id="107" w:author="Author">
              <w:tcPr>
                <w:tcW w:w="3556" w:type="dxa"/>
                <w:gridSpan w:val="3"/>
                <w:vAlign w:val="bottom"/>
              </w:tcPr>
            </w:tcPrChange>
          </w:tcPr>
          <w:p w14:paraId="3DDC2DB1" w14:textId="77777777" w:rsidR="00DB2829" w:rsidRPr="00165B2F" w:rsidRDefault="00DB2829" w:rsidP="00790793">
            <w:pPr>
              <w:jc w:val="center"/>
              <w:rPr>
                <w:iCs/>
                <w:lang w:val="en-CA"/>
              </w:rPr>
            </w:pPr>
            <w:r w:rsidRPr="00165B2F">
              <w:rPr>
                <w:lang w:bidi="hr-HR"/>
              </w:rPr>
              <w:t>0,763 (0,622; 0,936)</w:t>
            </w:r>
          </w:p>
        </w:tc>
      </w:tr>
      <w:tr w:rsidR="00DB2829" w:rsidRPr="00044B29" w14:paraId="47663295" w14:textId="77777777" w:rsidTr="00C8325B">
        <w:trPr>
          <w:trPrChange w:id="108" w:author="Author">
            <w:trPr>
              <w:gridBefore w:val="1"/>
            </w:trPr>
          </w:trPrChange>
        </w:trPr>
        <w:tc>
          <w:tcPr>
            <w:tcW w:w="9095" w:type="dxa"/>
            <w:gridSpan w:val="5"/>
            <w:tcPrChange w:id="109" w:author="Author">
              <w:tcPr>
                <w:tcW w:w="9095" w:type="dxa"/>
                <w:gridSpan w:val="8"/>
              </w:tcPr>
            </w:tcPrChange>
          </w:tcPr>
          <w:p w14:paraId="7F2EF47C" w14:textId="77777777" w:rsidR="00DB2829" w:rsidRPr="00044B29" w:rsidRDefault="00DB2829" w:rsidP="00165B2F">
            <w:pPr>
              <w:rPr>
                <w:lang w:val="sv-SE" w:bidi="hr-HR"/>
              </w:rPr>
            </w:pPr>
            <w:proofErr w:type="spellStart"/>
            <w:r w:rsidRPr="00044B29">
              <w:rPr>
                <w:b/>
                <w:bCs/>
                <w:lang w:val="sv-SE" w:bidi="hr-HR"/>
              </w:rPr>
              <w:t>Stopa</w:t>
            </w:r>
            <w:proofErr w:type="spellEnd"/>
            <w:r w:rsidRPr="00044B29">
              <w:rPr>
                <w:b/>
                <w:bCs/>
                <w:lang w:val="sv-SE" w:bidi="hr-HR"/>
              </w:rPr>
              <w:t xml:space="preserve"> </w:t>
            </w:r>
            <w:proofErr w:type="spellStart"/>
            <w:r w:rsidRPr="00044B29">
              <w:rPr>
                <w:b/>
                <w:bCs/>
                <w:lang w:val="sv-SE" w:bidi="hr-HR"/>
              </w:rPr>
              <w:t>objektivnog</w:t>
            </w:r>
            <w:proofErr w:type="spellEnd"/>
            <w:r w:rsidRPr="00044B29">
              <w:rPr>
                <w:b/>
                <w:bCs/>
                <w:lang w:val="sv-SE" w:bidi="hr-HR"/>
              </w:rPr>
              <w:t xml:space="preserve"> </w:t>
            </w:r>
            <w:proofErr w:type="spellStart"/>
            <w:r w:rsidRPr="00044B29">
              <w:rPr>
                <w:b/>
                <w:bCs/>
                <w:lang w:val="sv-SE" w:bidi="hr-HR"/>
              </w:rPr>
              <w:t>odgovora</w:t>
            </w:r>
            <w:proofErr w:type="spellEnd"/>
            <w:r w:rsidRPr="00044B29">
              <w:rPr>
                <w:b/>
                <w:bCs/>
                <w:lang w:val="sv-SE" w:bidi="hr-HR"/>
              </w:rPr>
              <w:t xml:space="preserve"> (ORR), </w:t>
            </w:r>
            <w:proofErr w:type="spellStart"/>
            <w:r w:rsidRPr="00044B29">
              <w:rPr>
                <w:b/>
                <w:bCs/>
                <w:lang w:val="sv-SE" w:bidi="hr-HR"/>
              </w:rPr>
              <w:t>trajanje</w:t>
            </w:r>
            <w:proofErr w:type="spellEnd"/>
            <w:r w:rsidRPr="00044B29">
              <w:rPr>
                <w:b/>
                <w:bCs/>
                <w:lang w:val="sv-SE" w:bidi="hr-HR"/>
              </w:rPr>
              <w:t xml:space="preserve"> </w:t>
            </w:r>
            <w:proofErr w:type="spellStart"/>
            <w:r w:rsidRPr="00044B29">
              <w:rPr>
                <w:b/>
                <w:bCs/>
                <w:lang w:val="sv-SE" w:bidi="hr-HR"/>
              </w:rPr>
              <w:t>odgovora</w:t>
            </w:r>
            <w:proofErr w:type="spellEnd"/>
            <w:r w:rsidRPr="00044B29">
              <w:rPr>
                <w:b/>
                <w:bCs/>
                <w:lang w:val="sv-SE" w:bidi="hr-HR"/>
              </w:rPr>
              <w:t xml:space="preserve"> (DOR)</w:t>
            </w:r>
          </w:p>
        </w:tc>
      </w:tr>
      <w:tr w:rsidR="00DB2829" w:rsidRPr="00165B2F" w14:paraId="5646F04B" w14:textId="77777777" w:rsidTr="00C8325B">
        <w:trPr>
          <w:trPrChange w:id="110" w:author="Author">
            <w:trPr>
              <w:gridBefore w:val="1"/>
            </w:trPr>
          </w:trPrChange>
        </w:trPr>
        <w:tc>
          <w:tcPr>
            <w:tcW w:w="2267" w:type="dxa"/>
            <w:tcBorders>
              <w:bottom w:val="single" w:sz="4" w:space="0" w:color="auto"/>
            </w:tcBorders>
            <w:tcPrChange w:id="111" w:author="Author">
              <w:tcPr>
                <w:tcW w:w="2267" w:type="dxa"/>
                <w:gridSpan w:val="2"/>
                <w:tcBorders>
                  <w:bottom w:val="single" w:sz="4" w:space="0" w:color="auto"/>
                </w:tcBorders>
              </w:tcPr>
            </w:tcPrChange>
          </w:tcPr>
          <w:p w14:paraId="36AF4995" w14:textId="77777777" w:rsidR="00DB2829" w:rsidRPr="00165B2F" w:rsidRDefault="00DB2829" w:rsidP="00165B2F">
            <w:pPr>
              <w:rPr>
                <w:iCs/>
                <w:vertAlign w:val="superscript"/>
                <w:lang w:val="en-CA"/>
              </w:rPr>
            </w:pPr>
            <w:r w:rsidRPr="00165B2F">
              <w:rPr>
                <w:lang w:bidi="hr-HR"/>
              </w:rPr>
              <w:t>ORR (%) (95 % </w:t>
            </w:r>
            <w:proofErr w:type="gramStart"/>
            <w:r w:rsidRPr="00165B2F">
              <w:rPr>
                <w:lang w:bidi="hr-HR"/>
              </w:rPr>
              <w:t>CI)</w:t>
            </w:r>
            <w:r w:rsidRPr="00165B2F">
              <w:rPr>
                <w:vertAlign w:val="superscript"/>
                <w:lang w:bidi="hr-HR"/>
              </w:rPr>
              <w:t>f</w:t>
            </w:r>
            <w:proofErr w:type="gramEnd"/>
          </w:p>
        </w:tc>
        <w:tc>
          <w:tcPr>
            <w:tcW w:w="1652" w:type="dxa"/>
            <w:tcBorders>
              <w:bottom w:val="single" w:sz="4" w:space="0" w:color="auto"/>
            </w:tcBorders>
            <w:vAlign w:val="bottom"/>
            <w:tcPrChange w:id="112" w:author="Author">
              <w:tcPr>
                <w:tcW w:w="1652" w:type="dxa"/>
                <w:tcBorders>
                  <w:bottom w:val="single" w:sz="4" w:space="0" w:color="auto"/>
                </w:tcBorders>
                <w:vAlign w:val="bottom"/>
              </w:tcPr>
            </w:tcPrChange>
          </w:tcPr>
          <w:p w14:paraId="7DA6AF98" w14:textId="77777777" w:rsidR="00DB2829" w:rsidRPr="00165B2F" w:rsidRDefault="00DB2829" w:rsidP="00790793">
            <w:pPr>
              <w:jc w:val="center"/>
              <w:rPr>
                <w:iCs/>
                <w:lang w:val="en-CA"/>
              </w:rPr>
            </w:pPr>
            <w:r w:rsidRPr="00165B2F">
              <w:rPr>
                <w:lang w:bidi="hr-HR"/>
              </w:rPr>
              <w:t>48,1</w:t>
            </w:r>
          </w:p>
          <w:p w14:paraId="7EAB4B95" w14:textId="77777777" w:rsidR="00DB2829" w:rsidRPr="00165B2F" w:rsidRDefault="00DB2829" w:rsidP="00790793">
            <w:pPr>
              <w:jc w:val="center"/>
              <w:rPr>
                <w:iCs/>
                <w:lang w:val="en-CA"/>
              </w:rPr>
            </w:pPr>
            <w:r w:rsidRPr="00165B2F">
              <w:rPr>
                <w:lang w:bidi="hr-HR"/>
              </w:rPr>
              <w:t>(42,1; 54,1)</w:t>
            </w:r>
          </w:p>
        </w:tc>
        <w:tc>
          <w:tcPr>
            <w:tcW w:w="1620" w:type="dxa"/>
            <w:tcBorders>
              <w:bottom w:val="single" w:sz="4" w:space="0" w:color="auto"/>
            </w:tcBorders>
            <w:vAlign w:val="bottom"/>
            <w:tcPrChange w:id="113" w:author="Author">
              <w:tcPr>
                <w:tcW w:w="1620" w:type="dxa"/>
                <w:gridSpan w:val="2"/>
                <w:tcBorders>
                  <w:bottom w:val="single" w:sz="4" w:space="0" w:color="auto"/>
                </w:tcBorders>
                <w:vAlign w:val="bottom"/>
              </w:tcPr>
            </w:tcPrChange>
          </w:tcPr>
          <w:p w14:paraId="0C7F8C97" w14:textId="77777777" w:rsidR="00DB2829" w:rsidRPr="00165B2F" w:rsidRDefault="00DB2829" w:rsidP="00790793">
            <w:pPr>
              <w:jc w:val="center"/>
              <w:rPr>
                <w:iCs/>
                <w:lang w:val="en-CA"/>
              </w:rPr>
            </w:pPr>
            <w:r w:rsidRPr="00165B2F">
              <w:rPr>
                <w:lang w:bidi="hr-HR"/>
              </w:rPr>
              <w:t>47,5</w:t>
            </w:r>
          </w:p>
          <w:p w14:paraId="14414145" w14:textId="77777777" w:rsidR="00DB2829" w:rsidRPr="00165B2F" w:rsidRDefault="00DB2829" w:rsidP="00790793">
            <w:pPr>
              <w:jc w:val="center"/>
              <w:rPr>
                <w:iCs/>
                <w:lang w:val="en-CA"/>
              </w:rPr>
            </w:pPr>
            <w:r w:rsidRPr="00165B2F">
              <w:rPr>
                <w:lang w:bidi="hr-HR"/>
              </w:rPr>
              <w:t>(41,6; 53,5)</w:t>
            </w:r>
          </w:p>
        </w:tc>
        <w:tc>
          <w:tcPr>
            <w:tcW w:w="2070" w:type="dxa"/>
            <w:tcBorders>
              <w:bottom w:val="single" w:sz="4" w:space="0" w:color="auto"/>
            </w:tcBorders>
            <w:vAlign w:val="bottom"/>
            <w:tcPrChange w:id="114" w:author="Author">
              <w:tcPr>
                <w:tcW w:w="2070" w:type="dxa"/>
                <w:tcBorders>
                  <w:bottom w:val="single" w:sz="4" w:space="0" w:color="auto"/>
                </w:tcBorders>
                <w:vAlign w:val="bottom"/>
              </w:tcPr>
            </w:tcPrChange>
          </w:tcPr>
          <w:p w14:paraId="2671A153" w14:textId="77777777" w:rsidR="00DB2829" w:rsidRPr="00165B2F" w:rsidRDefault="00DB2829" w:rsidP="00790793">
            <w:pPr>
              <w:jc w:val="center"/>
              <w:rPr>
                <w:iCs/>
                <w:lang w:val="en-CA"/>
              </w:rPr>
            </w:pPr>
            <w:r w:rsidRPr="00165B2F">
              <w:rPr>
                <w:iCs/>
                <w:lang w:val="en-CA"/>
              </w:rPr>
              <w:t>42,5</w:t>
            </w:r>
          </w:p>
          <w:p w14:paraId="7046BBE6" w14:textId="77777777" w:rsidR="00DB2829" w:rsidRPr="00165B2F" w:rsidRDefault="00DB2829" w:rsidP="00790793">
            <w:pPr>
              <w:jc w:val="center"/>
              <w:rPr>
                <w:iCs/>
                <w:lang w:val="en-CA"/>
              </w:rPr>
            </w:pPr>
            <w:r w:rsidRPr="00165B2F">
              <w:rPr>
                <w:iCs/>
                <w:lang w:val="en-CA"/>
              </w:rPr>
              <w:t>(36,4</w:t>
            </w:r>
            <w:r w:rsidRPr="00165B2F">
              <w:rPr>
                <w:lang w:bidi="hr-HR"/>
              </w:rPr>
              <w:t>;</w:t>
            </w:r>
            <w:r w:rsidRPr="00165B2F">
              <w:rPr>
                <w:iCs/>
                <w:lang w:val="en-CA"/>
              </w:rPr>
              <w:t xml:space="preserve"> 48,9)</w:t>
            </w:r>
          </w:p>
        </w:tc>
        <w:tc>
          <w:tcPr>
            <w:tcW w:w="1486" w:type="dxa"/>
            <w:tcBorders>
              <w:bottom w:val="single" w:sz="4" w:space="0" w:color="auto"/>
            </w:tcBorders>
            <w:vAlign w:val="bottom"/>
            <w:tcPrChange w:id="115" w:author="Author">
              <w:tcPr>
                <w:tcW w:w="1486" w:type="dxa"/>
                <w:gridSpan w:val="2"/>
                <w:tcBorders>
                  <w:bottom w:val="single" w:sz="4" w:space="0" w:color="auto"/>
                </w:tcBorders>
                <w:vAlign w:val="bottom"/>
              </w:tcPr>
            </w:tcPrChange>
          </w:tcPr>
          <w:p w14:paraId="64A36315" w14:textId="77777777" w:rsidR="00DB2829" w:rsidRPr="00165B2F" w:rsidRDefault="00DB2829" w:rsidP="00790793">
            <w:pPr>
              <w:jc w:val="center"/>
              <w:rPr>
                <w:iCs/>
                <w:lang w:val="en-CA"/>
              </w:rPr>
            </w:pPr>
            <w:r w:rsidRPr="00165B2F">
              <w:rPr>
                <w:iCs/>
                <w:lang w:val="en-CA"/>
              </w:rPr>
              <w:t>39,1</w:t>
            </w:r>
          </w:p>
          <w:p w14:paraId="6B1D18A2" w14:textId="77777777" w:rsidR="00DB2829" w:rsidRPr="00165B2F" w:rsidRDefault="00DB2829" w:rsidP="00790793">
            <w:pPr>
              <w:jc w:val="center"/>
              <w:rPr>
                <w:iCs/>
                <w:lang w:val="en-CA"/>
              </w:rPr>
            </w:pPr>
            <w:r w:rsidRPr="00165B2F">
              <w:rPr>
                <w:iCs/>
                <w:lang w:val="en-CA"/>
              </w:rPr>
              <w:t>(33,1</w:t>
            </w:r>
            <w:r w:rsidRPr="00165B2F">
              <w:rPr>
                <w:lang w:bidi="hr-HR"/>
              </w:rPr>
              <w:t>;</w:t>
            </w:r>
            <w:r w:rsidRPr="00165B2F">
              <w:rPr>
                <w:iCs/>
                <w:lang w:val="en-CA"/>
              </w:rPr>
              <w:t xml:space="preserve"> 45,4)</w:t>
            </w:r>
          </w:p>
        </w:tc>
      </w:tr>
      <w:tr w:rsidR="00DB2829" w:rsidRPr="00165B2F" w14:paraId="52B09867" w14:textId="77777777" w:rsidTr="00C8325B">
        <w:trPr>
          <w:trPrChange w:id="116" w:author="Author">
            <w:trPr>
              <w:gridBefore w:val="1"/>
            </w:trPr>
          </w:trPrChange>
        </w:trPr>
        <w:tc>
          <w:tcPr>
            <w:tcW w:w="2267" w:type="dxa"/>
            <w:tcBorders>
              <w:bottom w:val="single" w:sz="4" w:space="0" w:color="auto"/>
            </w:tcBorders>
            <w:vAlign w:val="bottom"/>
            <w:tcPrChange w:id="117" w:author="Author">
              <w:tcPr>
                <w:tcW w:w="2267" w:type="dxa"/>
                <w:gridSpan w:val="2"/>
                <w:tcBorders>
                  <w:bottom w:val="single" w:sz="4" w:space="0" w:color="auto"/>
                </w:tcBorders>
                <w:vAlign w:val="bottom"/>
              </w:tcPr>
            </w:tcPrChange>
          </w:tcPr>
          <w:p w14:paraId="7A7D4762" w14:textId="77777777" w:rsidR="00DB2829" w:rsidRPr="00044B29" w:rsidRDefault="00DB2829" w:rsidP="00165B2F">
            <w:pPr>
              <w:rPr>
                <w:vertAlign w:val="superscript"/>
                <w:lang w:val="sv-SE" w:bidi="hr-HR"/>
              </w:rPr>
            </w:pPr>
            <w:r w:rsidRPr="00165B2F">
              <w:rPr>
                <w:iCs/>
                <w:lang w:val="es-ES"/>
              </w:rPr>
              <w:t xml:space="preserve">DOR </w:t>
            </w:r>
            <w:proofErr w:type="spellStart"/>
            <w:r w:rsidRPr="00165B2F">
              <w:rPr>
                <w:iCs/>
                <w:lang w:val="es-ES"/>
              </w:rPr>
              <w:t>medijan</w:t>
            </w:r>
            <w:proofErr w:type="spellEnd"/>
            <w:r w:rsidRPr="00165B2F">
              <w:rPr>
                <w:iCs/>
                <w:lang w:val="es-ES"/>
              </w:rPr>
              <w:t xml:space="preserve"> u </w:t>
            </w:r>
            <w:proofErr w:type="spellStart"/>
            <w:r w:rsidRPr="00165B2F">
              <w:rPr>
                <w:iCs/>
                <w:lang w:val="es-ES"/>
              </w:rPr>
              <w:t>mjesecima</w:t>
            </w:r>
            <w:proofErr w:type="spellEnd"/>
            <w:r w:rsidRPr="00165B2F">
              <w:rPr>
                <w:iCs/>
                <w:lang w:val="es-ES"/>
              </w:rPr>
              <w:t xml:space="preserve"> (</w:t>
            </w:r>
            <w:r w:rsidRPr="00044B29">
              <w:rPr>
                <w:lang w:val="sv-SE" w:bidi="hr-HR"/>
              </w:rPr>
              <w:t>95</w:t>
            </w:r>
            <w:bookmarkStart w:id="118" w:name="_Hlk172281731"/>
            <w:r w:rsidRPr="00044B29">
              <w:rPr>
                <w:lang w:val="sv-SE" w:bidi="hr-HR"/>
              </w:rPr>
              <w:t> </w:t>
            </w:r>
            <w:bookmarkEnd w:id="118"/>
            <w:r w:rsidRPr="00044B29">
              <w:rPr>
                <w:lang w:val="sv-SE" w:bidi="hr-HR"/>
              </w:rPr>
              <w:t>% </w:t>
            </w:r>
            <w:proofErr w:type="gramStart"/>
            <w:r w:rsidRPr="00044B29">
              <w:rPr>
                <w:lang w:val="sv-SE" w:bidi="hr-HR"/>
              </w:rPr>
              <w:t>CI)</w:t>
            </w:r>
            <w:r w:rsidRPr="00044B29">
              <w:rPr>
                <w:vertAlign w:val="superscript"/>
                <w:lang w:val="sv-SE" w:bidi="hr-HR"/>
              </w:rPr>
              <w:t>f</w:t>
            </w:r>
            <w:proofErr w:type="gramEnd"/>
          </w:p>
        </w:tc>
        <w:tc>
          <w:tcPr>
            <w:tcW w:w="1652" w:type="dxa"/>
            <w:tcBorders>
              <w:bottom w:val="single" w:sz="4" w:space="0" w:color="auto"/>
            </w:tcBorders>
            <w:vAlign w:val="bottom"/>
            <w:tcPrChange w:id="119" w:author="Author">
              <w:tcPr>
                <w:tcW w:w="1652" w:type="dxa"/>
                <w:tcBorders>
                  <w:bottom w:val="single" w:sz="4" w:space="0" w:color="auto"/>
                </w:tcBorders>
                <w:vAlign w:val="bottom"/>
              </w:tcPr>
            </w:tcPrChange>
          </w:tcPr>
          <w:p w14:paraId="33286826" w14:textId="77777777" w:rsidR="00DB2829" w:rsidRPr="00165B2F" w:rsidRDefault="00DB2829" w:rsidP="00790793">
            <w:pPr>
              <w:jc w:val="center"/>
              <w:rPr>
                <w:lang w:bidi="hr-HR"/>
              </w:rPr>
            </w:pPr>
            <w:r w:rsidRPr="00165B2F">
              <w:rPr>
                <w:iCs/>
                <w:lang w:val="en-CA"/>
              </w:rPr>
              <w:t>9,0 (7,5</w:t>
            </w:r>
            <w:r w:rsidRPr="00165B2F">
              <w:rPr>
                <w:lang w:bidi="hr-HR"/>
              </w:rPr>
              <w:t>;</w:t>
            </w:r>
            <w:r w:rsidRPr="00165B2F">
              <w:rPr>
                <w:iCs/>
                <w:lang w:val="en-CA"/>
              </w:rPr>
              <w:t xml:space="preserve"> 10,4)</w:t>
            </w:r>
          </w:p>
        </w:tc>
        <w:tc>
          <w:tcPr>
            <w:tcW w:w="1620" w:type="dxa"/>
            <w:tcBorders>
              <w:bottom w:val="single" w:sz="4" w:space="0" w:color="auto"/>
            </w:tcBorders>
            <w:vAlign w:val="bottom"/>
            <w:tcPrChange w:id="120" w:author="Author">
              <w:tcPr>
                <w:tcW w:w="1620" w:type="dxa"/>
                <w:gridSpan w:val="2"/>
                <w:tcBorders>
                  <w:bottom w:val="single" w:sz="4" w:space="0" w:color="auto"/>
                </w:tcBorders>
                <w:vAlign w:val="bottom"/>
              </w:tcPr>
            </w:tcPrChange>
          </w:tcPr>
          <w:p w14:paraId="303042DC" w14:textId="77777777" w:rsidR="00DB2829" w:rsidRPr="00165B2F" w:rsidRDefault="00DB2829" w:rsidP="00790793">
            <w:pPr>
              <w:jc w:val="center"/>
              <w:rPr>
                <w:lang w:bidi="hr-HR"/>
              </w:rPr>
            </w:pPr>
            <w:r w:rsidRPr="00165B2F">
              <w:rPr>
                <w:iCs/>
                <w:lang w:val="en-CA"/>
              </w:rPr>
              <w:t>8,1 (6,5</w:t>
            </w:r>
            <w:r w:rsidRPr="00165B2F">
              <w:rPr>
                <w:lang w:bidi="hr-HR"/>
              </w:rPr>
              <w:t>;</w:t>
            </w:r>
            <w:r w:rsidRPr="00165B2F">
              <w:rPr>
                <w:iCs/>
                <w:lang w:val="en-CA"/>
              </w:rPr>
              <w:t xml:space="preserve"> 11,4)</w:t>
            </w:r>
          </w:p>
        </w:tc>
        <w:tc>
          <w:tcPr>
            <w:tcW w:w="2070" w:type="dxa"/>
            <w:tcBorders>
              <w:bottom w:val="single" w:sz="4" w:space="0" w:color="auto"/>
            </w:tcBorders>
            <w:vAlign w:val="bottom"/>
            <w:tcPrChange w:id="121" w:author="Author">
              <w:tcPr>
                <w:tcW w:w="2070" w:type="dxa"/>
                <w:tcBorders>
                  <w:bottom w:val="single" w:sz="4" w:space="0" w:color="auto"/>
                </w:tcBorders>
                <w:vAlign w:val="bottom"/>
              </w:tcPr>
            </w:tcPrChange>
          </w:tcPr>
          <w:p w14:paraId="4681CF95" w14:textId="77777777" w:rsidR="00DB2829" w:rsidRPr="00165B2F" w:rsidRDefault="00DB2829" w:rsidP="00790793">
            <w:pPr>
              <w:jc w:val="center"/>
              <w:rPr>
                <w:lang w:bidi="hr-HR"/>
              </w:rPr>
            </w:pPr>
            <w:r w:rsidRPr="00165B2F">
              <w:rPr>
                <w:iCs/>
                <w:lang w:val="en-CA"/>
              </w:rPr>
              <w:t>6,3 (5,4</w:t>
            </w:r>
            <w:r w:rsidRPr="00165B2F">
              <w:rPr>
                <w:lang w:bidi="hr-HR"/>
              </w:rPr>
              <w:t>;</w:t>
            </w:r>
            <w:r w:rsidRPr="00165B2F">
              <w:rPr>
                <w:iCs/>
                <w:lang w:val="en-CA"/>
              </w:rPr>
              <w:t xml:space="preserve"> 8,3)</w:t>
            </w:r>
          </w:p>
        </w:tc>
        <w:tc>
          <w:tcPr>
            <w:tcW w:w="1486" w:type="dxa"/>
            <w:tcBorders>
              <w:bottom w:val="single" w:sz="4" w:space="0" w:color="auto"/>
            </w:tcBorders>
            <w:vAlign w:val="bottom"/>
            <w:tcPrChange w:id="122" w:author="Author">
              <w:tcPr>
                <w:tcW w:w="1486" w:type="dxa"/>
                <w:gridSpan w:val="2"/>
                <w:tcBorders>
                  <w:bottom w:val="single" w:sz="4" w:space="0" w:color="auto"/>
                </w:tcBorders>
                <w:vAlign w:val="bottom"/>
              </w:tcPr>
            </w:tcPrChange>
          </w:tcPr>
          <w:p w14:paraId="7D0562EA" w14:textId="77777777" w:rsidR="00DB2829" w:rsidRPr="00165B2F" w:rsidRDefault="00DB2829" w:rsidP="00790793">
            <w:pPr>
              <w:jc w:val="center"/>
              <w:rPr>
                <w:lang w:bidi="hr-HR"/>
              </w:rPr>
            </w:pPr>
            <w:r w:rsidRPr="00165B2F">
              <w:rPr>
                <w:iCs/>
                <w:lang w:val="en-CA"/>
              </w:rPr>
              <w:t>6,1 (4,4</w:t>
            </w:r>
            <w:r w:rsidRPr="00165B2F">
              <w:rPr>
                <w:lang w:bidi="hr-HR"/>
              </w:rPr>
              <w:t>;</w:t>
            </w:r>
            <w:r w:rsidRPr="00165B2F">
              <w:rPr>
                <w:iCs/>
                <w:lang w:val="en-CA"/>
              </w:rPr>
              <w:t xml:space="preserve"> 6,3)</w:t>
            </w:r>
          </w:p>
        </w:tc>
      </w:tr>
      <w:tr w:rsidR="00DB2829" w:rsidRPr="00044B29" w14:paraId="4FE55723" w14:textId="77777777" w:rsidTr="00C8325B">
        <w:trPr>
          <w:trPrChange w:id="123" w:author="Author">
            <w:trPr>
              <w:gridBefore w:val="1"/>
            </w:trPr>
          </w:trPrChange>
        </w:trPr>
        <w:tc>
          <w:tcPr>
            <w:tcW w:w="9095" w:type="dxa"/>
            <w:gridSpan w:val="5"/>
            <w:tcBorders>
              <w:top w:val="single" w:sz="4" w:space="0" w:color="auto"/>
              <w:left w:val="nil"/>
              <w:bottom w:val="nil"/>
              <w:right w:val="nil"/>
            </w:tcBorders>
            <w:tcPrChange w:id="124" w:author="Author">
              <w:tcPr>
                <w:tcW w:w="9095" w:type="dxa"/>
                <w:gridSpan w:val="8"/>
                <w:tcBorders>
                  <w:top w:val="single" w:sz="4" w:space="0" w:color="auto"/>
                  <w:left w:val="nil"/>
                  <w:bottom w:val="nil"/>
                  <w:right w:val="nil"/>
                </w:tcBorders>
              </w:tcPr>
            </w:tcPrChange>
          </w:tcPr>
          <w:p w14:paraId="5BD388C0" w14:textId="77777777" w:rsidR="00DB2829" w:rsidRPr="00165B2F" w:rsidRDefault="00DB2829" w:rsidP="008E12C0">
            <w:pPr>
              <w:numPr>
                <w:ilvl w:val="0"/>
                <w:numId w:val="42"/>
              </w:numPr>
              <w:rPr>
                <w:iCs/>
                <w:lang w:bidi="hr-HR"/>
              </w:rPr>
            </w:pPr>
            <w:proofErr w:type="spellStart"/>
            <w:r w:rsidRPr="00165B2F">
              <w:rPr>
                <w:iCs/>
                <w:lang w:bidi="hr-HR"/>
              </w:rPr>
              <w:t>Završni</w:t>
            </w:r>
            <w:proofErr w:type="spellEnd"/>
            <w:r w:rsidRPr="00165B2F">
              <w:rPr>
                <w:iCs/>
                <w:lang w:bidi="hr-HR"/>
              </w:rPr>
              <w:t xml:space="preserve"> datum </w:t>
            </w:r>
            <w:proofErr w:type="spellStart"/>
            <w:r w:rsidRPr="00165B2F">
              <w:rPr>
                <w:iCs/>
                <w:lang w:bidi="hr-HR"/>
              </w:rPr>
              <w:t>prikupljanja</w:t>
            </w:r>
            <w:proofErr w:type="spellEnd"/>
            <w:r w:rsidRPr="00165B2F">
              <w:rPr>
                <w:iCs/>
                <w:lang w:bidi="hr-HR"/>
              </w:rPr>
              <w:t xml:space="preserve"> </w:t>
            </w:r>
            <w:proofErr w:type="spellStart"/>
            <w:r w:rsidRPr="00165B2F">
              <w:rPr>
                <w:iCs/>
                <w:lang w:bidi="hr-HR"/>
              </w:rPr>
              <w:t>podataka</w:t>
            </w:r>
            <w:proofErr w:type="spellEnd"/>
            <w:r w:rsidRPr="00165B2F">
              <w:rPr>
                <w:iCs/>
                <w:lang w:bidi="hr-HR"/>
              </w:rPr>
              <w:t xml:space="preserve"> za </w:t>
            </w:r>
            <w:proofErr w:type="spellStart"/>
            <w:r w:rsidRPr="00165B2F">
              <w:rPr>
                <w:iCs/>
                <w:lang w:bidi="hr-HR"/>
              </w:rPr>
              <w:t>ispitivanje</w:t>
            </w:r>
            <w:proofErr w:type="spellEnd"/>
            <w:r w:rsidRPr="00165B2F">
              <w:rPr>
                <w:iCs/>
                <w:lang w:bidi="hr-HR"/>
              </w:rPr>
              <w:t xml:space="preserve"> SPOTLIGHT: 8. </w:t>
            </w:r>
            <w:proofErr w:type="spellStart"/>
            <w:r w:rsidRPr="00165B2F">
              <w:rPr>
                <w:iCs/>
                <w:lang w:bidi="hr-HR"/>
              </w:rPr>
              <w:t>rujna</w:t>
            </w:r>
            <w:proofErr w:type="spellEnd"/>
            <w:r w:rsidRPr="00165B2F">
              <w:rPr>
                <w:iCs/>
                <w:lang w:bidi="hr-HR"/>
              </w:rPr>
              <w:t xml:space="preserve"> 2023., </w:t>
            </w:r>
            <w:proofErr w:type="spellStart"/>
            <w:r w:rsidRPr="00165B2F">
              <w:rPr>
                <w:iCs/>
                <w:lang w:bidi="hr-HR"/>
              </w:rPr>
              <w:t>medijan</w:t>
            </w:r>
            <w:proofErr w:type="spellEnd"/>
            <w:r w:rsidRPr="00165B2F">
              <w:rPr>
                <w:iCs/>
                <w:lang w:bidi="hr-HR"/>
              </w:rPr>
              <w:t xml:space="preserve"> </w:t>
            </w:r>
            <w:proofErr w:type="spellStart"/>
            <w:r w:rsidRPr="00165B2F">
              <w:rPr>
                <w:iCs/>
                <w:lang w:bidi="hr-HR"/>
              </w:rPr>
              <w:t>vremena</w:t>
            </w:r>
            <w:proofErr w:type="spellEnd"/>
            <w:r w:rsidRPr="00165B2F">
              <w:rPr>
                <w:iCs/>
                <w:lang w:bidi="hr-HR"/>
              </w:rPr>
              <w:t xml:space="preserve"> </w:t>
            </w:r>
            <w:proofErr w:type="spellStart"/>
            <w:r w:rsidRPr="00165B2F">
              <w:rPr>
                <w:iCs/>
                <w:lang w:bidi="hr-HR"/>
              </w:rPr>
              <w:t>praćenja</w:t>
            </w:r>
            <w:proofErr w:type="spellEnd"/>
            <w:r w:rsidRPr="00165B2F">
              <w:rPr>
                <w:iCs/>
                <w:lang w:bidi="hr-HR"/>
              </w:rPr>
              <w:t xml:space="preserve"> za </w:t>
            </w:r>
            <w:proofErr w:type="spellStart"/>
            <w:r w:rsidRPr="00165B2F">
              <w:rPr>
                <w:iCs/>
                <w:lang w:bidi="hr-HR"/>
              </w:rPr>
              <w:t>skupinu</w:t>
            </w:r>
            <w:proofErr w:type="spellEnd"/>
            <w:r w:rsidRPr="00165B2F">
              <w:rPr>
                <w:iCs/>
                <w:lang w:bidi="hr-HR"/>
              </w:rPr>
              <w:t xml:space="preserve"> </w:t>
            </w:r>
            <w:proofErr w:type="spellStart"/>
            <w:r w:rsidRPr="00165B2F">
              <w:rPr>
                <w:iCs/>
                <w:lang w:bidi="hr-HR"/>
              </w:rPr>
              <w:t>koja</w:t>
            </w:r>
            <w:proofErr w:type="spellEnd"/>
            <w:r w:rsidRPr="00165B2F">
              <w:rPr>
                <w:iCs/>
                <w:lang w:bidi="hr-HR"/>
              </w:rPr>
              <w:t xml:space="preserve"> je </w:t>
            </w:r>
            <w:proofErr w:type="spellStart"/>
            <w:r w:rsidRPr="00165B2F">
              <w:rPr>
                <w:iCs/>
                <w:lang w:bidi="hr-HR"/>
              </w:rPr>
              <w:t>primala</w:t>
            </w:r>
            <w:proofErr w:type="spellEnd"/>
            <w:r w:rsidRPr="00165B2F">
              <w:rPr>
                <w:iCs/>
                <w:lang w:bidi="hr-HR"/>
              </w:rPr>
              <w:t xml:space="preserve"> </w:t>
            </w:r>
            <w:proofErr w:type="spellStart"/>
            <w:r w:rsidRPr="00165B2F">
              <w:rPr>
                <w:iCs/>
                <w:lang w:bidi="hr-HR"/>
              </w:rPr>
              <w:t>zolbetuksimab</w:t>
            </w:r>
            <w:proofErr w:type="spellEnd"/>
            <w:r w:rsidRPr="00165B2F">
              <w:rPr>
                <w:iCs/>
                <w:lang w:bidi="hr-HR"/>
              </w:rPr>
              <w:t xml:space="preserve"> u </w:t>
            </w:r>
            <w:proofErr w:type="spellStart"/>
            <w:r w:rsidRPr="00165B2F">
              <w:rPr>
                <w:iCs/>
                <w:lang w:bidi="hr-HR"/>
              </w:rPr>
              <w:t>kombinaciji</w:t>
            </w:r>
            <w:proofErr w:type="spellEnd"/>
            <w:r w:rsidRPr="00165B2F">
              <w:rPr>
                <w:iCs/>
                <w:lang w:bidi="hr-HR"/>
              </w:rPr>
              <w:t xml:space="preserve"> s </w:t>
            </w:r>
            <w:proofErr w:type="spellStart"/>
            <w:r w:rsidRPr="00165B2F">
              <w:rPr>
                <w:iCs/>
                <w:lang w:bidi="hr-HR"/>
              </w:rPr>
              <w:t>protokolom</w:t>
            </w:r>
            <w:proofErr w:type="spellEnd"/>
            <w:r w:rsidRPr="00165B2F">
              <w:rPr>
                <w:iCs/>
                <w:lang w:bidi="hr-HR"/>
              </w:rPr>
              <w:t xml:space="preserve"> mFOLFOX6 bio je 18,0 </w:t>
            </w:r>
            <w:proofErr w:type="spellStart"/>
            <w:r w:rsidRPr="00165B2F">
              <w:rPr>
                <w:iCs/>
                <w:lang w:bidi="hr-HR"/>
              </w:rPr>
              <w:t>mjeseci</w:t>
            </w:r>
            <w:proofErr w:type="spellEnd"/>
            <w:r w:rsidRPr="00165B2F">
              <w:rPr>
                <w:iCs/>
                <w:lang w:bidi="hr-HR"/>
              </w:rPr>
              <w:t>.</w:t>
            </w:r>
          </w:p>
          <w:p w14:paraId="5D3205B7" w14:textId="77777777" w:rsidR="00DB2829" w:rsidRPr="00165B2F" w:rsidRDefault="00DB2829" w:rsidP="008E12C0">
            <w:pPr>
              <w:numPr>
                <w:ilvl w:val="0"/>
                <w:numId w:val="42"/>
              </w:numPr>
              <w:rPr>
                <w:iCs/>
                <w:lang w:bidi="hr-HR"/>
              </w:rPr>
            </w:pPr>
            <w:proofErr w:type="spellStart"/>
            <w:r w:rsidRPr="00165B2F">
              <w:rPr>
                <w:iCs/>
                <w:lang w:bidi="hr-HR"/>
              </w:rPr>
              <w:t>Završni</w:t>
            </w:r>
            <w:proofErr w:type="spellEnd"/>
            <w:r w:rsidRPr="00165B2F">
              <w:rPr>
                <w:iCs/>
                <w:lang w:bidi="hr-HR"/>
              </w:rPr>
              <w:t xml:space="preserve"> datum </w:t>
            </w:r>
            <w:proofErr w:type="spellStart"/>
            <w:r w:rsidRPr="00165B2F">
              <w:rPr>
                <w:iCs/>
                <w:lang w:bidi="hr-HR"/>
              </w:rPr>
              <w:t>prikupljanja</w:t>
            </w:r>
            <w:proofErr w:type="spellEnd"/>
            <w:r w:rsidRPr="00165B2F">
              <w:rPr>
                <w:iCs/>
                <w:lang w:bidi="hr-HR"/>
              </w:rPr>
              <w:t xml:space="preserve"> </w:t>
            </w:r>
            <w:proofErr w:type="spellStart"/>
            <w:r w:rsidRPr="00165B2F">
              <w:rPr>
                <w:iCs/>
                <w:lang w:bidi="hr-HR"/>
              </w:rPr>
              <w:t>podataka</w:t>
            </w:r>
            <w:proofErr w:type="spellEnd"/>
            <w:r w:rsidRPr="00165B2F">
              <w:rPr>
                <w:iCs/>
                <w:lang w:bidi="hr-HR"/>
              </w:rPr>
              <w:t xml:space="preserve"> za </w:t>
            </w:r>
            <w:proofErr w:type="spellStart"/>
            <w:r w:rsidRPr="00165B2F">
              <w:rPr>
                <w:iCs/>
                <w:lang w:bidi="hr-HR"/>
              </w:rPr>
              <w:t>ispitivanje</w:t>
            </w:r>
            <w:proofErr w:type="spellEnd"/>
            <w:r w:rsidRPr="00165B2F">
              <w:rPr>
                <w:iCs/>
                <w:lang w:bidi="hr-HR"/>
              </w:rPr>
              <w:t xml:space="preserve"> GLOW: 12. </w:t>
            </w:r>
            <w:proofErr w:type="spellStart"/>
            <w:r w:rsidRPr="00165B2F">
              <w:rPr>
                <w:iCs/>
                <w:lang w:bidi="hr-HR"/>
              </w:rPr>
              <w:t>siječnja</w:t>
            </w:r>
            <w:proofErr w:type="spellEnd"/>
            <w:r w:rsidRPr="00165B2F">
              <w:rPr>
                <w:iCs/>
                <w:lang w:bidi="hr-HR"/>
              </w:rPr>
              <w:t xml:space="preserve"> 2024., </w:t>
            </w:r>
            <w:proofErr w:type="spellStart"/>
            <w:r w:rsidRPr="00165B2F">
              <w:rPr>
                <w:iCs/>
                <w:lang w:bidi="hr-HR"/>
              </w:rPr>
              <w:t>medijan</w:t>
            </w:r>
            <w:proofErr w:type="spellEnd"/>
            <w:r w:rsidRPr="00165B2F">
              <w:rPr>
                <w:iCs/>
                <w:lang w:bidi="hr-HR"/>
              </w:rPr>
              <w:t xml:space="preserve"> </w:t>
            </w:r>
            <w:proofErr w:type="spellStart"/>
            <w:r w:rsidRPr="00165B2F">
              <w:rPr>
                <w:iCs/>
                <w:lang w:bidi="hr-HR"/>
              </w:rPr>
              <w:t>vremena</w:t>
            </w:r>
            <w:proofErr w:type="spellEnd"/>
            <w:r w:rsidRPr="00165B2F">
              <w:rPr>
                <w:iCs/>
                <w:lang w:bidi="hr-HR"/>
              </w:rPr>
              <w:t xml:space="preserve"> </w:t>
            </w:r>
            <w:proofErr w:type="spellStart"/>
            <w:r w:rsidRPr="00165B2F">
              <w:rPr>
                <w:iCs/>
                <w:lang w:bidi="hr-HR"/>
              </w:rPr>
              <w:t>praćenja</w:t>
            </w:r>
            <w:proofErr w:type="spellEnd"/>
            <w:r w:rsidRPr="00165B2F">
              <w:rPr>
                <w:iCs/>
                <w:lang w:bidi="hr-HR"/>
              </w:rPr>
              <w:t xml:space="preserve"> za </w:t>
            </w:r>
            <w:proofErr w:type="spellStart"/>
            <w:r w:rsidRPr="00165B2F">
              <w:rPr>
                <w:iCs/>
                <w:lang w:bidi="hr-HR"/>
              </w:rPr>
              <w:t>skupinu</w:t>
            </w:r>
            <w:proofErr w:type="spellEnd"/>
            <w:r w:rsidRPr="00165B2F">
              <w:rPr>
                <w:iCs/>
                <w:lang w:bidi="hr-HR"/>
              </w:rPr>
              <w:t xml:space="preserve"> </w:t>
            </w:r>
            <w:proofErr w:type="spellStart"/>
            <w:r w:rsidRPr="00165B2F">
              <w:rPr>
                <w:iCs/>
                <w:lang w:bidi="hr-HR"/>
              </w:rPr>
              <w:t>koja</w:t>
            </w:r>
            <w:proofErr w:type="spellEnd"/>
            <w:r w:rsidRPr="00165B2F">
              <w:rPr>
                <w:iCs/>
                <w:lang w:bidi="hr-HR"/>
              </w:rPr>
              <w:t xml:space="preserve"> je </w:t>
            </w:r>
            <w:proofErr w:type="spellStart"/>
            <w:r w:rsidRPr="00165B2F">
              <w:rPr>
                <w:iCs/>
                <w:lang w:bidi="hr-HR"/>
              </w:rPr>
              <w:t>primala</w:t>
            </w:r>
            <w:proofErr w:type="spellEnd"/>
            <w:r w:rsidRPr="00165B2F">
              <w:rPr>
                <w:iCs/>
                <w:lang w:bidi="hr-HR"/>
              </w:rPr>
              <w:t xml:space="preserve"> </w:t>
            </w:r>
            <w:proofErr w:type="spellStart"/>
            <w:r w:rsidRPr="00165B2F">
              <w:rPr>
                <w:iCs/>
                <w:lang w:bidi="hr-HR"/>
              </w:rPr>
              <w:t>zolbetuksimab</w:t>
            </w:r>
            <w:proofErr w:type="spellEnd"/>
            <w:r w:rsidRPr="00165B2F">
              <w:rPr>
                <w:iCs/>
                <w:lang w:bidi="hr-HR"/>
              </w:rPr>
              <w:t xml:space="preserve"> u </w:t>
            </w:r>
            <w:proofErr w:type="spellStart"/>
            <w:r w:rsidRPr="00165B2F">
              <w:rPr>
                <w:iCs/>
                <w:lang w:bidi="hr-HR"/>
              </w:rPr>
              <w:t>kombinaciji</w:t>
            </w:r>
            <w:proofErr w:type="spellEnd"/>
            <w:r w:rsidRPr="00165B2F">
              <w:rPr>
                <w:iCs/>
                <w:lang w:bidi="hr-HR"/>
              </w:rPr>
              <w:t xml:space="preserve"> s </w:t>
            </w:r>
            <w:proofErr w:type="spellStart"/>
            <w:r w:rsidRPr="00165B2F">
              <w:rPr>
                <w:iCs/>
                <w:lang w:bidi="hr-HR"/>
              </w:rPr>
              <w:t>protokolom</w:t>
            </w:r>
            <w:proofErr w:type="spellEnd"/>
            <w:r w:rsidRPr="00165B2F">
              <w:rPr>
                <w:iCs/>
                <w:lang w:bidi="hr-HR"/>
              </w:rPr>
              <w:t xml:space="preserve"> CAPOX bio je 20,6 </w:t>
            </w:r>
            <w:proofErr w:type="spellStart"/>
            <w:r w:rsidRPr="00165B2F">
              <w:rPr>
                <w:iCs/>
                <w:lang w:bidi="hr-HR"/>
              </w:rPr>
              <w:t>mjeseci</w:t>
            </w:r>
            <w:proofErr w:type="spellEnd"/>
            <w:r w:rsidRPr="00165B2F">
              <w:rPr>
                <w:iCs/>
                <w:lang w:bidi="hr-HR"/>
              </w:rPr>
              <w:t>.</w:t>
            </w:r>
          </w:p>
          <w:p w14:paraId="631220C2" w14:textId="77777777" w:rsidR="00DB2829" w:rsidRPr="00165B2F" w:rsidRDefault="00DB2829" w:rsidP="008E12C0">
            <w:pPr>
              <w:numPr>
                <w:ilvl w:val="0"/>
                <w:numId w:val="42"/>
              </w:numPr>
              <w:rPr>
                <w:iCs/>
                <w:lang w:val="nb-NO"/>
              </w:rPr>
            </w:pPr>
            <w:r w:rsidRPr="00044B29">
              <w:rPr>
                <w:lang w:val="sv-SE" w:bidi="hr-HR"/>
              </w:rPr>
              <w:t xml:space="preserve">Na </w:t>
            </w:r>
            <w:proofErr w:type="spellStart"/>
            <w:r w:rsidRPr="00044B29">
              <w:rPr>
                <w:lang w:val="sv-SE" w:bidi="hr-HR"/>
              </w:rPr>
              <w:t>osnovi</w:t>
            </w:r>
            <w:proofErr w:type="spellEnd"/>
            <w:r w:rsidRPr="00044B29">
              <w:rPr>
                <w:lang w:val="sv-SE" w:bidi="hr-HR"/>
              </w:rPr>
              <w:t xml:space="preserve"> Kaplan-</w:t>
            </w:r>
            <w:proofErr w:type="spellStart"/>
            <w:r w:rsidRPr="00044B29">
              <w:rPr>
                <w:lang w:val="sv-SE" w:bidi="hr-HR"/>
              </w:rPr>
              <w:t>Meierove</w:t>
            </w:r>
            <w:proofErr w:type="spellEnd"/>
            <w:r w:rsidRPr="00044B29">
              <w:rPr>
                <w:lang w:val="sv-SE" w:bidi="hr-HR"/>
              </w:rPr>
              <w:t xml:space="preserve"> </w:t>
            </w:r>
            <w:proofErr w:type="spellStart"/>
            <w:r w:rsidRPr="00044B29">
              <w:rPr>
                <w:lang w:val="sv-SE" w:bidi="hr-HR"/>
              </w:rPr>
              <w:t>procjene</w:t>
            </w:r>
            <w:proofErr w:type="spellEnd"/>
            <w:r w:rsidRPr="00044B29">
              <w:rPr>
                <w:lang w:val="sv-SE" w:bidi="hr-HR"/>
              </w:rPr>
              <w:t>.</w:t>
            </w:r>
          </w:p>
          <w:p w14:paraId="497FA62A" w14:textId="77777777" w:rsidR="00DB2829" w:rsidRPr="00165B2F" w:rsidRDefault="00DB2829" w:rsidP="008E12C0">
            <w:pPr>
              <w:numPr>
                <w:ilvl w:val="0"/>
                <w:numId w:val="42"/>
              </w:numPr>
              <w:rPr>
                <w:iCs/>
                <w:lang w:val="nb-NO"/>
              </w:rPr>
            </w:pPr>
            <w:r w:rsidRPr="00291506">
              <w:rPr>
                <w:lang w:val="nb-NO" w:bidi="hr-HR"/>
              </w:rPr>
              <w:t>Faktori stratifikacije bili su regija, broj metastatskih mjesta, prethodna gastrektomija koristeći tehnologiju interaktivnog odgovora i identifikacijska oznaka ispitivanja (SPOTLIGHT/GLOW).</w:t>
            </w:r>
          </w:p>
          <w:p w14:paraId="4116847B" w14:textId="77777777" w:rsidR="00DB2829" w:rsidRPr="00165B2F" w:rsidRDefault="00DB2829" w:rsidP="008E12C0">
            <w:pPr>
              <w:numPr>
                <w:ilvl w:val="0"/>
                <w:numId w:val="42"/>
              </w:numPr>
              <w:rPr>
                <w:iCs/>
                <w:lang w:val="nb-NO"/>
              </w:rPr>
            </w:pPr>
            <w:r w:rsidRPr="00044B29">
              <w:rPr>
                <w:lang w:val="nb-NO" w:bidi="hr-HR"/>
              </w:rPr>
              <w:t>Na temelju Coxovog modela proporcionalnih hazarda s liječenjem, regijom, brojem organa s metastatskim mjestima, prethodnom gastrektomijom kao eksplanatornim varijablama i s identifikacijskom oznakom ispitivanja (SPOTLIGHT/GLOW).</w:t>
            </w:r>
          </w:p>
          <w:p w14:paraId="17E539C1" w14:textId="77777777" w:rsidR="00DB2829" w:rsidRPr="00044B29" w:rsidRDefault="00DB2829" w:rsidP="008E12C0">
            <w:pPr>
              <w:numPr>
                <w:ilvl w:val="0"/>
                <w:numId w:val="42"/>
              </w:numPr>
              <w:rPr>
                <w:iCs/>
                <w:lang w:val="nb-NO" w:bidi="hr-HR"/>
              </w:rPr>
            </w:pPr>
            <w:r w:rsidRPr="00044B29">
              <w:rPr>
                <w:lang w:val="nb-NO" w:bidi="hr-HR"/>
              </w:rPr>
              <w:t>Na temelju IRC procjene i nepotvrđenih odgovora.</w:t>
            </w:r>
          </w:p>
        </w:tc>
      </w:tr>
    </w:tbl>
    <w:p w14:paraId="2C4CB222" w14:textId="77777777" w:rsidR="00DB2829" w:rsidRPr="00044B29" w:rsidRDefault="00DB2829" w:rsidP="00165B2F">
      <w:pPr>
        <w:rPr>
          <w:bCs/>
          <w:iCs/>
          <w:lang w:val="nb-NO" w:bidi="hr-HR"/>
        </w:rPr>
      </w:pPr>
    </w:p>
    <w:p w14:paraId="155A82B8" w14:textId="77777777" w:rsidR="00DB2829" w:rsidRPr="00044B29" w:rsidRDefault="00DB2829" w:rsidP="00165B2F">
      <w:pPr>
        <w:rPr>
          <w:b/>
          <w:iCs/>
          <w:lang w:val="nb-NO" w:bidi="hr-HR"/>
        </w:rPr>
      </w:pPr>
      <w:r w:rsidRPr="00044B29">
        <w:rPr>
          <w:bCs/>
          <w:iCs/>
          <w:lang w:val="nb-NO" w:bidi="hr-HR"/>
        </w:rPr>
        <w:t xml:space="preserve">Kombinirana analiza djelotvornosti u ispitivanjima SPOTLIGHT i GLOW za konačni OS i ažurirani PFS rezultirala je </w:t>
      </w:r>
      <w:r w:rsidRPr="00044B29">
        <w:rPr>
          <w:lang w:val="nb-NO" w:bidi="hr-HR"/>
        </w:rPr>
        <w:t xml:space="preserve">medijanom PFS-a (kako je procijenio IRC) od 9,2 mjeseca (95 % CI: 8,4; 10,4) za zolbetuksimab u kombinaciji s protokolom mFOLFOX6/CAPOX u odnosu na 8,2 mjeseca (95 % CI: 7,6; 8,4) za placebo s protokolom mFOLFOX6/CAPOX [HR 0,712; 95 % CI: 0,610; 0,831] i </w:t>
      </w:r>
      <w:r w:rsidRPr="00044B29">
        <w:rPr>
          <w:lang w:val="nb-NO" w:bidi="hr-HR"/>
        </w:rPr>
        <w:lastRenderedPageBreak/>
        <w:t>medijanom OS-a za zolbetuksimab u kombinaciji s protokolom mFOLFOX6/CAPOX od 16,4 mjeseci (95 % CI: 15,0; 17,9) u odnosu na 13,7 mjeseci (95 % CI: 12,3; 15,3) za placebo s protokolom mFOLFOX6/CAPOX [HR 0,774; 95 % CI: 0,672; 0,</w:t>
      </w:r>
      <w:r w:rsidRPr="00044B29">
        <w:rPr>
          <w:bCs/>
          <w:iCs/>
          <w:lang w:val="nb-NO" w:bidi="hr-HR"/>
        </w:rPr>
        <w:t>892].</w:t>
      </w:r>
    </w:p>
    <w:p w14:paraId="4C558171" w14:textId="77777777" w:rsidR="00DB2829" w:rsidRPr="00044B29" w:rsidRDefault="00DB2829" w:rsidP="00892FAA">
      <w:pPr>
        <w:rPr>
          <w:lang w:val="nb-NO"/>
        </w:rPr>
      </w:pPr>
    </w:p>
    <w:p w14:paraId="0753B986" w14:textId="77777777" w:rsidR="00DB2829" w:rsidRPr="00044B29" w:rsidRDefault="00DB2829" w:rsidP="00827DC8">
      <w:pPr>
        <w:keepNext/>
        <w:rPr>
          <w:b/>
          <w:lang w:val="sv-SE" w:bidi="hr-HR"/>
        </w:rPr>
      </w:pPr>
      <w:r w:rsidRPr="00044B29">
        <w:rPr>
          <w:b/>
          <w:lang w:val="sv-SE" w:bidi="hr-HR"/>
        </w:rPr>
        <w:t xml:space="preserve">Slika 1. Kaplan </w:t>
      </w:r>
      <w:proofErr w:type="spellStart"/>
      <w:r w:rsidRPr="00044B29">
        <w:rPr>
          <w:b/>
          <w:lang w:val="sv-SE" w:bidi="hr-HR"/>
        </w:rPr>
        <w:t>Meierova</w:t>
      </w:r>
      <w:proofErr w:type="spellEnd"/>
      <w:r w:rsidRPr="00044B29">
        <w:rPr>
          <w:b/>
          <w:lang w:val="sv-SE" w:bidi="hr-HR"/>
        </w:rPr>
        <w:t xml:space="preserve"> </w:t>
      </w:r>
      <w:proofErr w:type="spellStart"/>
      <w:r w:rsidRPr="00044B29">
        <w:rPr>
          <w:b/>
          <w:lang w:val="sv-SE" w:bidi="hr-HR"/>
        </w:rPr>
        <w:t>krivulja</w:t>
      </w:r>
      <w:proofErr w:type="spellEnd"/>
      <w:r w:rsidRPr="00044B29">
        <w:rPr>
          <w:b/>
          <w:lang w:val="sv-SE" w:bidi="hr-HR"/>
        </w:rPr>
        <w:t xml:space="preserve"> </w:t>
      </w:r>
      <w:proofErr w:type="spellStart"/>
      <w:r w:rsidRPr="00044B29">
        <w:rPr>
          <w:b/>
          <w:lang w:val="sv-SE" w:bidi="hr-HR"/>
        </w:rPr>
        <w:t>preživljenja</w:t>
      </w:r>
      <w:proofErr w:type="spellEnd"/>
      <w:r w:rsidRPr="00044B29">
        <w:rPr>
          <w:b/>
          <w:lang w:val="sv-SE" w:bidi="hr-HR"/>
        </w:rPr>
        <w:t xml:space="preserve"> </w:t>
      </w:r>
      <w:proofErr w:type="spellStart"/>
      <w:r w:rsidRPr="00044B29">
        <w:rPr>
          <w:b/>
          <w:lang w:val="sv-SE" w:bidi="hr-HR"/>
        </w:rPr>
        <w:t>bez</w:t>
      </w:r>
      <w:proofErr w:type="spellEnd"/>
      <w:r w:rsidRPr="00044B29">
        <w:rPr>
          <w:b/>
          <w:lang w:val="sv-SE" w:bidi="hr-HR"/>
        </w:rPr>
        <w:t xml:space="preserve"> </w:t>
      </w:r>
      <w:proofErr w:type="spellStart"/>
      <w:r w:rsidRPr="00044B29">
        <w:rPr>
          <w:b/>
          <w:lang w:val="sv-SE" w:bidi="hr-HR"/>
        </w:rPr>
        <w:t>progresije</w:t>
      </w:r>
      <w:proofErr w:type="spellEnd"/>
      <w:r w:rsidRPr="00044B29">
        <w:rPr>
          <w:b/>
          <w:lang w:val="sv-SE" w:bidi="hr-HR"/>
        </w:rPr>
        <w:t xml:space="preserve"> </w:t>
      </w:r>
      <w:proofErr w:type="spellStart"/>
      <w:r w:rsidRPr="00044B29">
        <w:rPr>
          <w:b/>
          <w:lang w:val="sv-SE" w:bidi="hr-HR"/>
        </w:rPr>
        <w:t>bolesti</w:t>
      </w:r>
      <w:proofErr w:type="spellEnd"/>
      <w:r w:rsidRPr="00044B29">
        <w:rPr>
          <w:b/>
          <w:lang w:val="sv-SE" w:bidi="hr-HR"/>
        </w:rPr>
        <w:t xml:space="preserve">, </w:t>
      </w:r>
      <w:proofErr w:type="spellStart"/>
      <w:r w:rsidRPr="00044B29">
        <w:rPr>
          <w:b/>
          <w:lang w:val="sv-SE" w:bidi="hr-HR"/>
        </w:rPr>
        <w:t>ispitivanje</w:t>
      </w:r>
      <w:proofErr w:type="spellEnd"/>
      <w:r w:rsidRPr="00044B29">
        <w:rPr>
          <w:b/>
          <w:lang w:val="sv-SE" w:bidi="hr-HR"/>
        </w:rPr>
        <w:t xml:space="preserve"> SPOTLIGHT</w:t>
      </w:r>
    </w:p>
    <w:p w14:paraId="32010B9E" w14:textId="77777777" w:rsidR="00DB2829" w:rsidRPr="00044B29" w:rsidRDefault="00DB2829" w:rsidP="00827DC8">
      <w:pPr>
        <w:keepNext/>
        <w:rPr>
          <w:b/>
          <w:iCs/>
          <w:lang w:val="sv-SE" w:bidi="hr-HR"/>
        </w:rPr>
      </w:pPr>
    </w:p>
    <w:p w14:paraId="6D27803E" w14:textId="77777777" w:rsidR="00DB2829" w:rsidRPr="00154ABA" w:rsidRDefault="00DB2829" w:rsidP="00154ABA">
      <w:pPr>
        <w:rPr>
          <w:b/>
          <w:iCs/>
          <w:lang w:bidi="hr-HR"/>
        </w:rPr>
      </w:pPr>
      <w:r w:rsidRPr="00154ABA">
        <w:rPr>
          <w:noProof/>
        </w:rPr>
        <mc:AlternateContent>
          <mc:Choice Requires="wps">
            <w:drawing>
              <wp:anchor distT="0" distB="0" distL="114300" distR="114300" simplePos="0" relativeHeight="251660288" behindDoc="0" locked="0" layoutInCell="1" allowOverlap="1" wp14:anchorId="0CBDB8ED" wp14:editId="656C1C02">
                <wp:simplePos x="0" y="0"/>
                <wp:positionH relativeFrom="column">
                  <wp:posOffset>145313</wp:posOffset>
                </wp:positionH>
                <wp:positionV relativeFrom="paragraph">
                  <wp:posOffset>2204770</wp:posOffset>
                </wp:positionV>
                <wp:extent cx="968905" cy="120490"/>
                <wp:effectExtent l="0" t="0" r="0" b="0"/>
                <wp:wrapNone/>
                <wp:docPr id="87067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8905" cy="12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00121"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wps:txbx>
                      <wps:bodyPr rot="0" vert="horz" wrap="square" lIns="0" tIns="0" rIns="0" bIns="0" anchor="t" anchorCtr="0" upright="1"/>
                    </wps:wsp>
                  </a:graphicData>
                </a:graphic>
              </wp:anchor>
            </w:drawing>
          </mc:Choice>
          <mc:Fallback>
            <w:pict>
              <v:shape w14:anchorId="0CBDB8ED" id="Text Box 8" o:spid="_x0000_s1027" type="#_x0000_t202" style="position:absolute;margin-left:11.45pt;margin-top:173.6pt;width:76.3pt;height: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" stroked="f">
                <v:textbox inset="0,0,0,0">
                  <w:txbxContent>
                    <w:p w14:paraId="47C00121"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v:textbox>
              </v:shape>
            </w:pict>
          </mc:Fallback>
        </mc:AlternateContent>
      </w:r>
      <w:r w:rsidRPr="00154ABA">
        <w:rPr>
          <w:b/>
          <w:noProof/>
        </w:rPr>
        <mc:AlternateContent>
          <mc:Choice Requires="wps">
            <w:drawing>
              <wp:anchor distT="0" distB="0" distL="114300" distR="114300" simplePos="0" relativeHeight="251666432" behindDoc="0" locked="0" layoutInCell="1" allowOverlap="1" wp14:anchorId="7F7B769A" wp14:editId="3E81F824">
                <wp:simplePos x="0" y="0"/>
                <wp:positionH relativeFrom="column">
                  <wp:posOffset>445566</wp:posOffset>
                </wp:positionH>
                <wp:positionV relativeFrom="paragraph">
                  <wp:posOffset>26619</wp:posOffset>
                </wp:positionV>
                <wp:extent cx="175565" cy="2010410"/>
                <wp:effectExtent l="0" t="0" r="0" b="8890"/>
                <wp:wrapNone/>
                <wp:docPr id="15846618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65" cy="2010410"/>
                        </a:xfrm>
                        <a:prstGeom prst="rect">
                          <a:avLst/>
                        </a:prstGeom>
                        <a:solidFill>
                          <a:schemeClr val="bg1"/>
                        </a:solidFill>
                        <a:ln w="9525">
                          <a:noFill/>
                          <a:miter lim="800000"/>
                          <a:headEnd/>
                          <a:tailEnd/>
                        </a:ln>
                      </wps:spPr>
                      <wps:txbx>
                        <w:txbxContent>
                          <w:p w14:paraId="2BF83305" w14:textId="77777777" w:rsidR="00DB2829" w:rsidRPr="00C83A08" w:rsidRDefault="00DB2829" w:rsidP="00154ABA">
                            <w:pPr>
                              <w:spacing w:after="460"/>
                              <w:jc w:val="right"/>
                              <w:rPr>
                                <w:rFonts w:ascii="Arial" w:hAnsi="Arial" w:cs="Arial"/>
                                <w:sz w:val="12"/>
                                <w:szCs w:val="12"/>
                              </w:rPr>
                            </w:pPr>
                            <w:bookmarkStart w:id="125" w:name="_Hlk172297108"/>
                            <w:bookmarkStart w:id="126" w:name="_Hlk172297109"/>
                            <w:bookmarkStart w:id="127" w:name="_Hlk172297112"/>
                            <w:bookmarkStart w:id="128" w:name="_Hlk172297113"/>
                            <w:bookmarkStart w:id="129" w:name="_Hlk172297114"/>
                            <w:bookmarkStart w:id="130" w:name="_Hlk172297115"/>
                            <w:r w:rsidRPr="00C83A08">
                              <w:rPr>
                                <w:rFonts w:ascii="Arial"/>
                                <w:sz w:val="12"/>
                              </w:rPr>
                              <w:t>1,0</w:t>
                            </w:r>
                          </w:p>
                          <w:p w14:paraId="6BCA0D19" w14:textId="77777777" w:rsidR="00DB2829" w:rsidRPr="00C83A08" w:rsidRDefault="00DB2829" w:rsidP="00154ABA">
                            <w:pPr>
                              <w:spacing w:after="460"/>
                              <w:jc w:val="right"/>
                              <w:rPr>
                                <w:rFonts w:ascii="Arial"/>
                                <w:sz w:val="12"/>
                              </w:rPr>
                            </w:pPr>
                            <w:r w:rsidRPr="00C83A08">
                              <w:rPr>
                                <w:rFonts w:ascii="Arial"/>
                                <w:sz w:val="12"/>
                              </w:rPr>
                              <w:t>0,8</w:t>
                            </w:r>
                          </w:p>
                          <w:p w14:paraId="41656075" w14:textId="77777777" w:rsidR="00DB2829" w:rsidRPr="00C83A08" w:rsidRDefault="00DB2829" w:rsidP="00154ABA">
                            <w:pPr>
                              <w:spacing w:after="460"/>
                              <w:jc w:val="right"/>
                              <w:rPr>
                                <w:rFonts w:ascii="Arial"/>
                                <w:sz w:val="12"/>
                              </w:rPr>
                            </w:pPr>
                            <w:r w:rsidRPr="00C83A08">
                              <w:rPr>
                                <w:rFonts w:ascii="Arial"/>
                                <w:sz w:val="12"/>
                              </w:rPr>
                              <w:t>0,6</w:t>
                            </w:r>
                          </w:p>
                          <w:p w14:paraId="69324364" w14:textId="77777777" w:rsidR="00DB2829" w:rsidRPr="00C83A08" w:rsidRDefault="00DB2829" w:rsidP="00154ABA">
                            <w:pPr>
                              <w:spacing w:after="460"/>
                              <w:jc w:val="right"/>
                              <w:rPr>
                                <w:rFonts w:ascii="Arial"/>
                                <w:sz w:val="12"/>
                              </w:rPr>
                            </w:pPr>
                            <w:r w:rsidRPr="00C83A08">
                              <w:rPr>
                                <w:rFonts w:ascii="Arial"/>
                                <w:sz w:val="12"/>
                              </w:rPr>
                              <w:t>0,4</w:t>
                            </w:r>
                          </w:p>
                          <w:p w14:paraId="485039D4" w14:textId="77777777" w:rsidR="00DB2829" w:rsidRPr="00C83A08" w:rsidRDefault="00DB2829" w:rsidP="00154ABA">
                            <w:pPr>
                              <w:spacing w:after="460"/>
                              <w:jc w:val="right"/>
                              <w:rPr>
                                <w:rFonts w:ascii="Arial"/>
                                <w:sz w:val="12"/>
                              </w:rPr>
                            </w:pPr>
                            <w:r w:rsidRPr="00C83A08">
                              <w:rPr>
                                <w:rFonts w:ascii="Arial"/>
                                <w:sz w:val="12"/>
                              </w:rPr>
                              <w:t>0,2</w:t>
                            </w:r>
                          </w:p>
                          <w:p w14:paraId="48C76670" w14:textId="77777777" w:rsidR="00DB2829" w:rsidRPr="00C83A08" w:rsidRDefault="00DB2829" w:rsidP="00154ABA">
                            <w:pPr>
                              <w:spacing w:after="460"/>
                              <w:jc w:val="right"/>
                              <w:rPr>
                                <w:rFonts w:ascii="Arial"/>
                                <w:sz w:val="12"/>
                              </w:rPr>
                            </w:pPr>
                            <w:r w:rsidRPr="00C83A08">
                              <w:rPr>
                                <w:rFonts w:ascii="Arial"/>
                                <w:sz w:val="12"/>
                              </w:rPr>
                              <w:t>0,0</w:t>
                            </w:r>
                            <w:bookmarkEnd w:id="125"/>
                            <w:bookmarkEnd w:id="126"/>
                            <w:bookmarkEnd w:id="127"/>
                            <w:bookmarkEnd w:id="128"/>
                            <w:bookmarkEnd w:id="129"/>
                            <w:bookmarkEnd w:id="130"/>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B769A" id="Text Box 9" o:spid="_x0000_s1028" type="#_x0000_t202" style="position:absolute;margin-left:35.1pt;margin-top:2.1pt;width:13.8pt;height:15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" fillcolor="white [3212]" stroked="f">
                <v:textbox inset="0,0,0,0">
                  <w:txbxContent>
                    <w:p w14:paraId="2BF83305" w14:textId="77777777" w:rsidR="00DB2829" w:rsidRPr="00C83A08" w:rsidRDefault="00DB2829" w:rsidP="00154ABA">
                      <w:pPr>
                        <w:spacing w:after="460"/>
                        <w:jc w:val="right"/>
                        <w:rPr>
                          <w:rFonts w:ascii="Arial" w:hAnsi="Arial" w:cs="Arial"/>
                          <w:sz w:val="12"/>
                          <w:szCs w:val="12"/>
                        </w:rPr>
                      </w:pPr>
                      <w:bookmarkStart w:id="131" w:name="_Hlk172297108"/>
                      <w:bookmarkStart w:id="132" w:name="_Hlk172297109"/>
                      <w:bookmarkStart w:id="133" w:name="_Hlk172297112"/>
                      <w:bookmarkStart w:id="134" w:name="_Hlk172297113"/>
                      <w:bookmarkStart w:id="135" w:name="_Hlk172297114"/>
                      <w:bookmarkStart w:id="136" w:name="_Hlk172297115"/>
                      <w:r w:rsidRPr="00C83A08">
                        <w:rPr>
                          <w:rFonts w:ascii="Arial"/>
                          <w:sz w:val="12"/>
                        </w:rPr>
                        <w:t>1,0</w:t>
                      </w:r>
                    </w:p>
                    <w:p w14:paraId="6BCA0D19" w14:textId="77777777" w:rsidR="00DB2829" w:rsidRPr="00C83A08" w:rsidRDefault="00DB2829" w:rsidP="00154ABA">
                      <w:pPr>
                        <w:spacing w:after="460"/>
                        <w:jc w:val="right"/>
                        <w:rPr>
                          <w:rFonts w:ascii="Arial"/>
                          <w:sz w:val="12"/>
                        </w:rPr>
                      </w:pPr>
                      <w:r w:rsidRPr="00C83A08">
                        <w:rPr>
                          <w:rFonts w:ascii="Arial"/>
                          <w:sz w:val="12"/>
                        </w:rPr>
                        <w:t>0,8</w:t>
                      </w:r>
                    </w:p>
                    <w:p w14:paraId="41656075" w14:textId="77777777" w:rsidR="00DB2829" w:rsidRPr="00C83A08" w:rsidRDefault="00DB2829" w:rsidP="00154ABA">
                      <w:pPr>
                        <w:spacing w:after="460"/>
                        <w:jc w:val="right"/>
                        <w:rPr>
                          <w:rFonts w:ascii="Arial"/>
                          <w:sz w:val="12"/>
                        </w:rPr>
                      </w:pPr>
                      <w:r w:rsidRPr="00C83A08">
                        <w:rPr>
                          <w:rFonts w:ascii="Arial"/>
                          <w:sz w:val="12"/>
                        </w:rPr>
                        <w:t>0,6</w:t>
                      </w:r>
                    </w:p>
                    <w:p w14:paraId="69324364" w14:textId="77777777" w:rsidR="00DB2829" w:rsidRPr="00C83A08" w:rsidRDefault="00DB2829" w:rsidP="00154ABA">
                      <w:pPr>
                        <w:spacing w:after="460"/>
                        <w:jc w:val="right"/>
                        <w:rPr>
                          <w:rFonts w:ascii="Arial"/>
                          <w:sz w:val="12"/>
                        </w:rPr>
                      </w:pPr>
                      <w:r w:rsidRPr="00C83A08">
                        <w:rPr>
                          <w:rFonts w:ascii="Arial"/>
                          <w:sz w:val="12"/>
                        </w:rPr>
                        <w:t>0,4</w:t>
                      </w:r>
                    </w:p>
                    <w:p w14:paraId="485039D4" w14:textId="77777777" w:rsidR="00DB2829" w:rsidRPr="00C83A08" w:rsidRDefault="00DB2829" w:rsidP="00154ABA">
                      <w:pPr>
                        <w:spacing w:after="460"/>
                        <w:jc w:val="right"/>
                        <w:rPr>
                          <w:rFonts w:ascii="Arial"/>
                          <w:sz w:val="12"/>
                        </w:rPr>
                      </w:pPr>
                      <w:r w:rsidRPr="00C83A08">
                        <w:rPr>
                          <w:rFonts w:ascii="Arial"/>
                          <w:sz w:val="12"/>
                        </w:rPr>
                        <w:t>0,2</w:t>
                      </w:r>
                    </w:p>
                    <w:p w14:paraId="48C76670" w14:textId="77777777" w:rsidR="00DB2829" w:rsidRPr="00C83A08" w:rsidRDefault="00DB2829" w:rsidP="00154ABA">
                      <w:pPr>
                        <w:spacing w:after="460"/>
                        <w:jc w:val="right"/>
                        <w:rPr>
                          <w:rFonts w:ascii="Arial"/>
                          <w:sz w:val="12"/>
                        </w:rPr>
                      </w:pPr>
                      <w:r w:rsidRPr="00C83A08">
                        <w:rPr>
                          <w:rFonts w:ascii="Arial"/>
                          <w:sz w:val="12"/>
                        </w:rPr>
                        <w:t>0,0</w:t>
                      </w:r>
                      <w:bookmarkEnd w:id="131"/>
                      <w:bookmarkEnd w:id="132"/>
                      <w:bookmarkEnd w:id="133"/>
                      <w:bookmarkEnd w:id="134"/>
                      <w:bookmarkEnd w:id="135"/>
                      <w:bookmarkEnd w:id="136"/>
                    </w:p>
                  </w:txbxContent>
                </v:textbox>
              </v:shape>
            </w:pict>
          </mc:Fallback>
        </mc:AlternateContent>
      </w:r>
      <w:r w:rsidRPr="00154ABA">
        <w:rPr>
          <w:noProof/>
        </w:rPr>
        <mc:AlternateContent>
          <mc:Choice Requires="wps">
            <w:drawing>
              <wp:anchor distT="0" distB="0" distL="114300" distR="114300" simplePos="0" relativeHeight="251659264" behindDoc="0" locked="0" layoutInCell="1" allowOverlap="1" wp14:anchorId="1B196335" wp14:editId="37FFB1D6">
                <wp:simplePos x="0" y="0"/>
                <wp:positionH relativeFrom="column">
                  <wp:posOffset>158445</wp:posOffset>
                </wp:positionH>
                <wp:positionV relativeFrom="paragraph">
                  <wp:posOffset>34392</wp:posOffset>
                </wp:positionV>
                <wp:extent cx="133301" cy="2163912"/>
                <wp:effectExtent l="0" t="0" r="0" b="0"/>
                <wp:wrapNone/>
                <wp:docPr id="87067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01" cy="2163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B1AA29" w14:textId="77777777" w:rsidR="00DB2829" w:rsidRPr="00790F7E" w:rsidRDefault="00DB2829" w:rsidP="00154ABA">
                            <w:pPr>
                              <w:jc w:val="center"/>
                              <w:rPr>
                                <w:rFonts w:ascii="Arial" w:hAnsi="Arial" w:cs="Arial"/>
                                <w:sz w:val="14"/>
                                <w:szCs w:val="14"/>
                              </w:rPr>
                            </w:pPr>
                            <w:r w:rsidRPr="00790F7E">
                              <w:rPr>
                                <w:rFonts w:ascii="Arial" w:hAnsi="Arial" w:cs="Arial"/>
                                <w:sz w:val="14"/>
                              </w:rPr>
                              <w:t>Vjerojatnost preživljenja bez progresije bolesti</w:t>
                            </w:r>
                          </w:p>
                        </w:txbxContent>
                      </wps:txbx>
                      <wps:bodyPr rot="0" vert="vert270" wrap="square" lIns="0" tIns="0" rIns="0" bIns="0" anchor="t" anchorCtr="0" upright="1"/>
                    </wps:wsp>
                  </a:graphicData>
                </a:graphic>
              </wp:anchor>
            </w:drawing>
          </mc:Choice>
          <mc:Fallback>
            <w:pict>
              <v:shape w14:anchorId="1B196335" id="Text Box 2" o:spid="_x0000_s1029" type="#_x0000_t202" style="position:absolute;margin-left:12.5pt;margin-top:2.7pt;width:10.5pt;height:17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" stroked="f">
                <v:textbox style="layout-flow:vertical;mso-layout-flow-alt:bottom-to-top" inset="0,0,0,0">
                  <w:txbxContent>
                    <w:p w14:paraId="24B1AA29" w14:textId="77777777" w:rsidR="00DB2829" w:rsidRPr="00790F7E" w:rsidRDefault="00DB2829" w:rsidP="00154ABA">
                      <w:pPr>
                        <w:jc w:val="center"/>
                        <w:rPr>
                          <w:rFonts w:ascii="Arial" w:hAnsi="Arial" w:cs="Arial"/>
                          <w:sz w:val="14"/>
                          <w:szCs w:val="14"/>
                        </w:rPr>
                      </w:pPr>
                      <w:r w:rsidRPr="00790F7E">
                        <w:rPr>
                          <w:rFonts w:ascii="Arial" w:hAnsi="Arial" w:cs="Arial"/>
                          <w:sz w:val="14"/>
                        </w:rPr>
                        <w:t>Vjerojatnost preživljenja bez progresije bolesti</w:t>
                      </w:r>
                    </w:p>
                  </w:txbxContent>
                </v:textbox>
              </v:shape>
            </w:pict>
          </mc:Fallback>
        </mc:AlternateContent>
      </w:r>
      <w:r w:rsidRPr="00154ABA">
        <w:rPr>
          <w:noProof/>
        </w:rPr>
        <mc:AlternateContent>
          <mc:Choice Requires="wps">
            <w:drawing>
              <wp:anchor distT="0" distB="0" distL="114300" distR="114300" simplePos="0" relativeHeight="251673600" behindDoc="0" locked="0" layoutInCell="1" allowOverlap="1" wp14:anchorId="67562074" wp14:editId="6E27E771">
                <wp:simplePos x="0" y="0"/>
                <wp:positionH relativeFrom="column">
                  <wp:posOffset>90170</wp:posOffset>
                </wp:positionH>
                <wp:positionV relativeFrom="paragraph">
                  <wp:posOffset>2533650</wp:posOffset>
                </wp:positionV>
                <wp:extent cx="558203" cy="71794"/>
                <wp:effectExtent l="0" t="0" r="0" b="0"/>
                <wp:wrapNone/>
                <wp:docPr id="1717763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03" cy="71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9A7B5" w14:textId="77777777" w:rsidR="00DB2829" w:rsidRPr="00E277AA" w:rsidRDefault="00DB2829" w:rsidP="00154ABA">
                            <w:pPr>
                              <w:rPr>
                                <w:rFonts w:ascii="Arial" w:hAnsi="Arial" w:cs="Arial"/>
                                <w:sz w:val="8"/>
                                <w:szCs w:val="8"/>
                              </w:rPr>
                            </w:pPr>
                            <w:r>
                              <w:rPr>
                                <w:rFonts w:ascii="Arial"/>
                                <w:sz w:val="8"/>
                              </w:rPr>
                              <w:t>Placebo + mFOLFOX6</w:t>
                            </w:r>
                          </w:p>
                        </w:txbxContent>
                      </wps:txbx>
                      <wps:bodyPr rot="0" vert="horz" wrap="square" lIns="0" tIns="0" rIns="0" bIns="0" anchor="t" anchorCtr="0" upright="1"/>
                    </wps:wsp>
                  </a:graphicData>
                </a:graphic>
              </wp:anchor>
            </w:drawing>
          </mc:Choice>
          <mc:Fallback>
            <w:pict>
              <v:shape w14:anchorId="67562074" id="Text Box 7" o:spid="_x0000_s1030" type="#_x0000_t202" style="position:absolute;margin-left:7.1pt;margin-top:199.5pt;width:43.95pt;height:5.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" stroked="f">
                <v:textbox inset="0,0,0,0">
                  <w:txbxContent>
                    <w:p w14:paraId="4ED9A7B5" w14:textId="77777777" w:rsidR="00DB2829" w:rsidRPr="00E277AA" w:rsidRDefault="00DB2829" w:rsidP="00154ABA">
                      <w:pPr>
                        <w:rPr>
                          <w:rFonts w:ascii="Arial" w:hAnsi="Arial" w:cs="Arial"/>
                          <w:sz w:val="8"/>
                          <w:szCs w:val="8"/>
                        </w:rPr>
                      </w:pPr>
                      <w:r>
                        <w:rPr>
                          <w:rFonts w:ascii="Arial"/>
                          <w:sz w:val="8"/>
                        </w:rPr>
                        <w:t>Placebo + mFOLFOX6</w:t>
                      </w:r>
                    </w:p>
                  </w:txbxContent>
                </v:textbox>
              </v:shape>
            </w:pict>
          </mc:Fallback>
        </mc:AlternateContent>
      </w:r>
      <w:r w:rsidRPr="00154ABA">
        <w:rPr>
          <w:noProof/>
        </w:rPr>
        <mc:AlternateContent>
          <mc:Choice Requires="wps">
            <w:drawing>
              <wp:anchor distT="0" distB="0" distL="114300" distR="114300" simplePos="0" relativeHeight="251669504" behindDoc="0" locked="0" layoutInCell="1" allowOverlap="1" wp14:anchorId="0BE6CA12" wp14:editId="2FE2DD4C">
                <wp:simplePos x="0" y="0"/>
                <wp:positionH relativeFrom="column">
                  <wp:posOffset>2076856</wp:posOffset>
                </wp:positionH>
                <wp:positionV relativeFrom="paragraph">
                  <wp:posOffset>1921256</wp:posOffset>
                </wp:positionV>
                <wp:extent cx="614477" cy="80467"/>
                <wp:effectExtent l="0" t="0" r="0" b="0"/>
                <wp:wrapNone/>
                <wp:docPr id="1717763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7" cy="804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3A92B" w14:textId="77777777" w:rsidR="00DB2829" w:rsidRPr="00E277AA" w:rsidRDefault="00DB2829" w:rsidP="00154ABA">
                            <w:pPr>
                              <w:rPr>
                                <w:rFonts w:ascii="Arial" w:hAnsi="Arial" w:cs="Arial"/>
                                <w:sz w:val="7"/>
                                <w:szCs w:val="7"/>
                              </w:rPr>
                            </w:pPr>
                            <w:r>
                              <w:rPr>
                                <w:rFonts w:ascii="Arial"/>
                                <w:sz w:val="7"/>
                              </w:rPr>
                              <w:t>Placebo + mFOLFX6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6CA12" id="Text Box 5" o:spid="_x0000_s1031" type="#_x0000_t202" style="position:absolute;margin-left:163.55pt;margin-top:151.3pt;width:48.4pt;height: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" stroked="f">
                <v:textbox inset="0,0,0,0">
                  <w:txbxContent>
                    <w:p w14:paraId="0F03A92B" w14:textId="77777777" w:rsidR="00DB2829" w:rsidRPr="00E277AA" w:rsidRDefault="00DB2829" w:rsidP="00154ABA">
                      <w:pPr>
                        <w:rPr>
                          <w:rFonts w:ascii="Arial" w:hAnsi="Arial" w:cs="Arial"/>
                          <w:sz w:val="7"/>
                          <w:szCs w:val="7"/>
                        </w:rPr>
                      </w:pPr>
                      <w:r>
                        <w:rPr>
                          <w:rFonts w:ascii="Arial"/>
                          <w:sz w:val="7"/>
                        </w:rPr>
                        <w:t>Placebo + mFOLFX6</w:t>
                      </w:r>
                    </w:p>
                  </w:txbxContent>
                </v:textbox>
              </v:shape>
            </w:pict>
          </mc:Fallback>
        </mc:AlternateContent>
      </w:r>
      <w:r w:rsidRPr="00154ABA">
        <w:rPr>
          <w:noProof/>
        </w:rPr>
        <mc:AlternateContent>
          <mc:Choice Requires="wps">
            <w:drawing>
              <wp:anchor distT="0" distB="0" distL="114300" distR="114300" simplePos="0" relativeHeight="251667456" behindDoc="0" locked="0" layoutInCell="1" allowOverlap="1" wp14:anchorId="2D506E66" wp14:editId="01A804F8">
                <wp:simplePos x="0" y="0"/>
                <wp:positionH relativeFrom="column">
                  <wp:posOffset>1001395</wp:posOffset>
                </wp:positionH>
                <wp:positionV relativeFrom="paragraph">
                  <wp:posOffset>1928164</wp:posOffset>
                </wp:positionV>
                <wp:extent cx="760781" cy="87783"/>
                <wp:effectExtent l="0" t="0" r="1270" b="7620"/>
                <wp:wrapNone/>
                <wp:docPr id="171776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81" cy="87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D8501" w14:textId="77777777" w:rsidR="00DB2829" w:rsidRPr="00E277AA" w:rsidRDefault="00DB2829" w:rsidP="00154ABA">
                            <w:pPr>
                              <w:rPr>
                                <w:rFonts w:ascii="Arial" w:hAnsi="Arial" w:cs="Arial"/>
                                <w:sz w:val="7"/>
                                <w:szCs w:val="7"/>
                              </w:rPr>
                            </w:pPr>
                            <w:r>
                              <w:rPr>
                                <w:rFonts w:ascii="Arial"/>
                                <w:sz w:val="7"/>
                              </w:rPr>
                              <w:t>Zolbetuksimab + mFOLFOX6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06E66" id="_x0000_s1032" type="#_x0000_t202" style="position:absolute;margin-left:78.85pt;margin-top:151.8pt;width:59.9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" stroked="f">
                <v:textbox inset="0,0,0,0">
                  <w:txbxContent>
                    <w:p w14:paraId="1A7D8501" w14:textId="77777777" w:rsidR="00DB2829" w:rsidRPr="00E277AA" w:rsidRDefault="00DB2829" w:rsidP="00154ABA">
                      <w:pPr>
                        <w:rPr>
                          <w:rFonts w:ascii="Arial" w:hAnsi="Arial" w:cs="Arial"/>
                          <w:sz w:val="7"/>
                          <w:szCs w:val="7"/>
                        </w:rPr>
                      </w:pPr>
                      <w:r>
                        <w:rPr>
                          <w:rFonts w:ascii="Arial"/>
                          <w:sz w:val="7"/>
                        </w:rPr>
                        <w:t>Zolbetuksimab + mFOLFOX6</w:t>
                      </w:r>
                    </w:p>
                  </w:txbxContent>
                </v:textbox>
              </v:shape>
            </w:pict>
          </mc:Fallback>
        </mc:AlternateContent>
      </w:r>
      <w:r w:rsidRPr="00154ABA">
        <w:rPr>
          <w:noProof/>
        </w:rPr>
        <mc:AlternateContent>
          <mc:Choice Requires="wps">
            <w:drawing>
              <wp:anchor distT="0" distB="0" distL="114300" distR="114300" simplePos="0" relativeHeight="251661312" behindDoc="0" locked="0" layoutInCell="1" allowOverlap="1" wp14:anchorId="25D33D44" wp14:editId="33E222C3">
                <wp:simplePos x="0" y="0"/>
                <wp:positionH relativeFrom="margin">
                  <wp:posOffset>1489075</wp:posOffset>
                </wp:positionH>
                <wp:positionV relativeFrom="paragraph">
                  <wp:posOffset>2137410</wp:posOffset>
                </wp:positionV>
                <wp:extent cx="3101340" cy="121920"/>
                <wp:effectExtent l="0" t="0" r="3810" b="0"/>
                <wp:wrapNone/>
                <wp:docPr id="87067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43B8C" w14:textId="77777777" w:rsidR="00DB2829" w:rsidRPr="00437F44" w:rsidRDefault="00DB2829" w:rsidP="00154ABA">
                            <w:pPr>
                              <w:rPr>
                                <w:rFonts w:ascii="Arial" w:hAnsi="Arial" w:cs="Arial"/>
                                <w:sz w:val="12"/>
                                <w:szCs w:val="12"/>
                              </w:rPr>
                            </w:pPr>
                            <w:r w:rsidRPr="004D6418">
                              <w:rPr>
                                <w:rFonts w:ascii="Arial" w:hAnsi="Arial" w:cs="Arial"/>
                                <w:sz w:val="12"/>
                              </w:rPr>
                              <w:t>Trajanje preživljenja bez progresije bolesti (u mjesecima)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D33D44" id="_x0000_s1033" type="#_x0000_t202" style="position:absolute;margin-left:117.25pt;margin-top:168.3pt;width:244.2pt;height: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" stroked="f">
                <v:textbox inset="0,0,0,0">
                  <w:txbxContent>
                    <w:p w14:paraId="5C643B8C" w14:textId="77777777" w:rsidR="00DB2829" w:rsidRPr="00437F44" w:rsidRDefault="00DB2829" w:rsidP="00154ABA">
                      <w:pPr>
                        <w:rPr>
                          <w:rFonts w:ascii="Arial" w:hAnsi="Arial" w:cs="Arial"/>
                          <w:sz w:val="12"/>
                          <w:szCs w:val="12"/>
                        </w:rPr>
                      </w:pPr>
                      <w:r w:rsidRPr="004D6418">
                        <w:rPr>
                          <w:rFonts w:ascii="Arial" w:hAnsi="Arial" w:cs="Arial"/>
                          <w:sz w:val="12"/>
                        </w:rPr>
                        <w:t>Trajanje preživljenja bez progresije bolesti (u mjesecima)</w:t>
                      </w:r>
                    </w:p>
                  </w:txbxContent>
                </v:textbox>
                <w10:wrap anchorx="margin"/>
              </v:shape>
            </w:pict>
          </mc:Fallback>
        </mc:AlternateContent>
      </w:r>
      <w:r w:rsidRPr="00154ABA">
        <w:rPr>
          <w:noProof/>
        </w:rPr>
        <mc:AlternateContent>
          <mc:Choice Requires="wps">
            <w:drawing>
              <wp:anchor distT="0" distB="0" distL="114300" distR="114300" simplePos="0" relativeHeight="251668480" behindDoc="0" locked="0" layoutInCell="1" allowOverlap="1" wp14:anchorId="055C55A4" wp14:editId="424E38A7">
                <wp:simplePos x="0" y="0"/>
                <wp:positionH relativeFrom="margin">
                  <wp:align>left</wp:align>
                </wp:positionH>
                <wp:positionV relativeFrom="paragraph">
                  <wp:posOffset>2362200</wp:posOffset>
                </wp:positionV>
                <wp:extent cx="678203" cy="54595"/>
                <wp:effectExtent l="0" t="0" r="7620" b="3175"/>
                <wp:wrapNone/>
                <wp:docPr id="1717763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03" cy="54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D4EF1" w14:textId="77777777" w:rsidR="00DB2829" w:rsidRPr="00E277AA" w:rsidRDefault="00DB2829" w:rsidP="00154ABA">
                            <w:pPr>
                              <w:rPr>
                                <w:rFonts w:ascii="Arial" w:hAnsi="Arial" w:cs="Arial"/>
                                <w:sz w:val="7"/>
                                <w:szCs w:val="7"/>
                              </w:rPr>
                            </w:pPr>
                            <w:r>
                              <w:rPr>
                                <w:rFonts w:ascii="Arial"/>
                                <w:sz w:val="7"/>
                              </w:rPr>
                              <w:t>Zolbetuksimab + mFOLFOX6</w:t>
                            </w:r>
                          </w:p>
                        </w:txbxContent>
                      </wps:txbx>
                      <wps:bodyPr rot="0" vert="horz" wrap="square" lIns="0" tIns="0" rIns="0" bIns="0" anchor="t" anchorCtr="0" upright="1"/>
                    </wps:wsp>
                  </a:graphicData>
                </a:graphic>
              </wp:anchor>
            </w:drawing>
          </mc:Choice>
          <mc:Fallback>
            <w:pict>
              <v:shape w14:anchorId="055C55A4" id="_x0000_s1034" type="#_x0000_t202" style="position:absolute;margin-left:0;margin-top:186pt;width:53.4pt;height:4.3pt;z-index:2516684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" stroked="f">
                <v:textbox inset="0,0,0,0">
                  <w:txbxContent>
                    <w:p w14:paraId="0C4D4EF1" w14:textId="77777777" w:rsidR="00DB2829" w:rsidRPr="00E277AA" w:rsidRDefault="00DB2829" w:rsidP="00154ABA">
                      <w:pPr>
                        <w:rPr>
                          <w:rFonts w:ascii="Arial" w:hAnsi="Arial" w:cs="Arial"/>
                          <w:sz w:val="7"/>
                          <w:szCs w:val="7"/>
                        </w:rPr>
                      </w:pPr>
                      <w:r>
                        <w:rPr>
                          <w:rFonts w:ascii="Arial"/>
                          <w:sz w:val="7"/>
                        </w:rPr>
                        <w:t>Zolbetuksimab + mFOLFOX6</w:t>
                      </w:r>
                    </w:p>
                  </w:txbxContent>
                </v:textbox>
                <w10:wrap anchorx="margin"/>
              </v:shape>
            </w:pict>
          </mc:Fallback>
        </mc:AlternateContent>
      </w:r>
      <w:r w:rsidRPr="00154ABA">
        <w:rPr>
          <w:b/>
          <w:noProof/>
        </w:rPr>
        <w:drawing>
          <wp:inline distT="0" distB="0" distL="0" distR="0" wp14:anchorId="4DE0261D" wp14:editId="2B22F49D">
            <wp:extent cx="5187950" cy="2761615"/>
            <wp:effectExtent l="0" t="0" r="0" b="635"/>
            <wp:docPr id="1099288567" name="Picture 24"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1F6FAE2E" w14:textId="77777777" w:rsidR="00DB2829" w:rsidRPr="00154ABA" w:rsidRDefault="00DB2829" w:rsidP="00154ABA">
      <w:pPr>
        <w:rPr>
          <w:b/>
          <w:iCs/>
          <w:lang w:bidi="hr-HR"/>
        </w:rPr>
      </w:pPr>
    </w:p>
    <w:p w14:paraId="1A79E4AB" w14:textId="77777777" w:rsidR="00DB2829" w:rsidRPr="00044B29" w:rsidRDefault="00DB2829" w:rsidP="00827DC8">
      <w:pPr>
        <w:keepNext/>
        <w:rPr>
          <w:ins w:id="137" w:author="Author"/>
          <w:b/>
          <w:lang w:val="sv-SE" w:bidi="hr-HR"/>
        </w:rPr>
      </w:pPr>
      <w:r w:rsidRPr="00044B29">
        <w:rPr>
          <w:b/>
          <w:lang w:val="sv-SE" w:bidi="hr-HR"/>
        </w:rPr>
        <w:t xml:space="preserve">Slika 2. Kaplan </w:t>
      </w:r>
      <w:proofErr w:type="spellStart"/>
      <w:r w:rsidRPr="00044B29">
        <w:rPr>
          <w:b/>
          <w:lang w:val="sv-SE" w:bidi="hr-HR"/>
        </w:rPr>
        <w:t>Meierova</w:t>
      </w:r>
      <w:proofErr w:type="spellEnd"/>
      <w:r w:rsidRPr="00044B29">
        <w:rPr>
          <w:b/>
          <w:lang w:val="sv-SE" w:bidi="hr-HR"/>
        </w:rPr>
        <w:t xml:space="preserve"> </w:t>
      </w:r>
      <w:proofErr w:type="spellStart"/>
      <w:r w:rsidRPr="00044B29">
        <w:rPr>
          <w:b/>
          <w:lang w:val="sv-SE" w:bidi="hr-HR"/>
        </w:rPr>
        <w:t>krivulja</w:t>
      </w:r>
      <w:proofErr w:type="spellEnd"/>
      <w:r w:rsidRPr="00044B29">
        <w:rPr>
          <w:b/>
          <w:lang w:val="sv-SE" w:bidi="hr-HR"/>
        </w:rPr>
        <w:t xml:space="preserve"> </w:t>
      </w:r>
      <w:proofErr w:type="spellStart"/>
      <w:r w:rsidRPr="00044B29">
        <w:rPr>
          <w:b/>
          <w:lang w:val="sv-SE" w:bidi="hr-HR"/>
        </w:rPr>
        <w:t>ukupnog</w:t>
      </w:r>
      <w:proofErr w:type="spellEnd"/>
      <w:r w:rsidRPr="00044B29">
        <w:rPr>
          <w:b/>
          <w:lang w:val="sv-SE" w:bidi="hr-HR"/>
        </w:rPr>
        <w:t xml:space="preserve"> </w:t>
      </w:r>
      <w:proofErr w:type="spellStart"/>
      <w:r w:rsidRPr="00044B29">
        <w:rPr>
          <w:b/>
          <w:lang w:val="sv-SE" w:bidi="hr-HR"/>
        </w:rPr>
        <w:t>preživljenja</w:t>
      </w:r>
      <w:proofErr w:type="spellEnd"/>
      <w:r w:rsidRPr="00044B29">
        <w:rPr>
          <w:b/>
          <w:lang w:val="sv-SE" w:bidi="hr-HR"/>
        </w:rPr>
        <w:t xml:space="preserve">, </w:t>
      </w:r>
      <w:proofErr w:type="spellStart"/>
      <w:r w:rsidRPr="00044B29">
        <w:rPr>
          <w:b/>
          <w:lang w:val="sv-SE" w:bidi="hr-HR"/>
        </w:rPr>
        <w:t>ispitivanje</w:t>
      </w:r>
      <w:proofErr w:type="spellEnd"/>
      <w:r w:rsidRPr="00044B29">
        <w:rPr>
          <w:b/>
          <w:lang w:val="sv-SE" w:bidi="hr-HR"/>
        </w:rPr>
        <w:t xml:space="preserve"> SPOTLIGHT</w:t>
      </w:r>
    </w:p>
    <w:p w14:paraId="51463250" w14:textId="77777777" w:rsidR="00DB2829" w:rsidRPr="00044B29" w:rsidRDefault="00DB2829" w:rsidP="00827DC8">
      <w:pPr>
        <w:keepNext/>
        <w:rPr>
          <w:b/>
          <w:iCs/>
          <w:lang w:val="sv-SE" w:bidi="hr-HR"/>
        </w:rPr>
      </w:pPr>
    </w:p>
    <w:p w14:paraId="0D04F7C4" w14:textId="77777777" w:rsidR="00DB2829" w:rsidRPr="00154ABA" w:rsidRDefault="00DB2829" w:rsidP="00154ABA">
      <w:pPr>
        <w:rPr>
          <w:b/>
          <w:iCs/>
          <w:lang w:bidi="hr-HR"/>
        </w:rPr>
      </w:pPr>
      <w:r w:rsidRPr="00154ABA">
        <w:rPr>
          <w:noProof/>
        </w:rPr>
        <mc:AlternateContent>
          <mc:Choice Requires="wps">
            <w:drawing>
              <wp:anchor distT="0" distB="0" distL="114300" distR="114300" simplePos="0" relativeHeight="251674624" behindDoc="0" locked="0" layoutInCell="1" allowOverlap="1" wp14:anchorId="770EE8D9" wp14:editId="1207C76B">
                <wp:simplePos x="0" y="0"/>
                <wp:positionH relativeFrom="margin">
                  <wp:align>left</wp:align>
                </wp:positionH>
                <wp:positionV relativeFrom="paragraph">
                  <wp:posOffset>2661285</wp:posOffset>
                </wp:positionV>
                <wp:extent cx="565150" cy="71794"/>
                <wp:effectExtent l="0" t="0" r="6350" b="4445"/>
                <wp:wrapNone/>
                <wp:docPr id="1717763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 cy="717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A284E" w14:textId="77777777" w:rsidR="00DB2829" w:rsidRPr="00E277AA" w:rsidRDefault="00DB2829" w:rsidP="00154ABA">
                            <w:pPr>
                              <w:rPr>
                                <w:rFonts w:ascii="Arial" w:hAnsi="Arial" w:cs="Arial"/>
                                <w:sz w:val="8"/>
                                <w:szCs w:val="8"/>
                              </w:rPr>
                            </w:pPr>
                            <w:r>
                              <w:rPr>
                                <w:rFonts w:ascii="Arial"/>
                                <w:sz w:val="8"/>
                              </w:rPr>
                              <w:t>Placebo + mFOLFOX6</w:t>
                            </w:r>
                          </w:p>
                        </w:txbxContent>
                      </wps:txbx>
                      <wps:bodyPr rot="0" vert="horz" wrap="square" lIns="0" tIns="0" rIns="0" bIns="0" anchor="t" anchorCtr="0" upright="1"/>
                    </wps:wsp>
                  </a:graphicData>
                </a:graphic>
                <wp14:sizeRelH relativeFrom="margin">
                  <wp14:pctWidth>0</wp14:pctWidth>
                </wp14:sizeRelH>
              </wp:anchor>
            </w:drawing>
          </mc:Choice>
          <mc:Fallback>
            <w:pict>
              <v:shape w14:anchorId="770EE8D9" id="_x0000_s1035" type="#_x0000_t202" style="position:absolute;margin-left:0;margin-top:209.55pt;width:44.5pt;height:5.65pt;z-index:2516746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" stroked="f">
                <v:textbox inset="0,0,0,0">
                  <w:txbxContent>
                    <w:p w14:paraId="0CDA284E" w14:textId="77777777" w:rsidR="00DB2829" w:rsidRPr="00E277AA" w:rsidRDefault="00DB2829" w:rsidP="00154ABA">
                      <w:pPr>
                        <w:rPr>
                          <w:rFonts w:ascii="Arial" w:hAnsi="Arial" w:cs="Arial"/>
                          <w:sz w:val="8"/>
                          <w:szCs w:val="8"/>
                        </w:rPr>
                      </w:pPr>
                      <w:r>
                        <w:rPr>
                          <w:rFonts w:ascii="Arial"/>
                          <w:sz w:val="8"/>
                        </w:rPr>
                        <w:t>Placebo + mFOLFOX6</w:t>
                      </w:r>
                    </w:p>
                  </w:txbxContent>
                </v:textbox>
                <w10:wrap anchorx="margin"/>
              </v:shape>
            </w:pict>
          </mc:Fallback>
        </mc:AlternateContent>
      </w:r>
      <w:r w:rsidRPr="00154ABA">
        <w:rPr>
          <w:noProof/>
        </w:rPr>
        <mc:AlternateContent>
          <mc:Choice Requires="wps">
            <w:drawing>
              <wp:anchor distT="0" distB="0" distL="114300" distR="114300" simplePos="0" relativeHeight="251671552" behindDoc="0" locked="0" layoutInCell="1" allowOverlap="1" wp14:anchorId="4F7A0DA4" wp14:editId="186A2825">
                <wp:simplePos x="0" y="0"/>
                <wp:positionH relativeFrom="margin">
                  <wp:posOffset>2032965</wp:posOffset>
                </wp:positionH>
                <wp:positionV relativeFrom="paragraph">
                  <wp:posOffset>2034718</wp:posOffset>
                </wp:positionV>
                <wp:extent cx="657936" cy="73152"/>
                <wp:effectExtent l="0" t="0" r="8890" b="3175"/>
                <wp:wrapNone/>
                <wp:docPr id="17177639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36" cy="73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8E705" w14:textId="77777777" w:rsidR="00DB2829" w:rsidRPr="00E277AA" w:rsidRDefault="00DB2829" w:rsidP="00154ABA">
                            <w:pPr>
                              <w:rPr>
                                <w:rFonts w:ascii="Arial" w:hAnsi="Arial" w:cs="Arial"/>
                                <w:sz w:val="7"/>
                                <w:szCs w:val="7"/>
                              </w:rPr>
                            </w:pPr>
                            <w:r>
                              <w:rPr>
                                <w:rFonts w:ascii="Arial"/>
                                <w:sz w:val="7"/>
                              </w:rPr>
                              <w:t>Placebo + mFOLFX6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A0DA4" id="Text Box 14" o:spid="_x0000_s1036" type="#_x0000_t202" style="position:absolute;margin-left:160.1pt;margin-top:160.2pt;width:51.8pt;height: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" stroked="f">
                <v:textbox inset="0,0,0,0">
                  <w:txbxContent>
                    <w:p w14:paraId="2848E705" w14:textId="77777777" w:rsidR="00DB2829" w:rsidRPr="00E277AA" w:rsidRDefault="00DB2829" w:rsidP="00154ABA">
                      <w:pPr>
                        <w:rPr>
                          <w:rFonts w:ascii="Arial" w:hAnsi="Arial" w:cs="Arial"/>
                          <w:sz w:val="7"/>
                          <w:szCs w:val="7"/>
                        </w:rPr>
                      </w:pPr>
                      <w:r>
                        <w:rPr>
                          <w:rFonts w:ascii="Arial"/>
                          <w:sz w:val="7"/>
                        </w:rPr>
                        <w:t>Placebo + mFOLFX6</w:t>
                      </w:r>
                    </w:p>
                  </w:txbxContent>
                </v:textbox>
                <w10:wrap anchorx="margin"/>
              </v:shape>
            </w:pict>
          </mc:Fallback>
        </mc:AlternateContent>
      </w:r>
      <w:r w:rsidRPr="00154ABA">
        <w:rPr>
          <w:noProof/>
        </w:rPr>
        <mc:AlternateContent>
          <mc:Choice Requires="wps">
            <w:drawing>
              <wp:anchor distT="0" distB="0" distL="114300" distR="114300" simplePos="0" relativeHeight="251672576" behindDoc="0" locked="0" layoutInCell="1" allowOverlap="1" wp14:anchorId="3B92C592" wp14:editId="08B23960">
                <wp:simplePos x="0" y="0"/>
                <wp:positionH relativeFrom="column">
                  <wp:posOffset>928370</wp:posOffset>
                </wp:positionH>
                <wp:positionV relativeFrom="paragraph">
                  <wp:posOffset>2027404</wp:posOffset>
                </wp:positionV>
                <wp:extent cx="775081" cy="61290"/>
                <wp:effectExtent l="0" t="0" r="6350" b="0"/>
                <wp:wrapNone/>
                <wp:docPr id="17177639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081" cy="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36484" w14:textId="77777777" w:rsidR="00DB2829" w:rsidRPr="00E277AA" w:rsidRDefault="00DB2829" w:rsidP="00154ABA">
                            <w:pPr>
                              <w:rPr>
                                <w:rFonts w:ascii="Arial" w:hAnsi="Arial" w:cs="Arial"/>
                                <w:sz w:val="7"/>
                                <w:szCs w:val="7"/>
                              </w:rPr>
                            </w:pPr>
                            <w:r>
                              <w:rPr>
                                <w:rFonts w:ascii="Arial"/>
                                <w:sz w:val="7"/>
                              </w:rPr>
                              <w:t>Zolbetuksimab + mFOLFOX6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2C592" id="Text Box 13" o:spid="_x0000_s1037" type="#_x0000_t202" style="position:absolute;margin-left:73.1pt;margin-top:159.65pt;width:61.05pt;height: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" stroked="f">
                <v:textbox inset="0,0,0,0">
                  <w:txbxContent>
                    <w:p w14:paraId="0FD36484" w14:textId="77777777" w:rsidR="00DB2829" w:rsidRPr="00E277AA" w:rsidRDefault="00DB2829" w:rsidP="00154ABA">
                      <w:pPr>
                        <w:rPr>
                          <w:rFonts w:ascii="Arial" w:hAnsi="Arial" w:cs="Arial"/>
                          <w:sz w:val="7"/>
                          <w:szCs w:val="7"/>
                        </w:rPr>
                      </w:pPr>
                      <w:r>
                        <w:rPr>
                          <w:rFonts w:ascii="Arial"/>
                          <w:sz w:val="7"/>
                        </w:rPr>
                        <w:t>Zolbetuksimab + mFOLFOX6</w:t>
                      </w:r>
                    </w:p>
                  </w:txbxContent>
                </v:textbox>
              </v:shape>
            </w:pict>
          </mc:Fallback>
        </mc:AlternateContent>
      </w:r>
      <w:r w:rsidRPr="00154ABA">
        <w:rPr>
          <w:b/>
          <w:noProof/>
        </w:rPr>
        <mc:AlternateContent>
          <mc:Choice Requires="wps">
            <w:drawing>
              <wp:anchor distT="0" distB="0" distL="114300" distR="114300" simplePos="0" relativeHeight="251665408" behindDoc="0" locked="0" layoutInCell="1" allowOverlap="1" wp14:anchorId="384FC85B" wp14:editId="67C6128A">
                <wp:simplePos x="0" y="0"/>
                <wp:positionH relativeFrom="column">
                  <wp:posOffset>372414</wp:posOffset>
                </wp:positionH>
                <wp:positionV relativeFrom="paragraph">
                  <wp:posOffset>66929</wp:posOffset>
                </wp:positionV>
                <wp:extent cx="175565" cy="2056765"/>
                <wp:effectExtent l="0" t="0" r="0" b="635"/>
                <wp:wrapNone/>
                <wp:docPr id="491850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65" cy="2056765"/>
                        </a:xfrm>
                        <a:prstGeom prst="rect">
                          <a:avLst/>
                        </a:prstGeom>
                        <a:solidFill>
                          <a:schemeClr val="bg1"/>
                        </a:solidFill>
                        <a:ln w="9525">
                          <a:noFill/>
                          <a:miter lim="800000"/>
                          <a:headEnd/>
                          <a:tailEnd/>
                        </a:ln>
                      </wps:spPr>
                      <wps:txbx>
                        <w:txbxContent>
                          <w:p w14:paraId="3BC3CA2F" w14:textId="77777777" w:rsidR="00DB2829" w:rsidRPr="00C83A08" w:rsidRDefault="00DB2829" w:rsidP="00154ABA">
                            <w:pPr>
                              <w:spacing w:after="480"/>
                              <w:jc w:val="right"/>
                              <w:rPr>
                                <w:rFonts w:ascii="Arial" w:hAnsi="Arial" w:cs="Arial"/>
                                <w:sz w:val="12"/>
                                <w:szCs w:val="12"/>
                              </w:rPr>
                            </w:pPr>
                            <w:r w:rsidRPr="00C83A08">
                              <w:rPr>
                                <w:rFonts w:ascii="Arial"/>
                                <w:sz w:val="12"/>
                              </w:rPr>
                              <w:t>1,0</w:t>
                            </w:r>
                          </w:p>
                          <w:p w14:paraId="613049AF" w14:textId="77777777" w:rsidR="00DB2829" w:rsidRPr="00C83A08" w:rsidRDefault="00DB2829" w:rsidP="00154ABA">
                            <w:pPr>
                              <w:spacing w:after="480"/>
                              <w:jc w:val="right"/>
                              <w:rPr>
                                <w:rFonts w:ascii="Arial"/>
                                <w:sz w:val="12"/>
                              </w:rPr>
                            </w:pPr>
                            <w:r w:rsidRPr="00C83A08">
                              <w:rPr>
                                <w:rFonts w:ascii="Arial"/>
                                <w:sz w:val="12"/>
                              </w:rPr>
                              <w:t>0,8</w:t>
                            </w:r>
                          </w:p>
                          <w:p w14:paraId="1487ABE6" w14:textId="77777777" w:rsidR="00DB2829" w:rsidRPr="00C83A08" w:rsidRDefault="00DB2829" w:rsidP="00154ABA">
                            <w:pPr>
                              <w:spacing w:after="480"/>
                              <w:jc w:val="right"/>
                              <w:rPr>
                                <w:rFonts w:ascii="Arial"/>
                                <w:sz w:val="12"/>
                              </w:rPr>
                            </w:pPr>
                            <w:r w:rsidRPr="00C83A08">
                              <w:rPr>
                                <w:rFonts w:ascii="Arial"/>
                                <w:sz w:val="12"/>
                              </w:rPr>
                              <w:t>0,6</w:t>
                            </w:r>
                          </w:p>
                          <w:p w14:paraId="33DA4A8E" w14:textId="77777777" w:rsidR="00DB2829" w:rsidRPr="00C83A08" w:rsidRDefault="00DB2829" w:rsidP="00154ABA">
                            <w:pPr>
                              <w:spacing w:after="480"/>
                              <w:jc w:val="right"/>
                              <w:rPr>
                                <w:rFonts w:ascii="Arial"/>
                                <w:sz w:val="12"/>
                              </w:rPr>
                            </w:pPr>
                            <w:r w:rsidRPr="00C83A08">
                              <w:rPr>
                                <w:rFonts w:ascii="Arial"/>
                                <w:sz w:val="12"/>
                              </w:rPr>
                              <w:t>0,4</w:t>
                            </w:r>
                          </w:p>
                          <w:p w14:paraId="586B05AC" w14:textId="77777777" w:rsidR="00DB2829" w:rsidRPr="00C83A08" w:rsidRDefault="00DB2829" w:rsidP="00154ABA">
                            <w:pPr>
                              <w:spacing w:after="480"/>
                              <w:jc w:val="right"/>
                              <w:rPr>
                                <w:rFonts w:ascii="Arial"/>
                                <w:sz w:val="12"/>
                              </w:rPr>
                            </w:pPr>
                            <w:r w:rsidRPr="00C83A08">
                              <w:rPr>
                                <w:rFonts w:ascii="Arial"/>
                                <w:sz w:val="12"/>
                              </w:rPr>
                              <w:t>0,2</w:t>
                            </w:r>
                          </w:p>
                          <w:p w14:paraId="1CC57A64" w14:textId="77777777" w:rsidR="00DB2829" w:rsidRPr="00C83A08" w:rsidRDefault="00DB2829" w:rsidP="00154ABA">
                            <w:pPr>
                              <w:spacing w:after="48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FC85B" id="_x0000_s1038" type="#_x0000_t202" style="position:absolute;margin-left:29.3pt;margin-top:5.25pt;width:13.8pt;height:16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" fillcolor="white [3212]" stroked="f">
                <v:textbox inset="0,0,0,0">
                  <w:txbxContent>
                    <w:p w14:paraId="3BC3CA2F" w14:textId="77777777" w:rsidR="00DB2829" w:rsidRPr="00C83A08" w:rsidRDefault="00DB2829" w:rsidP="00154ABA">
                      <w:pPr>
                        <w:spacing w:after="480"/>
                        <w:jc w:val="right"/>
                        <w:rPr>
                          <w:rFonts w:ascii="Arial" w:hAnsi="Arial" w:cs="Arial"/>
                          <w:sz w:val="12"/>
                          <w:szCs w:val="12"/>
                        </w:rPr>
                      </w:pPr>
                      <w:r w:rsidRPr="00C83A08">
                        <w:rPr>
                          <w:rFonts w:ascii="Arial"/>
                          <w:sz w:val="12"/>
                        </w:rPr>
                        <w:t>1,0</w:t>
                      </w:r>
                    </w:p>
                    <w:p w14:paraId="613049AF" w14:textId="77777777" w:rsidR="00DB2829" w:rsidRPr="00C83A08" w:rsidRDefault="00DB2829" w:rsidP="00154ABA">
                      <w:pPr>
                        <w:spacing w:after="480"/>
                        <w:jc w:val="right"/>
                        <w:rPr>
                          <w:rFonts w:ascii="Arial"/>
                          <w:sz w:val="12"/>
                        </w:rPr>
                      </w:pPr>
                      <w:r w:rsidRPr="00C83A08">
                        <w:rPr>
                          <w:rFonts w:ascii="Arial"/>
                          <w:sz w:val="12"/>
                        </w:rPr>
                        <w:t>0,8</w:t>
                      </w:r>
                    </w:p>
                    <w:p w14:paraId="1487ABE6" w14:textId="77777777" w:rsidR="00DB2829" w:rsidRPr="00C83A08" w:rsidRDefault="00DB2829" w:rsidP="00154ABA">
                      <w:pPr>
                        <w:spacing w:after="480"/>
                        <w:jc w:val="right"/>
                        <w:rPr>
                          <w:rFonts w:ascii="Arial"/>
                          <w:sz w:val="12"/>
                        </w:rPr>
                      </w:pPr>
                      <w:r w:rsidRPr="00C83A08">
                        <w:rPr>
                          <w:rFonts w:ascii="Arial"/>
                          <w:sz w:val="12"/>
                        </w:rPr>
                        <w:t>0,6</w:t>
                      </w:r>
                    </w:p>
                    <w:p w14:paraId="33DA4A8E" w14:textId="77777777" w:rsidR="00DB2829" w:rsidRPr="00C83A08" w:rsidRDefault="00DB2829" w:rsidP="00154ABA">
                      <w:pPr>
                        <w:spacing w:after="480"/>
                        <w:jc w:val="right"/>
                        <w:rPr>
                          <w:rFonts w:ascii="Arial"/>
                          <w:sz w:val="12"/>
                        </w:rPr>
                      </w:pPr>
                      <w:r w:rsidRPr="00C83A08">
                        <w:rPr>
                          <w:rFonts w:ascii="Arial"/>
                          <w:sz w:val="12"/>
                        </w:rPr>
                        <w:t>0,4</w:t>
                      </w:r>
                    </w:p>
                    <w:p w14:paraId="586B05AC" w14:textId="77777777" w:rsidR="00DB2829" w:rsidRPr="00C83A08" w:rsidRDefault="00DB2829" w:rsidP="00154ABA">
                      <w:pPr>
                        <w:spacing w:after="480"/>
                        <w:jc w:val="right"/>
                        <w:rPr>
                          <w:rFonts w:ascii="Arial"/>
                          <w:sz w:val="12"/>
                        </w:rPr>
                      </w:pPr>
                      <w:r w:rsidRPr="00C83A08">
                        <w:rPr>
                          <w:rFonts w:ascii="Arial"/>
                          <w:sz w:val="12"/>
                        </w:rPr>
                        <w:t>0,2</w:t>
                      </w:r>
                    </w:p>
                    <w:p w14:paraId="1CC57A64" w14:textId="77777777" w:rsidR="00DB2829" w:rsidRPr="00C83A08" w:rsidRDefault="00DB2829" w:rsidP="00154ABA">
                      <w:pPr>
                        <w:spacing w:after="480"/>
                        <w:jc w:val="right"/>
                        <w:rPr>
                          <w:rFonts w:ascii="Arial"/>
                          <w:sz w:val="12"/>
                        </w:rPr>
                      </w:pPr>
                      <w:r w:rsidRPr="00C83A08">
                        <w:rPr>
                          <w:rFonts w:ascii="Arial"/>
                          <w:sz w:val="12"/>
                        </w:rPr>
                        <w:t>0,0</w:t>
                      </w:r>
                    </w:p>
                  </w:txbxContent>
                </v:textbox>
              </v:shape>
            </w:pict>
          </mc:Fallback>
        </mc:AlternateContent>
      </w:r>
      <w:r w:rsidRPr="00154ABA">
        <w:rPr>
          <w:noProof/>
        </w:rPr>
        <mc:AlternateContent>
          <mc:Choice Requires="wps">
            <w:drawing>
              <wp:anchor distT="0" distB="0" distL="114300" distR="114300" simplePos="0" relativeHeight="251663360" behindDoc="0" locked="0" layoutInCell="1" allowOverlap="1" wp14:anchorId="34C21CEA" wp14:editId="15DBFC40">
                <wp:simplePos x="0" y="0"/>
                <wp:positionH relativeFrom="column">
                  <wp:posOffset>69850</wp:posOffset>
                </wp:positionH>
                <wp:positionV relativeFrom="paragraph">
                  <wp:posOffset>114300</wp:posOffset>
                </wp:positionV>
                <wp:extent cx="132715" cy="2163445"/>
                <wp:effectExtent l="0" t="0" r="635" b="8255"/>
                <wp:wrapNone/>
                <wp:docPr id="87067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2163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51F2D" w14:textId="77777777" w:rsidR="00DB2829" w:rsidRPr="00437F44" w:rsidRDefault="00DB2829" w:rsidP="00154ABA">
                            <w:pPr>
                              <w:jc w:val="center"/>
                              <w:rPr>
                                <w:rFonts w:ascii="Arial" w:hAnsi="Arial" w:cs="Arial"/>
                                <w:sz w:val="14"/>
                                <w:szCs w:val="14"/>
                              </w:rPr>
                            </w:pPr>
                            <w:r w:rsidRPr="00437F44">
                              <w:rPr>
                                <w:rFonts w:ascii="Arial" w:hAnsi="Arial" w:cs="Arial"/>
                                <w:sz w:val="14"/>
                              </w:rPr>
                              <w:t>Vjerojatnost ukupnog preživljenja</w:t>
                            </w:r>
                          </w:p>
                        </w:txbxContent>
                      </wps:txbx>
                      <wps:bodyPr rot="0" vert="vert270" wrap="square" lIns="0" tIns="0" rIns="0" bIns="0" anchor="t" anchorCtr="0" upright="1"/>
                    </wps:wsp>
                  </a:graphicData>
                </a:graphic>
              </wp:anchor>
            </w:drawing>
          </mc:Choice>
          <mc:Fallback>
            <w:pict>
              <v:shape w14:anchorId="34C21CEA" id="_x0000_s1039" type="#_x0000_t202" style="position:absolute;margin-left:5.5pt;margin-top:9pt;width:10.45pt;height:170.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" stroked="f">
                <v:textbox style="layout-flow:vertical;mso-layout-flow-alt:bottom-to-top" inset="0,0,0,0">
                  <w:txbxContent>
                    <w:p w14:paraId="5EF51F2D" w14:textId="77777777" w:rsidR="00DB2829" w:rsidRPr="00437F44" w:rsidRDefault="00DB2829" w:rsidP="00154ABA">
                      <w:pPr>
                        <w:jc w:val="center"/>
                        <w:rPr>
                          <w:rFonts w:ascii="Arial" w:hAnsi="Arial" w:cs="Arial"/>
                          <w:sz w:val="14"/>
                          <w:szCs w:val="14"/>
                        </w:rPr>
                      </w:pPr>
                      <w:r w:rsidRPr="00437F44">
                        <w:rPr>
                          <w:rFonts w:ascii="Arial" w:hAnsi="Arial" w:cs="Arial"/>
                          <w:sz w:val="14"/>
                        </w:rPr>
                        <w:t>Vjerojatnost ukupnog preživljenja</w:t>
                      </w:r>
                    </w:p>
                  </w:txbxContent>
                </v:textbox>
              </v:shape>
            </w:pict>
          </mc:Fallback>
        </mc:AlternateContent>
      </w:r>
      <w:r w:rsidRPr="00154ABA">
        <w:rPr>
          <w:noProof/>
        </w:rPr>
        <mc:AlternateContent>
          <mc:Choice Requires="wps">
            <w:drawing>
              <wp:anchor distT="0" distB="0" distL="114300" distR="114300" simplePos="0" relativeHeight="251670528" behindDoc="0" locked="0" layoutInCell="1" allowOverlap="1" wp14:anchorId="3368E26A" wp14:editId="59C2DB11">
                <wp:simplePos x="0" y="0"/>
                <wp:positionH relativeFrom="column">
                  <wp:posOffset>-85725</wp:posOffset>
                </wp:positionH>
                <wp:positionV relativeFrom="paragraph">
                  <wp:posOffset>2480628</wp:posOffset>
                </wp:positionV>
                <wp:extent cx="678115" cy="54591"/>
                <wp:effectExtent l="0" t="0" r="0" b="0"/>
                <wp:wrapNone/>
                <wp:docPr id="17177639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5" cy="54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9DACF" w14:textId="77777777" w:rsidR="00DB2829" w:rsidRPr="00E277AA" w:rsidRDefault="00DB2829" w:rsidP="00154ABA">
                            <w:pPr>
                              <w:rPr>
                                <w:rFonts w:ascii="Arial" w:hAnsi="Arial" w:cs="Arial"/>
                                <w:sz w:val="7"/>
                                <w:szCs w:val="7"/>
                              </w:rPr>
                            </w:pPr>
                            <w:r>
                              <w:rPr>
                                <w:rFonts w:ascii="Arial"/>
                                <w:sz w:val="7"/>
                              </w:rPr>
                              <w:t>Zolbetuksimab + mFOLFOX6</w:t>
                            </w:r>
                          </w:p>
                        </w:txbxContent>
                      </wps:txbx>
                      <wps:bodyPr rot="0" vert="horz" wrap="square" lIns="0" tIns="0" rIns="0" bIns="0" anchor="t" anchorCtr="0" upright="1"/>
                    </wps:wsp>
                  </a:graphicData>
                </a:graphic>
              </wp:anchor>
            </w:drawing>
          </mc:Choice>
          <mc:Fallback>
            <w:pict>
              <v:shape w14:anchorId="3368E26A" id="_x0000_s1040" type="#_x0000_t202" style="position:absolute;margin-left:-6.75pt;margin-top:195.35pt;width:53.4pt;height:4.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" stroked="f">
                <v:textbox inset="0,0,0,0">
                  <w:txbxContent>
                    <w:p w14:paraId="7CB9DACF" w14:textId="77777777" w:rsidR="00DB2829" w:rsidRPr="00E277AA" w:rsidRDefault="00DB2829" w:rsidP="00154ABA">
                      <w:pPr>
                        <w:rPr>
                          <w:rFonts w:ascii="Arial" w:hAnsi="Arial" w:cs="Arial"/>
                          <w:sz w:val="7"/>
                          <w:szCs w:val="7"/>
                        </w:rPr>
                      </w:pPr>
                      <w:r>
                        <w:rPr>
                          <w:rFonts w:ascii="Arial"/>
                          <w:sz w:val="7"/>
                        </w:rPr>
                        <w:t>Zolbetuksimab + mFOLFOX6</w:t>
                      </w:r>
                    </w:p>
                  </w:txbxContent>
                </v:textbox>
              </v:shape>
            </w:pict>
          </mc:Fallback>
        </mc:AlternateContent>
      </w:r>
      <w:r w:rsidRPr="00154ABA">
        <w:rPr>
          <w:noProof/>
        </w:rPr>
        <mc:AlternateContent>
          <mc:Choice Requires="wps">
            <w:drawing>
              <wp:anchor distT="0" distB="0" distL="114300" distR="114300" simplePos="0" relativeHeight="251664384" behindDoc="0" locked="0" layoutInCell="1" allowOverlap="1" wp14:anchorId="235AFDDC" wp14:editId="74C99CDD">
                <wp:simplePos x="0" y="0"/>
                <wp:positionH relativeFrom="column">
                  <wp:posOffset>88086</wp:posOffset>
                </wp:positionH>
                <wp:positionV relativeFrom="paragraph">
                  <wp:posOffset>2293620</wp:posOffset>
                </wp:positionV>
                <wp:extent cx="1084365" cy="133584"/>
                <wp:effectExtent l="0" t="0" r="0" b="0"/>
                <wp:wrapNone/>
                <wp:docPr id="8706768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365" cy="133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C32C3"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wps:txbx>
                      <wps:bodyPr rot="0" vert="horz" wrap="square" lIns="0" tIns="0" rIns="0" bIns="0" anchor="t" anchorCtr="0" upright="1"/>
                    </wps:wsp>
                  </a:graphicData>
                </a:graphic>
              </wp:anchor>
            </w:drawing>
          </mc:Choice>
          <mc:Fallback>
            <w:pict>
              <v:shape w14:anchorId="235AFDDC" id="Text Box 17" o:spid="_x0000_s1041" type="#_x0000_t202" style="position:absolute;margin-left:6.95pt;margin-top:180.6pt;width:85.4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" stroked="f">
                <v:textbox inset="0,0,0,0">
                  <w:txbxContent>
                    <w:p w14:paraId="010C32C3"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v:textbox>
              </v:shape>
            </w:pict>
          </mc:Fallback>
        </mc:AlternateContent>
      </w:r>
      <w:r w:rsidRPr="00154ABA">
        <w:rPr>
          <w:noProof/>
        </w:rPr>
        <mc:AlternateContent>
          <mc:Choice Requires="wps">
            <w:drawing>
              <wp:anchor distT="0" distB="0" distL="114300" distR="114300" simplePos="0" relativeHeight="251662336" behindDoc="0" locked="0" layoutInCell="1" allowOverlap="1" wp14:anchorId="7593B01C" wp14:editId="3DD81CAE">
                <wp:simplePos x="0" y="0"/>
                <wp:positionH relativeFrom="column">
                  <wp:posOffset>1591310</wp:posOffset>
                </wp:positionH>
                <wp:positionV relativeFrom="paragraph">
                  <wp:posOffset>2247900</wp:posOffset>
                </wp:positionV>
                <wp:extent cx="2426697" cy="148582"/>
                <wp:effectExtent l="0" t="0" r="0" b="0"/>
                <wp:wrapNone/>
                <wp:docPr id="87067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697" cy="1485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4042F" w14:textId="77777777" w:rsidR="00DB2829" w:rsidRPr="00437F44" w:rsidRDefault="00DB2829" w:rsidP="00154ABA">
                            <w:pPr>
                              <w:jc w:val="center"/>
                              <w:rPr>
                                <w:rFonts w:ascii="Arial" w:hAnsi="Arial" w:cs="Arial"/>
                                <w:sz w:val="14"/>
                                <w:szCs w:val="14"/>
                              </w:rPr>
                            </w:pPr>
                            <w:r w:rsidRPr="00437F44">
                              <w:rPr>
                                <w:rFonts w:ascii="Arial" w:hAnsi="Arial" w:cs="Arial"/>
                                <w:sz w:val="14"/>
                              </w:rPr>
                              <w:t>Trajanje ukupnog preživljenja (u mjesecima)</w:t>
                            </w:r>
                          </w:p>
                        </w:txbxContent>
                      </wps:txbx>
                      <wps:bodyPr rot="0" vert="horz" wrap="square" lIns="0" tIns="0" rIns="0" bIns="0" anchor="t" anchorCtr="0" upright="1"/>
                    </wps:wsp>
                  </a:graphicData>
                </a:graphic>
              </wp:anchor>
            </w:drawing>
          </mc:Choice>
          <mc:Fallback>
            <w:pict>
              <v:shape w14:anchorId="7593B01C" id="_x0000_s1042" type="#_x0000_t202" style="position:absolute;margin-left:125.3pt;margin-top:177pt;width:191.1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" stroked="f">
                <v:textbox inset="0,0,0,0">
                  <w:txbxContent>
                    <w:p w14:paraId="4C04042F" w14:textId="77777777" w:rsidR="00DB2829" w:rsidRPr="00437F44" w:rsidRDefault="00DB2829" w:rsidP="00154ABA">
                      <w:pPr>
                        <w:jc w:val="center"/>
                        <w:rPr>
                          <w:rFonts w:ascii="Arial" w:hAnsi="Arial" w:cs="Arial"/>
                          <w:sz w:val="14"/>
                          <w:szCs w:val="14"/>
                        </w:rPr>
                      </w:pPr>
                      <w:r w:rsidRPr="00437F44">
                        <w:rPr>
                          <w:rFonts w:ascii="Arial" w:hAnsi="Arial" w:cs="Arial"/>
                          <w:sz w:val="14"/>
                        </w:rPr>
                        <w:t>Trajanje ukupnog preživljenja (u mjesecima)</w:t>
                      </w:r>
                    </w:p>
                  </w:txbxContent>
                </v:textbox>
              </v:shape>
            </w:pict>
          </mc:Fallback>
        </mc:AlternateContent>
      </w:r>
      <w:r w:rsidRPr="00154ABA">
        <w:rPr>
          <w:b/>
          <w:noProof/>
        </w:rPr>
        <w:drawing>
          <wp:inline distT="0" distB="0" distL="0" distR="0" wp14:anchorId="26D11874" wp14:editId="3EA3DA6E">
            <wp:extent cx="5187950" cy="2834005"/>
            <wp:effectExtent l="0" t="0" r="0" b="4445"/>
            <wp:docPr id="1543788842" name="Picture 22"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12A1BF5F" w14:textId="77777777" w:rsidR="00DB2829" w:rsidRPr="00154ABA" w:rsidRDefault="00DB2829" w:rsidP="00154ABA">
      <w:pPr>
        <w:rPr>
          <w:b/>
          <w:iCs/>
          <w:lang w:bidi="hr-HR"/>
        </w:rPr>
      </w:pPr>
    </w:p>
    <w:p w14:paraId="62375695" w14:textId="77777777" w:rsidR="00DB2829" w:rsidRPr="00044B29" w:rsidRDefault="00DB2829" w:rsidP="00827DC8">
      <w:pPr>
        <w:keepNext/>
        <w:rPr>
          <w:b/>
          <w:iCs/>
          <w:lang w:val="sv-SE" w:bidi="hr-HR"/>
        </w:rPr>
      </w:pPr>
      <w:r w:rsidRPr="00044B29">
        <w:rPr>
          <w:b/>
          <w:lang w:val="sv-SE" w:bidi="hr-HR"/>
        </w:rPr>
        <w:lastRenderedPageBreak/>
        <w:t xml:space="preserve">Slika 3. Kaplan </w:t>
      </w:r>
      <w:proofErr w:type="spellStart"/>
      <w:r w:rsidRPr="00044B29">
        <w:rPr>
          <w:b/>
          <w:lang w:val="sv-SE" w:bidi="hr-HR"/>
        </w:rPr>
        <w:t>Meierova</w:t>
      </w:r>
      <w:proofErr w:type="spellEnd"/>
      <w:r w:rsidRPr="00044B29">
        <w:rPr>
          <w:b/>
          <w:lang w:val="sv-SE" w:bidi="hr-HR"/>
        </w:rPr>
        <w:t xml:space="preserve"> </w:t>
      </w:r>
      <w:proofErr w:type="spellStart"/>
      <w:r w:rsidRPr="00044B29">
        <w:rPr>
          <w:b/>
          <w:lang w:val="sv-SE" w:bidi="hr-HR"/>
        </w:rPr>
        <w:t>krivulja</w:t>
      </w:r>
      <w:proofErr w:type="spellEnd"/>
      <w:r w:rsidRPr="00044B29">
        <w:rPr>
          <w:b/>
          <w:lang w:val="sv-SE" w:bidi="hr-HR"/>
        </w:rPr>
        <w:t xml:space="preserve"> </w:t>
      </w:r>
      <w:proofErr w:type="spellStart"/>
      <w:r w:rsidRPr="00044B29">
        <w:rPr>
          <w:b/>
          <w:lang w:val="sv-SE" w:bidi="hr-HR"/>
        </w:rPr>
        <w:t>preživljenja</w:t>
      </w:r>
      <w:proofErr w:type="spellEnd"/>
      <w:r w:rsidRPr="00044B29">
        <w:rPr>
          <w:b/>
          <w:lang w:val="sv-SE" w:bidi="hr-HR"/>
        </w:rPr>
        <w:t xml:space="preserve"> </w:t>
      </w:r>
      <w:proofErr w:type="spellStart"/>
      <w:r w:rsidRPr="00044B29">
        <w:rPr>
          <w:b/>
          <w:lang w:val="sv-SE" w:bidi="hr-HR"/>
        </w:rPr>
        <w:t>bez</w:t>
      </w:r>
      <w:proofErr w:type="spellEnd"/>
      <w:r w:rsidRPr="00044B29">
        <w:rPr>
          <w:b/>
          <w:lang w:val="sv-SE" w:bidi="hr-HR"/>
        </w:rPr>
        <w:t xml:space="preserve"> </w:t>
      </w:r>
      <w:proofErr w:type="spellStart"/>
      <w:r w:rsidRPr="00044B29">
        <w:rPr>
          <w:b/>
          <w:lang w:val="sv-SE" w:bidi="hr-HR"/>
        </w:rPr>
        <w:t>progresije</w:t>
      </w:r>
      <w:proofErr w:type="spellEnd"/>
      <w:r w:rsidRPr="00044B29">
        <w:rPr>
          <w:b/>
          <w:lang w:val="sv-SE" w:bidi="hr-HR"/>
        </w:rPr>
        <w:t xml:space="preserve"> </w:t>
      </w:r>
      <w:proofErr w:type="spellStart"/>
      <w:r w:rsidRPr="00044B29">
        <w:rPr>
          <w:b/>
          <w:lang w:val="sv-SE" w:bidi="hr-HR"/>
        </w:rPr>
        <w:t>bolesti</w:t>
      </w:r>
      <w:proofErr w:type="spellEnd"/>
      <w:r w:rsidRPr="00044B29">
        <w:rPr>
          <w:b/>
          <w:lang w:val="sv-SE" w:bidi="hr-HR"/>
        </w:rPr>
        <w:t xml:space="preserve">, </w:t>
      </w:r>
      <w:proofErr w:type="spellStart"/>
      <w:r w:rsidRPr="00044B29">
        <w:rPr>
          <w:b/>
          <w:lang w:val="sv-SE" w:bidi="hr-HR"/>
        </w:rPr>
        <w:t>ispitivanje</w:t>
      </w:r>
      <w:proofErr w:type="spellEnd"/>
      <w:r w:rsidRPr="00044B29">
        <w:rPr>
          <w:b/>
          <w:lang w:val="sv-SE" w:bidi="hr-HR"/>
        </w:rPr>
        <w:t xml:space="preserve"> GLOW</w:t>
      </w:r>
    </w:p>
    <w:p w14:paraId="00017F61" w14:textId="77777777" w:rsidR="00DB2829" w:rsidRPr="00044B29" w:rsidRDefault="00DB2829" w:rsidP="00827DC8">
      <w:pPr>
        <w:keepNext/>
        <w:rPr>
          <w:b/>
          <w:iCs/>
          <w:lang w:val="sv-SE" w:bidi="hr-HR"/>
        </w:rPr>
      </w:pPr>
    </w:p>
    <w:p w14:paraId="54805945" w14:textId="77777777" w:rsidR="00DB2829" w:rsidRPr="00154ABA" w:rsidRDefault="00DB2829" w:rsidP="00154ABA">
      <w:pPr>
        <w:rPr>
          <w:b/>
          <w:iCs/>
          <w:lang w:bidi="hr-HR"/>
        </w:rPr>
      </w:pPr>
      <w:r w:rsidRPr="00154ABA">
        <w:rPr>
          <w:noProof/>
        </w:rPr>
        <mc:AlternateContent>
          <mc:Choice Requires="wps">
            <w:drawing>
              <wp:anchor distT="0" distB="0" distL="114300" distR="114300" simplePos="0" relativeHeight="251683840" behindDoc="0" locked="0" layoutInCell="1" allowOverlap="1" wp14:anchorId="2EFF81F5" wp14:editId="1B295F3C">
                <wp:simplePos x="0" y="0"/>
                <wp:positionH relativeFrom="column">
                  <wp:posOffset>-107738</wp:posOffset>
                </wp:positionH>
                <wp:positionV relativeFrom="paragraph">
                  <wp:posOffset>2498090</wp:posOffset>
                </wp:positionV>
                <wp:extent cx="603250" cy="71120"/>
                <wp:effectExtent l="0" t="0" r="6350" b="5080"/>
                <wp:wrapNone/>
                <wp:docPr id="17177639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7112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15265" w14:textId="77777777" w:rsidR="00DB2829" w:rsidRPr="00E277AA" w:rsidRDefault="00DB2829" w:rsidP="00154ABA">
                            <w:pPr>
                              <w:rPr>
                                <w:rFonts w:ascii="Arial" w:hAnsi="Arial" w:cs="Arial"/>
                                <w:sz w:val="8"/>
                                <w:szCs w:val="8"/>
                              </w:rPr>
                            </w:pPr>
                            <w:r>
                              <w:rPr>
                                <w:rFonts w:ascii="Arial"/>
                                <w:sz w:val="8"/>
                              </w:rPr>
                              <w:t>Zolbetuksimab + CAPOX</w:t>
                            </w:r>
                          </w:p>
                        </w:txbxContent>
                      </wps:txbx>
                      <wps:bodyPr rot="0" vert="horz" wrap="square" lIns="0" tIns="0" rIns="0" bIns="0" anchor="t" anchorCtr="0" upright="1"/>
                    </wps:wsp>
                  </a:graphicData>
                </a:graphic>
              </wp:anchor>
            </w:drawing>
          </mc:Choice>
          <mc:Fallback>
            <w:pict>
              <v:shape w14:anchorId="2EFF81F5" id="Text Box 24" o:spid="_x0000_s1043" type="#_x0000_t202" style="position:absolute;margin-left:-8.5pt;margin-top:196.7pt;width:47.5pt;height:5.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" fillcolor="white [3212]" stroked="f">
                <v:textbox inset="0,0,0,0">
                  <w:txbxContent>
                    <w:p w14:paraId="51215265" w14:textId="77777777" w:rsidR="00DB2829" w:rsidRPr="00E277AA" w:rsidRDefault="00DB2829" w:rsidP="00154ABA">
                      <w:pPr>
                        <w:rPr>
                          <w:rFonts w:ascii="Arial" w:hAnsi="Arial" w:cs="Arial"/>
                          <w:sz w:val="8"/>
                          <w:szCs w:val="8"/>
                        </w:rPr>
                      </w:pPr>
                      <w:r>
                        <w:rPr>
                          <w:rFonts w:ascii="Arial"/>
                          <w:sz w:val="8"/>
                        </w:rPr>
                        <w:t>Zolbetuksimab + CAPOX</w:t>
                      </w:r>
                    </w:p>
                  </w:txbxContent>
                </v:textbox>
              </v:shape>
            </w:pict>
          </mc:Fallback>
        </mc:AlternateContent>
      </w:r>
      <w:r w:rsidRPr="00154ABA">
        <w:rPr>
          <w:noProof/>
        </w:rPr>
        <mc:AlternateContent>
          <mc:Choice Requires="wps">
            <w:drawing>
              <wp:anchor distT="0" distB="0" distL="114300" distR="114300" simplePos="0" relativeHeight="251684864" behindDoc="0" locked="0" layoutInCell="1" allowOverlap="1" wp14:anchorId="1D37425D" wp14:editId="6BF99AC9">
                <wp:simplePos x="0" y="0"/>
                <wp:positionH relativeFrom="column">
                  <wp:posOffset>21167</wp:posOffset>
                </wp:positionH>
                <wp:positionV relativeFrom="paragraph">
                  <wp:posOffset>2691130</wp:posOffset>
                </wp:positionV>
                <wp:extent cx="464185" cy="71755"/>
                <wp:effectExtent l="0" t="0" r="0" b="4445"/>
                <wp:wrapNone/>
                <wp:docPr id="17177639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7175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2D166" w14:textId="77777777" w:rsidR="00DB2829" w:rsidRPr="00E277AA" w:rsidRDefault="00DB2829" w:rsidP="00154ABA">
                            <w:pPr>
                              <w:rPr>
                                <w:rFonts w:ascii="Arial" w:hAnsi="Arial" w:cs="Arial"/>
                                <w:sz w:val="8"/>
                                <w:szCs w:val="8"/>
                              </w:rPr>
                            </w:pPr>
                            <w:r>
                              <w:rPr>
                                <w:rFonts w:ascii="Arial"/>
                                <w:sz w:val="8"/>
                              </w:rPr>
                              <w:t>Placebo + CAPOX</w:t>
                            </w:r>
                          </w:p>
                        </w:txbxContent>
                      </wps:txbx>
                      <wps:bodyPr rot="0" vert="horz" wrap="square" lIns="0" tIns="0" rIns="0" bIns="0" anchor="t" anchorCtr="0" upright="1"/>
                    </wps:wsp>
                  </a:graphicData>
                </a:graphic>
              </wp:anchor>
            </w:drawing>
          </mc:Choice>
          <mc:Fallback>
            <w:pict>
              <v:shape w14:anchorId="1D37425D" id="Text Box 25" o:spid="_x0000_s1044" type="#_x0000_t202" style="position:absolute;margin-left:1.65pt;margin-top:211.9pt;width:36.55pt;height:5.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" fillcolor="white [3212]" stroked="f">
                <v:textbox inset="0,0,0,0">
                  <w:txbxContent>
                    <w:p w14:paraId="0662D166" w14:textId="77777777" w:rsidR="00DB2829" w:rsidRPr="00E277AA" w:rsidRDefault="00DB2829" w:rsidP="00154ABA">
                      <w:pPr>
                        <w:rPr>
                          <w:rFonts w:ascii="Arial" w:hAnsi="Arial" w:cs="Arial"/>
                          <w:sz w:val="8"/>
                          <w:szCs w:val="8"/>
                        </w:rPr>
                      </w:pPr>
                      <w:r>
                        <w:rPr>
                          <w:rFonts w:ascii="Arial"/>
                          <w:sz w:val="8"/>
                        </w:rPr>
                        <w:t>Placebo + CAPOX</w:t>
                      </w:r>
                    </w:p>
                  </w:txbxContent>
                </v:textbox>
              </v:shape>
            </w:pict>
          </mc:Fallback>
        </mc:AlternateContent>
      </w:r>
      <w:r w:rsidRPr="00154ABA">
        <w:rPr>
          <w:noProof/>
        </w:rPr>
        <mc:AlternateContent>
          <mc:Choice Requires="wps">
            <w:drawing>
              <wp:anchor distT="0" distB="0" distL="114300" distR="114300" simplePos="0" relativeHeight="251677696" behindDoc="0" locked="0" layoutInCell="1" allowOverlap="1" wp14:anchorId="61B40947" wp14:editId="52D4D729">
                <wp:simplePos x="0" y="0"/>
                <wp:positionH relativeFrom="column">
                  <wp:posOffset>56303</wp:posOffset>
                </wp:positionH>
                <wp:positionV relativeFrom="paragraph">
                  <wp:posOffset>2344209</wp:posOffset>
                </wp:positionV>
                <wp:extent cx="1047146" cy="139395"/>
                <wp:effectExtent l="0" t="0" r="635" b="0"/>
                <wp:wrapNone/>
                <wp:docPr id="8706769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46" cy="13939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7EE54"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wps:txbx>
                      <wps:bodyPr rot="0" vert="horz" wrap="square" lIns="0" tIns="0" rIns="0" bIns="0" anchor="t" anchorCtr="0" upright="1"/>
                    </wps:wsp>
                  </a:graphicData>
                </a:graphic>
              </wp:anchor>
            </w:drawing>
          </mc:Choice>
          <mc:Fallback>
            <w:pict>
              <v:shape w14:anchorId="61B40947" id="Text Box 26" o:spid="_x0000_s1045" type="#_x0000_t202" style="position:absolute;margin-left:4.45pt;margin-top:184.6pt;width:82.45pt;height:1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" fillcolor="white [3212]" stroked="f">
                <v:textbox inset="0,0,0,0">
                  <w:txbxContent>
                    <w:p w14:paraId="1807EE54"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v:textbox>
              </v:shape>
            </w:pict>
          </mc:Fallback>
        </mc:AlternateContent>
      </w:r>
      <w:r w:rsidRPr="00154ABA">
        <w:rPr>
          <w:b/>
          <w:noProof/>
        </w:rPr>
        <mc:AlternateContent>
          <mc:Choice Requires="wps">
            <w:drawing>
              <wp:anchor distT="0" distB="0" distL="114300" distR="114300" simplePos="0" relativeHeight="251682816" behindDoc="0" locked="0" layoutInCell="1" allowOverlap="1" wp14:anchorId="4A4F2F16" wp14:editId="5ACE4E1C">
                <wp:simplePos x="0" y="0"/>
                <wp:positionH relativeFrom="column">
                  <wp:posOffset>287867</wp:posOffset>
                </wp:positionH>
                <wp:positionV relativeFrom="paragraph">
                  <wp:posOffset>34290</wp:posOffset>
                </wp:positionV>
                <wp:extent cx="137746" cy="2126810"/>
                <wp:effectExtent l="0" t="0" r="0" b="6985"/>
                <wp:wrapNone/>
                <wp:docPr id="17177639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46" cy="2126810"/>
                        </a:xfrm>
                        <a:prstGeom prst="rect">
                          <a:avLst/>
                        </a:prstGeom>
                        <a:solidFill>
                          <a:schemeClr val="bg1"/>
                        </a:solidFill>
                        <a:ln w="9525">
                          <a:noFill/>
                          <a:miter lim="800000"/>
                          <a:headEnd/>
                          <a:tailEnd/>
                        </a:ln>
                      </wps:spPr>
                      <wps:txbx>
                        <w:txbxContent>
                          <w:p w14:paraId="034ECFCE" w14:textId="77777777" w:rsidR="00DB2829" w:rsidRPr="00C83A08" w:rsidRDefault="00DB2829" w:rsidP="00154ABA">
                            <w:pPr>
                              <w:spacing w:after="500"/>
                              <w:jc w:val="right"/>
                              <w:rPr>
                                <w:rFonts w:ascii="Arial" w:hAnsi="Arial" w:cs="Arial"/>
                                <w:sz w:val="12"/>
                                <w:szCs w:val="12"/>
                              </w:rPr>
                            </w:pPr>
                            <w:r w:rsidRPr="00C83A08">
                              <w:rPr>
                                <w:rFonts w:ascii="Arial"/>
                                <w:sz w:val="12"/>
                              </w:rPr>
                              <w:t>1,0</w:t>
                            </w:r>
                          </w:p>
                          <w:p w14:paraId="0186C9A9" w14:textId="77777777" w:rsidR="00DB2829" w:rsidRPr="00C83A08" w:rsidRDefault="00DB2829" w:rsidP="00154ABA">
                            <w:pPr>
                              <w:spacing w:after="500"/>
                              <w:jc w:val="right"/>
                              <w:rPr>
                                <w:rFonts w:ascii="Arial"/>
                                <w:sz w:val="12"/>
                              </w:rPr>
                            </w:pPr>
                            <w:r w:rsidRPr="00C83A08">
                              <w:rPr>
                                <w:rFonts w:ascii="Arial"/>
                                <w:sz w:val="12"/>
                              </w:rPr>
                              <w:t>0,8</w:t>
                            </w:r>
                          </w:p>
                          <w:p w14:paraId="2AF3183D" w14:textId="77777777" w:rsidR="00DB2829" w:rsidRPr="00C83A08" w:rsidRDefault="00DB2829" w:rsidP="00154ABA">
                            <w:pPr>
                              <w:spacing w:after="500"/>
                              <w:jc w:val="right"/>
                              <w:rPr>
                                <w:rFonts w:ascii="Arial"/>
                                <w:sz w:val="12"/>
                              </w:rPr>
                            </w:pPr>
                            <w:r w:rsidRPr="00C83A08">
                              <w:rPr>
                                <w:rFonts w:ascii="Arial"/>
                                <w:sz w:val="12"/>
                              </w:rPr>
                              <w:t>0,6</w:t>
                            </w:r>
                          </w:p>
                          <w:p w14:paraId="4AF59D57" w14:textId="77777777" w:rsidR="00DB2829" w:rsidRPr="00C83A08" w:rsidRDefault="00DB2829" w:rsidP="00154ABA">
                            <w:pPr>
                              <w:spacing w:after="500"/>
                              <w:jc w:val="right"/>
                              <w:rPr>
                                <w:rFonts w:ascii="Arial"/>
                                <w:sz w:val="12"/>
                              </w:rPr>
                            </w:pPr>
                            <w:r w:rsidRPr="00C83A08">
                              <w:rPr>
                                <w:rFonts w:ascii="Arial"/>
                                <w:sz w:val="12"/>
                              </w:rPr>
                              <w:t>0,4</w:t>
                            </w:r>
                          </w:p>
                          <w:p w14:paraId="4BA200B6" w14:textId="77777777" w:rsidR="00DB2829" w:rsidRPr="00C83A08" w:rsidRDefault="00DB2829" w:rsidP="00154ABA">
                            <w:pPr>
                              <w:spacing w:after="500"/>
                              <w:jc w:val="right"/>
                              <w:rPr>
                                <w:rFonts w:ascii="Arial"/>
                                <w:sz w:val="12"/>
                              </w:rPr>
                            </w:pPr>
                            <w:r w:rsidRPr="00C83A08">
                              <w:rPr>
                                <w:rFonts w:ascii="Arial"/>
                                <w:sz w:val="12"/>
                              </w:rPr>
                              <w:t>0,2</w:t>
                            </w:r>
                          </w:p>
                          <w:p w14:paraId="21023011" w14:textId="77777777" w:rsidR="00DB2829" w:rsidRPr="00C83A08" w:rsidRDefault="00DB2829" w:rsidP="00154ABA">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F2F16" id="_x0000_s1046" type="#_x0000_t202" style="position:absolute;margin-left:22.65pt;margin-top:2.7pt;width:10.85pt;height:16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" fillcolor="white [3212]" stroked="f">
                <v:textbox inset="0,0,0,0">
                  <w:txbxContent>
                    <w:p w14:paraId="034ECFCE" w14:textId="77777777" w:rsidR="00DB2829" w:rsidRPr="00C83A08" w:rsidRDefault="00DB2829" w:rsidP="00154ABA">
                      <w:pPr>
                        <w:spacing w:after="500"/>
                        <w:jc w:val="right"/>
                        <w:rPr>
                          <w:rFonts w:ascii="Arial" w:hAnsi="Arial" w:cs="Arial"/>
                          <w:sz w:val="12"/>
                          <w:szCs w:val="12"/>
                        </w:rPr>
                      </w:pPr>
                      <w:r w:rsidRPr="00C83A08">
                        <w:rPr>
                          <w:rFonts w:ascii="Arial"/>
                          <w:sz w:val="12"/>
                        </w:rPr>
                        <w:t>1,0</w:t>
                      </w:r>
                    </w:p>
                    <w:p w14:paraId="0186C9A9" w14:textId="77777777" w:rsidR="00DB2829" w:rsidRPr="00C83A08" w:rsidRDefault="00DB2829" w:rsidP="00154ABA">
                      <w:pPr>
                        <w:spacing w:after="500"/>
                        <w:jc w:val="right"/>
                        <w:rPr>
                          <w:rFonts w:ascii="Arial"/>
                          <w:sz w:val="12"/>
                        </w:rPr>
                      </w:pPr>
                      <w:r w:rsidRPr="00C83A08">
                        <w:rPr>
                          <w:rFonts w:ascii="Arial"/>
                          <w:sz w:val="12"/>
                        </w:rPr>
                        <w:t>0,8</w:t>
                      </w:r>
                    </w:p>
                    <w:p w14:paraId="2AF3183D" w14:textId="77777777" w:rsidR="00DB2829" w:rsidRPr="00C83A08" w:rsidRDefault="00DB2829" w:rsidP="00154ABA">
                      <w:pPr>
                        <w:spacing w:after="500"/>
                        <w:jc w:val="right"/>
                        <w:rPr>
                          <w:rFonts w:ascii="Arial"/>
                          <w:sz w:val="12"/>
                        </w:rPr>
                      </w:pPr>
                      <w:r w:rsidRPr="00C83A08">
                        <w:rPr>
                          <w:rFonts w:ascii="Arial"/>
                          <w:sz w:val="12"/>
                        </w:rPr>
                        <w:t>0,6</w:t>
                      </w:r>
                    </w:p>
                    <w:p w14:paraId="4AF59D57" w14:textId="77777777" w:rsidR="00DB2829" w:rsidRPr="00C83A08" w:rsidRDefault="00DB2829" w:rsidP="00154ABA">
                      <w:pPr>
                        <w:spacing w:after="500"/>
                        <w:jc w:val="right"/>
                        <w:rPr>
                          <w:rFonts w:ascii="Arial"/>
                          <w:sz w:val="12"/>
                        </w:rPr>
                      </w:pPr>
                      <w:r w:rsidRPr="00C83A08">
                        <w:rPr>
                          <w:rFonts w:ascii="Arial"/>
                          <w:sz w:val="12"/>
                        </w:rPr>
                        <w:t>0,4</w:t>
                      </w:r>
                    </w:p>
                    <w:p w14:paraId="4BA200B6" w14:textId="77777777" w:rsidR="00DB2829" w:rsidRPr="00C83A08" w:rsidRDefault="00DB2829" w:rsidP="00154ABA">
                      <w:pPr>
                        <w:spacing w:after="500"/>
                        <w:jc w:val="right"/>
                        <w:rPr>
                          <w:rFonts w:ascii="Arial"/>
                          <w:sz w:val="12"/>
                        </w:rPr>
                      </w:pPr>
                      <w:r w:rsidRPr="00C83A08">
                        <w:rPr>
                          <w:rFonts w:ascii="Arial"/>
                          <w:sz w:val="12"/>
                        </w:rPr>
                        <w:t>0,2</w:t>
                      </w:r>
                    </w:p>
                    <w:p w14:paraId="21023011" w14:textId="77777777" w:rsidR="00DB2829" w:rsidRPr="00C83A08" w:rsidRDefault="00DB2829" w:rsidP="00154ABA">
                      <w:pPr>
                        <w:spacing w:after="500"/>
                        <w:jc w:val="right"/>
                        <w:rPr>
                          <w:rFonts w:ascii="Arial"/>
                          <w:sz w:val="12"/>
                        </w:rPr>
                      </w:pPr>
                      <w:r w:rsidRPr="00C83A08">
                        <w:rPr>
                          <w:rFonts w:ascii="Arial"/>
                          <w:sz w:val="12"/>
                        </w:rPr>
                        <w:t>0,0</w:t>
                      </w:r>
                    </w:p>
                  </w:txbxContent>
                </v:textbox>
              </v:shape>
            </w:pict>
          </mc:Fallback>
        </mc:AlternateContent>
      </w:r>
      <w:r w:rsidRPr="00154ABA">
        <w:rPr>
          <w:noProof/>
        </w:rPr>
        <mc:AlternateContent>
          <mc:Choice Requires="wps">
            <w:drawing>
              <wp:anchor distT="0" distB="0" distL="114300" distR="114300" simplePos="0" relativeHeight="251675648" behindDoc="0" locked="0" layoutInCell="1" allowOverlap="1" wp14:anchorId="37977053" wp14:editId="47BCE60F">
                <wp:simplePos x="0" y="0"/>
                <wp:positionH relativeFrom="column">
                  <wp:posOffset>423</wp:posOffset>
                </wp:positionH>
                <wp:positionV relativeFrom="paragraph">
                  <wp:posOffset>44026</wp:posOffset>
                </wp:positionV>
                <wp:extent cx="133280" cy="2164028"/>
                <wp:effectExtent l="0" t="0" r="0" b="0"/>
                <wp:wrapNone/>
                <wp:docPr id="87067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0" cy="2164028"/>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ACFDE" w14:textId="77777777" w:rsidR="00DB2829" w:rsidRPr="00437F44" w:rsidRDefault="00DB2829" w:rsidP="00154ABA">
                            <w:pPr>
                              <w:jc w:val="center"/>
                              <w:rPr>
                                <w:rFonts w:ascii="Arial" w:hAnsi="Arial" w:cs="Arial"/>
                                <w:sz w:val="14"/>
                                <w:szCs w:val="14"/>
                              </w:rPr>
                            </w:pPr>
                            <w:r w:rsidRPr="00437F44">
                              <w:rPr>
                                <w:rFonts w:ascii="Arial" w:hAnsi="Arial" w:cs="Arial"/>
                                <w:sz w:val="14"/>
                              </w:rPr>
                              <w:t>Vjerojatnost preživljenja bez progresije bolesti</w:t>
                            </w:r>
                          </w:p>
                        </w:txbxContent>
                      </wps:txbx>
                      <wps:bodyPr rot="0" vert="vert270" wrap="square" lIns="0" tIns="0" rIns="0" bIns="0" anchor="t" anchorCtr="0" upright="1"/>
                    </wps:wsp>
                  </a:graphicData>
                </a:graphic>
              </wp:anchor>
            </w:drawing>
          </mc:Choice>
          <mc:Fallback>
            <w:pict>
              <v:shape w14:anchorId="37977053" id="_x0000_s1047" type="#_x0000_t202" style="position:absolute;margin-left:.05pt;margin-top:3.45pt;width:10.5pt;height:170.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" fillcolor="white [3212]" stroked="f">
                <v:textbox style="layout-flow:vertical;mso-layout-flow-alt:bottom-to-top" inset="0,0,0,0">
                  <w:txbxContent>
                    <w:p w14:paraId="6BFACFDE" w14:textId="77777777" w:rsidR="00DB2829" w:rsidRPr="00437F44" w:rsidRDefault="00DB2829" w:rsidP="00154ABA">
                      <w:pPr>
                        <w:jc w:val="center"/>
                        <w:rPr>
                          <w:rFonts w:ascii="Arial" w:hAnsi="Arial" w:cs="Arial"/>
                          <w:sz w:val="14"/>
                          <w:szCs w:val="14"/>
                        </w:rPr>
                      </w:pPr>
                      <w:r w:rsidRPr="00437F44">
                        <w:rPr>
                          <w:rFonts w:ascii="Arial" w:hAnsi="Arial" w:cs="Arial"/>
                          <w:sz w:val="14"/>
                        </w:rPr>
                        <w:t>Vjerojatnost preživljenja bez progresije bolesti</w:t>
                      </w:r>
                    </w:p>
                  </w:txbxContent>
                </v:textbox>
              </v:shape>
            </w:pict>
          </mc:Fallback>
        </mc:AlternateContent>
      </w:r>
      <w:r w:rsidRPr="00154ABA">
        <w:rPr>
          <w:noProof/>
        </w:rPr>
        <mc:AlternateContent>
          <mc:Choice Requires="wps">
            <w:drawing>
              <wp:anchor distT="0" distB="0" distL="114300" distR="114300" simplePos="0" relativeHeight="251686912" behindDoc="0" locked="0" layoutInCell="1" allowOverlap="1" wp14:anchorId="34D2B959" wp14:editId="131D5464">
                <wp:simplePos x="0" y="0"/>
                <wp:positionH relativeFrom="column">
                  <wp:posOffset>1846157</wp:posOffset>
                </wp:positionH>
                <wp:positionV relativeFrom="paragraph">
                  <wp:posOffset>2036445</wp:posOffset>
                </wp:positionV>
                <wp:extent cx="541071" cy="94640"/>
                <wp:effectExtent l="0" t="0" r="0" b="635"/>
                <wp:wrapNone/>
                <wp:docPr id="17177639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71" cy="9464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573BC" w14:textId="77777777" w:rsidR="00DB2829" w:rsidRPr="00E277AA" w:rsidRDefault="00DB2829" w:rsidP="00154ABA">
                            <w:pPr>
                              <w:rPr>
                                <w:rFonts w:ascii="Arial" w:hAnsi="Arial" w:cs="Arial"/>
                                <w:sz w:val="8"/>
                                <w:szCs w:val="8"/>
                              </w:rPr>
                            </w:pPr>
                            <w:r>
                              <w:rPr>
                                <w:rFonts w:ascii="Arial"/>
                                <w:sz w:val="8"/>
                              </w:rPr>
                              <w:t>Placebo + CAPOX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2B959" id="_x0000_s1048" type="#_x0000_t202" style="position:absolute;margin-left:145.35pt;margin-top:160.35pt;width:42.6pt;height: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" fillcolor="white [3212]" stroked="f">
                <v:textbox inset="0,0,0,0">
                  <w:txbxContent>
                    <w:p w14:paraId="100573BC" w14:textId="77777777" w:rsidR="00DB2829" w:rsidRPr="00E277AA" w:rsidRDefault="00DB2829" w:rsidP="00154ABA">
                      <w:pPr>
                        <w:rPr>
                          <w:rFonts w:ascii="Arial" w:hAnsi="Arial" w:cs="Arial"/>
                          <w:sz w:val="8"/>
                          <w:szCs w:val="8"/>
                        </w:rPr>
                      </w:pPr>
                      <w:r>
                        <w:rPr>
                          <w:rFonts w:ascii="Arial"/>
                          <w:sz w:val="8"/>
                        </w:rPr>
                        <w:t>Placebo + CAPOX</w:t>
                      </w:r>
                    </w:p>
                  </w:txbxContent>
                </v:textbox>
              </v:shape>
            </w:pict>
          </mc:Fallback>
        </mc:AlternateContent>
      </w:r>
      <w:r w:rsidRPr="00154ABA">
        <w:rPr>
          <w:noProof/>
        </w:rPr>
        <mc:AlternateContent>
          <mc:Choice Requires="wps">
            <w:drawing>
              <wp:anchor distT="0" distB="0" distL="114300" distR="114300" simplePos="0" relativeHeight="251685888" behindDoc="0" locked="0" layoutInCell="1" allowOverlap="1" wp14:anchorId="673B37A0" wp14:editId="65D1D0E9">
                <wp:simplePos x="0" y="0"/>
                <wp:positionH relativeFrom="column">
                  <wp:posOffset>817245</wp:posOffset>
                </wp:positionH>
                <wp:positionV relativeFrom="paragraph">
                  <wp:posOffset>2024168</wp:posOffset>
                </wp:positionV>
                <wp:extent cx="714375" cy="104775"/>
                <wp:effectExtent l="0" t="0" r="9525" b="9525"/>
                <wp:wrapNone/>
                <wp:docPr id="171776394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0477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59EFB" w14:textId="77777777" w:rsidR="00DB2829" w:rsidRPr="00E277AA" w:rsidRDefault="00DB2829" w:rsidP="00154ABA">
                            <w:pPr>
                              <w:rPr>
                                <w:rFonts w:ascii="Arial" w:hAnsi="Arial" w:cs="Arial"/>
                                <w:sz w:val="8"/>
                                <w:szCs w:val="8"/>
                              </w:rPr>
                            </w:pPr>
                            <w:r>
                              <w:rPr>
                                <w:rFonts w:ascii="Arial"/>
                                <w:sz w:val="8"/>
                              </w:rPr>
                              <w:t>Zolbetuksimab + CAPOX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B37A0" id="_x0000_s1049" type="#_x0000_t202" style="position:absolute;margin-left:64.35pt;margin-top:159.4pt;width:56.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" fillcolor="white [3212]" stroked="f">
                <v:textbox inset="0,0,0,0">
                  <w:txbxContent>
                    <w:p w14:paraId="3C359EFB" w14:textId="77777777" w:rsidR="00DB2829" w:rsidRPr="00E277AA" w:rsidRDefault="00DB2829" w:rsidP="00154ABA">
                      <w:pPr>
                        <w:rPr>
                          <w:rFonts w:ascii="Arial" w:hAnsi="Arial" w:cs="Arial"/>
                          <w:sz w:val="8"/>
                          <w:szCs w:val="8"/>
                        </w:rPr>
                      </w:pPr>
                      <w:r>
                        <w:rPr>
                          <w:rFonts w:ascii="Arial"/>
                          <w:sz w:val="8"/>
                        </w:rPr>
                        <w:t>Zolbetuksimab + CAPOX</w:t>
                      </w:r>
                    </w:p>
                  </w:txbxContent>
                </v:textbox>
              </v:shape>
            </w:pict>
          </mc:Fallback>
        </mc:AlternateContent>
      </w:r>
      <w:r w:rsidRPr="00154ABA">
        <w:rPr>
          <w:noProof/>
        </w:rPr>
        <mc:AlternateContent>
          <mc:Choice Requires="wps">
            <w:drawing>
              <wp:anchor distT="0" distB="0" distL="114300" distR="114300" simplePos="0" relativeHeight="251676672" behindDoc="0" locked="0" layoutInCell="1" allowOverlap="1" wp14:anchorId="3D48680A" wp14:editId="1DCC28F8">
                <wp:simplePos x="0" y="0"/>
                <wp:positionH relativeFrom="margin">
                  <wp:posOffset>1713230</wp:posOffset>
                </wp:positionH>
                <wp:positionV relativeFrom="paragraph">
                  <wp:posOffset>2268220</wp:posOffset>
                </wp:positionV>
                <wp:extent cx="3101340" cy="121920"/>
                <wp:effectExtent l="0" t="0" r="3810" b="0"/>
                <wp:wrapNone/>
                <wp:docPr id="870676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20D90C" w14:textId="77777777" w:rsidR="00DB2829" w:rsidRPr="00437F44" w:rsidRDefault="00DB2829" w:rsidP="00154ABA">
                            <w:pPr>
                              <w:rPr>
                                <w:rFonts w:ascii="Arial" w:hAnsi="Arial" w:cs="Arial"/>
                                <w:sz w:val="12"/>
                                <w:szCs w:val="12"/>
                              </w:rPr>
                            </w:pPr>
                            <w:r w:rsidRPr="004D6418">
                              <w:rPr>
                                <w:rFonts w:ascii="Arial" w:hAnsi="Arial" w:cs="Arial"/>
                                <w:sz w:val="12"/>
                              </w:rPr>
                              <w:t>Trajanje preživljenja bez progresije bolesti (u mjesecima)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8680A" id="_x0000_s1050" type="#_x0000_t202" style="position:absolute;margin-left:134.9pt;margin-top:178.6pt;width:244.2pt;height:9.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" stroked="f">
                <v:textbox inset="0,0,0,0">
                  <w:txbxContent>
                    <w:p w14:paraId="7020D90C" w14:textId="77777777" w:rsidR="00DB2829" w:rsidRPr="00437F44" w:rsidRDefault="00DB2829" w:rsidP="00154ABA">
                      <w:pPr>
                        <w:rPr>
                          <w:rFonts w:ascii="Arial" w:hAnsi="Arial" w:cs="Arial"/>
                          <w:sz w:val="12"/>
                          <w:szCs w:val="12"/>
                        </w:rPr>
                      </w:pPr>
                      <w:r w:rsidRPr="004D6418">
                        <w:rPr>
                          <w:rFonts w:ascii="Arial" w:hAnsi="Arial" w:cs="Arial"/>
                          <w:sz w:val="12"/>
                        </w:rPr>
                        <w:t>Trajanje preživljenja bez progresije bolesti (u mjesecima)</w:t>
                      </w:r>
                    </w:p>
                  </w:txbxContent>
                </v:textbox>
                <w10:wrap anchorx="margin"/>
              </v:shape>
            </w:pict>
          </mc:Fallback>
        </mc:AlternateContent>
      </w:r>
      <w:r w:rsidRPr="00154ABA">
        <w:rPr>
          <w:b/>
          <w:noProof/>
        </w:rPr>
        <w:drawing>
          <wp:inline distT="0" distB="0" distL="0" distR="0" wp14:anchorId="3C4C63B2" wp14:editId="599986F1">
            <wp:extent cx="5178425" cy="2860675"/>
            <wp:effectExtent l="0" t="0" r="3175" b="0"/>
            <wp:docPr id="87067681" name="Picture 20"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5AED8C46" w14:textId="77777777" w:rsidR="00DB2829" w:rsidRPr="00154ABA" w:rsidRDefault="00DB2829" w:rsidP="00154ABA">
      <w:pPr>
        <w:rPr>
          <w:b/>
          <w:iCs/>
          <w:lang w:bidi="hr-HR"/>
        </w:rPr>
      </w:pPr>
    </w:p>
    <w:p w14:paraId="662B49D2" w14:textId="77777777" w:rsidR="00DB2829" w:rsidRPr="00044B29" w:rsidRDefault="00DB2829" w:rsidP="00E04F69">
      <w:pPr>
        <w:keepNext/>
        <w:rPr>
          <w:b/>
          <w:iCs/>
          <w:lang w:val="sv-SE" w:bidi="hr-HR"/>
        </w:rPr>
      </w:pPr>
      <w:r w:rsidRPr="00044B29">
        <w:rPr>
          <w:b/>
          <w:lang w:val="sv-SE" w:bidi="hr-HR"/>
        </w:rPr>
        <w:t xml:space="preserve">Slika 4. Kaplan </w:t>
      </w:r>
      <w:proofErr w:type="spellStart"/>
      <w:r w:rsidRPr="00044B29">
        <w:rPr>
          <w:b/>
          <w:lang w:val="sv-SE" w:bidi="hr-HR"/>
        </w:rPr>
        <w:t>Meierova</w:t>
      </w:r>
      <w:proofErr w:type="spellEnd"/>
      <w:r w:rsidRPr="00044B29">
        <w:rPr>
          <w:b/>
          <w:lang w:val="sv-SE" w:bidi="hr-HR"/>
        </w:rPr>
        <w:t xml:space="preserve"> </w:t>
      </w:r>
      <w:proofErr w:type="spellStart"/>
      <w:r w:rsidRPr="00044B29">
        <w:rPr>
          <w:b/>
          <w:lang w:val="sv-SE" w:bidi="hr-HR"/>
        </w:rPr>
        <w:t>krivulja</w:t>
      </w:r>
      <w:proofErr w:type="spellEnd"/>
      <w:r w:rsidRPr="00044B29">
        <w:rPr>
          <w:b/>
          <w:lang w:val="sv-SE" w:bidi="hr-HR"/>
        </w:rPr>
        <w:t xml:space="preserve"> </w:t>
      </w:r>
      <w:proofErr w:type="spellStart"/>
      <w:r w:rsidRPr="00044B29">
        <w:rPr>
          <w:b/>
          <w:lang w:val="sv-SE" w:bidi="hr-HR"/>
        </w:rPr>
        <w:t>ukupnog</w:t>
      </w:r>
      <w:proofErr w:type="spellEnd"/>
      <w:r w:rsidRPr="00044B29">
        <w:rPr>
          <w:b/>
          <w:lang w:val="sv-SE" w:bidi="hr-HR"/>
        </w:rPr>
        <w:t xml:space="preserve"> </w:t>
      </w:r>
      <w:proofErr w:type="spellStart"/>
      <w:r w:rsidRPr="00044B29">
        <w:rPr>
          <w:b/>
          <w:lang w:val="sv-SE" w:bidi="hr-HR"/>
        </w:rPr>
        <w:t>preživljenja</w:t>
      </w:r>
      <w:proofErr w:type="spellEnd"/>
      <w:r w:rsidRPr="00044B29">
        <w:rPr>
          <w:b/>
          <w:lang w:val="sv-SE" w:bidi="hr-HR"/>
        </w:rPr>
        <w:t xml:space="preserve">, </w:t>
      </w:r>
      <w:proofErr w:type="spellStart"/>
      <w:r w:rsidRPr="00044B29">
        <w:rPr>
          <w:b/>
          <w:lang w:val="sv-SE" w:bidi="hr-HR"/>
        </w:rPr>
        <w:t>ispitivanje</w:t>
      </w:r>
      <w:proofErr w:type="spellEnd"/>
      <w:r w:rsidRPr="00044B29">
        <w:rPr>
          <w:b/>
          <w:lang w:val="sv-SE" w:bidi="hr-HR"/>
        </w:rPr>
        <w:t xml:space="preserve"> GLOW</w:t>
      </w:r>
    </w:p>
    <w:p w14:paraId="25BBE8D0" w14:textId="77777777" w:rsidR="00DB2829" w:rsidRPr="00044B29" w:rsidRDefault="00DB2829" w:rsidP="00E04F69">
      <w:pPr>
        <w:keepNext/>
        <w:rPr>
          <w:b/>
          <w:iCs/>
          <w:lang w:val="sv-SE" w:bidi="hr-HR"/>
        </w:rPr>
      </w:pPr>
      <w:r w:rsidRPr="00154ABA">
        <w:rPr>
          <w:noProof/>
        </w:rPr>
        <mc:AlternateContent>
          <mc:Choice Requires="wps">
            <w:drawing>
              <wp:anchor distT="0" distB="0" distL="114300" distR="114300" simplePos="0" relativeHeight="251678720" behindDoc="0" locked="0" layoutInCell="1" allowOverlap="1" wp14:anchorId="71DABF3D" wp14:editId="6FE77261">
                <wp:simplePos x="0" y="0"/>
                <wp:positionH relativeFrom="margin">
                  <wp:posOffset>-660</wp:posOffset>
                </wp:positionH>
                <wp:positionV relativeFrom="paragraph">
                  <wp:posOffset>158420</wp:posOffset>
                </wp:positionV>
                <wp:extent cx="189865" cy="2163445"/>
                <wp:effectExtent l="0" t="0" r="635" b="8255"/>
                <wp:wrapNone/>
                <wp:docPr id="87067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6344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3A7B5" w14:textId="77777777" w:rsidR="00DB2829" w:rsidRPr="00437F44" w:rsidRDefault="00DB2829" w:rsidP="00154ABA">
                            <w:pPr>
                              <w:jc w:val="center"/>
                              <w:rPr>
                                <w:rFonts w:ascii="Arial" w:hAnsi="Arial" w:cs="Arial"/>
                                <w:sz w:val="14"/>
                                <w:szCs w:val="14"/>
                              </w:rPr>
                            </w:pPr>
                            <w:r w:rsidRPr="00437F44">
                              <w:rPr>
                                <w:rFonts w:ascii="Arial" w:hAnsi="Arial" w:cs="Arial"/>
                                <w:sz w:val="14"/>
                              </w:rPr>
                              <w:t>Vjerojatnost ukupnog preživljenja</w:t>
                            </w:r>
                          </w:p>
                        </w:txbxContent>
                      </wps:txbx>
                      <wps:bodyPr rot="0" vert="vert270" wrap="square" lIns="0" tIns="0" rIns="0" bIns="0" anchor="t" anchorCtr="0" upright="1">
                        <a:noAutofit/>
                      </wps:bodyPr>
                    </wps:wsp>
                  </a:graphicData>
                </a:graphic>
                <wp14:sizeRelH relativeFrom="margin">
                  <wp14:pctWidth>0</wp14:pctWidth>
                </wp14:sizeRelH>
              </wp:anchor>
            </w:drawing>
          </mc:Choice>
          <mc:Fallback>
            <w:pict>
              <v:shape w14:anchorId="71DABF3D" id="_x0000_s1051" type="#_x0000_t202" style="position:absolute;margin-left:-.05pt;margin-top:12.45pt;width:14.95pt;height:170.3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" fillcolor="white [3212]" stroked="f">
                <v:textbox style="layout-flow:vertical;mso-layout-flow-alt:bottom-to-top" inset="0,0,0,0">
                  <w:txbxContent>
                    <w:p w14:paraId="3733A7B5" w14:textId="77777777" w:rsidR="00DB2829" w:rsidRPr="00437F44" w:rsidRDefault="00DB2829" w:rsidP="00154ABA">
                      <w:pPr>
                        <w:jc w:val="center"/>
                        <w:rPr>
                          <w:rFonts w:ascii="Arial" w:hAnsi="Arial" w:cs="Arial"/>
                          <w:sz w:val="14"/>
                          <w:szCs w:val="14"/>
                        </w:rPr>
                      </w:pPr>
                      <w:r w:rsidRPr="00437F44">
                        <w:rPr>
                          <w:rFonts w:ascii="Arial" w:hAnsi="Arial" w:cs="Arial"/>
                          <w:sz w:val="14"/>
                        </w:rPr>
                        <w:t>Vjerojatnost ukupnog preživljenja</w:t>
                      </w:r>
                    </w:p>
                  </w:txbxContent>
                </v:textbox>
                <w10:wrap anchorx="margin"/>
              </v:shape>
            </w:pict>
          </mc:Fallback>
        </mc:AlternateContent>
      </w:r>
    </w:p>
    <w:p w14:paraId="34DF4024" w14:textId="77777777" w:rsidR="00DB2829" w:rsidRPr="00154ABA" w:rsidRDefault="00DB2829" w:rsidP="00154ABA">
      <w:pPr>
        <w:rPr>
          <w:iCs/>
          <w:lang w:bidi="hr-HR"/>
        </w:rPr>
      </w:pPr>
      <w:r w:rsidRPr="00154ABA">
        <w:rPr>
          <w:b/>
          <w:noProof/>
        </w:rPr>
        <mc:AlternateContent>
          <mc:Choice Requires="wps">
            <w:drawing>
              <wp:anchor distT="0" distB="0" distL="114300" distR="114300" simplePos="0" relativeHeight="251681792" behindDoc="0" locked="0" layoutInCell="1" allowOverlap="1" wp14:anchorId="1D1BF0BF" wp14:editId="53EF8C74">
                <wp:simplePos x="0" y="0"/>
                <wp:positionH relativeFrom="column">
                  <wp:posOffset>269545</wp:posOffset>
                </wp:positionH>
                <wp:positionV relativeFrom="paragraph">
                  <wp:posOffset>12344</wp:posOffset>
                </wp:positionV>
                <wp:extent cx="160935" cy="2126615"/>
                <wp:effectExtent l="0" t="0" r="0" b="6985"/>
                <wp:wrapNone/>
                <wp:docPr id="2112609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35" cy="2126615"/>
                        </a:xfrm>
                        <a:prstGeom prst="rect">
                          <a:avLst/>
                        </a:prstGeom>
                        <a:solidFill>
                          <a:schemeClr val="bg1"/>
                        </a:solidFill>
                        <a:ln w="9525">
                          <a:noFill/>
                          <a:miter lim="800000"/>
                          <a:headEnd/>
                          <a:tailEnd/>
                        </a:ln>
                      </wps:spPr>
                      <wps:txbx>
                        <w:txbxContent>
                          <w:p w14:paraId="53B59874" w14:textId="77777777" w:rsidR="00DB2829" w:rsidRPr="00C83A08" w:rsidRDefault="00DB2829" w:rsidP="00154ABA">
                            <w:pPr>
                              <w:spacing w:after="500"/>
                              <w:jc w:val="right"/>
                              <w:rPr>
                                <w:rFonts w:ascii="Arial" w:hAnsi="Arial" w:cs="Arial"/>
                                <w:sz w:val="12"/>
                                <w:szCs w:val="12"/>
                              </w:rPr>
                            </w:pPr>
                            <w:r w:rsidRPr="00C83A08">
                              <w:rPr>
                                <w:rFonts w:ascii="Arial"/>
                                <w:sz w:val="12"/>
                              </w:rPr>
                              <w:t>1,0</w:t>
                            </w:r>
                          </w:p>
                          <w:p w14:paraId="78A681D7" w14:textId="77777777" w:rsidR="00DB2829" w:rsidRPr="00C83A08" w:rsidRDefault="00DB2829" w:rsidP="00154ABA">
                            <w:pPr>
                              <w:spacing w:after="500"/>
                              <w:jc w:val="right"/>
                              <w:rPr>
                                <w:rFonts w:ascii="Arial"/>
                                <w:sz w:val="12"/>
                              </w:rPr>
                            </w:pPr>
                            <w:r w:rsidRPr="00C83A08">
                              <w:rPr>
                                <w:rFonts w:ascii="Arial"/>
                                <w:sz w:val="12"/>
                              </w:rPr>
                              <w:t>0,8</w:t>
                            </w:r>
                          </w:p>
                          <w:p w14:paraId="26CFFDEF" w14:textId="77777777" w:rsidR="00DB2829" w:rsidRPr="00C83A08" w:rsidRDefault="00DB2829" w:rsidP="00154ABA">
                            <w:pPr>
                              <w:spacing w:after="500"/>
                              <w:jc w:val="right"/>
                              <w:rPr>
                                <w:rFonts w:ascii="Arial"/>
                                <w:sz w:val="12"/>
                              </w:rPr>
                            </w:pPr>
                            <w:r w:rsidRPr="00C83A08">
                              <w:rPr>
                                <w:rFonts w:ascii="Arial"/>
                                <w:sz w:val="12"/>
                              </w:rPr>
                              <w:t>0,6</w:t>
                            </w:r>
                          </w:p>
                          <w:p w14:paraId="144D71CC" w14:textId="77777777" w:rsidR="00DB2829" w:rsidRPr="00C83A08" w:rsidRDefault="00DB2829" w:rsidP="00154ABA">
                            <w:pPr>
                              <w:spacing w:after="500"/>
                              <w:jc w:val="right"/>
                              <w:rPr>
                                <w:rFonts w:ascii="Arial"/>
                                <w:sz w:val="12"/>
                              </w:rPr>
                            </w:pPr>
                            <w:r w:rsidRPr="00C83A08">
                              <w:rPr>
                                <w:rFonts w:ascii="Arial"/>
                                <w:sz w:val="12"/>
                              </w:rPr>
                              <w:t>0,4</w:t>
                            </w:r>
                          </w:p>
                          <w:p w14:paraId="7A136CE2" w14:textId="77777777" w:rsidR="00DB2829" w:rsidRPr="00C83A08" w:rsidRDefault="00DB2829" w:rsidP="00154ABA">
                            <w:pPr>
                              <w:spacing w:after="500"/>
                              <w:jc w:val="right"/>
                              <w:rPr>
                                <w:rFonts w:ascii="Arial"/>
                                <w:sz w:val="12"/>
                              </w:rPr>
                            </w:pPr>
                            <w:r w:rsidRPr="00C83A08">
                              <w:rPr>
                                <w:rFonts w:ascii="Arial"/>
                                <w:sz w:val="12"/>
                              </w:rPr>
                              <w:t>0,2</w:t>
                            </w:r>
                          </w:p>
                          <w:p w14:paraId="564508C5" w14:textId="77777777" w:rsidR="00DB2829" w:rsidRPr="00C83A08" w:rsidRDefault="00DB2829" w:rsidP="00154ABA">
                            <w:pPr>
                              <w:spacing w:after="500"/>
                              <w:jc w:val="right"/>
                              <w:rPr>
                                <w:rFonts w:ascii="Arial"/>
                                <w:sz w:val="12"/>
                              </w:rPr>
                            </w:pPr>
                            <w:r w:rsidRPr="00C83A08">
                              <w:rPr>
                                <w:rFonts w:ascii="Arial"/>
                                <w:sz w:val="12"/>
                              </w:rPr>
                              <w:t>0,0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BF0BF" id="_x0000_s1052" type="#_x0000_t202" style="position:absolute;margin-left:21.2pt;margin-top:.95pt;width:12.65pt;height:16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" fillcolor="white [3212]" stroked="f">
                <v:textbox inset="0,0,0,0">
                  <w:txbxContent>
                    <w:p w14:paraId="53B59874" w14:textId="77777777" w:rsidR="00DB2829" w:rsidRPr="00C83A08" w:rsidRDefault="00DB2829" w:rsidP="00154ABA">
                      <w:pPr>
                        <w:spacing w:after="500"/>
                        <w:jc w:val="right"/>
                        <w:rPr>
                          <w:rFonts w:ascii="Arial" w:hAnsi="Arial" w:cs="Arial"/>
                          <w:sz w:val="12"/>
                          <w:szCs w:val="12"/>
                        </w:rPr>
                      </w:pPr>
                      <w:r w:rsidRPr="00C83A08">
                        <w:rPr>
                          <w:rFonts w:ascii="Arial"/>
                          <w:sz w:val="12"/>
                        </w:rPr>
                        <w:t>1,0</w:t>
                      </w:r>
                    </w:p>
                    <w:p w14:paraId="78A681D7" w14:textId="77777777" w:rsidR="00DB2829" w:rsidRPr="00C83A08" w:rsidRDefault="00DB2829" w:rsidP="00154ABA">
                      <w:pPr>
                        <w:spacing w:after="500"/>
                        <w:jc w:val="right"/>
                        <w:rPr>
                          <w:rFonts w:ascii="Arial"/>
                          <w:sz w:val="12"/>
                        </w:rPr>
                      </w:pPr>
                      <w:r w:rsidRPr="00C83A08">
                        <w:rPr>
                          <w:rFonts w:ascii="Arial"/>
                          <w:sz w:val="12"/>
                        </w:rPr>
                        <w:t>0,8</w:t>
                      </w:r>
                    </w:p>
                    <w:p w14:paraId="26CFFDEF" w14:textId="77777777" w:rsidR="00DB2829" w:rsidRPr="00C83A08" w:rsidRDefault="00DB2829" w:rsidP="00154ABA">
                      <w:pPr>
                        <w:spacing w:after="500"/>
                        <w:jc w:val="right"/>
                        <w:rPr>
                          <w:rFonts w:ascii="Arial"/>
                          <w:sz w:val="12"/>
                        </w:rPr>
                      </w:pPr>
                      <w:r w:rsidRPr="00C83A08">
                        <w:rPr>
                          <w:rFonts w:ascii="Arial"/>
                          <w:sz w:val="12"/>
                        </w:rPr>
                        <w:t>0,6</w:t>
                      </w:r>
                    </w:p>
                    <w:p w14:paraId="144D71CC" w14:textId="77777777" w:rsidR="00DB2829" w:rsidRPr="00C83A08" w:rsidRDefault="00DB2829" w:rsidP="00154ABA">
                      <w:pPr>
                        <w:spacing w:after="500"/>
                        <w:jc w:val="right"/>
                        <w:rPr>
                          <w:rFonts w:ascii="Arial"/>
                          <w:sz w:val="12"/>
                        </w:rPr>
                      </w:pPr>
                      <w:r w:rsidRPr="00C83A08">
                        <w:rPr>
                          <w:rFonts w:ascii="Arial"/>
                          <w:sz w:val="12"/>
                        </w:rPr>
                        <w:t>0,4</w:t>
                      </w:r>
                    </w:p>
                    <w:p w14:paraId="7A136CE2" w14:textId="77777777" w:rsidR="00DB2829" w:rsidRPr="00C83A08" w:rsidRDefault="00DB2829" w:rsidP="00154ABA">
                      <w:pPr>
                        <w:spacing w:after="500"/>
                        <w:jc w:val="right"/>
                        <w:rPr>
                          <w:rFonts w:ascii="Arial"/>
                          <w:sz w:val="12"/>
                        </w:rPr>
                      </w:pPr>
                      <w:r w:rsidRPr="00C83A08">
                        <w:rPr>
                          <w:rFonts w:ascii="Arial"/>
                          <w:sz w:val="12"/>
                        </w:rPr>
                        <w:t>0,2</w:t>
                      </w:r>
                    </w:p>
                    <w:p w14:paraId="564508C5" w14:textId="77777777" w:rsidR="00DB2829" w:rsidRPr="00C83A08" w:rsidRDefault="00DB2829" w:rsidP="00154ABA">
                      <w:pPr>
                        <w:spacing w:after="500"/>
                        <w:jc w:val="right"/>
                        <w:rPr>
                          <w:rFonts w:ascii="Arial"/>
                          <w:sz w:val="12"/>
                        </w:rPr>
                      </w:pPr>
                      <w:r w:rsidRPr="00C83A08">
                        <w:rPr>
                          <w:rFonts w:ascii="Arial"/>
                          <w:sz w:val="12"/>
                        </w:rPr>
                        <w:t>0,0</w:t>
                      </w:r>
                    </w:p>
                  </w:txbxContent>
                </v:textbox>
              </v:shape>
            </w:pict>
          </mc:Fallback>
        </mc:AlternateContent>
      </w:r>
      <w:r w:rsidRPr="00154ABA">
        <w:rPr>
          <w:noProof/>
        </w:rPr>
        <mc:AlternateContent>
          <mc:Choice Requires="wps">
            <w:drawing>
              <wp:anchor distT="0" distB="0" distL="114300" distR="114300" simplePos="0" relativeHeight="251679744" behindDoc="0" locked="0" layoutInCell="1" allowOverlap="1" wp14:anchorId="27EC1968" wp14:editId="27976766">
                <wp:simplePos x="0" y="0"/>
                <wp:positionH relativeFrom="margin">
                  <wp:align>center</wp:align>
                </wp:positionH>
                <wp:positionV relativeFrom="paragraph">
                  <wp:posOffset>2240254</wp:posOffset>
                </wp:positionV>
                <wp:extent cx="2426682" cy="148580"/>
                <wp:effectExtent l="0" t="0" r="0" b="4445"/>
                <wp:wrapNone/>
                <wp:docPr id="87067693" name="Text Box 87067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682" cy="14858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E5259" w14:textId="77777777" w:rsidR="00DB2829" w:rsidRPr="00437F44" w:rsidRDefault="00DB2829" w:rsidP="00154ABA">
                            <w:pPr>
                              <w:jc w:val="center"/>
                              <w:rPr>
                                <w:rFonts w:ascii="Arial" w:hAnsi="Arial" w:cs="Arial"/>
                                <w:sz w:val="14"/>
                                <w:szCs w:val="14"/>
                              </w:rPr>
                            </w:pPr>
                            <w:r w:rsidRPr="00437F44">
                              <w:rPr>
                                <w:rFonts w:ascii="Arial" w:hAnsi="Arial" w:cs="Arial"/>
                                <w:sz w:val="14"/>
                              </w:rPr>
                              <w:t>Trajanje ukupnog preživljenja (u mjesecima)</w:t>
                            </w:r>
                          </w:p>
                        </w:txbxContent>
                      </wps:txbx>
                      <wps:bodyPr rot="0" vert="horz" wrap="square" lIns="0" tIns="0" rIns="0" bIns="0" anchor="t" anchorCtr="0" upright="1"/>
                    </wps:wsp>
                  </a:graphicData>
                </a:graphic>
              </wp:anchor>
            </w:drawing>
          </mc:Choice>
          <mc:Fallback>
            <w:pict>
              <v:shape w14:anchorId="27EC1968" id="Text Box 87067693" o:spid="_x0000_s1053" type="#_x0000_t202" style="position:absolute;margin-left:0;margin-top:176.4pt;width:191.1pt;height:11.7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" fillcolor="white [3212]" stroked="f">
                <v:textbox inset="0,0,0,0">
                  <w:txbxContent>
                    <w:p w14:paraId="316E5259" w14:textId="77777777" w:rsidR="00DB2829" w:rsidRPr="00437F44" w:rsidRDefault="00DB2829" w:rsidP="00154ABA">
                      <w:pPr>
                        <w:jc w:val="center"/>
                        <w:rPr>
                          <w:rFonts w:ascii="Arial" w:hAnsi="Arial" w:cs="Arial"/>
                          <w:sz w:val="14"/>
                          <w:szCs w:val="14"/>
                        </w:rPr>
                      </w:pPr>
                      <w:r w:rsidRPr="00437F44">
                        <w:rPr>
                          <w:rFonts w:ascii="Arial" w:hAnsi="Arial" w:cs="Arial"/>
                          <w:sz w:val="14"/>
                        </w:rPr>
                        <w:t>Trajanje ukupnog preživljenja (u mjesecima)</w:t>
                      </w:r>
                    </w:p>
                  </w:txbxContent>
                </v:textbox>
                <w10:wrap anchorx="margin"/>
              </v:shape>
            </w:pict>
          </mc:Fallback>
        </mc:AlternateContent>
      </w:r>
      <w:r w:rsidRPr="00154ABA">
        <w:rPr>
          <w:noProof/>
        </w:rPr>
        <mc:AlternateContent>
          <mc:Choice Requires="wps">
            <w:drawing>
              <wp:anchor distT="0" distB="0" distL="114300" distR="114300" simplePos="0" relativeHeight="251687936" behindDoc="0" locked="0" layoutInCell="1" allowOverlap="1" wp14:anchorId="76668BDE" wp14:editId="5710BF5B">
                <wp:simplePos x="0" y="0"/>
                <wp:positionH relativeFrom="column">
                  <wp:posOffset>763448</wp:posOffset>
                </wp:positionH>
                <wp:positionV relativeFrom="paragraph">
                  <wp:posOffset>2023770</wp:posOffset>
                </wp:positionV>
                <wp:extent cx="746506" cy="80467"/>
                <wp:effectExtent l="0" t="0" r="0" b="0"/>
                <wp:wrapNone/>
                <wp:docPr id="171776394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506" cy="80467"/>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9DF92" w14:textId="77777777" w:rsidR="00DB2829" w:rsidRPr="00E277AA" w:rsidRDefault="00DB2829" w:rsidP="00154ABA">
                            <w:pPr>
                              <w:rPr>
                                <w:rFonts w:ascii="Arial" w:hAnsi="Arial" w:cs="Arial"/>
                                <w:sz w:val="8"/>
                                <w:szCs w:val="8"/>
                              </w:rPr>
                            </w:pPr>
                            <w:r>
                              <w:rPr>
                                <w:rFonts w:ascii="Arial"/>
                                <w:sz w:val="8"/>
                              </w:rPr>
                              <w:t>Zolbetuksimab + CAPOX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668BDE" id="Text Box 197" o:spid="_x0000_s1054" type="#_x0000_t202" style="position:absolute;margin-left:60.1pt;margin-top:159.35pt;width:58.8pt;height: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" fillcolor="white [3212]" stroked="f">
                <v:textbox inset="0,0,0,0">
                  <w:txbxContent>
                    <w:p w14:paraId="7059DF92" w14:textId="77777777" w:rsidR="00DB2829" w:rsidRPr="00E277AA" w:rsidRDefault="00DB2829" w:rsidP="00154ABA">
                      <w:pPr>
                        <w:rPr>
                          <w:rFonts w:ascii="Arial" w:hAnsi="Arial" w:cs="Arial"/>
                          <w:sz w:val="8"/>
                          <w:szCs w:val="8"/>
                        </w:rPr>
                      </w:pPr>
                      <w:r>
                        <w:rPr>
                          <w:rFonts w:ascii="Arial"/>
                          <w:sz w:val="8"/>
                        </w:rPr>
                        <w:t>Zolbetuksimab + CAPOX</w:t>
                      </w:r>
                    </w:p>
                  </w:txbxContent>
                </v:textbox>
              </v:shape>
            </w:pict>
          </mc:Fallback>
        </mc:AlternateContent>
      </w:r>
      <w:r w:rsidRPr="00154ABA">
        <w:rPr>
          <w:noProof/>
        </w:rPr>
        <mc:AlternateContent>
          <mc:Choice Requires="wps">
            <w:drawing>
              <wp:anchor distT="0" distB="0" distL="114300" distR="114300" simplePos="0" relativeHeight="251689984" behindDoc="0" locked="0" layoutInCell="1" allowOverlap="1" wp14:anchorId="3889DBB4" wp14:editId="1BBE5379">
                <wp:simplePos x="0" y="0"/>
                <wp:positionH relativeFrom="column">
                  <wp:posOffset>1835455</wp:posOffset>
                </wp:positionH>
                <wp:positionV relativeFrom="paragraph">
                  <wp:posOffset>2016760</wp:posOffset>
                </wp:positionV>
                <wp:extent cx="534009" cy="87782"/>
                <wp:effectExtent l="0" t="0" r="0" b="7620"/>
                <wp:wrapNone/>
                <wp:docPr id="171776395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09" cy="87782"/>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2C991" w14:textId="77777777" w:rsidR="00DB2829" w:rsidRPr="00E277AA" w:rsidRDefault="00DB2829" w:rsidP="00154ABA">
                            <w:pPr>
                              <w:rPr>
                                <w:rFonts w:ascii="Arial" w:hAnsi="Arial" w:cs="Arial"/>
                                <w:sz w:val="8"/>
                                <w:szCs w:val="8"/>
                              </w:rPr>
                            </w:pPr>
                            <w:r>
                              <w:rPr>
                                <w:rFonts w:ascii="Arial"/>
                                <w:sz w:val="8"/>
                              </w:rPr>
                              <w:t>Placebo + CAPOX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DBB4" id="Text Box 198" o:spid="_x0000_s1055" type="#_x0000_t202" style="position:absolute;margin-left:144.5pt;margin-top:158.8pt;width:42.05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" fillcolor="white [3212]" stroked="f">
                <v:textbox inset="0,0,0,0">
                  <w:txbxContent>
                    <w:p w14:paraId="42E2C991" w14:textId="77777777" w:rsidR="00DB2829" w:rsidRPr="00E277AA" w:rsidRDefault="00DB2829" w:rsidP="00154ABA">
                      <w:pPr>
                        <w:rPr>
                          <w:rFonts w:ascii="Arial" w:hAnsi="Arial" w:cs="Arial"/>
                          <w:sz w:val="8"/>
                          <w:szCs w:val="8"/>
                        </w:rPr>
                      </w:pPr>
                      <w:r>
                        <w:rPr>
                          <w:rFonts w:ascii="Arial"/>
                          <w:sz w:val="8"/>
                        </w:rPr>
                        <w:t>Placebo + CAPOX</w:t>
                      </w:r>
                    </w:p>
                  </w:txbxContent>
                </v:textbox>
              </v:shape>
            </w:pict>
          </mc:Fallback>
        </mc:AlternateContent>
      </w:r>
      <w:r w:rsidRPr="00154ABA">
        <w:rPr>
          <w:noProof/>
        </w:rPr>
        <mc:AlternateContent>
          <mc:Choice Requires="wps">
            <w:drawing>
              <wp:anchor distT="0" distB="0" distL="114300" distR="114300" simplePos="0" relativeHeight="251691008" behindDoc="0" locked="0" layoutInCell="1" allowOverlap="1" wp14:anchorId="6F94FC94" wp14:editId="41AABFBD">
                <wp:simplePos x="0" y="0"/>
                <wp:positionH relativeFrom="column">
                  <wp:posOffset>13652</wp:posOffset>
                </wp:positionH>
                <wp:positionV relativeFrom="paragraph">
                  <wp:posOffset>2652713</wp:posOffset>
                </wp:positionV>
                <wp:extent cx="464339" cy="71690"/>
                <wp:effectExtent l="0" t="0" r="0" b="5080"/>
                <wp:wrapNone/>
                <wp:docPr id="171776395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39" cy="7169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B9E50" w14:textId="77777777" w:rsidR="00DB2829" w:rsidRPr="00E277AA" w:rsidRDefault="00DB2829" w:rsidP="00154ABA">
                            <w:pPr>
                              <w:rPr>
                                <w:rFonts w:ascii="Arial" w:hAnsi="Arial" w:cs="Arial"/>
                                <w:sz w:val="8"/>
                                <w:szCs w:val="8"/>
                              </w:rPr>
                            </w:pPr>
                            <w:r>
                              <w:rPr>
                                <w:rFonts w:ascii="Arial"/>
                                <w:sz w:val="8"/>
                              </w:rPr>
                              <w:t>Placebo + CAPOX</w:t>
                            </w:r>
                          </w:p>
                        </w:txbxContent>
                      </wps:txbx>
                      <wps:bodyPr rot="0" vert="horz" wrap="square" lIns="0" tIns="0" rIns="0" bIns="0" anchor="t" anchorCtr="0" upright="1"/>
                    </wps:wsp>
                  </a:graphicData>
                </a:graphic>
              </wp:anchor>
            </w:drawing>
          </mc:Choice>
          <mc:Fallback>
            <w:pict>
              <v:shape w14:anchorId="6F94FC94" id="_x0000_s1056" type="#_x0000_t202" style="position:absolute;margin-left:1.05pt;margin-top:208.9pt;width:36.55pt;height:5.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" fillcolor="white [3212]" stroked="f">
                <v:textbox inset="0,0,0,0">
                  <w:txbxContent>
                    <w:p w14:paraId="115B9E50" w14:textId="77777777" w:rsidR="00DB2829" w:rsidRPr="00E277AA" w:rsidRDefault="00DB2829" w:rsidP="00154ABA">
                      <w:pPr>
                        <w:rPr>
                          <w:rFonts w:ascii="Arial" w:hAnsi="Arial" w:cs="Arial"/>
                          <w:sz w:val="8"/>
                          <w:szCs w:val="8"/>
                        </w:rPr>
                      </w:pPr>
                      <w:r>
                        <w:rPr>
                          <w:rFonts w:ascii="Arial"/>
                          <w:sz w:val="8"/>
                        </w:rPr>
                        <w:t>Placebo + CAPOX</w:t>
                      </w:r>
                    </w:p>
                  </w:txbxContent>
                </v:textbox>
              </v:shape>
            </w:pict>
          </mc:Fallback>
        </mc:AlternateContent>
      </w:r>
      <w:r w:rsidRPr="00154ABA">
        <w:rPr>
          <w:noProof/>
        </w:rPr>
        <mc:AlternateContent>
          <mc:Choice Requires="wps">
            <w:drawing>
              <wp:anchor distT="0" distB="0" distL="114300" distR="114300" simplePos="0" relativeHeight="251688960" behindDoc="0" locked="0" layoutInCell="1" allowOverlap="1" wp14:anchorId="4E8A86CF" wp14:editId="3362822D">
                <wp:simplePos x="0" y="0"/>
                <wp:positionH relativeFrom="column">
                  <wp:posOffset>-126047</wp:posOffset>
                </wp:positionH>
                <wp:positionV relativeFrom="paragraph">
                  <wp:posOffset>2457450</wp:posOffset>
                </wp:positionV>
                <wp:extent cx="607420" cy="89788"/>
                <wp:effectExtent l="0" t="0" r="2540" b="5715"/>
                <wp:wrapNone/>
                <wp:docPr id="171776394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20" cy="89788"/>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5265A" w14:textId="77777777" w:rsidR="00DB2829" w:rsidRPr="00E277AA" w:rsidRDefault="00DB2829" w:rsidP="00154ABA">
                            <w:pPr>
                              <w:rPr>
                                <w:rFonts w:ascii="Arial" w:hAnsi="Arial" w:cs="Arial"/>
                                <w:sz w:val="8"/>
                                <w:szCs w:val="8"/>
                              </w:rPr>
                            </w:pPr>
                            <w:r>
                              <w:rPr>
                                <w:rFonts w:ascii="Arial"/>
                                <w:sz w:val="8"/>
                              </w:rPr>
                              <w:t>Zolbetuksimab + CAPOX</w:t>
                            </w:r>
                          </w:p>
                        </w:txbxContent>
                      </wps:txbx>
                      <wps:bodyPr rot="0" vert="horz" wrap="square" lIns="0" tIns="0" rIns="0" bIns="0" anchor="t" anchorCtr="0" upright="1"/>
                    </wps:wsp>
                  </a:graphicData>
                </a:graphic>
              </wp:anchor>
            </w:drawing>
          </mc:Choice>
          <mc:Fallback>
            <w:pict>
              <v:shape w14:anchorId="4E8A86CF" id="_x0000_s1057" type="#_x0000_t202" style="position:absolute;margin-left:-9.9pt;margin-top:193.5pt;width:47.85pt;height:7.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" fillcolor="white [3212]" stroked="f">
                <v:textbox inset="0,0,0,0">
                  <w:txbxContent>
                    <w:p w14:paraId="02D5265A" w14:textId="77777777" w:rsidR="00DB2829" w:rsidRPr="00E277AA" w:rsidRDefault="00DB2829" w:rsidP="00154ABA">
                      <w:pPr>
                        <w:rPr>
                          <w:rFonts w:ascii="Arial" w:hAnsi="Arial" w:cs="Arial"/>
                          <w:sz w:val="8"/>
                          <w:szCs w:val="8"/>
                        </w:rPr>
                      </w:pPr>
                      <w:r>
                        <w:rPr>
                          <w:rFonts w:ascii="Arial"/>
                          <w:sz w:val="8"/>
                        </w:rPr>
                        <w:t>Zolbetuksimab + CAPOX</w:t>
                      </w:r>
                    </w:p>
                  </w:txbxContent>
                </v:textbox>
              </v:shape>
            </w:pict>
          </mc:Fallback>
        </mc:AlternateContent>
      </w:r>
      <w:r w:rsidRPr="00154ABA">
        <w:rPr>
          <w:noProof/>
        </w:rPr>
        <mc:AlternateContent>
          <mc:Choice Requires="wps">
            <w:drawing>
              <wp:anchor distT="0" distB="0" distL="114300" distR="114300" simplePos="0" relativeHeight="251680768" behindDoc="0" locked="0" layoutInCell="1" allowOverlap="1" wp14:anchorId="6528BD0E" wp14:editId="66E9B194">
                <wp:simplePos x="0" y="0"/>
                <wp:positionH relativeFrom="column">
                  <wp:posOffset>57785</wp:posOffset>
                </wp:positionH>
                <wp:positionV relativeFrom="paragraph">
                  <wp:posOffset>2298065</wp:posOffset>
                </wp:positionV>
                <wp:extent cx="983171" cy="127982"/>
                <wp:effectExtent l="0" t="0" r="7620" b="5715"/>
                <wp:wrapNone/>
                <wp:docPr id="8706769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171" cy="127982"/>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D0284"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wps:txbx>
                      <wps:bodyPr rot="0" vert="horz" wrap="square" lIns="0" tIns="0" rIns="0" bIns="0" anchor="t" anchorCtr="0" upright="1"/>
                    </wps:wsp>
                  </a:graphicData>
                </a:graphic>
              </wp:anchor>
            </w:drawing>
          </mc:Choice>
          <mc:Fallback>
            <w:pict>
              <v:shape w14:anchorId="6528BD0E" id="Text Box 199" o:spid="_x0000_s1058" type="#_x0000_t202" style="position:absolute;margin-left:4.55pt;margin-top:180.95pt;width:77.4pt;height:10.1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" fillcolor="white [3212]" stroked="f">
                <v:textbox inset="0,0,0,0">
                  <w:txbxContent>
                    <w:p w14:paraId="462D0284" w14:textId="77777777" w:rsidR="00DB2829" w:rsidRPr="00437F44" w:rsidRDefault="00DB2829" w:rsidP="00154ABA">
                      <w:pPr>
                        <w:rPr>
                          <w:rFonts w:ascii="Arial" w:hAnsi="Arial" w:cs="Arial"/>
                          <w:sz w:val="12"/>
                          <w:szCs w:val="12"/>
                        </w:rPr>
                      </w:pPr>
                      <w:r w:rsidRPr="00437F44">
                        <w:rPr>
                          <w:rFonts w:ascii="Arial" w:hAnsi="Arial" w:cs="Arial"/>
                          <w:sz w:val="12"/>
                        </w:rPr>
                        <w:t>Broj osoba izloženih riziku</w:t>
                      </w:r>
                    </w:p>
                  </w:txbxContent>
                </v:textbox>
              </v:shape>
            </w:pict>
          </mc:Fallback>
        </mc:AlternateContent>
      </w:r>
      <w:r w:rsidRPr="00154ABA">
        <w:rPr>
          <w:b/>
          <w:noProof/>
        </w:rPr>
        <w:drawing>
          <wp:inline distT="0" distB="0" distL="0" distR="0" wp14:anchorId="2E4E5F65" wp14:editId="0FAE7D5C">
            <wp:extent cx="5511800" cy="2842895"/>
            <wp:effectExtent l="0" t="0" r="0" b="0"/>
            <wp:docPr id="1675941920" name="Picture 18"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511800" cy="2842895"/>
                    </a:xfrm>
                    <a:prstGeom prst="rect">
                      <a:avLst/>
                    </a:prstGeom>
                    <a:noFill/>
                    <a:ln>
                      <a:noFill/>
                    </a:ln>
                  </pic:spPr>
                </pic:pic>
              </a:graphicData>
            </a:graphic>
          </wp:inline>
        </w:drawing>
      </w:r>
    </w:p>
    <w:p w14:paraId="73AC70FA" w14:textId="77777777" w:rsidR="00DB2829" w:rsidRPr="00154ABA" w:rsidRDefault="00DB2829" w:rsidP="00154ABA">
      <w:pPr>
        <w:spacing w:before="220" w:after="220"/>
        <w:rPr>
          <w:iCs/>
          <w:lang w:bidi="hr-HR"/>
        </w:rPr>
      </w:pPr>
      <w:proofErr w:type="spellStart"/>
      <w:r w:rsidRPr="00154ABA">
        <w:rPr>
          <w:iCs/>
          <w:lang w:bidi="hr-HR"/>
        </w:rPr>
        <w:t>Eksploratorna</w:t>
      </w:r>
      <w:proofErr w:type="spellEnd"/>
      <w:r w:rsidRPr="00154ABA">
        <w:rPr>
          <w:iCs/>
          <w:lang w:bidi="hr-HR"/>
        </w:rPr>
        <w:t xml:space="preserve"> </w:t>
      </w:r>
      <w:proofErr w:type="spellStart"/>
      <w:r w:rsidRPr="00154ABA">
        <w:rPr>
          <w:iCs/>
          <w:lang w:bidi="hr-HR"/>
        </w:rPr>
        <w:t>analiza</w:t>
      </w:r>
      <w:proofErr w:type="spellEnd"/>
      <w:r w:rsidRPr="00154ABA">
        <w:rPr>
          <w:iCs/>
          <w:lang w:bidi="hr-HR"/>
        </w:rPr>
        <w:t xml:space="preserve"> </w:t>
      </w:r>
      <w:proofErr w:type="spellStart"/>
      <w:r w:rsidRPr="00154ABA">
        <w:rPr>
          <w:iCs/>
          <w:lang w:bidi="hr-HR"/>
        </w:rPr>
        <w:t>djelotvornosti</w:t>
      </w:r>
      <w:proofErr w:type="spellEnd"/>
      <w:r w:rsidRPr="00154ABA">
        <w:rPr>
          <w:iCs/>
          <w:lang w:bidi="hr-HR"/>
        </w:rPr>
        <w:t xml:space="preserve"> za </w:t>
      </w:r>
      <w:proofErr w:type="spellStart"/>
      <w:r w:rsidRPr="00154ABA">
        <w:rPr>
          <w:iCs/>
          <w:lang w:bidi="hr-HR"/>
        </w:rPr>
        <w:t>podskupine</w:t>
      </w:r>
      <w:proofErr w:type="spellEnd"/>
      <w:r w:rsidRPr="00154ABA">
        <w:rPr>
          <w:iCs/>
          <w:lang w:bidi="hr-HR"/>
        </w:rPr>
        <w:t xml:space="preserve"> u </w:t>
      </w:r>
      <w:proofErr w:type="spellStart"/>
      <w:r w:rsidRPr="00154ABA">
        <w:rPr>
          <w:iCs/>
          <w:lang w:bidi="hr-HR"/>
        </w:rPr>
        <w:t>ispitivanju</w:t>
      </w:r>
      <w:proofErr w:type="spellEnd"/>
      <w:r w:rsidRPr="00154ABA">
        <w:rPr>
          <w:iCs/>
          <w:lang w:bidi="hr-HR"/>
        </w:rPr>
        <w:t xml:space="preserve"> SPOTLIGHT </w:t>
      </w:r>
      <w:proofErr w:type="spellStart"/>
      <w:r w:rsidRPr="00154ABA">
        <w:rPr>
          <w:iCs/>
          <w:lang w:bidi="hr-HR"/>
        </w:rPr>
        <w:t>i</w:t>
      </w:r>
      <w:proofErr w:type="spellEnd"/>
      <w:r w:rsidRPr="00154ABA">
        <w:rPr>
          <w:iCs/>
          <w:lang w:bidi="hr-HR"/>
        </w:rPr>
        <w:t xml:space="preserve"> GLOW </w:t>
      </w:r>
      <w:proofErr w:type="spellStart"/>
      <w:r w:rsidRPr="00154ABA">
        <w:rPr>
          <w:iCs/>
          <w:lang w:bidi="hr-HR"/>
        </w:rPr>
        <w:t>pokazala</w:t>
      </w:r>
      <w:proofErr w:type="spellEnd"/>
      <w:r w:rsidRPr="00154ABA">
        <w:rPr>
          <w:iCs/>
          <w:lang w:bidi="hr-HR"/>
        </w:rPr>
        <w:t xml:space="preserve"> je </w:t>
      </w:r>
      <w:proofErr w:type="spellStart"/>
      <w:r w:rsidRPr="00154ABA">
        <w:rPr>
          <w:iCs/>
          <w:lang w:bidi="hr-HR"/>
        </w:rPr>
        <w:t>razliku</w:t>
      </w:r>
      <w:proofErr w:type="spellEnd"/>
      <w:r w:rsidRPr="00154ABA">
        <w:rPr>
          <w:iCs/>
          <w:lang w:bidi="hr-HR"/>
        </w:rPr>
        <w:t xml:space="preserve"> u PFS-u </w:t>
      </w:r>
      <w:proofErr w:type="spellStart"/>
      <w:r w:rsidRPr="00154ABA">
        <w:rPr>
          <w:iCs/>
          <w:lang w:bidi="hr-HR"/>
        </w:rPr>
        <w:t>i</w:t>
      </w:r>
      <w:proofErr w:type="spellEnd"/>
      <w:r w:rsidRPr="00154ABA">
        <w:rPr>
          <w:iCs/>
          <w:lang w:bidi="hr-HR"/>
        </w:rPr>
        <w:t xml:space="preserve"> OS-u za </w:t>
      </w:r>
      <w:proofErr w:type="spellStart"/>
      <w:r w:rsidRPr="00154ABA">
        <w:rPr>
          <w:iCs/>
          <w:lang w:bidi="hr-HR"/>
        </w:rPr>
        <w:t>bijelce</w:t>
      </w:r>
      <w:proofErr w:type="spellEnd"/>
      <w:r w:rsidRPr="00154ABA">
        <w:rPr>
          <w:iCs/>
          <w:lang w:bidi="hr-HR"/>
        </w:rPr>
        <w:t xml:space="preserve"> u </w:t>
      </w:r>
      <w:proofErr w:type="spellStart"/>
      <w:r w:rsidRPr="00154ABA">
        <w:rPr>
          <w:iCs/>
          <w:lang w:bidi="hr-HR"/>
        </w:rPr>
        <w:t>odnosu</w:t>
      </w:r>
      <w:proofErr w:type="spellEnd"/>
      <w:r w:rsidRPr="00154ABA">
        <w:rPr>
          <w:iCs/>
          <w:lang w:bidi="hr-HR"/>
        </w:rPr>
        <w:t xml:space="preserve"> </w:t>
      </w:r>
      <w:proofErr w:type="spellStart"/>
      <w:r w:rsidRPr="00154ABA">
        <w:rPr>
          <w:iCs/>
          <w:lang w:bidi="hr-HR"/>
        </w:rPr>
        <w:t>na</w:t>
      </w:r>
      <w:proofErr w:type="spellEnd"/>
      <w:r w:rsidRPr="00154ABA">
        <w:rPr>
          <w:iCs/>
          <w:lang w:bidi="hr-HR"/>
        </w:rPr>
        <w:t xml:space="preserve"> </w:t>
      </w:r>
      <w:proofErr w:type="spellStart"/>
      <w:r w:rsidRPr="00154ABA">
        <w:rPr>
          <w:iCs/>
          <w:lang w:bidi="hr-HR"/>
        </w:rPr>
        <w:t>Azijce</w:t>
      </w:r>
      <w:proofErr w:type="spellEnd"/>
      <w:r w:rsidRPr="00154ABA">
        <w:rPr>
          <w:iCs/>
          <w:lang w:bidi="hr-HR"/>
        </w:rPr>
        <w:t xml:space="preserve">. </w:t>
      </w:r>
    </w:p>
    <w:p w14:paraId="39772719" w14:textId="77777777" w:rsidR="00DB2829" w:rsidRPr="00154ABA" w:rsidRDefault="00DB2829" w:rsidP="00892FAA">
      <w:pPr>
        <w:rPr>
          <w:iCs/>
          <w:lang w:bidi="hr-HR"/>
        </w:rPr>
      </w:pPr>
      <w:r w:rsidRPr="00154ABA">
        <w:rPr>
          <w:iCs/>
          <w:lang w:bidi="hr-HR"/>
        </w:rPr>
        <w:t xml:space="preserve">Za </w:t>
      </w:r>
      <w:proofErr w:type="spellStart"/>
      <w:r w:rsidRPr="00154ABA">
        <w:rPr>
          <w:iCs/>
          <w:lang w:bidi="hr-HR"/>
        </w:rPr>
        <w:t>ispitivanje</w:t>
      </w:r>
      <w:proofErr w:type="spellEnd"/>
      <w:r w:rsidRPr="00154ABA">
        <w:rPr>
          <w:iCs/>
          <w:lang w:bidi="hr-HR"/>
        </w:rPr>
        <w:t xml:space="preserve"> SPOTLIGHT je u </w:t>
      </w:r>
      <w:proofErr w:type="spellStart"/>
      <w:r w:rsidRPr="00154ABA">
        <w:rPr>
          <w:iCs/>
          <w:lang w:bidi="hr-HR"/>
        </w:rPr>
        <w:t>bijelaca</w:t>
      </w:r>
      <w:proofErr w:type="spellEnd"/>
      <w:r w:rsidRPr="00154ABA">
        <w:rPr>
          <w:iCs/>
          <w:lang w:bidi="hr-HR"/>
        </w:rPr>
        <w:t xml:space="preserve"> to </w:t>
      </w:r>
      <w:proofErr w:type="spellStart"/>
      <w:r w:rsidRPr="00154ABA">
        <w:rPr>
          <w:iCs/>
          <w:lang w:bidi="hr-HR"/>
        </w:rPr>
        <w:t>rezultiralo</w:t>
      </w:r>
      <w:proofErr w:type="spellEnd"/>
      <w:r w:rsidRPr="00154ABA">
        <w:rPr>
          <w:iCs/>
          <w:lang w:bidi="hr-HR"/>
        </w:rPr>
        <w:t xml:space="preserve"> </w:t>
      </w:r>
      <w:r w:rsidRPr="00154ABA">
        <w:rPr>
          <w:bCs/>
          <w:iCs/>
          <w:lang w:bidi="hr-HR"/>
        </w:rPr>
        <w:t>PFS-om (</w:t>
      </w:r>
      <w:proofErr w:type="spellStart"/>
      <w:r w:rsidRPr="00154ABA">
        <w:rPr>
          <w:bCs/>
          <w:iCs/>
          <w:lang w:bidi="hr-HR"/>
        </w:rPr>
        <w:t>kako</w:t>
      </w:r>
      <w:proofErr w:type="spellEnd"/>
      <w:r w:rsidRPr="00154ABA">
        <w:rPr>
          <w:bCs/>
          <w:iCs/>
          <w:lang w:bidi="hr-HR"/>
        </w:rPr>
        <w:t xml:space="preserve"> je </w:t>
      </w:r>
      <w:proofErr w:type="spellStart"/>
      <w:r w:rsidRPr="00154ABA">
        <w:rPr>
          <w:bCs/>
          <w:iCs/>
          <w:lang w:bidi="hr-HR"/>
        </w:rPr>
        <w:t>procijenio</w:t>
      </w:r>
      <w:proofErr w:type="spellEnd"/>
      <w:r w:rsidRPr="00154ABA">
        <w:rPr>
          <w:bCs/>
          <w:iCs/>
          <w:lang w:bidi="hr-HR"/>
        </w:rPr>
        <w:t xml:space="preserve"> IRC) </w:t>
      </w:r>
      <w:proofErr w:type="spellStart"/>
      <w:r w:rsidRPr="00154ABA">
        <w:rPr>
          <w:bCs/>
          <w:iCs/>
          <w:lang w:bidi="hr-HR"/>
        </w:rPr>
        <w:t>sa</w:t>
      </w:r>
      <w:proofErr w:type="spellEnd"/>
      <w:r w:rsidRPr="00154ABA">
        <w:rPr>
          <w:bCs/>
          <w:iCs/>
          <w:lang w:bidi="hr-HR"/>
        </w:rPr>
        <w:t xml:space="preserve"> HR-om od 0.872 </w:t>
      </w:r>
      <w:r w:rsidRPr="00154ABA">
        <w:rPr>
          <w:iCs/>
          <w:lang w:bidi="hr-HR"/>
        </w:rPr>
        <w:t>[</w:t>
      </w:r>
      <w:r w:rsidRPr="00154ABA">
        <w:rPr>
          <w:bCs/>
          <w:iCs/>
          <w:lang w:bidi="hr-HR"/>
        </w:rPr>
        <w:t>95</w:t>
      </w:r>
      <w:r w:rsidRPr="00154ABA">
        <w:rPr>
          <w:lang w:bidi="hr-HR"/>
        </w:rPr>
        <w:t> </w:t>
      </w:r>
      <w:r w:rsidRPr="00154ABA">
        <w:rPr>
          <w:bCs/>
          <w:iCs/>
          <w:lang w:bidi="hr-HR"/>
        </w:rPr>
        <w:t xml:space="preserve">% CI: 0,653; 1,164] </w:t>
      </w:r>
      <w:proofErr w:type="spellStart"/>
      <w:r w:rsidRPr="00154ABA">
        <w:rPr>
          <w:bCs/>
          <w:iCs/>
          <w:lang w:bidi="hr-HR"/>
        </w:rPr>
        <w:t>i</w:t>
      </w:r>
      <w:proofErr w:type="spellEnd"/>
      <w:r w:rsidRPr="00154ABA">
        <w:rPr>
          <w:bCs/>
          <w:iCs/>
          <w:lang w:bidi="hr-HR"/>
        </w:rPr>
        <w:t xml:space="preserve"> OS-om </w:t>
      </w:r>
      <w:proofErr w:type="spellStart"/>
      <w:r w:rsidRPr="00154ABA">
        <w:rPr>
          <w:bCs/>
          <w:iCs/>
          <w:lang w:bidi="hr-HR"/>
        </w:rPr>
        <w:t>sa</w:t>
      </w:r>
      <w:proofErr w:type="spellEnd"/>
      <w:r w:rsidRPr="00154ABA">
        <w:rPr>
          <w:bCs/>
          <w:iCs/>
          <w:lang w:bidi="hr-HR"/>
        </w:rPr>
        <w:t xml:space="preserve"> HR-om od 0,940 </w:t>
      </w:r>
      <w:r w:rsidRPr="00154ABA">
        <w:rPr>
          <w:iCs/>
          <w:lang w:bidi="hr-HR"/>
        </w:rPr>
        <w:t>[</w:t>
      </w:r>
      <w:r w:rsidRPr="00154ABA">
        <w:rPr>
          <w:bCs/>
          <w:iCs/>
          <w:lang w:bidi="hr-HR"/>
        </w:rPr>
        <w:t>95</w:t>
      </w:r>
      <w:r w:rsidRPr="00154ABA">
        <w:rPr>
          <w:lang w:bidi="hr-HR"/>
        </w:rPr>
        <w:t> </w:t>
      </w:r>
      <w:r w:rsidRPr="00154ABA">
        <w:rPr>
          <w:bCs/>
          <w:iCs/>
          <w:lang w:bidi="hr-HR"/>
        </w:rPr>
        <w:t xml:space="preserve">% CI: 0,718; 1,231] za </w:t>
      </w:r>
      <w:proofErr w:type="spellStart"/>
      <w:r w:rsidRPr="00154ABA">
        <w:rPr>
          <w:bCs/>
          <w:iCs/>
          <w:lang w:bidi="hr-HR"/>
        </w:rPr>
        <w:t>zolbetukismab</w:t>
      </w:r>
      <w:proofErr w:type="spellEnd"/>
      <w:r w:rsidRPr="00154ABA">
        <w:rPr>
          <w:bCs/>
          <w:iCs/>
          <w:lang w:bidi="hr-HR"/>
        </w:rPr>
        <w:t xml:space="preserve"> u </w:t>
      </w:r>
      <w:proofErr w:type="spellStart"/>
      <w:r w:rsidRPr="00154ABA">
        <w:rPr>
          <w:bCs/>
          <w:iCs/>
          <w:lang w:bidi="hr-HR"/>
        </w:rPr>
        <w:t>kombinaciji</w:t>
      </w:r>
      <w:proofErr w:type="spellEnd"/>
      <w:r w:rsidRPr="00154ABA">
        <w:rPr>
          <w:bCs/>
          <w:iCs/>
          <w:lang w:bidi="hr-HR"/>
        </w:rPr>
        <w:t xml:space="preserve"> s </w:t>
      </w:r>
      <w:proofErr w:type="spellStart"/>
      <w:r w:rsidRPr="00154ABA">
        <w:rPr>
          <w:bCs/>
          <w:iCs/>
          <w:lang w:bidi="hr-HR"/>
        </w:rPr>
        <w:t>protokolom</w:t>
      </w:r>
      <w:proofErr w:type="spellEnd"/>
      <w:r w:rsidRPr="00154ABA">
        <w:rPr>
          <w:bCs/>
          <w:iCs/>
          <w:lang w:bidi="hr-HR"/>
        </w:rPr>
        <w:t xml:space="preserve"> mFOLFOX6 u </w:t>
      </w:r>
      <w:proofErr w:type="spellStart"/>
      <w:r w:rsidRPr="00154ABA">
        <w:rPr>
          <w:bCs/>
          <w:iCs/>
          <w:lang w:bidi="hr-HR"/>
        </w:rPr>
        <w:t>odnosu</w:t>
      </w:r>
      <w:proofErr w:type="spellEnd"/>
      <w:r w:rsidRPr="00154ABA">
        <w:rPr>
          <w:bCs/>
          <w:iCs/>
          <w:lang w:bidi="hr-HR"/>
        </w:rPr>
        <w:t xml:space="preserve"> </w:t>
      </w:r>
      <w:proofErr w:type="spellStart"/>
      <w:r w:rsidRPr="00154ABA">
        <w:rPr>
          <w:bCs/>
          <w:iCs/>
          <w:lang w:bidi="hr-HR"/>
        </w:rPr>
        <w:t>na</w:t>
      </w:r>
      <w:proofErr w:type="spellEnd"/>
      <w:r w:rsidRPr="00154ABA">
        <w:rPr>
          <w:bCs/>
          <w:iCs/>
          <w:lang w:bidi="hr-HR"/>
        </w:rPr>
        <w:t xml:space="preserve"> placebo s </w:t>
      </w:r>
      <w:proofErr w:type="spellStart"/>
      <w:r w:rsidRPr="00154ABA">
        <w:rPr>
          <w:bCs/>
          <w:iCs/>
          <w:lang w:bidi="hr-HR"/>
        </w:rPr>
        <w:t>protokolom</w:t>
      </w:r>
      <w:proofErr w:type="spellEnd"/>
      <w:r w:rsidRPr="00154ABA">
        <w:rPr>
          <w:bCs/>
          <w:iCs/>
          <w:lang w:bidi="hr-HR"/>
        </w:rPr>
        <w:t xml:space="preserve"> mFOLFOX6.</w:t>
      </w:r>
      <w:r w:rsidRPr="00154ABA">
        <w:rPr>
          <w:iCs/>
          <w:lang w:bidi="hr-HR"/>
        </w:rPr>
        <w:t xml:space="preserve"> U </w:t>
      </w:r>
      <w:proofErr w:type="spellStart"/>
      <w:r w:rsidRPr="00154ABA">
        <w:rPr>
          <w:iCs/>
          <w:lang w:bidi="hr-HR"/>
        </w:rPr>
        <w:t>Azijaca</w:t>
      </w:r>
      <w:proofErr w:type="spellEnd"/>
      <w:r w:rsidRPr="00154ABA">
        <w:rPr>
          <w:iCs/>
          <w:lang w:bidi="hr-HR"/>
        </w:rPr>
        <w:t xml:space="preserve"> je to </w:t>
      </w:r>
      <w:proofErr w:type="spellStart"/>
      <w:r w:rsidRPr="00154ABA">
        <w:rPr>
          <w:iCs/>
          <w:lang w:bidi="hr-HR"/>
        </w:rPr>
        <w:t>rezultiralo</w:t>
      </w:r>
      <w:proofErr w:type="spellEnd"/>
      <w:r w:rsidRPr="00154ABA">
        <w:rPr>
          <w:iCs/>
          <w:lang w:bidi="hr-HR"/>
        </w:rPr>
        <w:t xml:space="preserve"> PFS-om </w:t>
      </w:r>
      <w:r w:rsidRPr="00154ABA">
        <w:rPr>
          <w:bCs/>
          <w:iCs/>
          <w:lang w:bidi="hr-HR"/>
        </w:rPr>
        <w:t>(</w:t>
      </w:r>
      <w:proofErr w:type="spellStart"/>
      <w:r w:rsidRPr="00154ABA">
        <w:rPr>
          <w:bCs/>
          <w:iCs/>
          <w:lang w:bidi="hr-HR"/>
        </w:rPr>
        <w:t>kako</w:t>
      </w:r>
      <w:proofErr w:type="spellEnd"/>
      <w:r w:rsidRPr="00154ABA">
        <w:rPr>
          <w:bCs/>
          <w:iCs/>
          <w:lang w:bidi="hr-HR"/>
        </w:rPr>
        <w:t xml:space="preserve"> je </w:t>
      </w:r>
      <w:proofErr w:type="spellStart"/>
      <w:r w:rsidRPr="00154ABA">
        <w:rPr>
          <w:bCs/>
          <w:iCs/>
          <w:lang w:bidi="hr-HR"/>
        </w:rPr>
        <w:t>procijenio</w:t>
      </w:r>
      <w:proofErr w:type="spellEnd"/>
      <w:r w:rsidRPr="00154ABA">
        <w:rPr>
          <w:bCs/>
          <w:iCs/>
          <w:lang w:bidi="hr-HR"/>
        </w:rPr>
        <w:t xml:space="preserve"> IRC) </w:t>
      </w:r>
      <w:proofErr w:type="spellStart"/>
      <w:r w:rsidRPr="00154ABA">
        <w:rPr>
          <w:bCs/>
          <w:iCs/>
          <w:lang w:bidi="hr-HR"/>
        </w:rPr>
        <w:t>sa</w:t>
      </w:r>
      <w:proofErr w:type="spellEnd"/>
      <w:r w:rsidRPr="00154ABA">
        <w:rPr>
          <w:bCs/>
          <w:iCs/>
          <w:lang w:bidi="hr-HR"/>
        </w:rPr>
        <w:t xml:space="preserve"> HR-om od 0,526 </w:t>
      </w:r>
      <w:r w:rsidRPr="00154ABA">
        <w:rPr>
          <w:iCs/>
          <w:lang w:bidi="hr-HR"/>
        </w:rPr>
        <w:t>[</w:t>
      </w:r>
      <w:r w:rsidRPr="00154ABA">
        <w:rPr>
          <w:bCs/>
          <w:iCs/>
          <w:lang w:bidi="hr-HR"/>
        </w:rPr>
        <w:t>95</w:t>
      </w:r>
      <w:r w:rsidRPr="00154ABA">
        <w:rPr>
          <w:lang w:bidi="hr-HR"/>
        </w:rPr>
        <w:t> </w:t>
      </w:r>
      <w:r w:rsidRPr="00154ABA">
        <w:rPr>
          <w:bCs/>
          <w:iCs/>
          <w:lang w:bidi="hr-HR"/>
        </w:rPr>
        <w:t xml:space="preserve">% CI: 0,354; 0,781] </w:t>
      </w:r>
      <w:proofErr w:type="spellStart"/>
      <w:r w:rsidRPr="00154ABA">
        <w:rPr>
          <w:bCs/>
          <w:iCs/>
          <w:lang w:bidi="hr-HR"/>
        </w:rPr>
        <w:t>i</w:t>
      </w:r>
      <w:proofErr w:type="spellEnd"/>
      <w:r w:rsidRPr="00154ABA">
        <w:rPr>
          <w:bCs/>
          <w:iCs/>
          <w:lang w:bidi="hr-HR"/>
        </w:rPr>
        <w:t xml:space="preserve"> OS-om </w:t>
      </w:r>
      <w:proofErr w:type="spellStart"/>
      <w:r w:rsidRPr="00154ABA">
        <w:rPr>
          <w:bCs/>
          <w:iCs/>
          <w:lang w:bidi="hr-HR"/>
        </w:rPr>
        <w:t>sa</w:t>
      </w:r>
      <w:proofErr w:type="spellEnd"/>
      <w:r w:rsidRPr="00154ABA">
        <w:rPr>
          <w:bCs/>
          <w:iCs/>
          <w:lang w:bidi="hr-HR"/>
        </w:rPr>
        <w:t xml:space="preserve"> HR-om od 0,636 </w:t>
      </w:r>
      <w:r w:rsidRPr="00154ABA">
        <w:rPr>
          <w:iCs/>
          <w:lang w:bidi="hr-HR"/>
        </w:rPr>
        <w:t>[</w:t>
      </w:r>
      <w:r w:rsidRPr="00154ABA">
        <w:rPr>
          <w:bCs/>
          <w:iCs/>
          <w:lang w:bidi="hr-HR"/>
        </w:rPr>
        <w:t>95</w:t>
      </w:r>
      <w:r w:rsidRPr="00154ABA">
        <w:rPr>
          <w:lang w:bidi="hr-HR"/>
        </w:rPr>
        <w:t> </w:t>
      </w:r>
      <w:r w:rsidRPr="00154ABA">
        <w:rPr>
          <w:bCs/>
          <w:iCs/>
          <w:lang w:bidi="hr-HR"/>
        </w:rPr>
        <w:t xml:space="preserve">% CI: 0,450; 0,899] za </w:t>
      </w:r>
      <w:proofErr w:type="spellStart"/>
      <w:r w:rsidRPr="00154ABA">
        <w:rPr>
          <w:bCs/>
          <w:iCs/>
          <w:lang w:bidi="hr-HR"/>
        </w:rPr>
        <w:t>zolbetuksimab</w:t>
      </w:r>
      <w:proofErr w:type="spellEnd"/>
      <w:r w:rsidRPr="00154ABA">
        <w:rPr>
          <w:bCs/>
          <w:iCs/>
          <w:lang w:bidi="hr-HR"/>
        </w:rPr>
        <w:t xml:space="preserve"> u </w:t>
      </w:r>
      <w:proofErr w:type="spellStart"/>
      <w:r w:rsidRPr="00154ABA">
        <w:rPr>
          <w:bCs/>
          <w:iCs/>
          <w:lang w:bidi="hr-HR"/>
        </w:rPr>
        <w:t>kombinaciji</w:t>
      </w:r>
      <w:proofErr w:type="spellEnd"/>
      <w:r w:rsidRPr="00154ABA">
        <w:rPr>
          <w:bCs/>
          <w:iCs/>
          <w:lang w:bidi="hr-HR"/>
        </w:rPr>
        <w:t xml:space="preserve"> s </w:t>
      </w:r>
      <w:proofErr w:type="spellStart"/>
      <w:r w:rsidRPr="00154ABA">
        <w:rPr>
          <w:bCs/>
          <w:iCs/>
          <w:lang w:bidi="hr-HR"/>
        </w:rPr>
        <w:t>protokolom</w:t>
      </w:r>
      <w:proofErr w:type="spellEnd"/>
      <w:r w:rsidRPr="00154ABA">
        <w:rPr>
          <w:bCs/>
          <w:iCs/>
          <w:lang w:bidi="hr-HR"/>
        </w:rPr>
        <w:t xml:space="preserve"> mFOLFOX6 u </w:t>
      </w:r>
      <w:proofErr w:type="spellStart"/>
      <w:r w:rsidRPr="00154ABA">
        <w:rPr>
          <w:bCs/>
          <w:iCs/>
          <w:lang w:bidi="hr-HR"/>
        </w:rPr>
        <w:t>odnosu</w:t>
      </w:r>
      <w:proofErr w:type="spellEnd"/>
      <w:r w:rsidRPr="00154ABA">
        <w:rPr>
          <w:bCs/>
          <w:iCs/>
          <w:lang w:bidi="hr-HR"/>
        </w:rPr>
        <w:t xml:space="preserve"> </w:t>
      </w:r>
      <w:proofErr w:type="spellStart"/>
      <w:r w:rsidRPr="00154ABA">
        <w:rPr>
          <w:bCs/>
          <w:iCs/>
          <w:lang w:bidi="hr-HR"/>
        </w:rPr>
        <w:t>na</w:t>
      </w:r>
      <w:proofErr w:type="spellEnd"/>
      <w:r w:rsidRPr="00154ABA">
        <w:rPr>
          <w:bCs/>
          <w:iCs/>
          <w:lang w:bidi="hr-HR"/>
        </w:rPr>
        <w:t xml:space="preserve"> placebo s </w:t>
      </w:r>
      <w:proofErr w:type="spellStart"/>
      <w:r w:rsidRPr="00154ABA">
        <w:rPr>
          <w:bCs/>
          <w:iCs/>
          <w:lang w:bidi="hr-HR"/>
        </w:rPr>
        <w:t>protokolom</w:t>
      </w:r>
      <w:proofErr w:type="spellEnd"/>
      <w:r w:rsidRPr="00154ABA">
        <w:rPr>
          <w:bCs/>
          <w:iCs/>
          <w:lang w:bidi="hr-HR"/>
        </w:rPr>
        <w:t xml:space="preserve"> mFOLFOX6</w:t>
      </w:r>
      <w:r w:rsidRPr="00154ABA">
        <w:rPr>
          <w:iCs/>
          <w:lang w:bidi="hr-HR"/>
        </w:rPr>
        <w:t xml:space="preserve">. Za </w:t>
      </w:r>
      <w:proofErr w:type="spellStart"/>
      <w:r w:rsidRPr="00154ABA">
        <w:rPr>
          <w:iCs/>
          <w:lang w:bidi="hr-HR"/>
        </w:rPr>
        <w:t>ispitivanje</w:t>
      </w:r>
      <w:proofErr w:type="spellEnd"/>
      <w:r w:rsidRPr="00154ABA">
        <w:rPr>
          <w:iCs/>
          <w:lang w:bidi="hr-HR"/>
        </w:rPr>
        <w:t xml:space="preserve"> GLOW je u </w:t>
      </w:r>
      <w:proofErr w:type="spellStart"/>
      <w:r w:rsidRPr="00154ABA">
        <w:rPr>
          <w:iCs/>
          <w:lang w:bidi="hr-HR"/>
        </w:rPr>
        <w:t>bijelaca</w:t>
      </w:r>
      <w:proofErr w:type="spellEnd"/>
      <w:r w:rsidRPr="00154ABA">
        <w:rPr>
          <w:iCs/>
          <w:lang w:bidi="hr-HR"/>
        </w:rPr>
        <w:t xml:space="preserve"> to </w:t>
      </w:r>
      <w:proofErr w:type="spellStart"/>
      <w:r w:rsidRPr="00154ABA">
        <w:rPr>
          <w:iCs/>
          <w:lang w:bidi="hr-HR"/>
        </w:rPr>
        <w:t>rezultiralo</w:t>
      </w:r>
      <w:proofErr w:type="spellEnd"/>
      <w:r w:rsidRPr="00154ABA">
        <w:rPr>
          <w:iCs/>
          <w:lang w:bidi="hr-HR"/>
        </w:rPr>
        <w:t xml:space="preserve"> PFS-om</w:t>
      </w:r>
      <w:r w:rsidRPr="00154ABA">
        <w:rPr>
          <w:bCs/>
          <w:iCs/>
          <w:lang w:bidi="hr-HR"/>
        </w:rPr>
        <w:t xml:space="preserve"> (</w:t>
      </w:r>
      <w:proofErr w:type="spellStart"/>
      <w:r w:rsidRPr="00154ABA">
        <w:rPr>
          <w:bCs/>
          <w:iCs/>
          <w:lang w:bidi="hr-HR"/>
        </w:rPr>
        <w:t>kako</w:t>
      </w:r>
      <w:proofErr w:type="spellEnd"/>
      <w:r w:rsidRPr="00154ABA">
        <w:rPr>
          <w:bCs/>
          <w:iCs/>
          <w:lang w:bidi="hr-HR"/>
        </w:rPr>
        <w:t xml:space="preserve"> je </w:t>
      </w:r>
      <w:proofErr w:type="spellStart"/>
      <w:r w:rsidRPr="00154ABA">
        <w:rPr>
          <w:bCs/>
          <w:iCs/>
          <w:lang w:bidi="hr-HR"/>
        </w:rPr>
        <w:t>procijenio</w:t>
      </w:r>
      <w:proofErr w:type="spellEnd"/>
      <w:r w:rsidRPr="00154ABA">
        <w:rPr>
          <w:bCs/>
          <w:iCs/>
          <w:lang w:bidi="hr-HR"/>
        </w:rPr>
        <w:t xml:space="preserve"> IRC) </w:t>
      </w:r>
      <w:proofErr w:type="spellStart"/>
      <w:r w:rsidRPr="00154ABA">
        <w:rPr>
          <w:bCs/>
          <w:iCs/>
          <w:lang w:bidi="hr-HR"/>
        </w:rPr>
        <w:t>sa</w:t>
      </w:r>
      <w:proofErr w:type="spellEnd"/>
      <w:r w:rsidRPr="00154ABA">
        <w:rPr>
          <w:bCs/>
          <w:iCs/>
          <w:lang w:bidi="hr-HR"/>
        </w:rPr>
        <w:t xml:space="preserve"> HR-om od 0,891 </w:t>
      </w:r>
      <w:r w:rsidRPr="00154ABA">
        <w:rPr>
          <w:iCs/>
          <w:lang w:bidi="hr-HR"/>
        </w:rPr>
        <w:t>[</w:t>
      </w:r>
      <w:r w:rsidRPr="00154ABA">
        <w:rPr>
          <w:bCs/>
          <w:iCs/>
          <w:lang w:bidi="hr-HR"/>
        </w:rPr>
        <w:t>95</w:t>
      </w:r>
      <w:r w:rsidRPr="00154ABA">
        <w:rPr>
          <w:lang w:bidi="hr-HR"/>
        </w:rPr>
        <w:t> </w:t>
      </w:r>
      <w:r w:rsidRPr="00154ABA">
        <w:rPr>
          <w:bCs/>
          <w:iCs/>
          <w:lang w:bidi="hr-HR"/>
        </w:rPr>
        <w:t xml:space="preserve">% CI: 0,622; 1,276] </w:t>
      </w:r>
      <w:proofErr w:type="spellStart"/>
      <w:r w:rsidRPr="00154ABA">
        <w:rPr>
          <w:bCs/>
          <w:iCs/>
          <w:lang w:bidi="hr-HR"/>
        </w:rPr>
        <w:t>i</w:t>
      </w:r>
      <w:proofErr w:type="spellEnd"/>
      <w:r w:rsidRPr="00154ABA">
        <w:rPr>
          <w:bCs/>
          <w:iCs/>
          <w:lang w:bidi="hr-HR"/>
        </w:rPr>
        <w:t xml:space="preserve"> OS-om </w:t>
      </w:r>
      <w:proofErr w:type="spellStart"/>
      <w:r w:rsidRPr="00154ABA">
        <w:rPr>
          <w:bCs/>
          <w:iCs/>
          <w:lang w:bidi="hr-HR"/>
        </w:rPr>
        <w:t>sa</w:t>
      </w:r>
      <w:proofErr w:type="spellEnd"/>
      <w:r w:rsidRPr="00154ABA">
        <w:rPr>
          <w:bCs/>
          <w:iCs/>
          <w:lang w:bidi="hr-HR"/>
        </w:rPr>
        <w:t xml:space="preserve"> HR-om od 0,805 </w:t>
      </w:r>
      <w:r w:rsidRPr="00154ABA">
        <w:rPr>
          <w:iCs/>
          <w:lang w:bidi="hr-HR"/>
        </w:rPr>
        <w:t>[</w:t>
      </w:r>
      <w:r w:rsidRPr="00154ABA">
        <w:rPr>
          <w:bCs/>
          <w:iCs/>
          <w:lang w:bidi="hr-HR"/>
        </w:rPr>
        <w:t>95</w:t>
      </w:r>
      <w:r w:rsidRPr="00154ABA">
        <w:rPr>
          <w:lang w:bidi="hr-HR"/>
        </w:rPr>
        <w:t> </w:t>
      </w:r>
      <w:r w:rsidRPr="00154ABA">
        <w:rPr>
          <w:bCs/>
          <w:iCs/>
          <w:lang w:bidi="hr-HR"/>
        </w:rPr>
        <w:t xml:space="preserve">% CI: 0,579; 1,120] za </w:t>
      </w:r>
      <w:proofErr w:type="spellStart"/>
      <w:r w:rsidRPr="00154ABA">
        <w:rPr>
          <w:bCs/>
          <w:iCs/>
          <w:lang w:bidi="hr-HR"/>
        </w:rPr>
        <w:t>zolbetuksimab</w:t>
      </w:r>
      <w:proofErr w:type="spellEnd"/>
      <w:r w:rsidRPr="00154ABA">
        <w:rPr>
          <w:bCs/>
          <w:iCs/>
          <w:lang w:bidi="hr-HR"/>
        </w:rPr>
        <w:t xml:space="preserve"> u </w:t>
      </w:r>
      <w:proofErr w:type="spellStart"/>
      <w:r w:rsidRPr="00154ABA">
        <w:rPr>
          <w:bCs/>
          <w:iCs/>
          <w:lang w:bidi="hr-HR"/>
        </w:rPr>
        <w:t>kombinaciji</w:t>
      </w:r>
      <w:proofErr w:type="spellEnd"/>
      <w:r w:rsidRPr="00154ABA">
        <w:rPr>
          <w:bCs/>
          <w:iCs/>
          <w:lang w:bidi="hr-HR"/>
        </w:rPr>
        <w:t xml:space="preserve"> s </w:t>
      </w:r>
      <w:proofErr w:type="spellStart"/>
      <w:r w:rsidRPr="00154ABA">
        <w:rPr>
          <w:bCs/>
          <w:iCs/>
          <w:lang w:bidi="hr-HR"/>
        </w:rPr>
        <w:t>protokolom</w:t>
      </w:r>
      <w:proofErr w:type="spellEnd"/>
      <w:r w:rsidRPr="00154ABA">
        <w:rPr>
          <w:bCs/>
          <w:iCs/>
          <w:lang w:bidi="hr-HR"/>
        </w:rPr>
        <w:t xml:space="preserve"> CAPOX </w:t>
      </w:r>
      <w:proofErr w:type="spellStart"/>
      <w:r w:rsidRPr="00154ABA">
        <w:rPr>
          <w:bCs/>
          <w:iCs/>
          <w:lang w:bidi="hr-HR"/>
        </w:rPr>
        <w:t>odnosu</w:t>
      </w:r>
      <w:proofErr w:type="spellEnd"/>
      <w:r w:rsidRPr="00154ABA">
        <w:rPr>
          <w:bCs/>
          <w:iCs/>
          <w:lang w:bidi="hr-HR"/>
        </w:rPr>
        <w:t xml:space="preserve"> </w:t>
      </w:r>
      <w:proofErr w:type="spellStart"/>
      <w:r w:rsidRPr="00154ABA">
        <w:rPr>
          <w:bCs/>
          <w:iCs/>
          <w:lang w:bidi="hr-HR"/>
        </w:rPr>
        <w:t>na</w:t>
      </w:r>
      <w:proofErr w:type="spellEnd"/>
      <w:r w:rsidRPr="00154ABA">
        <w:rPr>
          <w:bCs/>
          <w:iCs/>
          <w:lang w:bidi="hr-HR"/>
        </w:rPr>
        <w:t xml:space="preserve"> placebo s </w:t>
      </w:r>
      <w:proofErr w:type="spellStart"/>
      <w:r w:rsidRPr="00154ABA">
        <w:rPr>
          <w:bCs/>
          <w:iCs/>
          <w:lang w:bidi="hr-HR"/>
        </w:rPr>
        <w:t>protokolom</w:t>
      </w:r>
      <w:proofErr w:type="spellEnd"/>
      <w:r w:rsidRPr="00154ABA">
        <w:rPr>
          <w:bCs/>
          <w:iCs/>
          <w:lang w:bidi="hr-HR"/>
        </w:rPr>
        <w:t xml:space="preserve"> CAPOX.</w:t>
      </w:r>
      <w:r w:rsidRPr="00154ABA">
        <w:rPr>
          <w:iCs/>
          <w:lang w:bidi="hr-HR"/>
        </w:rPr>
        <w:t xml:space="preserve"> U </w:t>
      </w:r>
      <w:proofErr w:type="spellStart"/>
      <w:r w:rsidRPr="00154ABA">
        <w:rPr>
          <w:iCs/>
          <w:lang w:bidi="hr-HR"/>
        </w:rPr>
        <w:t>Azijaca</w:t>
      </w:r>
      <w:proofErr w:type="spellEnd"/>
      <w:r w:rsidRPr="00154ABA">
        <w:rPr>
          <w:iCs/>
          <w:lang w:bidi="hr-HR"/>
        </w:rPr>
        <w:t xml:space="preserve"> je to </w:t>
      </w:r>
      <w:proofErr w:type="spellStart"/>
      <w:r w:rsidRPr="00154ABA">
        <w:rPr>
          <w:iCs/>
          <w:lang w:bidi="hr-HR"/>
        </w:rPr>
        <w:t>rezultiralo</w:t>
      </w:r>
      <w:proofErr w:type="spellEnd"/>
      <w:r w:rsidRPr="00154ABA">
        <w:rPr>
          <w:iCs/>
          <w:lang w:bidi="hr-HR"/>
        </w:rPr>
        <w:t xml:space="preserve"> PFS-om </w:t>
      </w:r>
      <w:r w:rsidRPr="00154ABA">
        <w:rPr>
          <w:bCs/>
          <w:iCs/>
          <w:lang w:bidi="hr-HR"/>
        </w:rPr>
        <w:t>(</w:t>
      </w:r>
      <w:proofErr w:type="spellStart"/>
      <w:r w:rsidRPr="00154ABA">
        <w:rPr>
          <w:bCs/>
          <w:iCs/>
          <w:lang w:bidi="hr-HR"/>
        </w:rPr>
        <w:t>kako</w:t>
      </w:r>
      <w:proofErr w:type="spellEnd"/>
      <w:r w:rsidRPr="00154ABA">
        <w:rPr>
          <w:bCs/>
          <w:iCs/>
          <w:lang w:bidi="hr-HR"/>
        </w:rPr>
        <w:t xml:space="preserve"> je </w:t>
      </w:r>
      <w:proofErr w:type="spellStart"/>
      <w:r w:rsidRPr="00154ABA">
        <w:rPr>
          <w:bCs/>
          <w:iCs/>
          <w:lang w:bidi="hr-HR"/>
        </w:rPr>
        <w:t>procijenio</w:t>
      </w:r>
      <w:proofErr w:type="spellEnd"/>
      <w:r w:rsidRPr="00154ABA">
        <w:rPr>
          <w:bCs/>
          <w:iCs/>
          <w:lang w:bidi="hr-HR"/>
        </w:rPr>
        <w:t xml:space="preserve"> IRC) </w:t>
      </w:r>
      <w:proofErr w:type="spellStart"/>
      <w:r w:rsidRPr="00154ABA">
        <w:rPr>
          <w:bCs/>
          <w:iCs/>
          <w:lang w:bidi="hr-HR"/>
        </w:rPr>
        <w:t>sa</w:t>
      </w:r>
      <w:proofErr w:type="spellEnd"/>
      <w:r w:rsidRPr="00154ABA">
        <w:rPr>
          <w:bCs/>
          <w:iCs/>
          <w:lang w:bidi="hr-HR"/>
        </w:rPr>
        <w:t xml:space="preserve"> HR-om od 0,616 </w:t>
      </w:r>
      <w:r w:rsidRPr="00154ABA">
        <w:rPr>
          <w:iCs/>
          <w:lang w:bidi="hr-HR"/>
        </w:rPr>
        <w:t>[</w:t>
      </w:r>
      <w:r w:rsidRPr="00154ABA">
        <w:rPr>
          <w:bCs/>
          <w:iCs/>
          <w:lang w:bidi="hr-HR"/>
        </w:rPr>
        <w:t>95</w:t>
      </w:r>
      <w:r w:rsidRPr="00154ABA">
        <w:rPr>
          <w:lang w:bidi="hr-HR"/>
        </w:rPr>
        <w:t> </w:t>
      </w:r>
      <w:r w:rsidRPr="00154ABA">
        <w:rPr>
          <w:bCs/>
          <w:iCs/>
          <w:lang w:bidi="hr-HR"/>
        </w:rPr>
        <w:t xml:space="preserve">% CI: 0,467; 0,813] </w:t>
      </w:r>
      <w:proofErr w:type="spellStart"/>
      <w:r w:rsidRPr="00154ABA">
        <w:rPr>
          <w:bCs/>
          <w:iCs/>
          <w:lang w:bidi="hr-HR"/>
        </w:rPr>
        <w:t>i</w:t>
      </w:r>
      <w:proofErr w:type="spellEnd"/>
      <w:r w:rsidRPr="00154ABA">
        <w:rPr>
          <w:bCs/>
          <w:iCs/>
          <w:lang w:bidi="hr-HR"/>
        </w:rPr>
        <w:t xml:space="preserve"> OS-om </w:t>
      </w:r>
      <w:proofErr w:type="spellStart"/>
      <w:r w:rsidRPr="00154ABA">
        <w:rPr>
          <w:bCs/>
          <w:iCs/>
          <w:lang w:bidi="hr-HR"/>
        </w:rPr>
        <w:t>sa</w:t>
      </w:r>
      <w:proofErr w:type="spellEnd"/>
      <w:r w:rsidRPr="00154ABA">
        <w:rPr>
          <w:bCs/>
          <w:iCs/>
          <w:lang w:bidi="hr-HR"/>
        </w:rPr>
        <w:t xml:space="preserve"> HR od 0,710 </w:t>
      </w:r>
      <w:r w:rsidRPr="00154ABA">
        <w:rPr>
          <w:iCs/>
          <w:lang w:bidi="hr-HR"/>
        </w:rPr>
        <w:t>[</w:t>
      </w:r>
      <w:r w:rsidRPr="00154ABA">
        <w:rPr>
          <w:bCs/>
          <w:iCs/>
          <w:lang w:bidi="hr-HR"/>
        </w:rPr>
        <w:t>95</w:t>
      </w:r>
      <w:r w:rsidRPr="00154ABA">
        <w:rPr>
          <w:lang w:bidi="hr-HR"/>
        </w:rPr>
        <w:t> </w:t>
      </w:r>
      <w:r w:rsidRPr="00154ABA">
        <w:rPr>
          <w:bCs/>
          <w:iCs/>
          <w:lang w:bidi="hr-HR"/>
        </w:rPr>
        <w:t xml:space="preserve">% CI: 0,549; 0,917] za </w:t>
      </w:r>
      <w:proofErr w:type="spellStart"/>
      <w:r w:rsidRPr="00154ABA">
        <w:rPr>
          <w:bCs/>
          <w:iCs/>
          <w:lang w:bidi="hr-HR"/>
        </w:rPr>
        <w:t>zolbetuksimab</w:t>
      </w:r>
      <w:proofErr w:type="spellEnd"/>
      <w:r w:rsidRPr="00154ABA">
        <w:rPr>
          <w:bCs/>
          <w:iCs/>
          <w:lang w:bidi="hr-HR"/>
        </w:rPr>
        <w:t xml:space="preserve"> u </w:t>
      </w:r>
      <w:proofErr w:type="spellStart"/>
      <w:r w:rsidRPr="00154ABA">
        <w:rPr>
          <w:bCs/>
          <w:iCs/>
          <w:lang w:bidi="hr-HR"/>
        </w:rPr>
        <w:t>kombinaciji</w:t>
      </w:r>
      <w:proofErr w:type="spellEnd"/>
      <w:r w:rsidRPr="00154ABA">
        <w:rPr>
          <w:bCs/>
          <w:iCs/>
          <w:lang w:bidi="hr-HR"/>
        </w:rPr>
        <w:t xml:space="preserve"> s </w:t>
      </w:r>
      <w:proofErr w:type="spellStart"/>
      <w:r w:rsidRPr="00154ABA">
        <w:rPr>
          <w:bCs/>
          <w:iCs/>
          <w:lang w:bidi="hr-HR"/>
        </w:rPr>
        <w:t>protokolom</w:t>
      </w:r>
      <w:proofErr w:type="spellEnd"/>
      <w:r w:rsidRPr="00154ABA">
        <w:rPr>
          <w:bCs/>
          <w:iCs/>
          <w:lang w:bidi="hr-HR"/>
        </w:rPr>
        <w:t xml:space="preserve"> CAPOX u </w:t>
      </w:r>
      <w:proofErr w:type="spellStart"/>
      <w:r w:rsidRPr="00154ABA">
        <w:rPr>
          <w:bCs/>
          <w:iCs/>
          <w:lang w:bidi="hr-HR"/>
        </w:rPr>
        <w:t>odnosu</w:t>
      </w:r>
      <w:proofErr w:type="spellEnd"/>
      <w:r w:rsidRPr="00154ABA">
        <w:rPr>
          <w:bCs/>
          <w:iCs/>
          <w:lang w:bidi="hr-HR"/>
        </w:rPr>
        <w:t xml:space="preserve"> </w:t>
      </w:r>
      <w:proofErr w:type="spellStart"/>
      <w:r w:rsidRPr="00154ABA">
        <w:rPr>
          <w:bCs/>
          <w:iCs/>
          <w:lang w:bidi="hr-HR"/>
        </w:rPr>
        <w:t>na</w:t>
      </w:r>
      <w:proofErr w:type="spellEnd"/>
      <w:r w:rsidRPr="00154ABA">
        <w:rPr>
          <w:bCs/>
          <w:iCs/>
          <w:lang w:bidi="hr-HR"/>
        </w:rPr>
        <w:t xml:space="preserve"> placebo s </w:t>
      </w:r>
      <w:proofErr w:type="spellStart"/>
      <w:r w:rsidRPr="00154ABA">
        <w:rPr>
          <w:bCs/>
          <w:iCs/>
          <w:lang w:bidi="hr-HR"/>
        </w:rPr>
        <w:t>protokolom</w:t>
      </w:r>
      <w:proofErr w:type="spellEnd"/>
      <w:r w:rsidRPr="00154ABA">
        <w:rPr>
          <w:bCs/>
          <w:iCs/>
          <w:lang w:bidi="hr-HR"/>
        </w:rPr>
        <w:t xml:space="preserve"> CAPOX.</w:t>
      </w:r>
    </w:p>
    <w:p w14:paraId="2B23C2B9" w14:textId="77777777" w:rsidR="00DB2829" w:rsidRDefault="00DB2829">
      <w:pPr>
        <w:keepNext/>
        <w:keepLines/>
        <w:spacing w:before="220"/>
        <w:rPr>
          <w:bCs/>
          <w:u w:val="single"/>
          <w:lang w:val="en-GB"/>
        </w:rPr>
      </w:pPr>
      <w:proofErr w:type="spellStart"/>
      <w:r w:rsidRPr="000773DD">
        <w:rPr>
          <w:bCs/>
          <w:u w:val="single"/>
          <w:lang w:val="en-CA"/>
        </w:rPr>
        <w:lastRenderedPageBreak/>
        <w:t>Pedijatrijska</w:t>
      </w:r>
      <w:proofErr w:type="spellEnd"/>
      <w:r w:rsidRPr="000773DD">
        <w:rPr>
          <w:bCs/>
          <w:u w:val="single"/>
          <w:lang w:val="en-CA"/>
        </w:rPr>
        <w:t xml:space="preserve"> </w:t>
      </w:r>
      <w:proofErr w:type="spellStart"/>
      <w:r w:rsidRPr="000773DD">
        <w:rPr>
          <w:bCs/>
          <w:u w:val="single"/>
          <w:lang w:val="en-CA"/>
        </w:rPr>
        <w:t>populacija</w:t>
      </w:r>
      <w:proofErr w:type="spellEnd"/>
    </w:p>
    <w:p w14:paraId="15F2087A" w14:textId="77777777" w:rsidR="00DB2829" w:rsidRPr="00467F0E" w:rsidRDefault="00DB2829" w:rsidP="00627ADE">
      <w:pPr>
        <w:keepNext/>
      </w:pPr>
      <w:bookmarkStart w:id="138" w:name="_i4i1fS31t6e5QyLKaACMXDn83"/>
      <w:bookmarkEnd w:id="138"/>
    </w:p>
    <w:p w14:paraId="013BFEED" w14:textId="77777777" w:rsidR="00DB2829" w:rsidRPr="00C8325B" w:rsidRDefault="00DB2829" w:rsidP="0029427A">
      <w:pPr>
        <w:keepNext/>
        <w:rPr>
          <w:rFonts w:cs="Myanmar Text"/>
          <w:lang w:val="hr-HR" w:bidi="hr-HR"/>
          <w:rPrChange w:id="139" w:author="Author">
            <w:rPr>
              <w:rFonts w:cs="Myanmar Text"/>
              <w:lang w:bidi="hr-HR"/>
            </w:rPr>
          </w:rPrChange>
        </w:rPr>
      </w:pPr>
      <w:r w:rsidRPr="00C8325B">
        <w:rPr>
          <w:rFonts w:cs="Myanmar Text"/>
          <w:lang w:val="hr-HR" w:bidi="hr-HR"/>
          <w:rPrChange w:id="140" w:author="Author">
            <w:rPr>
              <w:rFonts w:cs="Myanmar Text"/>
              <w:lang w:bidi="hr-HR"/>
            </w:rPr>
          </w:rPrChange>
        </w:rPr>
        <w:t>Europska agencija za lijekove izuzela je obvezu podnošenja rezultata ispitivanja lijeka Vyloy u svim podskupinama pedijatrijske populacije u liječenju adenokarcinoma želuca ili gastroezofagealnog spoja (vidjeti dio 4.2 za informacije o pedijatrijskoj primjeni).</w:t>
      </w:r>
    </w:p>
    <w:p w14:paraId="75AF6BF6" w14:textId="77777777" w:rsidR="00DB2829" w:rsidRPr="00291506" w:rsidRDefault="00DB2829">
      <w:pPr>
        <w:keepNext/>
        <w:keepLines/>
        <w:tabs>
          <w:tab w:val="left" w:pos="567"/>
        </w:tabs>
        <w:spacing w:before="220" w:after="220"/>
        <w:ind w:left="567" w:hanging="567"/>
        <w:rPr>
          <w:b/>
          <w:bCs/>
          <w:szCs w:val="26"/>
          <w:lang w:val="hr-HR"/>
        </w:rPr>
      </w:pPr>
      <w:bookmarkStart w:id="141" w:name="_i4i03eSlQtmottGXleutc8yyd"/>
      <w:bookmarkStart w:id="142" w:name="_i4i2nqwaoU9lj1M48twMGDwrM"/>
      <w:bookmarkStart w:id="143" w:name="_i4i3WkgOUGy1Udj9luzJ2H7vL"/>
      <w:bookmarkEnd w:id="141"/>
      <w:bookmarkEnd w:id="142"/>
      <w:bookmarkEnd w:id="143"/>
      <w:r w:rsidRPr="00291506">
        <w:rPr>
          <w:b/>
          <w:bCs/>
          <w:szCs w:val="26"/>
          <w:lang w:val="hr-HR"/>
        </w:rPr>
        <w:t>5.2</w:t>
      </w:r>
      <w:r w:rsidRPr="00291506">
        <w:rPr>
          <w:b/>
          <w:bCs/>
          <w:szCs w:val="26"/>
          <w:lang w:val="hr-HR"/>
        </w:rPr>
        <w:tab/>
        <w:t>Farmakokinetička svojstva</w:t>
      </w:r>
    </w:p>
    <w:p w14:paraId="65CDC077" w14:textId="77777777" w:rsidR="00DB2829" w:rsidRPr="00291506" w:rsidRDefault="00DB2829" w:rsidP="0045468E">
      <w:pPr>
        <w:rPr>
          <w:lang w:val="hr-HR" w:bidi="hr-HR"/>
        </w:rPr>
      </w:pPr>
      <w:r w:rsidRPr="00291506">
        <w:rPr>
          <w:lang w:val="hr-HR" w:bidi="hr-HR"/>
        </w:rPr>
        <w:t>Nakon intravenske primjene, zolbetuksimab je pokazao farmakinetiku proporcionalnu dozi pri dozama u rasponu od 33 mg/m</w:t>
      </w:r>
      <w:r w:rsidRPr="00291506">
        <w:rPr>
          <w:vertAlign w:val="superscript"/>
          <w:lang w:val="hr-HR" w:bidi="hr-HR"/>
        </w:rPr>
        <w:t>2</w:t>
      </w:r>
      <w:r w:rsidRPr="00291506">
        <w:rPr>
          <w:lang w:val="hr-HR" w:bidi="hr-HR"/>
        </w:rPr>
        <w:t xml:space="preserve"> do 1000 mg/m</w:t>
      </w:r>
      <w:r w:rsidRPr="00291506">
        <w:rPr>
          <w:vertAlign w:val="superscript"/>
          <w:lang w:val="hr-HR" w:bidi="hr-HR"/>
        </w:rPr>
        <w:t>2</w:t>
      </w:r>
      <w:r w:rsidRPr="00291506">
        <w:rPr>
          <w:lang w:val="hr-HR" w:bidi="hr-HR"/>
        </w:rPr>
        <w:t>. Kad se primjenjuje u dozi od 800/600 mg/m</w:t>
      </w:r>
      <w:r w:rsidRPr="00291506">
        <w:rPr>
          <w:vertAlign w:val="superscript"/>
          <w:lang w:val="hr-HR" w:bidi="hr-HR"/>
        </w:rPr>
        <w:t>2</w:t>
      </w:r>
      <w:r w:rsidRPr="00291506">
        <w:rPr>
          <w:lang w:val="hr-HR" w:bidi="hr-HR"/>
        </w:rPr>
        <w:t xml:space="preserve"> svaka 3 tjedna, stanje dinamičke ravnoteže postignuto je za 24 tjedna sa srednjom vrijednošću (SD) C</w:t>
      </w:r>
      <w:r w:rsidRPr="00291506">
        <w:rPr>
          <w:vertAlign w:val="subscript"/>
          <w:lang w:val="hr-HR" w:bidi="hr-HR"/>
        </w:rPr>
        <w:t>max</w:t>
      </w:r>
      <w:r w:rsidRPr="00291506">
        <w:rPr>
          <w:lang w:val="hr-HR" w:bidi="hr-HR"/>
        </w:rPr>
        <w:t xml:space="preserve"> i AUC</w:t>
      </w:r>
      <w:r w:rsidRPr="00291506">
        <w:rPr>
          <w:vertAlign w:val="subscript"/>
          <w:lang w:val="hr-HR" w:bidi="hr-HR"/>
        </w:rPr>
        <w:t>tau</w:t>
      </w:r>
      <w:r w:rsidRPr="00291506">
        <w:rPr>
          <w:lang w:val="hr-HR" w:bidi="hr-HR"/>
        </w:rPr>
        <w:t xml:space="preserve"> pri 453 (82) µg/ml i 4125 (1169) dan•µg/ml na temelju analize populacijske farmakokinetike. Kada se primjenjuje u dozi od 800/400 mg/m</w:t>
      </w:r>
      <w:r w:rsidRPr="00291506">
        <w:rPr>
          <w:vertAlign w:val="superscript"/>
          <w:lang w:val="hr-HR" w:bidi="hr-HR"/>
        </w:rPr>
        <w:t>2</w:t>
      </w:r>
      <w:r w:rsidRPr="00291506">
        <w:rPr>
          <w:lang w:val="hr-HR" w:bidi="hr-HR"/>
        </w:rPr>
        <w:t xml:space="preserve"> svaka dva tjedna, očekuje se da će se stanje dinamičke ravnoteže postići za 22 tjedna sa srednjom vrijednošću (SD) C</w:t>
      </w:r>
      <w:r w:rsidRPr="00291506">
        <w:rPr>
          <w:vertAlign w:val="subscript"/>
          <w:lang w:val="hr-HR" w:bidi="hr-HR"/>
        </w:rPr>
        <w:t xml:space="preserve">max </w:t>
      </w:r>
      <w:r w:rsidRPr="00291506">
        <w:rPr>
          <w:lang w:val="hr-HR" w:bidi="hr-HR"/>
        </w:rPr>
        <w:t>i AUC</w:t>
      </w:r>
      <w:r w:rsidRPr="00291506">
        <w:rPr>
          <w:vertAlign w:val="subscript"/>
          <w:lang w:val="hr-HR" w:bidi="hr-HR"/>
        </w:rPr>
        <w:t>tau</w:t>
      </w:r>
      <w:r w:rsidRPr="00291506">
        <w:rPr>
          <w:lang w:val="hr-HR" w:bidi="hr-HR"/>
        </w:rPr>
        <w:t xml:space="preserve"> pri 359 (68) µg/ml odnosno 2758 (779) dan•µg/ml na temelju analize populacijske farmakokinetike. </w:t>
      </w:r>
    </w:p>
    <w:p w14:paraId="215D839A" w14:textId="77777777" w:rsidR="00DB2829" w:rsidRPr="00291506" w:rsidRDefault="00DB2829">
      <w:pPr>
        <w:keepNext/>
        <w:keepLines/>
        <w:spacing w:before="220"/>
        <w:rPr>
          <w:bCs/>
          <w:u w:val="single"/>
          <w:lang w:val="hr-HR"/>
        </w:rPr>
      </w:pPr>
      <w:r w:rsidRPr="00291506">
        <w:rPr>
          <w:bCs/>
          <w:u w:val="single"/>
          <w:lang w:val="hr-HR"/>
        </w:rPr>
        <w:t>Distribucija</w:t>
      </w:r>
    </w:p>
    <w:p w14:paraId="1B8E73C7" w14:textId="77777777" w:rsidR="00DB2829" w:rsidRPr="00291506" w:rsidRDefault="00DB2829" w:rsidP="00EA074F">
      <w:pPr>
        <w:keepNext/>
        <w:rPr>
          <w:bCs/>
          <w:u w:val="single"/>
          <w:lang w:val="hr-HR"/>
        </w:rPr>
      </w:pPr>
    </w:p>
    <w:p w14:paraId="42FC620C" w14:textId="77777777" w:rsidR="00DB2829" w:rsidRPr="00291506" w:rsidRDefault="00DB2829" w:rsidP="0045468E">
      <w:pPr>
        <w:rPr>
          <w:lang w:val="hr-HR" w:bidi="hr-HR"/>
        </w:rPr>
      </w:pPr>
      <w:r w:rsidRPr="00291506">
        <w:rPr>
          <w:lang w:val="hr-HR" w:bidi="hr-HR"/>
        </w:rPr>
        <w:t>Procijenjena srednja vrijednost volumena distribucije zolbetuksimaba u stanju dinamičke ravnoteže iznosi 5,5 l.</w:t>
      </w:r>
    </w:p>
    <w:p w14:paraId="674A4E82" w14:textId="77777777" w:rsidR="00DB2829" w:rsidRPr="00044B29" w:rsidRDefault="00DB2829">
      <w:pPr>
        <w:keepNext/>
        <w:keepLines/>
        <w:spacing w:before="220"/>
        <w:rPr>
          <w:bCs/>
          <w:u w:val="single"/>
          <w:lang w:val="hr-HR"/>
        </w:rPr>
      </w:pPr>
      <w:r w:rsidRPr="00044B29">
        <w:rPr>
          <w:bCs/>
          <w:u w:val="single"/>
          <w:lang w:val="hr-HR"/>
        </w:rPr>
        <w:t>Biotransformacija</w:t>
      </w:r>
    </w:p>
    <w:p w14:paraId="28B2BD80" w14:textId="77777777" w:rsidR="00DB2829" w:rsidRPr="00044B29" w:rsidRDefault="00DB2829" w:rsidP="00EA074F">
      <w:pPr>
        <w:keepNext/>
        <w:rPr>
          <w:lang w:val="hr-HR"/>
        </w:rPr>
      </w:pPr>
    </w:p>
    <w:p w14:paraId="6C1C9D08" w14:textId="77777777" w:rsidR="00DB2829" w:rsidRPr="00044B29" w:rsidRDefault="00DB2829" w:rsidP="0045468E">
      <w:pPr>
        <w:rPr>
          <w:rFonts w:cs="Myanmar Text"/>
          <w:lang w:val="hr-HR" w:bidi="hr-HR"/>
        </w:rPr>
      </w:pPr>
      <w:r w:rsidRPr="00044B29">
        <w:rPr>
          <w:rFonts w:cs="Myanmar Text"/>
          <w:lang w:val="hr-HR" w:bidi="hr-HR"/>
        </w:rPr>
        <w:t>Očekuje se da će se zolbetuksimab katabolizirati u male peptide i aminokiseline.</w:t>
      </w:r>
    </w:p>
    <w:p w14:paraId="20C12B54" w14:textId="77777777" w:rsidR="00DB2829" w:rsidRPr="00044B29" w:rsidRDefault="00DB2829">
      <w:pPr>
        <w:keepNext/>
        <w:keepLines/>
        <w:spacing w:before="220"/>
        <w:rPr>
          <w:bCs/>
          <w:u w:val="single"/>
          <w:lang w:val="hr-HR"/>
        </w:rPr>
      </w:pPr>
      <w:r w:rsidRPr="00044B29">
        <w:rPr>
          <w:bCs/>
          <w:u w:val="single"/>
          <w:lang w:val="hr-HR"/>
        </w:rPr>
        <w:t>Eliminacija</w:t>
      </w:r>
    </w:p>
    <w:p w14:paraId="2DA7ECE4" w14:textId="77777777" w:rsidR="00DB2829" w:rsidRPr="00044B29" w:rsidRDefault="00DB2829" w:rsidP="00EA074F">
      <w:pPr>
        <w:keepNext/>
        <w:rPr>
          <w:lang w:val="hr-HR"/>
        </w:rPr>
      </w:pPr>
    </w:p>
    <w:p w14:paraId="1E37A339" w14:textId="77777777" w:rsidR="00DB2829" w:rsidRPr="00044B29" w:rsidRDefault="00DB2829" w:rsidP="006C7654">
      <w:pPr>
        <w:rPr>
          <w:lang w:val="hr-HR" w:bidi="hr-HR"/>
        </w:rPr>
      </w:pPr>
      <w:r w:rsidRPr="00044B29">
        <w:rPr>
          <w:lang w:val="hr-HR" w:bidi="hr-HR"/>
        </w:rPr>
        <w:t>Klirens (CL) zolbetuksimaba smanjio se tijekom vremena, uz maksimalno smanjenje od početnih vrijednosti od 57,6 %, što je rezultiralo srednjom vrijednošću klirensa kod populacije u stanju dinamičke ravnoteže (CL</w:t>
      </w:r>
      <w:r w:rsidRPr="00044B29">
        <w:rPr>
          <w:vertAlign w:val="subscript"/>
          <w:lang w:val="hr-HR" w:bidi="hr-HR"/>
        </w:rPr>
        <w:t>ss</w:t>
      </w:r>
      <w:r w:rsidRPr="00044B29">
        <w:rPr>
          <w:lang w:val="hr-HR" w:bidi="hr-HR"/>
        </w:rPr>
        <w:t>) od 0,0117 l/h. Poluvijek zolbetuksimaba bio je u rasponu od 7,6 do 15,2 dana tijekom liječenja.</w:t>
      </w:r>
    </w:p>
    <w:p w14:paraId="577D849E" w14:textId="77777777" w:rsidR="00DB2829" w:rsidRPr="00044B29" w:rsidRDefault="00DB2829" w:rsidP="006C7654">
      <w:pPr>
        <w:rPr>
          <w:lang w:val="hr-HR" w:bidi="hr-HR"/>
        </w:rPr>
      </w:pPr>
    </w:p>
    <w:p w14:paraId="0555831C" w14:textId="77777777" w:rsidR="00DB2829" w:rsidRPr="00044B29" w:rsidRDefault="00DB2829" w:rsidP="00EA074F">
      <w:pPr>
        <w:keepNext/>
        <w:rPr>
          <w:bCs/>
          <w:color w:val="000000"/>
          <w:u w:val="single"/>
          <w:lang w:val="hr-HR" w:bidi="hr-HR"/>
        </w:rPr>
      </w:pPr>
      <w:r w:rsidRPr="00044B29">
        <w:rPr>
          <w:bCs/>
          <w:color w:val="000000"/>
          <w:u w:val="single"/>
          <w:lang w:val="hr-HR" w:bidi="hr-HR"/>
        </w:rPr>
        <w:t>Posebne populacije</w:t>
      </w:r>
    </w:p>
    <w:p w14:paraId="3C937741" w14:textId="77777777" w:rsidR="00DB2829" w:rsidRPr="00044B29" w:rsidRDefault="00DB2829" w:rsidP="00EA074F">
      <w:pPr>
        <w:keepNext/>
        <w:rPr>
          <w:bCs/>
          <w:i/>
          <w:color w:val="000000"/>
          <w:u w:val="single"/>
          <w:lang w:val="hr-HR" w:bidi="hr-HR"/>
        </w:rPr>
      </w:pPr>
    </w:p>
    <w:p w14:paraId="0052C74B" w14:textId="77777777" w:rsidR="00DB2829" w:rsidRPr="00044B29" w:rsidRDefault="00DB2829" w:rsidP="00EA074F">
      <w:pPr>
        <w:keepNext/>
        <w:rPr>
          <w:bCs/>
          <w:i/>
          <w:color w:val="000000"/>
          <w:u w:val="single"/>
          <w:lang w:val="hr-HR" w:bidi="hr-HR"/>
        </w:rPr>
      </w:pPr>
      <w:r w:rsidRPr="00044B29">
        <w:rPr>
          <w:bCs/>
          <w:i/>
          <w:color w:val="000000"/>
          <w:u w:val="single"/>
          <w:lang w:val="hr-HR" w:bidi="hr-HR"/>
        </w:rPr>
        <w:t>Stariji bolesnici</w:t>
      </w:r>
    </w:p>
    <w:p w14:paraId="02B43116" w14:textId="77777777" w:rsidR="00DB2829" w:rsidRPr="00044B29" w:rsidRDefault="00DB2829" w:rsidP="00EA074F">
      <w:pPr>
        <w:keepNext/>
        <w:rPr>
          <w:bCs/>
          <w:color w:val="000000"/>
          <w:lang w:val="hr-HR" w:bidi="hr-HR"/>
        </w:rPr>
      </w:pPr>
    </w:p>
    <w:p w14:paraId="55CBCC3E" w14:textId="77777777" w:rsidR="00DB2829" w:rsidRPr="00044B29" w:rsidRDefault="00DB2829" w:rsidP="00D31609">
      <w:pPr>
        <w:rPr>
          <w:bCs/>
          <w:color w:val="000000"/>
          <w:lang w:val="hr-HR" w:bidi="hr-HR"/>
        </w:rPr>
      </w:pPr>
      <w:r w:rsidRPr="00044B29">
        <w:rPr>
          <w:bCs/>
          <w:color w:val="000000"/>
          <w:lang w:val="hr-HR" w:bidi="hr-HR"/>
        </w:rPr>
        <w:t>Analiza populacijske farmakokinetike pokazala je da dob [raspon: od 22 do 83 godine; 32,2 % (230/714) bilo je &gt; 65 godina, 5,0 % (36/714) bilo je &gt; 75 godina] nije imala klinički značajan učinak na farmakokinetiku zolbetuksimaba.</w:t>
      </w:r>
    </w:p>
    <w:p w14:paraId="06675808" w14:textId="77777777" w:rsidR="00DB2829" w:rsidRPr="00044B29" w:rsidRDefault="00DB2829" w:rsidP="00D31609">
      <w:pPr>
        <w:rPr>
          <w:bCs/>
          <w:i/>
          <w:iCs/>
          <w:color w:val="000000"/>
          <w:u w:val="single"/>
          <w:lang w:val="hr-HR" w:bidi="hr-HR"/>
        </w:rPr>
      </w:pPr>
    </w:p>
    <w:p w14:paraId="45A8E593" w14:textId="77777777" w:rsidR="00DB2829" w:rsidRPr="00044B29" w:rsidRDefault="00DB2829" w:rsidP="00EA074F">
      <w:pPr>
        <w:keepNext/>
        <w:rPr>
          <w:bCs/>
          <w:i/>
          <w:color w:val="000000"/>
          <w:u w:val="single"/>
          <w:lang w:val="hr-HR" w:bidi="hr-HR"/>
        </w:rPr>
      </w:pPr>
      <w:r w:rsidRPr="00044B29">
        <w:rPr>
          <w:bCs/>
          <w:i/>
          <w:color w:val="000000"/>
          <w:u w:val="single"/>
          <w:lang w:val="hr-HR" w:bidi="hr-HR"/>
        </w:rPr>
        <w:t>Rasa i spol</w:t>
      </w:r>
    </w:p>
    <w:p w14:paraId="7B7C1ADB" w14:textId="77777777" w:rsidR="00DB2829" w:rsidRPr="00044B29" w:rsidRDefault="00DB2829" w:rsidP="00EA074F">
      <w:pPr>
        <w:keepNext/>
        <w:rPr>
          <w:bCs/>
          <w:color w:val="000000"/>
          <w:lang w:val="hr-HR" w:bidi="hr-HR"/>
        </w:rPr>
      </w:pPr>
    </w:p>
    <w:p w14:paraId="631F3752" w14:textId="77777777" w:rsidR="00DB2829" w:rsidRPr="00044B29" w:rsidRDefault="00DB2829" w:rsidP="00D31609">
      <w:pPr>
        <w:rPr>
          <w:bCs/>
          <w:color w:val="000000"/>
          <w:lang w:val="hr-HR" w:bidi="hr-HR"/>
        </w:rPr>
      </w:pPr>
      <w:r w:rsidRPr="00044B29">
        <w:rPr>
          <w:bCs/>
          <w:color w:val="000000"/>
          <w:lang w:val="hr-HR" w:bidi="hr-HR"/>
        </w:rPr>
        <w:t xml:space="preserve">Na temelju analize populacijske farmakokinetike, nisu prepoznate klinički značajne razlike u farmakokinetici zolbetuksimaba na temelju spola [62,3 % muškarci, 37,7 % žene] ili rase [50,1 % bijelci, 42,2 % Azijci, 4,2 % miješana populacija, 2,7 % drugi i 0,8 % crnci]. </w:t>
      </w:r>
    </w:p>
    <w:p w14:paraId="3F9A370E" w14:textId="77777777" w:rsidR="00DB2829" w:rsidRPr="00044B29" w:rsidRDefault="00DB2829" w:rsidP="00D31609">
      <w:pPr>
        <w:rPr>
          <w:bCs/>
          <w:i/>
          <w:color w:val="000000"/>
          <w:u w:val="single"/>
          <w:lang w:val="hr-HR" w:bidi="hr-HR"/>
        </w:rPr>
      </w:pPr>
    </w:p>
    <w:p w14:paraId="1A3EEE01" w14:textId="77777777" w:rsidR="00DB2829" w:rsidRPr="00044B29" w:rsidRDefault="00DB2829" w:rsidP="00EA074F">
      <w:pPr>
        <w:keepNext/>
        <w:rPr>
          <w:bCs/>
          <w:i/>
          <w:color w:val="000000"/>
          <w:u w:val="single"/>
          <w:lang w:val="hr-HR" w:bidi="hr-HR"/>
        </w:rPr>
      </w:pPr>
      <w:r w:rsidRPr="00044B29">
        <w:rPr>
          <w:bCs/>
          <w:i/>
          <w:color w:val="000000"/>
          <w:u w:val="single"/>
          <w:lang w:val="hr-HR" w:bidi="hr-HR"/>
        </w:rPr>
        <w:t>Oštećenje funkcije bubrega</w:t>
      </w:r>
    </w:p>
    <w:p w14:paraId="7B3D4EA3" w14:textId="77777777" w:rsidR="00DB2829" w:rsidRPr="00044B29" w:rsidRDefault="00DB2829" w:rsidP="00EA074F">
      <w:pPr>
        <w:keepNext/>
        <w:rPr>
          <w:bCs/>
          <w:color w:val="000000"/>
          <w:lang w:val="hr-HR" w:bidi="hr-HR"/>
        </w:rPr>
      </w:pPr>
    </w:p>
    <w:p w14:paraId="79FEBED8" w14:textId="77777777" w:rsidR="00DB2829" w:rsidRPr="00044B29" w:rsidRDefault="00DB2829" w:rsidP="00D31609">
      <w:pPr>
        <w:rPr>
          <w:bCs/>
          <w:color w:val="000000"/>
          <w:lang w:val="hr-HR" w:bidi="hr-HR"/>
        </w:rPr>
      </w:pPr>
      <w:r w:rsidRPr="00044B29">
        <w:rPr>
          <w:bCs/>
          <w:color w:val="000000"/>
          <w:lang w:val="hr-HR" w:bidi="hr-HR"/>
        </w:rPr>
        <w:t xml:space="preserve">Na temelju analize populacijske farmakokinetike u kojoj su upotrijebljeni podaci iz kliničkih ispitivanja bolesnika s adenokarcinomom želuca ili gastroezofagealnog spoja, nisu prepoznate klinički značajne razlike u farmakokinetici zolbetuksimaba u bolesnika s blagim (CrCL ≥ 60 do &lt; 90 ml/min; n = 298) do umjerenim (CrCL ≥ 30 do &lt; 60 ml/min; n = 109) oštećenjem funkcije bubrega na temelju CrCL-a koji je procijenjen prema Cockcroft-Gaultovoj formuli. Zolbetuksimab je procijenjen samo kod ograničenog broja bolesnika s teškim oštećenjem funkcije bubrega (CrCL ≥ 15 do &lt; 30 ml/min; n = 1). Učinak teškog oštećenja funkcije bubrega na farmakokinetiku zolbetuksimaba nije poznat. </w:t>
      </w:r>
    </w:p>
    <w:p w14:paraId="3CEC5995" w14:textId="77777777" w:rsidR="00DB2829" w:rsidRPr="00044B29" w:rsidRDefault="00DB2829" w:rsidP="00D31609">
      <w:pPr>
        <w:rPr>
          <w:bCs/>
          <w:color w:val="000000"/>
          <w:lang w:val="hr-HR" w:bidi="hr-HR"/>
        </w:rPr>
      </w:pPr>
    </w:p>
    <w:p w14:paraId="52357F5F" w14:textId="77777777" w:rsidR="00DB2829" w:rsidRPr="00044B29" w:rsidRDefault="00DB2829" w:rsidP="00F56D7D">
      <w:pPr>
        <w:keepNext/>
        <w:rPr>
          <w:bCs/>
          <w:i/>
          <w:iCs/>
          <w:color w:val="000000"/>
          <w:u w:val="single"/>
          <w:lang w:val="hr-HR" w:bidi="hr-HR"/>
        </w:rPr>
      </w:pPr>
      <w:r w:rsidRPr="00044B29">
        <w:rPr>
          <w:bCs/>
          <w:i/>
          <w:color w:val="000000"/>
          <w:u w:val="single"/>
          <w:lang w:val="hr-HR" w:bidi="hr-HR"/>
        </w:rPr>
        <w:lastRenderedPageBreak/>
        <w:t>Oštećenje funkcije jetre</w:t>
      </w:r>
    </w:p>
    <w:p w14:paraId="69643BF9" w14:textId="77777777" w:rsidR="00DB2829" w:rsidRPr="00044B29" w:rsidRDefault="00DB2829" w:rsidP="00F56D7D">
      <w:pPr>
        <w:keepNext/>
        <w:rPr>
          <w:bCs/>
          <w:color w:val="000000"/>
          <w:lang w:val="hr-HR" w:bidi="hr-HR"/>
        </w:rPr>
      </w:pPr>
    </w:p>
    <w:p w14:paraId="455D9ED7" w14:textId="77777777" w:rsidR="00DB2829" w:rsidRPr="00044B29" w:rsidRDefault="00DB2829" w:rsidP="00D31609">
      <w:pPr>
        <w:rPr>
          <w:bCs/>
          <w:color w:val="000000"/>
          <w:lang w:val="hr-HR" w:bidi="hr-HR"/>
        </w:rPr>
      </w:pPr>
      <w:r w:rsidRPr="00044B29">
        <w:rPr>
          <w:bCs/>
          <w:color w:val="000000"/>
          <w:lang w:val="hr-HR" w:bidi="hr-HR"/>
        </w:rPr>
        <w:t xml:space="preserve">Na temelju analize populacijske farmakokinetike u kojoj su upotrijebljeni podaci iz kliničkih ispitivanja bolesnika s adenokarcinomom želuca ili gastroezofagealnog spoja, nisu prepoznate klinički značajne razlike u farmakokinetici zolbetuksimaba u bolesnika s blagim oštećenjem funkcije jetre, kako je izmjereno prema UB-u i AST-u (UB ≤ GGN i AST &gt; GGN, ili UB &gt; 1 do 1,5 × GGN i bilo koja vrijednost AST-a; n = 108). Zolbetuksimab je procijenjen samo kod ograničenog broja bolesnika s umjerenim oštećenjem funkcije jetre (UB &gt; 1,5 do 3 × GGN i bilo koja vrijednost AST-a; n = 4) i nije procijenjen kod bolesnika s teškim oštećenjem funkcije jetre (UB &gt; 3 do 10 × GGN i bilo koja vrijednost AST-a). Utjecaj umjerenog ili teškog oštećenja funkcije jetre na farmakokinetiku zolbetuksimaba nije poznat. </w:t>
      </w:r>
    </w:p>
    <w:p w14:paraId="33A380B6" w14:textId="77777777" w:rsidR="00DB2829" w:rsidRPr="00044B29" w:rsidRDefault="00DB2829">
      <w:pPr>
        <w:keepNext/>
        <w:keepLines/>
        <w:tabs>
          <w:tab w:val="left" w:pos="567"/>
        </w:tabs>
        <w:spacing w:before="220" w:after="220"/>
        <w:ind w:left="567" w:hanging="567"/>
        <w:rPr>
          <w:b/>
          <w:bCs/>
          <w:szCs w:val="26"/>
          <w:lang w:val="hr-HR"/>
        </w:rPr>
      </w:pPr>
      <w:bookmarkStart w:id="144" w:name="_i4i05dZ9RtpiRwMaVLtjPokR8"/>
      <w:bookmarkEnd w:id="144"/>
      <w:r w:rsidRPr="00044B29">
        <w:rPr>
          <w:b/>
          <w:bCs/>
          <w:szCs w:val="26"/>
          <w:lang w:val="hr-HR"/>
        </w:rPr>
        <w:t>5.3</w:t>
      </w:r>
      <w:r w:rsidRPr="00044B29">
        <w:rPr>
          <w:b/>
          <w:bCs/>
          <w:szCs w:val="26"/>
          <w:lang w:val="hr-HR"/>
        </w:rPr>
        <w:tab/>
        <w:t>Neklinički podaci o sigurnosti primjene</w:t>
      </w:r>
    </w:p>
    <w:p w14:paraId="228DA175" w14:textId="77777777" w:rsidR="00DB2829" w:rsidRPr="0029427A" w:rsidRDefault="00DB2829" w:rsidP="0029427A">
      <w:pPr>
        <w:rPr>
          <w:rFonts w:cs="Myanmar Text"/>
          <w:lang w:val="it-IT"/>
        </w:rPr>
      </w:pPr>
      <w:r w:rsidRPr="0029427A">
        <w:rPr>
          <w:rFonts w:cs="Myanmar Text"/>
          <w:lang w:val="it-IT"/>
        </w:rPr>
        <w:t xml:space="preserve">Nisu provedena ispitivanja za procjenu karcinogenosti ili mutagenosti u životinja. </w:t>
      </w:r>
    </w:p>
    <w:p w14:paraId="2E77C917" w14:textId="77777777" w:rsidR="00DB2829" w:rsidRPr="00044B29" w:rsidRDefault="00DB2829">
      <w:pPr>
        <w:rPr>
          <w:lang w:val="hr-HR" w:bidi="hr-HR"/>
        </w:rPr>
      </w:pPr>
    </w:p>
    <w:p w14:paraId="446A4B0D" w14:textId="77777777" w:rsidR="00DB2829" w:rsidRPr="0029427A" w:rsidRDefault="00DB2829" w:rsidP="0029427A">
      <w:pPr>
        <w:rPr>
          <w:rFonts w:eastAsia="MS Mincho" w:cs="Myanmar Text"/>
          <w:szCs w:val="24"/>
          <w:lang w:val="it-IT" w:eastAsia="ja-JP"/>
        </w:rPr>
      </w:pPr>
      <w:bookmarkStart w:id="145" w:name="_i4i157h7XMhIvvLoAEekCF6iY"/>
      <w:bookmarkEnd w:id="145"/>
      <w:r w:rsidRPr="0029427A">
        <w:rPr>
          <w:rFonts w:eastAsia="MS Mincho" w:cs="Myanmar Text"/>
          <w:szCs w:val="24"/>
          <w:lang w:val="it-IT" w:eastAsia="ja-JP"/>
        </w:rPr>
        <w:t>Nisu primijećene toksičnost ili druge nuspojave povezane s zolbetuksimabom na kardiovaskularnom, dišnom ili središnjem živčanom sustavu u miševa koji su primali zolbetuksimab tijekom 13 tjedana pri sistemskim izloženostima do 7,0 puta većima od izloženosti u ljudi pri preporučenoj dozi od 600 mg/m</w:t>
      </w:r>
      <w:r w:rsidRPr="0029427A">
        <w:rPr>
          <w:rFonts w:eastAsia="MS Mincho" w:cs="Myanmar Text"/>
          <w:szCs w:val="24"/>
          <w:vertAlign w:val="superscript"/>
          <w:lang w:val="it-IT" w:eastAsia="ja-JP"/>
        </w:rPr>
        <w:t>2</w:t>
      </w:r>
      <w:r w:rsidRPr="0029427A">
        <w:rPr>
          <w:rFonts w:eastAsia="MS Mincho" w:cs="Myanmar Text"/>
          <w:szCs w:val="24"/>
          <w:lang w:val="it-IT" w:eastAsia="ja-JP"/>
        </w:rPr>
        <w:t xml:space="preserve"> (na temelju površine ispod krivulje </w:t>
      </w:r>
      <w:r w:rsidRPr="0029427A">
        <w:rPr>
          <w:rFonts w:eastAsia="MS Mincho"/>
          <w:szCs w:val="24"/>
          <w:lang w:val="it-IT" w:eastAsia="ja-JP"/>
        </w:rPr>
        <w:t>[</w:t>
      </w:r>
      <w:r w:rsidRPr="0029427A">
        <w:rPr>
          <w:rFonts w:eastAsia="MS Mincho" w:cs="Myanmar Text"/>
          <w:szCs w:val="24"/>
          <w:lang w:val="it-IT" w:eastAsia="ja-JP"/>
        </w:rPr>
        <w:t xml:space="preserve">engl. </w:t>
      </w:r>
      <w:r w:rsidRPr="0029427A">
        <w:rPr>
          <w:rFonts w:eastAsia="MS Mincho" w:cs="Myanmar Text"/>
          <w:i/>
          <w:szCs w:val="24"/>
          <w:lang w:val="it-IT" w:eastAsia="ja-JP"/>
        </w:rPr>
        <w:t>area under the curve</w:t>
      </w:r>
      <w:r w:rsidRPr="0029427A">
        <w:rPr>
          <w:rFonts w:eastAsia="MS Mincho" w:cs="Myanmar Text"/>
          <w:szCs w:val="24"/>
          <w:lang w:val="it-IT" w:eastAsia="ja-JP"/>
        </w:rPr>
        <w:t>, AUC</w:t>
      </w:r>
      <w:r w:rsidRPr="0029427A">
        <w:rPr>
          <w:rFonts w:eastAsia="MS Mincho"/>
          <w:szCs w:val="24"/>
          <w:lang w:val="it-IT" w:eastAsia="ja-JP"/>
        </w:rPr>
        <w:t>]</w:t>
      </w:r>
      <w:r w:rsidRPr="0029427A">
        <w:rPr>
          <w:rFonts w:eastAsia="MS Mincho" w:cs="Myanmar Text"/>
          <w:szCs w:val="24"/>
          <w:lang w:val="it-IT" w:eastAsia="ja-JP"/>
        </w:rPr>
        <w:t xml:space="preserve">) ili u </w:t>
      </w:r>
      <w:r w:rsidRPr="0029427A">
        <w:rPr>
          <w:rFonts w:eastAsia="MS Mincho" w:cs="Myanmar Text"/>
          <w:i/>
          <w:szCs w:val="24"/>
          <w:lang w:val="it-IT" w:eastAsia="ja-JP"/>
        </w:rPr>
        <w:t>cynomolgus</w:t>
      </w:r>
      <w:r w:rsidRPr="0029427A">
        <w:rPr>
          <w:rFonts w:eastAsia="MS Mincho" w:cs="Myanmar Text"/>
          <w:szCs w:val="24"/>
          <w:lang w:val="it-IT" w:eastAsia="ja-JP"/>
        </w:rPr>
        <w:t xml:space="preserve"> (makaki) majmuna koji su primali zolbetuksimab tijekom 4 tjedna pri sistemskim izloženostima do 6,1 puta većima od izloženosti u ljudi pri preporučenoj dozi od 600 mg/m</w:t>
      </w:r>
      <w:r w:rsidRPr="0029427A">
        <w:rPr>
          <w:rFonts w:eastAsia="MS Mincho" w:cs="Myanmar Text"/>
          <w:szCs w:val="24"/>
          <w:vertAlign w:val="superscript"/>
          <w:lang w:val="it-IT" w:eastAsia="ja-JP"/>
        </w:rPr>
        <w:t>2</w:t>
      </w:r>
      <w:r w:rsidRPr="0029427A">
        <w:rPr>
          <w:rFonts w:eastAsia="MS Mincho" w:cs="Myanmar Text"/>
          <w:szCs w:val="24"/>
          <w:lang w:val="it-IT" w:eastAsia="ja-JP"/>
        </w:rPr>
        <w:t xml:space="preserve"> (na temelju AUC-a).</w:t>
      </w:r>
    </w:p>
    <w:p w14:paraId="3CCE0771" w14:textId="77777777" w:rsidR="00DB2829" w:rsidRPr="00733DBB" w:rsidRDefault="00DB2829" w:rsidP="00733DBB">
      <w:pPr>
        <w:rPr>
          <w:rFonts w:eastAsia="MS Mincho"/>
          <w:szCs w:val="24"/>
          <w:lang w:eastAsia="ja-JP" w:bidi="hr-HR"/>
        </w:rPr>
      </w:pPr>
    </w:p>
    <w:p w14:paraId="47004C19" w14:textId="77777777" w:rsidR="00DB2829" w:rsidRPr="0045468E" w:rsidRDefault="00DB2829" w:rsidP="00733DBB">
      <w:pPr>
        <w:rPr>
          <w:rFonts w:eastAsia="MS Mincho"/>
          <w:szCs w:val="24"/>
          <w:lang w:eastAsia="ja-JP" w:bidi="hr-HR"/>
        </w:rPr>
      </w:pPr>
      <w:r w:rsidRPr="00733DBB">
        <w:rPr>
          <w:rFonts w:eastAsia="MS Mincho"/>
          <w:szCs w:val="24"/>
          <w:lang w:eastAsia="ja-JP" w:bidi="hr-HR"/>
        </w:rPr>
        <w:t xml:space="preserve">U </w:t>
      </w:r>
      <w:proofErr w:type="spellStart"/>
      <w:r w:rsidRPr="00733DBB">
        <w:rPr>
          <w:rFonts w:eastAsia="MS Mincho"/>
          <w:szCs w:val="24"/>
          <w:lang w:eastAsia="ja-JP" w:bidi="hr-HR"/>
        </w:rPr>
        <w:t>ispitivanju</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toksičnosti</w:t>
      </w:r>
      <w:proofErr w:type="spellEnd"/>
      <w:r w:rsidRPr="00733DBB">
        <w:rPr>
          <w:rFonts w:eastAsia="MS Mincho"/>
          <w:szCs w:val="24"/>
          <w:lang w:eastAsia="ja-JP" w:bidi="hr-HR"/>
        </w:rPr>
        <w:t xml:space="preserve"> za </w:t>
      </w:r>
      <w:proofErr w:type="spellStart"/>
      <w:r w:rsidRPr="00733DBB">
        <w:rPr>
          <w:rFonts w:eastAsia="MS Mincho"/>
          <w:szCs w:val="24"/>
          <w:lang w:eastAsia="ja-JP" w:bidi="hr-HR"/>
        </w:rPr>
        <w:t>embrio-fetalni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razvoj</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pri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čemu</w:t>
      </w:r>
      <w:proofErr w:type="spellEnd"/>
      <w:r w:rsidRPr="00733DBB">
        <w:rPr>
          <w:rFonts w:eastAsia="MS Mincho"/>
          <w:szCs w:val="24"/>
          <w:lang w:eastAsia="ja-JP" w:bidi="hr-HR"/>
        </w:rPr>
        <w:t xml:space="preserve"> je </w:t>
      </w:r>
      <w:proofErr w:type="spellStart"/>
      <w:r w:rsidRPr="00733DBB">
        <w:rPr>
          <w:rFonts w:eastAsia="MS Mincho"/>
          <w:szCs w:val="24"/>
          <w:lang w:eastAsia="ja-JP" w:bidi="hr-HR"/>
        </w:rPr>
        <w:t>zolbetuksimab</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primijenjen</w:t>
      </w:r>
      <w:proofErr w:type="spellEnd"/>
      <w:r w:rsidRPr="00733DBB">
        <w:rPr>
          <w:rFonts w:eastAsia="MS Mincho"/>
          <w:szCs w:val="24"/>
          <w:lang w:eastAsia="ja-JP" w:bidi="hr-HR"/>
        </w:rPr>
        <w:t xml:space="preserve"> u </w:t>
      </w:r>
      <w:proofErr w:type="spellStart"/>
      <w:r w:rsidRPr="00733DBB">
        <w:rPr>
          <w:rFonts w:eastAsia="MS Mincho"/>
          <w:szCs w:val="24"/>
          <w:lang w:eastAsia="ja-JP" w:bidi="hr-HR"/>
        </w:rPr>
        <w:t>skotnih</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miševa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tijekom</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razdoblja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organogeneze</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pri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sistemskim</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izloženostima</w:t>
      </w:r>
      <w:proofErr w:type="spellEnd"/>
      <w:r w:rsidRPr="00733DBB">
        <w:rPr>
          <w:rFonts w:eastAsia="MS Mincho"/>
          <w:szCs w:val="24"/>
          <w:lang w:eastAsia="ja-JP" w:bidi="hr-HR"/>
        </w:rPr>
        <w:t xml:space="preserve"> do 6,2 puta </w:t>
      </w:r>
      <w:proofErr w:type="spellStart"/>
      <w:r w:rsidRPr="00733DBB">
        <w:rPr>
          <w:rFonts w:eastAsia="MS Mincho"/>
          <w:szCs w:val="24"/>
          <w:lang w:eastAsia="ja-JP" w:bidi="hr-HR"/>
        </w:rPr>
        <w:t>većima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od</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izloženosti</w:t>
      </w:r>
      <w:proofErr w:type="spellEnd"/>
      <w:r w:rsidRPr="00733DBB">
        <w:rPr>
          <w:rFonts w:eastAsia="MS Mincho"/>
          <w:szCs w:val="24"/>
          <w:lang w:eastAsia="ja-JP" w:bidi="hr-HR"/>
        </w:rPr>
        <w:t xml:space="preserve"> u </w:t>
      </w:r>
      <w:proofErr w:type="spellStart"/>
      <w:r w:rsidRPr="00733DBB">
        <w:rPr>
          <w:rFonts w:eastAsia="MS Mincho"/>
          <w:szCs w:val="24"/>
          <w:lang w:eastAsia="ja-JP" w:bidi="hr-HR"/>
        </w:rPr>
        <w:t>ljudi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pri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preporučenoj</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dozi</w:t>
      </w:r>
      <w:proofErr w:type="spellEnd"/>
      <w:r w:rsidRPr="00733DBB">
        <w:rPr>
          <w:rFonts w:eastAsia="MS Mincho"/>
          <w:szCs w:val="24"/>
          <w:lang w:eastAsia="ja-JP" w:bidi="hr-HR"/>
        </w:rPr>
        <w:t xml:space="preserve"> od 600 mg/m</w:t>
      </w:r>
      <w:r w:rsidRPr="00733DBB">
        <w:rPr>
          <w:rFonts w:eastAsia="MS Mincho"/>
          <w:szCs w:val="24"/>
          <w:vertAlign w:val="superscript"/>
          <w:lang w:eastAsia="ja-JP" w:bidi="hr-HR"/>
        </w:rPr>
        <w:t>2</w:t>
      </w:r>
      <w:r w:rsidRPr="00733DBB">
        <w:rPr>
          <w:rFonts w:eastAsia="MS Mincho"/>
          <w:szCs w:val="24"/>
          <w:lang w:eastAsia="ja-JP" w:bidi="hr-HR"/>
        </w:rPr>
        <w:t xml:space="preserve"> (</w:t>
      </w:r>
      <w:proofErr w:type="spellStart"/>
      <w:r w:rsidRPr="00733DBB">
        <w:rPr>
          <w:rFonts w:eastAsia="MS Mincho"/>
          <w:szCs w:val="24"/>
          <w:lang w:eastAsia="ja-JP" w:bidi="hr-HR"/>
        </w:rPr>
        <w:t>na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temelju</w:t>
      </w:r>
      <w:proofErr w:type="spellEnd"/>
      <w:r w:rsidRPr="00733DBB">
        <w:rPr>
          <w:rFonts w:eastAsia="MS Mincho"/>
          <w:szCs w:val="24"/>
          <w:lang w:eastAsia="ja-JP" w:bidi="hr-HR"/>
        </w:rPr>
        <w:t xml:space="preserve"> AUC-a), </w:t>
      </w:r>
      <w:proofErr w:type="spellStart"/>
      <w:r w:rsidRPr="00733DBB">
        <w:rPr>
          <w:rFonts w:eastAsia="MS Mincho"/>
          <w:szCs w:val="24"/>
          <w:lang w:eastAsia="ja-JP" w:bidi="hr-HR"/>
        </w:rPr>
        <w:t>zolbetuksimab</w:t>
      </w:r>
      <w:proofErr w:type="spellEnd"/>
      <w:r w:rsidRPr="00733DBB">
        <w:rPr>
          <w:rFonts w:eastAsia="MS Mincho"/>
          <w:szCs w:val="24"/>
          <w:lang w:eastAsia="ja-JP" w:bidi="hr-HR"/>
        </w:rPr>
        <w:t xml:space="preserve"> je </w:t>
      </w:r>
      <w:proofErr w:type="spellStart"/>
      <w:proofErr w:type="gramStart"/>
      <w:r w:rsidRPr="00733DBB">
        <w:rPr>
          <w:rFonts w:eastAsia="MS Mincho"/>
          <w:szCs w:val="24"/>
          <w:lang w:eastAsia="ja-JP" w:bidi="hr-HR"/>
        </w:rPr>
        <w:t>prošao</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kroz</w:t>
      </w:r>
      <w:proofErr w:type="spellEnd"/>
      <w:proofErr w:type="gramEnd"/>
      <w:r w:rsidRPr="00733DBB">
        <w:rPr>
          <w:rFonts w:eastAsia="MS Mincho"/>
          <w:szCs w:val="24"/>
          <w:lang w:eastAsia="ja-JP" w:bidi="hr-HR"/>
        </w:rPr>
        <w:t xml:space="preserve"> </w:t>
      </w:r>
      <w:proofErr w:type="spellStart"/>
      <w:r w:rsidRPr="00733DBB">
        <w:rPr>
          <w:rFonts w:eastAsia="MS Mincho"/>
          <w:szCs w:val="24"/>
          <w:lang w:eastAsia="ja-JP" w:bidi="hr-HR"/>
        </w:rPr>
        <w:t>placentalnu</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barijeru</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Rezultirajuća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koncentracija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zolbetuksimaba</w:t>
      </w:r>
      <w:proofErr w:type="spellEnd"/>
      <w:r w:rsidRPr="00733DBB">
        <w:rPr>
          <w:rFonts w:eastAsia="MS Mincho"/>
          <w:szCs w:val="24"/>
          <w:lang w:eastAsia="ja-JP" w:bidi="hr-HR"/>
        </w:rPr>
        <w:t xml:space="preserve"> u </w:t>
      </w:r>
      <w:proofErr w:type="spellStart"/>
      <w:r w:rsidRPr="00733DBB">
        <w:rPr>
          <w:rFonts w:eastAsia="MS Mincho"/>
          <w:szCs w:val="24"/>
          <w:lang w:eastAsia="ja-JP" w:bidi="hr-HR"/>
        </w:rPr>
        <w:t>serumu</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fetusa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na</w:t>
      </w:r>
      <w:proofErr w:type="spellEnd"/>
      <w:r w:rsidRPr="00733DBB">
        <w:rPr>
          <w:rFonts w:eastAsia="MS Mincho"/>
          <w:szCs w:val="24"/>
          <w:lang w:eastAsia="ja-JP" w:bidi="hr-HR"/>
        </w:rPr>
        <w:t xml:space="preserve"> 18. dan </w:t>
      </w:r>
      <w:proofErr w:type="spellStart"/>
      <w:r w:rsidRPr="00733DBB">
        <w:rPr>
          <w:rFonts w:eastAsia="MS Mincho"/>
          <w:szCs w:val="24"/>
          <w:lang w:eastAsia="ja-JP" w:bidi="hr-HR"/>
        </w:rPr>
        <w:t>gestacije</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bila</w:t>
      </w:r>
      <w:proofErr w:type="spellEnd"/>
      <w:r w:rsidRPr="00733DBB">
        <w:rPr>
          <w:rFonts w:eastAsia="MS Mincho"/>
          <w:szCs w:val="24"/>
          <w:lang w:eastAsia="ja-JP" w:bidi="hr-HR"/>
        </w:rPr>
        <w:t xml:space="preserve"> je </w:t>
      </w:r>
      <w:proofErr w:type="spellStart"/>
      <w:r w:rsidRPr="00733DBB">
        <w:rPr>
          <w:rFonts w:eastAsia="MS Mincho"/>
          <w:szCs w:val="24"/>
          <w:lang w:eastAsia="ja-JP" w:bidi="hr-HR"/>
        </w:rPr>
        <w:t>viša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nego</w:t>
      </w:r>
      <w:proofErr w:type="spellEnd"/>
      <w:r w:rsidRPr="00733DBB">
        <w:rPr>
          <w:rFonts w:eastAsia="MS Mincho"/>
          <w:szCs w:val="24"/>
          <w:lang w:eastAsia="ja-JP" w:bidi="hr-HR"/>
        </w:rPr>
        <w:t xml:space="preserve"> u </w:t>
      </w:r>
      <w:proofErr w:type="spellStart"/>
      <w:r w:rsidRPr="00733DBB">
        <w:rPr>
          <w:rFonts w:eastAsia="MS Mincho"/>
          <w:szCs w:val="24"/>
          <w:lang w:eastAsia="ja-JP" w:bidi="hr-HR"/>
        </w:rPr>
        <w:t>serumu</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majke</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na</w:t>
      </w:r>
      <w:proofErr w:type="spellEnd"/>
      <w:r w:rsidRPr="00733DBB">
        <w:rPr>
          <w:rFonts w:eastAsia="MS Mincho"/>
          <w:szCs w:val="24"/>
          <w:lang w:eastAsia="ja-JP" w:bidi="hr-HR"/>
        </w:rPr>
        <w:t xml:space="preserve"> 16. dan </w:t>
      </w:r>
      <w:proofErr w:type="spellStart"/>
      <w:r w:rsidRPr="00733DBB">
        <w:rPr>
          <w:rFonts w:eastAsia="MS Mincho"/>
          <w:szCs w:val="24"/>
          <w:lang w:eastAsia="ja-JP" w:bidi="hr-HR"/>
        </w:rPr>
        <w:t>gestacije</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Zolbetuksimab</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nije</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rezultirao</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bilo</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kakvim</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vanjskim</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ili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visceralnim</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abnormalnostima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fetusa</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malformacije</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ili</w:t>
      </w:r>
      <w:proofErr w:type="spellEnd"/>
      <w:r w:rsidRPr="00733DBB">
        <w:rPr>
          <w:rFonts w:eastAsia="MS Mincho"/>
          <w:szCs w:val="24"/>
          <w:lang w:eastAsia="ja-JP" w:bidi="hr-HR"/>
        </w:rPr>
        <w:t xml:space="preserve"> </w:t>
      </w:r>
      <w:proofErr w:type="spellStart"/>
      <w:r w:rsidRPr="00733DBB">
        <w:rPr>
          <w:rFonts w:eastAsia="MS Mincho"/>
          <w:szCs w:val="24"/>
          <w:lang w:eastAsia="ja-JP" w:bidi="hr-HR"/>
        </w:rPr>
        <w:t>varijacije</w:t>
      </w:r>
      <w:proofErr w:type="spellEnd"/>
      <w:r w:rsidRPr="00733DBB">
        <w:rPr>
          <w:rFonts w:eastAsia="MS Mincho"/>
          <w:szCs w:val="24"/>
          <w:lang w:eastAsia="ja-JP" w:bidi="hr-HR"/>
        </w:rPr>
        <w:t>).</w:t>
      </w:r>
      <w:bookmarkStart w:id="146" w:name="_i4i4f6BMrn37rqk4h6rh4dFEy"/>
      <w:bookmarkEnd w:id="146"/>
    </w:p>
    <w:p w14:paraId="717430F2" w14:textId="77777777" w:rsidR="00DB2829" w:rsidRPr="0002155D" w:rsidRDefault="00DB2829">
      <w:pPr>
        <w:keepNext/>
        <w:keepLines/>
        <w:tabs>
          <w:tab w:val="left" w:pos="567"/>
        </w:tabs>
        <w:spacing w:before="440" w:after="220"/>
        <w:ind w:left="567" w:hanging="567"/>
        <w:rPr>
          <w:b/>
          <w:bCs/>
          <w:caps/>
          <w:szCs w:val="28"/>
        </w:rPr>
      </w:pPr>
      <w:bookmarkStart w:id="147" w:name="_i4i5LhY7T24k1czF4nVs8TxMm"/>
      <w:bookmarkEnd w:id="147"/>
      <w:r w:rsidRPr="0002155D">
        <w:rPr>
          <w:b/>
          <w:bCs/>
          <w:caps/>
          <w:szCs w:val="28"/>
        </w:rPr>
        <w:t>6.</w:t>
      </w:r>
      <w:r w:rsidRPr="0002155D">
        <w:rPr>
          <w:b/>
          <w:bCs/>
          <w:caps/>
          <w:szCs w:val="28"/>
        </w:rPr>
        <w:tab/>
        <w:t>FARMACEUTSKI PODACI</w:t>
      </w:r>
    </w:p>
    <w:p w14:paraId="1186BA43" w14:textId="77777777" w:rsidR="00DB2829" w:rsidRPr="0002155D" w:rsidRDefault="00DB2829">
      <w:pPr>
        <w:keepNext/>
        <w:keepLines/>
        <w:tabs>
          <w:tab w:val="left" w:pos="567"/>
        </w:tabs>
        <w:spacing w:before="220" w:after="220"/>
        <w:ind w:left="567" w:hanging="567"/>
        <w:rPr>
          <w:b/>
          <w:bCs/>
          <w:szCs w:val="26"/>
        </w:rPr>
      </w:pPr>
      <w:bookmarkStart w:id="148" w:name="_i4i0Ft4pw7GhLE1eWypaB1Kyi"/>
      <w:bookmarkEnd w:id="148"/>
      <w:r w:rsidRPr="0002155D">
        <w:rPr>
          <w:b/>
          <w:bCs/>
          <w:szCs w:val="26"/>
        </w:rPr>
        <w:t>6.1</w:t>
      </w:r>
      <w:r w:rsidRPr="0002155D">
        <w:rPr>
          <w:b/>
          <w:bCs/>
          <w:szCs w:val="26"/>
        </w:rPr>
        <w:tab/>
      </w:r>
      <w:proofErr w:type="spellStart"/>
      <w:r w:rsidRPr="0002155D">
        <w:rPr>
          <w:b/>
          <w:bCs/>
          <w:szCs w:val="26"/>
        </w:rPr>
        <w:t>Popis</w:t>
      </w:r>
      <w:proofErr w:type="spellEnd"/>
      <w:r w:rsidRPr="0002155D">
        <w:rPr>
          <w:b/>
          <w:bCs/>
          <w:szCs w:val="26"/>
        </w:rPr>
        <w:t xml:space="preserve"> </w:t>
      </w:r>
      <w:proofErr w:type="spellStart"/>
      <w:r w:rsidRPr="0002155D">
        <w:rPr>
          <w:b/>
          <w:bCs/>
          <w:szCs w:val="26"/>
        </w:rPr>
        <w:t>pomoćnih</w:t>
      </w:r>
      <w:proofErr w:type="spellEnd"/>
      <w:r w:rsidRPr="0002155D">
        <w:rPr>
          <w:b/>
          <w:bCs/>
          <w:szCs w:val="26"/>
        </w:rPr>
        <w:t xml:space="preserve"> </w:t>
      </w:r>
      <w:proofErr w:type="spellStart"/>
      <w:r w:rsidRPr="0002155D">
        <w:rPr>
          <w:b/>
          <w:bCs/>
          <w:szCs w:val="26"/>
        </w:rPr>
        <w:t>tvari</w:t>
      </w:r>
      <w:proofErr w:type="spellEnd"/>
    </w:p>
    <w:p w14:paraId="78A46A0A" w14:textId="77777777" w:rsidR="00DB2829" w:rsidRPr="00C07DF9" w:rsidRDefault="00DB2829" w:rsidP="00C07DF9">
      <w:pPr>
        <w:rPr>
          <w:rFonts w:cs="Myanmar Text"/>
          <w:lang w:bidi="hr-HR"/>
        </w:rPr>
      </w:pPr>
      <w:bookmarkStart w:id="149" w:name="_i4i1PymoEwd474Z5FTU2awpv7"/>
      <w:bookmarkEnd w:id="149"/>
      <w:proofErr w:type="spellStart"/>
      <w:r w:rsidRPr="00C07DF9">
        <w:rPr>
          <w:rFonts w:cs="Myanmar Text"/>
          <w:lang w:bidi="hr-HR"/>
        </w:rPr>
        <w:t>Arginin</w:t>
      </w:r>
      <w:proofErr w:type="spellEnd"/>
    </w:p>
    <w:p w14:paraId="5684E955" w14:textId="77777777" w:rsidR="00DB2829" w:rsidRPr="00044B29" w:rsidRDefault="00DB2829" w:rsidP="00C07DF9">
      <w:pPr>
        <w:rPr>
          <w:rFonts w:cs="Myanmar Text"/>
          <w:lang w:val="sv-SE" w:bidi="hr-HR"/>
        </w:rPr>
      </w:pPr>
      <w:proofErr w:type="spellStart"/>
      <w:r w:rsidRPr="00044B29">
        <w:rPr>
          <w:rFonts w:cs="Myanmar Text"/>
          <w:lang w:val="sv-SE" w:bidi="hr-HR"/>
        </w:rPr>
        <w:t>Fosfatna</w:t>
      </w:r>
      <w:proofErr w:type="spellEnd"/>
      <w:r w:rsidRPr="00044B29">
        <w:rPr>
          <w:rFonts w:cs="Myanmar Text"/>
          <w:lang w:val="sv-SE" w:bidi="hr-HR"/>
        </w:rPr>
        <w:t xml:space="preserve"> </w:t>
      </w:r>
      <w:proofErr w:type="spellStart"/>
      <w:r w:rsidRPr="00044B29">
        <w:rPr>
          <w:rFonts w:cs="Myanmar Text"/>
          <w:lang w:val="sv-SE" w:bidi="hr-HR"/>
        </w:rPr>
        <w:t>kiselina</w:t>
      </w:r>
      <w:proofErr w:type="spellEnd"/>
      <w:r w:rsidRPr="00044B29">
        <w:rPr>
          <w:rFonts w:cs="Myanmar Text"/>
          <w:lang w:val="sv-SE" w:bidi="hr-HR"/>
        </w:rPr>
        <w:t xml:space="preserve"> (E 338)</w:t>
      </w:r>
    </w:p>
    <w:p w14:paraId="43F84AB4" w14:textId="77777777" w:rsidR="00DB2829" w:rsidRPr="00044B29" w:rsidRDefault="00DB2829" w:rsidP="00C07DF9">
      <w:pPr>
        <w:rPr>
          <w:rFonts w:cs="Myanmar Text"/>
          <w:lang w:val="sv-SE" w:bidi="hr-HR"/>
        </w:rPr>
      </w:pPr>
      <w:proofErr w:type="spellStart"/>
      <w:r w:rsidRPr="00044B29">
        <w:rPr>
          <w:rFonts w:cs="Myanmar Text"/>
          <w:lang w:val="sv-SE" w:bidi="hr-HR"/>
        </w:rPr>
        <w:t>Saharoza</w:t>
      </w:r>
      <w:proofErr w:type="spellEnd"/>
    </w:p>
    <w:p w14:paraId="2756B9A7" w14:textId="77777777" w:rsidR="00DB2829" w:rsidRPr="00044B29" w:rsidRDefault="00DB2829" w:rsidP="00C07DF9">
      <w:pPr>
        <w:rPr>
          <w:rFonts w:cs="Myanmar Text"/>
          <w:lang w:val="sv-SE" w:bidi="hr-HR"/>
        </w:rPr>
      </w:pPr>
      <w:proofErr w:type="spellStart"/>
      <w:r w:rsidRPr="00044B29">
        <w:rPr>
          <w:rFonts w:cs="Myanmar Text"/>
          <w:lang w:val="sv-SE" w:bidi="hr-HR"/>
        </w:rPr>
        <w:t>Polisorbat</w:t>
      </w:r>
      <w:proofErr w:type="spellEnd"/>
      <w:r w:rsidRPr="00044B29">
        <w:rPr>
          <w:rFonts w:cs="Myanmar Text"/>
          <w:lang w:val="sv-SE" w:bidi="hr-HR"/>
        </w:rPr>
        <w:t> 80 (E 433)</w:t>
      </w:r>
    </w:p>
    <w:p w14:paraId="451D027A" w14:textId="77777777" w:rsidR="00DB2829" w:rsidRPr="00044B29" w:rsidRDefault="00DB2829">
      <w:pPr>
        <w:keepNext/>
        <w:keepLines/>
        <w:tabs>
          <w:tab w:val="left" w:pos="567"/>
        </w:tabs>
        <w:spacing w:before="220" w:after="220"/>
        <w:ind w:left="567" w:hanging="567"/>
        <w:rPr>
          <w:b/>
          <w:bCs/>
          <w:szCs w:val="26"/>
          <w:lang w:val="sv-SE"/>
        </w:rPr>
      </w:pPr>
      <w:bookmarkStart w:id="150" w:name="_i4i2EetrZ6XA7TS7Ltmbdr4iI"/>
      <w:bookmarkEnd w:id="150"/>
      <w:r w:rsidRPr="00044B29">
        <w:rPr>
          <w:b/>
          <w:bCs/>
          <w:szCs w:val="26"/>
          <w:lang w:val="sv-SE"/>
        </w:rPr>
        <w:t>6.2</w:t>
      </w:r>
      <w:r w:rsidRPr="00044B29">
        <w:rPr>
          <w:b/>
          <w:bCs/>
          <w:szCs w:val="26"/>
          <w:lang w:val="sv-SE"/>
        </w:rPr>
        <w:tab/>
      </w:r>
      <w:proofErr w:type="spellStart"/>
      <w:r w:rsidRPr="00044B29">
        <w:rPr>
          <w:b/>
          <w:bCs/>
          <w:szCs w:val="26"/>
          <w:lang w:val="sv-SE"/>
        </w:rPr>
        <w:t>Inkompatibilnosti</w:t>
      </w:r>
      <w:proofErr w:type="spellEnd"/>
    </w:p>
    <w:p w14:paraId="04F4CEC0" w14:textId="77777777" w:rsidR="00DB2829" w:rsidRPr="00044B29" w:rsidRDefault="00DB2829" w:rsidP="0061618A">
      <w:pPr>
        <w:rPr>
          <w:noProof/>
          <w:lang w:val="sv-SE" w:bidi="hr-HR"/>
        </w:rPr>
      </w:pPr>
      <w:bookmarkStart w:id="151" w:name="_i4i287ZrGDbDyeO5DsKChWpFe"/>
      <w:bookmarkEnd w:id="151"/>
      <w:r w:rsidRPr="00044B29">
        <w:rPr>
          <w:noProof/>
          <w:lang w:val="sv-SE" w:bidi="hr-HR"/>
        </w:rPr>
        <w:t>Zbog nedostatka ispitivanja kompatibilnosti, ovaj lijek se ne smije miješati s drugim lijekovima.</w:t>
      </w:r>
    </w:p>
    <w:p w14:paraId="3EAC59B7" w14:textId="77777777" w:rsidR="00DB2829" w:rsidRPr="00044B29" w:rsidRDefault="00DB2829">
      <w:pPr>
        <w:keepNext/>
        <w:keepLines/>
        <w:tabs>
          <w:tab w:val="left" w:pos="567"/>
        </w:tabs>
        <w:spacing w:before="220" w:after="220"/>
        <w:ind w:left="567" w:hanging="567"/>
        <w:rPr>
          <w:b/>
          <w:bCs/>
          <w:szCs w:val="26"/>
          <w:lang w:val="sv-SE"/>
        </w:rPr>
      </w:pPr>
      <w:bookmarkStart w:id="152" w:name="_i4i5xItxM3HeUdOo6RcU9kmJ8"/>
      <w:bookmarkEnd w:id="152"/>
      <w:r w:rsidRPr="00044B29">
        <w:rPr>
          <w:b/>
          <w:bCs/>
          <w:szCs w:val="26"/>
          <w:lang w:val="sv-SE"/>
        </w:rPr>
        <w:t>6.3</w:t>
      </w:r>
      <w:r w:rsidRPr="00044B29">
        <w:rPr>
          <w:b/>
          <w:bCs/>
          <w:szCs w:val="26"/>
          <w:lang w:val="sv-SE"/>
        </w:rPr>
        <w:tab/>
      </w:r>
      <w:proofErr w:type="spellStart"/>
      <w:r w:rsidRPr="00044B29">
        <w:rPr>
          <w:b/>
          <w:bCs/>
          <w:szCs w:val="26"/>
          <w:lang w:val="sv-SE"/>
        </w:rPr>
        <w:t>Rok</w:t>
      </w:r>
      <w:proofErr w:type="spellEnd"/>
      <w:r w:rsidRPr="00044B29">
        <w:rPr>
          <w:b/>
          <w:bCs/>
          <w:szCs w:val="26"/>
          <w:lang w:val="sv-SE"/>
        </w:rPr>
        <w:t xml:space="preserve"> </w:t>
      </w:r>
      <w:proofErr w:type="spellStart"/>
      <w:r w:rsidRPr="00044B29">
        <w:rPr>
          <w:b/>
          <w:bCs/>
          <w:szCs w:val="26"/>
          <w:lang w:val="sv-SE"/>
        </w:rPr>
        <w:t>valjanosti</w:t>
      </w:r>
      <w:proofErr w:type="spellEnd"/>
    </w:p>
    <w:p w14:paraId="74FAA3A2" w14:textId="77777777" w:rsidR="00DB2829" w:rsidRPr="00044B29" w:rsidRDefault="00DB2829" w:rsidP="00EA074F">
      <w:pPr>
        <w:keepNext/>
        <w:rPr>
          <w:u w:val="single"/>
          <w:lang w:val="sv-SE" w:bidi="hr-HR"/>
        </w:rPr>
      </w:pPr>
      <w:proofErr w:type="spellStart"/>
      <w:r w:rsidRPr="00044B29">
        <w:rPr>
          <w:u w:val="single"/>
          <w:lang w:val="sv-SE" w:bidi="hr-HR"/>
        </w:rPr>
        <w:t>Neotvorena</w:t>
      </w:r>
      <w:proofErr w:type="spellEnd"/>
      <w:r w:rsidRPr="00044B29">
        <w:rPr>
          <w:u w:val="single"/>
          <w:lang w:val="sv-SE" w:bidi="hr-HR"/>
        </w:rPr>
        <w:t xml:space="preserve"> </w:t>
      </w:r>
      <w:proofErr w:type="spellStart"/>
      <w:r w:rsidRPr="00044B29">
        <w:rPr>
          <w:u w:val="single"/>
          <w:lang w:val="sv-SE" w:bidi="hr-HR"/>
        </w:rPr>
        <w:t>bočica</w:t>
      </w:r>
      <w:proofErr w:type="spellEnd"/>
    </w:p>
    <w:p w14:paraId="4E647C1B" w14:textId="77777777" w:rsidR="00DB2829" w:rsidRPr="00044B29" w:rsidRDefault="00DB2829" w:rsidP="00EA074F">
      <w:pPr>
        <w:keepNext/>
        <w:rPr>
          <w:u w:val="single"/>
          <w:lang w:val="sv-SE" w:bidi="hr-HR"/>
        </w:rPr>
      </w:pPr>
    </w:p>
    <w:p w14:paraId="7FF9F431" w14:textId="77777777" w:rsidR="00DB2829" w:rsidRPr="00044B29" w:rsidRDefault="00DB2829" w:rsidP="00004D56">
      <w:pPr>
        <w:rPr>
          <w:lang w:val="sv-SE" w:bidi="hr-HR"/>
        </w:rPr>
      </w:pPr>
      <w:r w:rsidRPr="00044B29">
        <w:rPr>
          <w:lang w:val="sv-SE" w:bidi="hr-HR"/>
        </w:rPr>
        <w:t xml:space="preserve">4 </w:t>
      </w:r>
      <w:proofErr w:type="spellStart"/>
      <w:r w:rsidRPr="00044B29">
        <w:rPr>
          <w:lang w:val="sv-SE" w:bidi="hr-HR"/>
        </w:rPr>
        <w:t>godine</w:t>
      </w:r>
      <w:proofErr w:type="spellEnd"/>
      <w:r w:rsidRPr="00044B29">
        <w:rPr>
          <w:lang w:val="sv-SE" w:bidi="hr-HR"/>
        </w:rPr>
        <w:t>.</w:t>
      </w:r>
    </w:p>
    <w:p w14:paraId="3319FA95" w14:textId="77777777" w:rsidR="00DB2829" w:rsidRPr="00044B29" w:rsidRDefault="00DB2829" w:rsidP="00004D56">
      <w:pPr>
        <w:rPr>
          <w:lang w:val="sv-SE" w:bidi="hr-HR"/>
        </w:rPr>
      </w:pPr>
      <w:bookmarkStart w:id="153" w:name="_Hlk171435967"/>
    </w:p>
    <w:bookmarkEnd w:id="153"/>
    <w:p w14:paraId="06AEE67F" w14:textId="77777777" w:rsidR="00DB2829" w:rsidRPr="00044B29" w:rsidRDefault="00DB2829" w:rsidP="00EA074F">
      <w:pPr>
        <w:keepNext/>
        <w:rPr>
          <w:u w:val="single"/>
          <w:lang w:val="sv-SE" w:bidi="hr-HR"/>
        </w:rPr>
      </w:pPr>
      <w:proofErr w:type="spellStart"/>
      <w:r w:rsidRPr="00044B29">
        <w:rPr>
          <w:u w:val="single"/>
          <w:lang w:val="sv-SE" w:bidi="hr-HR"/>
        </w:rPr>
        <w:t>Rekonstituirana</w:t>
      </w:r>
      <w:proofErr w:type="spellEnd"/>
      <w:r w:rsidRPr="00044B29">
        <w:rPr>
          <w:u w:val="single"/>
          <w:lang w:val="sv-SE" w:bidi="hr-HR"/>
        </w:rPr>
        <w:t xml:space="preserve"> </w:t>
      </w:r>
      <w:proofErr w:type="spellStart"/>
      <w:r w:rsidRPr="00044B29">
        <w:rPr>
          <w:u w:val="single"/>
          <w:lang w:val="sv-SE" w:bidi="hr-HR"/>
        </w:rPr>
        <w:t>otopina</w:t>
      </w:r>
      <w:proofErr w:type="spellEnd"/>
      <w:r w:rsidRPr="00044B29">
        <w:rPr>
          <w:u w:val="single"/>
          <w:lang w:val="sv-SE" w:bidi="hr-HR"/>
        </w:rPr>
        <w:t xml:space="preserve"> u </w:t>
      </w:r>
      <w:proofErr w:type="spellStart"/>
      <w:r w:rsidRPr="00044B29">
        <w:rPr>
          <w:u w:val="single"/>
          <w:lang w:val="sv-SE" w:bidi="hr-HR"/>
        </w:rPr>
        <w:t>bočici</w:t>
      </w:r>
      <w:proofErr w:type="spellEnd"/>
    </w:p>
    <w:p w14:paraId="7ECD4ABC" w14:textId="77777777" w:rsidR="00DB2829" w:rsidRPr="00044B29" w:rsidRDefault="00DB2829" w:rsidP="00EA074F">
      <w:pPr>
        <w:keepNext/>
        <w:rPr>
          <w:b/>
          <w:bCs/>
          <w:lang w:val="sv-SE" w:bidi="hr-HR"/>
        </w:rPr>
      </w:pPr>
    </w:p>
    <w:p w14:paraId="24B8FBC5" w14:textId="77777777" w:rsidR="00DB2829" w:rsidRPr="0029427A" w:rsidRDefault="00DB2829" w:rsidP="0029427A">
      <w:pPr>
        <w:rPr>
          <w:lang w:val="it-IT" w:bidi="hr-HR"/>
        </w:rPr>
      </w:pPr>
      <w:r w:rsidRPr="0029427A">
        <w:rPr>
          <w:lang w:val="it-IT" w:bidi="hr-HR"/>
        </w:rPr>
        <w:t>Rekonstituirane bočice mogu se čuvati na sobnoj temperaturi (≤ 25 °C) do najviše 6 sati. Nemojte ih zamrzavati ni izlagati izravnoj sunčevoj svjetlosti. Bacite neiskorištene bočice s rekonstituiranom otopinom ako im je isteklo preporučeno vrijeme čuvanja.</w:t>
      </w:r>
    </w:p>
    <w:p w14:paraId="679F7693" w14:textId="77777777" w:rsidR="00DB2829" w:rsidRPr="00291506" w:rsidRDefault="00DB2829" w:rsidP="00004D56">
      <w:pPr>
        <w:rPr>
          <w:lang w:val="it-IT" w:bidi="hr-HR"/>
        </w:rPr>
      </w:pPr>
    </w:p>
    <w:p w14:paraId="6B94E694" w14:textId="77777777" w:rsidR="00DB2829" w:rsidRPr="00291506" w:rsidRDefault="00DB2829" w:rsidP="00EA074F">
      <w:pPr>
        <w:keepNext/>
        <w:rPr>
          <w:bCs/>
          <w:u w:val="single"/>
          <w:lang w:val="it-IT" w:bidi="hr-HR"/>
        </w:rPr>
      </w:pPr>
      <w:r w:rsidRPr="00291506">
        <w:rPr>
          <w:bCs/>
          <w:u w:val="single"/>
          <w:lang w:val="it-IT" w:bidi="hr-HR"/>
        </w:rPr>
        <w:lastRenderedPageBreak/>
        <w:t>Razrijeđena otopina u vrećici za infuziju</w:t>
      </w:r>
    </w:p>
    <w:p w14:paraId="4A5E9B4D" w14:textId="77777777" w:rsidR="00DB2829" w:rsidRPr="00291506" w:rsidRDefault="00DB2829" w:rsidP="00EA074F">
      <w:pPr>
        <w:keepNext/>
        <w:rPr>
          <w:b/>
          <w:bCs/>
          <w:lang w:val="it-IT" w:bidi="hr-HR"/>
        </w:rPr>
      </w:pPr>
    </w:p>
    <w:p w14:paraId="2A78A33A" w14:textId="77777777" w:rsidR="00DB2829" w:rsidRPr="00291506" w:rsidRDefault="00DB2829" w:rsidP="00004D56">
      <w:pPr>
        <w:rPr>
          <w:lang w:val="it-IT" w:bidi="hr-HR"/>
        </w:rPr>
      </w:pPr>
      <w:r w:rsidRPr="00291506">
        <w:rPr>
          <w:lang w:val="it-IT" w:bidi="hr-HR"/>
        </w:rPr>
        <w:t>S mikrobiološkog stajališta, razrijeđenu otopinu u vrećici treba primijeniti odmah. Ako se ne primijeni odmah, pripremljenu vrećicu za infuziju treba čuvati:</w:t>
      </w:r>
    </w:p>
    <w:p w14:paraId="711AC222" w14:textId="77777777" w:rsidR="00DB2829" w:rsidRPr="00004D56" w:rsidRDefault="00DB2829" w:rsidP="00C8325B">
      <w:pPr>
        <w:numPr>
          <w:ilvl w:val="0"/>
          <w:numId w:val="41"/>
        </w:numPr>
        <w:ind w:left="562" w:hanging="562"/>
        <w:rPr>
          <w:lang w:bidi="hr-HR"/>
        </w:rPr>
        <w:pPrChange w:id="154" w:author="Author">
          <w:pPr>
            <w:numPr>
              <w:numId w:val="32"/>
            </w:numPr>
            <w:ind w:left="720" w:hanging="360"/>
          </w:pPr>
        </w:pPrChange>
      </w:pPr>
      <w:r w:rsidRPr="00291506">
        <w:rPr>
          <w:lang w:val="it-IT" w:bidi="hr-HR"/>
        </w:rPr>
        <w:t xml:space="preserve">u hladnjaku (2 °C do 8 °C) ne dulje od 24 sata, od završetka pripreme vrećice za infuziju, uključujući vrijeme infuzije. </w:t>
      </w:r>
      <w:r w:rsidRPr="00004D56">
        <w:rPr>
          <w:lang w:bidi="hr-HR"/>
        </w:rPr>
        <w:t xml:space="preserve">Ne </w:t>
      </w:r>
      <w:proofErr w:type="spellStart"/>
      <w:r w:rsidRPr="00004D56">
        <w:rPr>
          <w:lang w:bidi="hr-HR"/>
        </w:rPr>
        <w:t>zamrzavati</w:t>
      </w:r>
      <w:proofErr w:type="spellEnd"/>
      <w:r w:rsidRPr="00004D56">
        <w:rPr>
          <w:lang w:bidi="hr-HR"/>
        </w:rPr>
        <w:t>.</w:t>
      </w:r>
    </w:p>
    <w:p w14:paraId="2A9678EE" w14:textId="77777777" w:rsidR="00DB2829" w:rsidRPr="00004D56" w:rsidRDefault="00DB2829" w:rsidP="00C8325B">
      <w:pPr>
        <w:numPr>
          <w:ilvl w:val="0"/>
          <w:numId w:val="41"/>
        </w:numPr>
        <w:ind w:left="562" w:hanging="562"/>
        <w:rPr>
          <w:lang w:bidi="hr-HR"/>
        </w:rPr>
        <w:pPrChange w:id="155" w:author="Author">
          <w:pPr>
            <w:numPr>
              <w:numId w:val="32"/>
            </w:numPr>
            <w:ind w:left="720" w:hanging="360"/>
          </w:pPr>
        </w:pPrChange>
      </w:pPr>
      <w:proofErr w:type="spellStart"/>
      <w:r w:rsidRPr="00004D56">
        <w:rPr>
          <w:lang w:bidi="hr-HR"/>
        </w:rPr>
        <w:t>pri</w:t>
      </w:r>
      <w:proofErr w:type="spellEnd"/>
      <w:r w:rsidRPr="00004D56">
        <w:rPr>
          <w:lang w:bidi="hr-HR"/>
        </w:rPr>
        <w:t xml:space="preserve"> </w:t>
      </w:r>
      <w:proofErr w:type="spellStart"/>
      <w:r w:rsidRPr="00004D56">
        <w:rPr>
          <w:lang w:bidi="hr-HR"/>
        </w:rPr>
        <w:t>sobnoj</w:t>
      </w:r>
      <w:proofErr w:type="spellEnd"/>
      <w:r w:rsidRPr="00004D56">
        <w:rPr>
          <w:lang w:bidi="hr-HR"/>
        </w:rPr>
        <w:t xml:space="preserve"> </w:t>
      </w:r>
      <w:proofErr w:type="spellStart"/>
      <w:r w:rsidRPr="00004D56">
        <w:rPr>
          <w:lang w:bidi="hr-HR"/>
        </w:rPr>
        <w:t>temperaturi</w:t>
      </w:r>
      <w:proofErr w:type="spellEnd"/>
      <w:r w:rsidRPr="00004D56">
        <w:rPr>
          <w:lang w:bidi="hr-HR"/>
        </w:rPr>
        <w:t xml:space="preserve"> (≤ 25 °C) ne </w:t>
      </w:r>
      <w:proofErr w:type="spellStart"/>
      <w:r w:rsidRPr="00004D56">
        <w:rPr>
          <w:lang w:bidi="hr-HR"/>
        </w:rPr>
        <w:t>dulje</w:t>
      </w:r>
      <w:proofErr w:type="spellEnd"/>
      <w:r w:rsidRPr="00004D56">
        <w:rPr>
          <w:lang w:bidi="hr-HR"/>
        </w:rPr>
        <w:t xml:space="preserve"> od </w:t>
      </w:r>
      <w:r>
        <w:rPr>
          <w:lang w:bidi="hr-HR"/>
        </w:rPr>
        <w:t>8</w:t>
      </w:r>
      <w:r w:rsidRPr="00004D56">
        <w:rPr>
          <w:lang w:bidi="hr-HR"/>
        </w:rPr>
        <w:t xml:space="preserve"> sati, od </w:t>
      </w:r>
      <w:proofErr w:type="spellStart"/>
      <w:r w:rsidRPr="00004D56">
        <w:rPr>
          <w:lang w:bidi="hr-HR"/>
        </w:rPr>
        <w:t>trenutka</w:t>
      </w:r>
      <w:proofErr w:type="spellEnd"/>
      <w:r w:rsidRPr="00004D56">
        <w:rPr>
          <w:lang w:bidi="hr-HR"/>
        </w:rPr>
        <w:t xml:space="preserve"> </w:t>
      </w:r>
      <w:proofErr w:type="spellStart"/>
      <w:r w:rsidRPr="00004D56">
        <w:rPr>
          <w:lang w:bidi="hr-HR"/>
        </w:rPr>
        <w:t>kad</w:t>
      </w:r>
      <w:proofErr w:type="spellEnd"/>
      <w:r w:rsidRPr="00004D56">
        <w:rPr>
          <w:lang w:bidi="hr-HR"/>
        </w:rPr>
        <w:t xml:space="preserve"> je </w:t>
      </w:r>
      <w:proofErr w:type="spellStart"/>
      <w:r w:rsidRPr="00004D56">
        <w:rPr>
          <w:lang w:bidi="hr-HR"/>
        </w:rPr>
        <w:t>pripremljena</w:t>
      </w:r>
      <w:proofErr w:type="spellEnd"/>
      <w:r w:rsidRPr="00004D56">
        <w:rPr>
          <w:lang w:bidi="hr-HR"/>
        </w:rPr>
        <w:t xml:space="preserve"> </w:t>
      </w:r>
      <w:proofErr w:type="spellStart"/>
      <w:r w:rsidRPr="00004D56">
        <w:rPr>
          <w:lang w:bidi="hr-HR"/>
        </w:rPr>
        <w:t>vrećica</w:t>
      </w:r>
      <w:proofErr w:type="spellEnd"/>
      <w:r w:rsidRPr="00004D56">
        <w:rPr>
          <w:lang w:bidi="hr-HR"/>
        </w:rPr>
        <w:t xml:space="preserve"> za </w:t>
      </w:r>
      <w:proofErr w:type="spellStart"/>
      <w:r w:rsidRPr="00004D56">
        <w:rPr>
          <w:lang w:bidi="hr-HR"/>
        </w:rPr>
        <w:t>infuziju</w:t>
      </w:r>
      <w:proofErr w:type="spellEnd"/>
      <w:r w:rsidRPr="00004D56">
        <w:rPr>
          <w:lang w:bidi="hr-HR"/>
        </w:rPr>
        <w:t xml:space="preserve"> </w:t>
      </w:r>
      <w:proofErr w:type="spellStart"/>
      <w:r w:rsidRPr="00004D56">
        <w:rPr>
          <w:lang w:bidi="hr-HR"/>
        </w:rPr>
        <w:t>izvađena</w:t>
      </w:r>
      <w:proofErr w:type="spellEnd"/>
      <w:r w:rsidRPr="00004D56">
        <w:rPr>
          <w:lang w:bidi="hr-HR"/>
        </w:rPr>
        <w:t xml:space="preserve"> </w:t>
      </w:r>
      <w:proofErr w:type="spellStart"/>
      <w:r w:rsidRPr="00004D56">
        <w:rPr>
          <w:lang w:bidi="hr-HR"/>
        </w:rPr>
        <w:t>iz</w:t>
      </w:r>
      <w:proofErr w:type="spellEnd"/>
      <w:r w:rsidRPr="00004D56">
        <w:rPr>
          <w:lang w:bidi="hr-HR"/>
        </w:rPr>
        <w:t xml:space="preserve"> </w:t>
      </w:r>
      <w:proofErr w:type="spellStart"/>
      <w:r w:rsidRPr="00004D56">
        <w:rPr>
          <w:lang w:bidi="hr-HR"/>
        </w:rPr>
        <w:t>hladnjaka</w:t>
      </w:r>
      <w:proofErr w:type="spellEnd"/>
      <w:r w:rsidRPr="00004D56">
        <w:rPr>
          <w:lang w:bidi="hr-HR"/>
        </w:rPr>
        <w:t xml:space="preserve">, </w:t>
      </w:r>
      <w:proofErr w:type="spellStart"/>
      <w:r w:rsidRPr="00004D56">
        <w:rPr>
          <w:lang w:bidi="hr-HR"/>
        </w:rPr>
        <w:t>uključujući</w:t>
      </w:r>
      <w:proofErr w:type="spellEnd"/>
      <w:r w:rsidRPr="00004D56">
        <w:rPr>
          <w:lang w:bidi="hr-HR"/>
        </w:rPr>
        <w:t xml:space="preserve"> </w:t>
      </w:r>
      <w:proofErr w:type="spellStart"/>
      <w:r w:rsidRPr="00004D56">
        <w:rPr>
          <w:lang w:bidi="hr-HR"/>
        </w:rPr>
        <w:t>vrijeme</w:t>
      </w:r>
      <w:proofErr w:type="spellEnd"/>
      <w:r w:rsidRPr="00004D56">
        <w:rPr>
          <w:lang w:bidi="hr-HR"/>
        </w:rPr>
        <w:t xml:space="preserve"> </w:t>
      </w:r>
      <w:proofErr w:type="spellStart"/>
      <w:r w:rsidRPr="00004D56">
        <w:rPr>
          <w:lang w:bidi="hr-HR"/>
        </w:rPr>
        <w:t>infuzije</w:t>
      </w:r>
      <w:proofErr w:type="spellEnd"/>
      <w:r w:rsidRPr="00004D56">
        <w:rPr>
          <w:lang w:bidi="hr-HR"/>
        </w:rPr>
        <w:t>.</w:t>
      </w:r>
    </w:p>
    <w:p w14:paraId="69AA0F8F" w14:textId="77777777" w:rsidR="00DB2829" w:rsidRPr="00004D56" w:rsidRDefault="00DB2829" w:rsidP="00004D56">
      <w:pPr>
        <w:rPr>
          <w:lang w:bidi="hr-HR"/>
        </w:rPr>
      </w:pPr>
      <w:r w:rsidRPr="00004D56">
        <w:rPr>
          <w:lang w:bidi="hr-HR"/>
        </w:rPr>
        <w:t xml:space="preserve"> </w:t>
      </w:r>
      <w:bookmarkStart w:id="156" w:name="_Hlk171436027"/>
    </w:p>
    <w:bookmarkEnd w:id="156"/>
    <w:p w14:paraId="3C23DDA1" w14:textId="77777777" w:rsidR="00DB2829" w:rsidRPr="00C8325B" w:rsidRDefault="00DB2829" w:rsidP="00004D56">
      <w:pPr>
        <w:rPr>
          <w:lang w:val="hr-HR" w:bidi="hr-HR"/>
          <w:rPrChange w:id="157" w:author="Author">
            <w:rPr>
              <w:lang w:bidi="hr-HR"/>
            </w:rPr>
          </w:rPrChange>
        </w:rPr>
      </w:pPr>
      <w:r w:rsidRPr="00C8325B">
        <w:rPr>
          <w:lang w:val="hr-HR" w:bidi="hr-HR"/>
          <w:rPrChange w:id="158" w:author="Author">
            <w:rPr>
              <w:lang w:bidi="hr-HR"/>
            </w:rPr>
          </w:rPrChange>
        </w:rPr>
        <w:t>Nemojte izlagati izravnoj sunčevoj svjetlosti. Bacite neiskorištene pripremljene vrećice za infuziju ako im je isteklo preporučeno vrijeme čuvanja.</w:t>
      </w:r>
      <w:bookmarkStart w:id="159" w:name="_i4i1cSnxmkxI9DivFeBCjXt6N"/>
      <w:bookmarkEnd w:id="159"/>
    </w:p>
    <w:p w14:paraId="46FA4CEB" w14:textId="77777777" w:rsidR="00DB2829" w:rsidRPr="00291506" w:rsidRDefault="00DB2829">
      <w:pPr>
        <w:keepNext/>
        <w:keepLines/>
        <w:tabs>
          <w:tab w:val="left" w:pos="567"/>
        </w:tabs>
        <w:spacing w:before="220" w:after="220"/>
        <w:ind w:left="567" w:hanging="567"/>
        <w:rPr>
          <w:b/>
          <w:bCs/>
          <w:szCs w:val="26"/>
          <w:lang w:val="hr-HR"/>
        </w:rPr>
      </w:pPr>
      <w:bookmarkStart w:id="160" w:name="_i4i4VfrX9xEK71mbBzmTcQMbs"/>
      <w:bookmarkEnd w:id="160"/>
      <w:r w:rsidRPr="00291506">
        <w:rPr>
          <w:b/>
          <w:bCs/>
          <w:szCs w:val="26"/>
          <w:lang w:val="hr-HR"/>
        </w:rPr>
        <w:t>6.4</w:t>
      </w:r>
      <w:r w:rsidRPr="00291506">
        <w:rPr>
          <w:b/>
          <w:bCs/>
          <w:szCs w:val="26"/>
          <w:lang w:val="hr-HR"/>
        </w:rPr>
        <w:tab/>
        <w:t>Posebne mjere pri čuvanju lijeka</w:t>
      </w:r>
    </w:p>
    <w:p w14:paraId="0B65AEA3" w14:textId="77777777" w:rsidR="00DB2829" w:rsidRPr="00291506" w:rsidRDefault="00DB2829" w:rsidP="00AF5393">
      <w:pPr>
        <w:rPr>
          <w:rFonts w:cs="Myanmar Text"/>
          <w:lang w:val="hr-HR" w:eastAsia="ja-JP" w:bidi="hr-HR"/>
        </w:rPr>
      </w:pPr>
      <w:r w:rsidRPr="00291506">
        <w:rPr>
          <w:rFonts w:cs="Myanmar Text"/>
          <w:lang w:val="hr-HR" w:eastAsia="ja-JP" w:bidi="hr-HR"/>
        </w:rPr>
        <w:t>Čuvati u hladnjaku (2 ºC – 8 ºC).</w:t>
      </w:r>
    </w:p>
    <w:p w14:paraId="56E95FD5" w14:textId="77777777" w:rsidR="00DB2829" w:rsidRPr="00044B29" w:rsidRDefault="00DB2829" w:rsidP="00AF5393">
      <w:pPr>
        <w:rPr>
          <w:rFonts w:cs="Myanmar Text"/>
          <w:lang w:val="hr-HR" w:eastAsia="ja-JP" w:bidi="hr-HR"/>
        </w:rPr>
      </w:pPr>
      <w:r w:rsidRPr="00044B29">
        <w:rPr>
          <w:rFonts w:cs="Myanmar Text"/>
          <w:lang w:val="hr-HR" w:eastAsia="ja-JP" w:bidi="hr-HR"/>
        </w:rPr>
        <w:t xml:space="preserve">Ne zamrzavati. </w:t>
      </w:r>
    </w:p>
    <w:p w14:paraId="520E4632" w14:textId="77777777" w:rsidR="00DB2829" w:rsidRPr="00044B29" w:rsidRDefault="00DB2829" w:rsidP="00AF5393">
      <w:pPr>
        <w:rPr>
          <w:rFonts w:cs="Myanmar Text"/>
          <w:lang w:val="hr-HR" w:eastAsia="ja-JP" w:bidi="hr-HR"/>
        </w:rPr>
      </w:pPr>
      <w:r w:rsidRPr="00044B29">
        <w:rPr>
          <w:rFonts w:cs="Myanmar Text"/>
          <w:lang w:val="hr-HR" w:eastAsia="ja-JP" w:bidi="hr-HR"/>
        </w:rPr>
        <w:t>Čuvati u originalnom pakiranju radi zaštite od svjetlosti.</w:t>
      </w:r>
    </w:p>
    <w:p w14:paraId="08A7C183" w14:textId="77777777" w:rsidR="00DB2829" w:rsidRPr="00044B29" w:rsidRDefault="00DB2829" w:rsidP="00AF5393">
      <w:pPr>
        <w:rPr>
          <w:rFonts w:cs="Myanmar Text"/>
          <w:lang w:val="hr-HR" w:eastAsia="ja-JP" w:bidi="hr-HR"/>
        </w:rPr>
      </w:pPr>
    </w:p>
    <w:p w14:paraId="26B76DCC" w14:textId="77777777" w:rsidR="00DB2829" w:rsidRPr="00044B29" w:rsidRDefault="00DB2829" w:rsidP="00AF5393">
      <w:pPr>
        <w:rPr>
          <w:rFonts w:cs="Myanmar Text"/>
          <w:lang w:val="hr-HR" w:eastAsia="ja-JP" w:bidi="hr-HR"/>
        </w:rPr>
      </w:pPr>
      <w:r w:rsidRPr="00044B29">
        <w:rPr>
          <w:rFonts w:cs="Myanmar Text"/>
          <w:lang w:val="hr-HR" w:eastAsia="ja-JP" w:bidi="hr-HR"/>
        </w:rPr>
        <w:t>Uvjete čuvanja nakon rekonstitucije i razrjeđivanja lijeka vidjeti u dijelu 6.3.</w:t>
      </w:r>
      <w:bookmarkStart w:id="161" w:name="_i4i4YEuSYdNGoheZpLo4dp8Bq"/>
      <w:bookmarkEnd w:id="161"/>
    </w:p>
    <w:p w14:paraId="65FBEF38" w14:textId="77777777" w:rsidR="00DB2829" w:rsidRPr="00044B29" w:rsidRDefault="00DB2829">
      <w:pPr>
        <w:keepNext/>
        <w:keepLines/>
        <w:tabs>
          <w:tab w:val="left" w:pos="567"/>
        </w:tabs>
        <w:spacing w:before="220" w:after="220"/>
        <w:ind w:left="567" w:hanging="567"/>
        <w:rPr>
          <w:b/>
          <w:bCs/>
          <w:szCs w:val="26"/>
          <w:lang w:val="hr-HR"/>
        </w:rPr>
      </w:pPr>
      <w:r w:rsidRPr="00044B29">
        <w:rPr>
          <w:b/>
          <w:bCs/>
          <w:szCs w:val="26"/>
          <w:lang w:val="hr-HR"/>
        </w:rPr>
        <w:t>6.5</w:t>
      </w:r>
      <w:r w:rsidRPr="00044B29">
        <w:rPr>
          <w:b/>
          <w:bCs/>
          <w:szCs w:val="26"/>
          <w:lang w:val="hr-HR"/>
        </w:rPr>
        <w:tab/>
        <w:t xml:space="preserve">Vrsta i sadržaj spremnika </w:t>
      </w:r>
    </w:p>
    <w:p w14:paraId="0D151575" w14:textId="77777777" w:rsidR="00DB2829" w:rsidRPr="00C8325B" w:rsidRDefault="00DB2829" w:rsidP="0029427A">
      <w:pPr>
        <w:rPr>
          <w:rFonts w:cs="Myanmar Text"/>
          <w:u w:val="single"/>
          <w:lang w:val="hr-HR"/>
          <w:rPrChange w:id="162" w:author="Author">
            <w:rPr>
              <w:rFonts w:cs="Myanmar Text"/>
              <w:u w:val="single"/>
            </w:rPr>
          </w:rPrChange>
        </w:rPr>
      </w:pPr>
      <w:bookmarkStart w:id="163" w:name="_i4i29prKxCLdTN894jum0kNoU"/>
      <w:bookmarkStart w:id="164" w:name="_Hlk149312125"/>
      <w:bookmarkEnd w:id="163"/>
      <w:r w:rsidRPr="00C8325B">
        <w:rPr>
          <w:rFonts w:cs="Myanmar Text"/>
          <w:u w:val="single"/>
          <w:lang w:val="hr-HR"/>
          <w:rPrChange w:id="165" w:author="Author">
            <w:rPr>
              <w:rFonts w:cs="Myanmar Text"/>
              <w:u w:val="single"/>
            </w:rPr>
          </w:rPrChange>
        </w:rPr>
        <w:t>Bočica od 100 mg praška za koncentrat za otopinu za infuziju lijeka Vyloy</w:t>
      </w:r>
    </w:p>
    <w:p w14:paraId="7CE4E25F" w14:textId="77777777" w:rsidR="00DB2829" w:rsidRPr="00C8325B" w:rsidRDefault="00DB2829" w:rsidP="0029427A">
      <w:pPr>
        <w:rPr>
          <w:rFonts w:cs="Myanmar Text"/>
          <w:lang w:val="hr-HR"/>
          <w:rPrChange w:id="166" w:author="Author">
            <w:rPr>
              <w:rFonts w:cs="Myanmar Text"/>
            </w:rPr>
          </w:rPrChange>
        </w:rPr>
      </w:pPr>
      <w:r w:rsidRPr="00C8325B">
        <w:rPr>
          <w:rFonts w:cs="Myanmar Text"/>
          <w:lang w:val="hr-HR"/>
          <w:rPrChange w:id="167" w:author="Author">
            <w:rPr>
              <w:rFonts w:cs="Myanmar Text"/>
            </w:rPr>
          </w:rPrChange>
        </w:rPr>
        <w:t xml:space="preserve">Staklena bočica (staklo tipa I) od 20 ml s europskim </w:t>
      </w:r>
      <w:r w:rsidRPr="00C8325B">
        <w:rPr>
          <w:rFonts w:cs="Myanmar Text"/>
          <w:i/>
          <w:lang w:val="hr-HR"/>
          <w:rPrChange w:id="168" w:author="Author">
            <w:rPr>
              <w:rFonts w:cs="Myanmar Text"/>
              <w:i/>
            </w:rPr>
          </w:rPrChange>
        </w:rPr>
        <w:t>blow-back</w:t>
      </w:r>
      <w:r w:rsidRPr="00C8325B">
        <w:rPr>
          <w:rFonts w:cs="Myanmar Text"/>
          <w:lang w:val="hr-HR"/>
          <w:rPrChange w:id="169" w:author="Author">
            <w:rPr>
              <w:rFonts w:cs="Myanmar Text"/>
            </w:rPr>
          </w:rPrChange>
        </w:rPr>
        <w:t xml:space="preserve"> dizajnom grla bočice, sivim bromobutilnim gumenim čepom obloženim slojem etilen tetrafluoroetilena i aluminijskim prstenom sa zelenom kapicom. </w:t>
      </w:r>
    </w:p>
    <w:p w14:paraId="73CD518B" w14:textId="77777777" w:rsidR="00DB2829" w:rsidRPr="00C8325B" w:rsidRDefault="00DB2829" w:rsidP="0029427A">
      <w:pPr>
        <w:rPr>
          <w:rFonts w:cs="Myanmar Text"/>
          <w:lang w:val="hr-HR"/>
          <w:rPrChange w:id="170" w:author="Author">
            <w:rPr>
              <w:rFonts w:cs="Myanmar Text"/>
            </w:rPr>
          </w:rPrChange>
        </w:rPr>
      </w:pPr>
    </w:p>
    <w:p w14:paraId="26BE253A" w14:textId="77777777" w:rsidR="00DB2829" w:rsidRPr="00044B29" w:rsidRDefault="00DB2829" w:rsidP="0029427A">
      <w:pPr>
        <w:rPr>
          <w:rFonts w:cs="Myanmar Text"/>
          <w:u w:val="single"/>
          <w:lang w:val="hr-HR"/>
        </w:rPr>
      </w:pPr>
      <w:r w:rsidRPr="00044B29">
        <w:rPr>
          <w:rFonts w:cs="Myanmar Text"/>
          <w:u w:val="single"/>
          <w:lang w:val="hr-HR"/>
        </w:rPr>
        <w:t>Bočica od 300 mg praška za koncentrat za otopinu za infuziju lijeka Vyloy</w:t>
      </w:r>
    </w:p>
    <w:p w14:paraId="67A6F2EA" w14:textId="77777777" w:rsidR="00DB2829" w:rsidRPr="00044B29" w:rsidRDefault="00DB2829" w:rsidP="0029427A">
      <w:pPr>
        <w:rPr>
          <w:rFonts w:cs="Myanmar Text"/>
          <w:lang w:val="hr-HR"/>
        </w:rPr>
      </w:pPr>
      <w:r w:rsidRPr="00044B29">
        <w:rPr>
          <w:rFonts w:cs="Myanmar Text"/>
          <w:lang w:val="hr-HR"/>
        </w:rPr>
        <w:t xml:space="preserve">Staklena bočica (staklo tipa I) od 50 ml s europskim </w:t>
      </w:r>
      <w:r w:rsidRPr="00044B29">
        <w:rPr>
          <w:rFonts w:cs="Myanmar Text"/>
          <w:i/>
          <w:lang w:val="hr-HR"/>
        </w:rPr>
        <w:t>blow-back</w:t>
      </w:r>
      <w:r w:rsidRPr="00044B29">
        <w:rPr>
          <w:rFonts w:cs="Myanmar Text"/>
          <w:lang w:val="hr-HR"/>
        </w:rPr>
        <w:t xml:space="preserve"> dizajnom grla bočice, sivim bromobutilnim gumenim čepom obloženim slojem etilen tetrafluoroetilena i aluminijskim prstenom s ljubičastom kapicom. </w:t>
      </w:r>
    </w:p>
    <w:p w14:paraId="0AC1FAD7" w14:textId="77777777" w:rsidR="00DB2829" w:rsidRPr="00044B29" w:rsidRDefault="00DB2829" w:rsidP="0029427A">
      <w:pPr>
        <w:rPr>
          <w:rFonts w:cs="Myanmar Text"/>
          <w:lang w:val="hr-HR"/>
        </w:rPr>
      </w:pPr>
    </w:p>
    <w:bookmarkEnd w:id="164"/>
    <w:p w14:paraId="4EC0B8EF" w14:textId="77777777" w:rsidR="00DB2829" w:rsidRPr="00044B29" w:rsidRDefault="00DB2829" w:rsidP="0029427A">
      <w:pPr>
        <w:keepNext/>
        <w:keepLines/>
        <w:tabs>
          <w:tab w:val="left" w:pos="567"/>
        </w:tabs>
        <w:rPr>
          <w:rFonts w:cs="Myanmar Text"/>
          <w:szCs w:val="26"/>
          <w:lang w:val="hr-HR"/>
        </w:rPr>
      </w:pPr>
      <w:r w:rsidRPr="00044B29">
        <w:rPr>
          <w:rFonts w:cs="Myanmar Text"/>
          <w:szCs w:val="26"/>
          <w:lang w:val="hr-HR"/>
        </w:rPr>
        <w:t>Veličine pakiranja za 100 mg: jedna kutija sadrži 1 ili 3 bočice.</w:t>
      </w:r>
    </w:p>
    <w:p w14:paraId="528396D1" w14:textId="77777777" w:rsidR="00DB2829" w:rsidRPr="00044B29" w:rsidRDefault="00DB2829" w:rsidP="0029427A">
      <w:pPr>
        <w:keepNext/>
        <w:keepLines/>
        <w:tabs>
          <w:tab w:val="left" w:pos="567"/>
        </w:tabs>
        <w:rPr>
          <w:rFonts w:cs="Myanmar Text"/>
          <w:szCs w:val="26"/>
          <w:lang w:val="hr-HR"/>
        </w:rPr>
      </w:pPr>
      <w:r w:rsidRPr="00044B29">
        <w:rPr>
          <w:rFonts w:cs="Myanmar Text"/>
          <w:szCs w:val="26"/>
          <w:lang w:val="hr-HR"/>
        </w:rPr>
        <w:t>Veličina pakiranja za 300 mg: jedna kutija sadrži 1 bočicu.</w:t>
      </w:r>
    </w:p>
    <w:p w14:paraId="1D3DC2A5" w14:textId="77777777" w:rsidR="00DB2829" w:rsidRPr="00044B29" w:rsidRDefault="00DB2829" w:rsidP="0029427A">
      <w:pPr>
        <w:rPr>
          <w:rFonts w:cs="Myanmar Text"/>
          <w:szCs w:val="26"/>
          <w:lang w:val="hr-HR"/>
        </w:rPr>
      </w:pPr>
    </w:p>
    <w:p w14:paraId="6560EAF0" w14:textId="77777777" w:rsidR="00DB2829" w:rsidRPr="00044B29" w:rsidRDefault="00DB2829">
      <w:pPr>
        <w:rPr>
          <w:lang w:val="da-DK"/>
        </w:rPr>
      </w:pPr>
      <w:r w:rsidRPr="00044B29">
        <w:rPr>
          <w:lang w:val="da-DK"/>
        </w:rPr>
        <w:t>Na tržištu se ne moraju nalaziti sve veličine pakiranja.</w:t>
      </w:r>
    </w:p>
    <w:p w14:paraId="5221DF77" w14:textId="77777777" w:rsidR="00DB2829" w:rsidRPr="00044B29" w:rsidRDefault="00DB2829">
      <w:pPr>
        <w:keepNext/>
        <w:keepLines/>
        <w:tabs>
          <w:tab w:val="left" w:pos="567"/>
        </w:tabs>
        <w:spacing w:before="220" w:after="220"/>
        <w:ind w:left="567" w:hanging="567"/>
        <w:rPr>
          <w:b/>
          <w:bCs/>
          <w:szCs w:val="26"/>
          <w:lang w:val="da-DK"/>
        </w:rPr>
      </w:pPr>
      <w:bookmarkStart w:id="171" w:name="_i4i74MxYe1SG2TqJocFC1UUPR"/>
      <w:bookmarkStart w:id="172" w:name="_i4i79BWPytl1jN5URrZEFbQ6q"/>
      <w:bookmarkEnd w:id="171"/>
      <w:bookmarkEnd w:id="172"/>
      <w:r w:rsidRPr="00044B29">
        <w:rPr>
          <w:b/>
          <w:bCs/>
          <w:noProof/>
          <w:lang w:val="da-DK"/>
        </w:rPr>
        <w:t>6.6</w:t>
      </w:r>
      <w:r w:rsidRPr="00044B29">
        <w:rPr>
          <w:b/>
          <w:bCs/>
          <w:szCs w:val="26"/>
          <w:lang w:val="da-DK"/>
        </w:rPr>
        <w:tab/>
        <w:t xml:space="preserve">Posebne mjere za zbrinjavanje i druga rukovanja lijekom </w:t>
      </w:r>
    </w:p>
    <w:p w14:paraId="7886AFBE" w14:textId="77777777" w:rsidR="00DB2829" w:rsidRPr="00044B29" w:rsidRDefault="00DB2829" w:rsidP="00EA074F">
      <w:pPr>
        <w:keepNext/>
        <w:rPr>
          <w:szCs w:val="24"/>
          <w:u w:val="single"/>
          <w:lang w:val="da-DK" w:eastAsia="en-CA" w:bidi="hr-HR"/>
        </w:rPr>
      </w:pPr>
      <w:r w:rsidRPr="00044B29">
        <w:rPr>
          <w:szCs w:val="24"/>
          <w:u w:val="single"/>
          <w:lang w:val="da-DK" w:eastAsia="en-CA" w:bidi="hr-HR"/>
        </w:rPr>
        <w:t>Upute za pripremu i primjenu</w:t>
      </w:r>
    </w:p>
    <w:p w14:paraId="62111238" w14:textId="77777777" w:rsidR="00DB2829" w:rsidRPr="00044B29" w:rsidRDefault="00DB2829" w:rsidP="00EA074F">
      <w:pPr>
        <w:keepNext/>
        <w:rPr>
          <w:i/>
          <w:szCs w:val="24"/>
          <w:lang w:val="da-DK" w:eastAsia="en-CA" w:bidi="hr-HR"/>
        </w:rPr>
      </w:pPr>
    </w:p>
    <w:p w14:paraId="43F4D479" w14:textId="77777777" w:rsidR="00DB2829" w:rsidRPr="00044B29" w:rsidRDefault="00DB2829" w:rsidP="00EA074F">
      <w:pPr>
        <w:keepNext/>
        <w:rPr>
          <w:i/>
          <w:szCs w:val="24"/>
          <w:u w:val="single"/>
          <w:lang w:val="da-DK" w:eastAsia="en-CA" w:bidi="hr-HR"/>
        </w:rPr>
      </w:pPr>
      <w:r w:rsidRPr="00044B29">
        <w:rPr>
          <w:i/>
          <w:szCs w:val="24"/>
          <w:u w:val="single"/>
          <w:lang w:val="da-DK" w:eastAsia="en-CA" w:bidi="hr-HR"/>
        </w:rPr>
        <w:t>Rekonstitucija u jednodoznoj bočici</w:t>
      </w:r>
    </w:p>
    <w:p w14:paraId="2287EF8A" w14:textId="77777777" w:rsidR="00DB2829" w:rsidRPr="00044B29" w:rsidRDefault="00DB2829" w:rsidP="00361CAE">
      <w:pPr>
        <w:numPr>
          <w:ilvl w:val="0"/>
          <w:numId w:val="43"/>
        </w:numPr>
        <w:ind w:left="562" w:hanging="562"/>
        <w:rPr>
          <w:szCs w:val="24"/>
          <w:lang w:val="da-DK" w:eastAsia="en-CA" w:bidi="hr-HR"/>
        </w:rPr>
      </w:pPr>
      <w:r w:rsidRPr="00044B29">
        <w:rPr>
          <w:szCs w:val="24"/>
          <w:lang w:val="da-DK" w:eastAsia="en-CA" w:bidi="hr-HR"/>
        </w:rPr>
        <w:t>Pridržavajte se postupaka za pravilno rukovanje antitumorskim lijekovima i za njihovo odlaganje.</w:t>
      </w:r>
    </w:p>
    <w:p w14:paraId="53FD42D8" w14:textId="77777777" w:rsidR="00DB2829" w:rsidRPr="00044B29" w:rsidRDefault="00DB2829" w:rsidP="00361CAE">
      <w:pPr>
        <w:numPr>
          <w:ilvl w:val="0"/>
          <w:numId w:val="43"/>
        </w:numPr>
        <w:ind w:left="562" w:hanging="562"/>
        <w:rPr>
          <w:szCs w:val="24"/>
          <w:lang w:val="sv-SE" w:eastAsia="en-CA" w:bidi="hr-HR"/>
        </w:rPr>
      </w:pPr>
      <w:proofErr w:type="spellStart"/>
      <w:r w:rsidRPr="00044B29">
        <w:rPr>
          <w:szCs w:val="24"/>
          <w:lang w:val="sv-SE" w:eastAsia="en-CA" w:bidi="hr-HR"/>
        </w:rPr>
        <w:t>Primijenite</w:t>
      </w:r>
      <w:proofErr w:type="spellEnd"/>
      <w:r w:rsidRPr="00044B29">
        <w:rPr>
          <w:szCs w:val="24"/>
          <w:lang w:val="sv-SE" w:eastAsia="en-CA" w:bidi="hr-HR"/>
        </w:rPr>
        <w:t xml:space="preserve"> </w:t>
      </w:r>
      <w:proofErr w:type="spellStart"/>
      <w:r w:rsidRPr="00044B29">
        <w:rPr>
          <w:szCs w:val="24"/>
          <w:lang w:val="sv-SE" w:eastAsia="en-CA" w:bidi="hr-HR"/>
        </w:rPr>
        <w:t>prikladnu</w:t>
      </w:r>
      <w:proofErr w:type="spellEnd"/>
      <w:r w:rsidRPr="00044B29">
        <w:rPr>
          <w:szCs w:val="24"/>
          <w:lang w:val="sv-SE" w:eastAsia="en-CA" w:bidi="hr-HR"/>
        </w:rPr>
        <w:t xml:space="preserve"> </w:t>
      </w:r>
      <w:proofErr w:type="spellStart"/>
      <w:r w:rsidRPr="00044B29">
        <w:rPr>
          <w:szCs w:val="24"/>
          <w:lang w:val="sv-SE" w:eastAsia="en-CA" w:bidi="hr-HR"/>
        </w:rPr>
        <w:t>aseptičnu</w:t>
      </w:r>
      <w:proofErr w:type="spellEnd"/>
      <w:r w:rsidRPr="00044B29">
        <w:rPr>
          <w:szCs w:val="24"/>
          <w:lang w:val="sv-SE" w:eastAsia="en-CA" w:bidi="hr-HR"/>
        </w:rPr>
        <w:t xml:space="preserve"> </w:t>
      </w:r>
      <w:proofErr w:type="spellStart"/>
      <w:r w:rsidRPr="00044B29">
        <w:rPr>
          <w:szCs w:val="24"/>
          <w:lang w:val="sv-SE" w:eastAsia="en-CA" w:bidi="hr-HR"/>
        </w:rPr>
        <w:t>tehniku</w:t>
      </w:r>
      <w:proofErr w:type="spellEnd"/>
      <w:r w:rsidRPr="00044B29">
        <w:rPr>
          <w:szCs w:val="24"/>
          <w:lang w:val="sv-SE" w:eastAsia="en-CA" w:bidi="hr-HR"/>
        </w:rPr>
        <w:t xml:space="preserve"> </w:t>
      </w:r>
      <w:proofErr w:type="spellStart"/>
      <w:r w:rsidRPr="00044B29">
        <w:rPr>
          <w:szCs w:val="24"/>
          <w:lang w:val="sv-SE" w:eastAsia="en-CA" w:bidi="hr-HR"/>
        </w:rPr>
        <w:t>za</w:t>
      </w:r>
      <w:proofErr w:type="spellEnd"/>
      <w:r w:rsidRPr="00044B29">
        <w:rPr>
          <w:szCs w:val="24"/>
          <w:lang w:val="sv-SE" w:eastAsia="en-CA" w:bidi="hr-HR"/>
        </w:rPr>
        <w:t xml:space="preserve"> </w:t>
      </w:r>
      <w:proofErr w:type="spellStart"/>
      <w:r w:rsidRPr="00044B29">
        <w:rPr>
          <w:szCs w:val="24"/>
          <w:lang w:val="sv-SE" w:eastAsia="en-CA" w:bidi="hr-HR"/>
        </w:rPr>
        <w:t>rekonstituciju</w:t>
      </w:r>
      <w:proofErr w:type="spellEnd"/>
      <w:r w:rsidRPr="00044B29">
        <w:rPr>
          <w:szCs w:val="24"/>
          <w:lang w:val="sv-SE" w:eastAsia="en-CA" w:bidi="hr-HR"/>
        </w:rPr>
        <w:t xml:space="preserve"> i </w:t>
      </w:r>
      <w:proofErr w:type="spellStart"/>
      <w:r w:rsidRPr="00044B29">
        <w:rPr>
          <w:szCs w:val="24"/>
          <w:lang w:val="sv-SE" w:eastAsia="en-CA" w:bidi="hr-HR"/>
        </w:rPr>
        <w:t>pripremu</w:t>
      </w:r>
      <w:proofErr w:type="spellEnd"/>
      <w:r w:rsidRPr="00044B29">
        <w:rPr>
          <w:szCs w:val="24"/>
          <w:lang w:val="sv-SE" w:eastAsia="en-CA" w:bidi="hr-HR"/>
        </w:rPr>
        <w:t xml:space="preserve"> </w:t>
      </w:r>
      <w:proofErr w:type="spellStart"/>
      <w:r w:rsidRPr="00044B29">
        <w:rPr>
          <w:szCs w:val="24"/>
          <w:lang w:val="sv-SE" w:eastAsia="en-CA" w:bidi="hr-HR"/>
        </w:rPr>
        <w:t>otopina</w:t>
      </w:r>
      <w:proofErr w:type="spellEnd"/>
      <w:r w:rsidRPr="00044B29">
        <w:rPr>
          <w:szCs w:val="24"/>
          <w:lang w:val="sv-SE" w:eastAsia="en-CA" w:bidi="hr-HR"/>
        </w:rPr>
        <w:t>.</w:t>
      </w:r>
    </w:p>
    <w:p w14:paraId="35FA3DC6" w14:textId="77777777" w:rsidR="00DB2829" w:rsidRPr="00044B29" w:rsidRDefault="00DB2829" w:rsidP="00361CAE">
      <w:pPr>
        <w:numPr>
          <w:ilvl w:val="0"/>
          <w:numId w:val="43"/>
        </w:numPr>
        <w:ind w:left="562" w:hanging="562"/>
        <w:rPr>
          <w:szCs w:val="24"/>
          <w:lang w:val="sv-SE" w:eastAsia="en-CA" w:bidi="hr-HR"/>
        </w:rPr>
      </w:pPr>
      <w:proofErr w:type="spellStart"/>
      <w:r w:rsidRPr="00044B29">
        <w:rPr>
          <w:szCs w:val="24"/>
          <w:lang w:val="sv-SE" w:eastAsia="en-CA" w:bidi="hr-HR"/>
        </w:rPr>
        <w:t>Izračunajte</w:t>
      </w:r>
      <w:proofErr w:type="spellEnd"/>
      <w:r w:rsidRPr="00044B29">
        <w:rPr>
          <w:szCs w:val="24"/>
          <w:lang w:val="sv-SE" w:eastAsia="en-CA" w:bidi="hr-HR"/>
        </w:rPr>
        <w:t xml:space="preserve"> </w:t>
      </w:r>
      <w:proofErr w:type="spellStart"/>
      <w:r w:rsidRPr="00044B29">
        <w:rPr>
          <w:szCs w:val="24"/>
          <w:lang w:val="sv-SE" w:eastAsia="en-CA" w:bidi="hr-HR"/>
        </w:rPr>
        <w:t>preporučenu</w:t>
      </w:r>
      <w:proofErr w:type="spellEnd"/>
      <w:r w:rsidRPr="00044B29">
        <w:rPr>
          <w:szCs w:val="24"/>
          <w:lang w:val="sv-SE" w:eastAsia="en-CA" w:bidi="hr-HR"/>
        </w:rPr>
        <w:t xml:space="preserve"> </w:t>
      </w:r>
      <w:proofErr w:type="spellStart"/>
      <w:r w:rsidRPr="00044B29">
        <w:rPr>
          <w:szCs w:val="24"/>
          <w:lang w:val="sv-SE" w:eastAsia="en-CA" w:bidi="hr-HR"/>
        </w:rPr>
        <w:t>dozu</w:t>
      </w:r>
      <w:proofErr w:type="spellEnd"/>
      <w:r w:rsidRPr="00044B29">
        <w:rPr>
          <w:szCs w:val="24"/>
          <w:lang w:val="sv-SE" w:eastAsia="en-CA" w:bidi="hr-HR"/>
        </w:rPr>
        <w:t xml:space="preserve"> </w:t>
      </w:r>
      <w:proofErr w:type="spellStart"/>
      <w:r w:rsidRPr="00044B29">
        <w:rPr>
          <w:szCs w:val="24"/>
          <w:lang w:val="sv-SE" w:eastAsia="en-CA" w:bidi="hr-HR"/>
        </w:rPr>
        <w:t>na</w:t>
      </w:r>
      <w:proofErr w:type="spellEnd"/>
      <w:r w:rsidRPr="00044B29">
        <w:rPr>
          <w:szCs w:val="24"/>
          <w:lang w:val="sv-SE" w:eastAsia="en-CA" w:bidi="hr-HR"/>
        </w:rPr>
        <w:t xml:space="preserve"> </w:t>
      </w:r>
      <w:proofErr w:type="spellStart"/>
      <w:r w:rsidRPr="00044B29">
        <w:rPr>
          <w:szCs w:val="24"/>
          <w:lang w:val="sv-SE" w:eastAsia="en-CA" w:bidi="hr-HR"/>
        </w:rPr>
        <w:t>temelju</w:t>
      </w:r>
      <w:proofErr w:type="spellEnd"/>
      <w:r w:rsidRPr="00044B29">
        <w:rPr>
          <w:szCs w:val="24"/>
          <w:lang w:val="sv-SE" w:eastAsia="en-CA" w:bidi="hr-HR"/>
        </w:rPr>
        <w:t xml:space="preserve"> </w:t>
      </w:r>
      <w:proofErr w:type="spellStart"/>
      <w:r w:rsidRPr="00044B29">
        <w:rPr>
          <w:szCs w:val="24"/>
          <w:lang w:val="sv-SE" w:eastAsia="en-CA" w:bidi="hr-HR"/>
        </w:rPr>
        <w:t>površine</w:t>
      </w:r>
      <w:proofErr w:type="spellEnd"/>
      <w:r w:rsidRPr="00044B29">
        <w:rPr>
          <w:szCs w:val="24"/>
          <w:lang w:val="sv-SE" w:eastAsia="en-CA" w:bidi="hr-HR"/>
        </w:rPr>
        <w:t xml:space="preserve"> </w:t>
      </w:r>
      <w:proofErr w:type="spellStart"/>
      <w:r w:rsidRPr="00044B29">
        <w:rPr>
          <w:szCs w:val="24"/>
          <w:lang w:val="sv-SE" w:eastAsia="en-CA" w:bidi="hr-HR"/>
        </w:rPr>
        <w:t>tijela</w:t>
      </w:r>
      <w:proofErr w:type="spellEnd"/>
      <w:r w:rsidRPr="00044B29">
        <w:rPr>
          <w:szCs w:val="24"/>
          <w:lang w:val="sv-SE" w:eastAsia="en-CA" w:bidi="hr-HR"/>
        </w:rPr>
        <w:t xml:space="preserve"> </w:t>
      </w:r>
      <w:proofErr w:type="spellStart"/>
      <w:r w:rsidRPr="00044B29">
        <w:rPr>
          <w:szCs w:val="24"/>
          <w:lang w:val="sv-SE" w:eastAsia="en-CA" w:bidi="hr-HR"/>
        </w:rPr>
        <w:t>bolesnika</w:t>
      </w:r>
      <w:proofErr w:type="spellEnd"/>
      <w:r w:rsidRPr="00044B29">
        <w:rPr>
          <w:szCs w:val="24"/>
          <w:lang w:val="sv-SE" w:eastAsia="en-CA" w:bidi="hr-HR"/>
        </w:rPr>
        <w:t xml:space="preserve"> </w:t>
      </w:r>
      <w:proofErr w:type="spellStart"/>
      <w:r w:rsidRPr="00044B29">
        <w:rPr>
          <w:szCs w:val="24"/>
          <w:lang w:val="sv-SE" w:eastAsia="en-CA" w:bidi="hr-HR"/>
        </w:rPr>
        <w:t>kako</w:t>
      </w:r>
      <w:proofErr w:type="spellEnd"/>
      <w:r w:rsidRPr="00044B29">
        <w:rPr>
          <w:szCs w:val="24"/>
          <w:lang w:val="sv-SE" w:eastAsia="en-CA" w:bidi="hr-HR"/>
        </w:rPr>
        <w:t xml:space="preserve"> </w:t>
      </w:r>
      <w:proofErr w:type="spellStart"/>
      <w:r w:rsidRPr="00044B29">
        <w:rPr>
          <w:szCs w:val="24"/>
          <w:lang w:val="sv-SE" w:eastAsia="en-CA" w:bidi="hr-HR"/>
        </w:rPr>
        <w:t>biste</w:t>
      </w:r>
      <w:proofErr w:type="spellEnd"/>
      <w:r w:rsidRPr="00044B29">
        <w:rPr>
          <w:szCs w:val="24"/>
          <w:lang w:val="sv-SE" w:eastAsia="en-CA" w:bidi="hr-HR"/>
        </w:rPr>
        <w:t xml:space="preserve"> </w:t>
      </w:r>
      <w:proofErr w:type="spellStart"/>
      <w:r w:rsidRPr="00044B29">
        <w:rPr>
          <w:szCs w:val="24"/>
          <w:lang w:val="sv-SE" w:eastAsia="en-CA" w:bidi="hr-HR"/>
        </w:rPr>
        <w:t>utvrdili</w:t>
      </w:r>
      <w:proofErr w:type="spellEnd"/>
      <w:r w:rsidRPr="00044B29">
        <w:rPr>
          <w:szCs w:val="24"/>
          <w:lang w:val="sv-SE" w:eastAsia="en-CA" w:bidi="hr-HR"/>
        </w:rPr>
        <w:t xml:space="preserve"> </w:t>
      </w:r>
      <w:proofErr w:type="spellStart"/>
      <w:r w:rsidRPr="00044B29">
        <w:rPr>
          <w:szCs w:val="24"/>
          <w:lang w:val="sv-SE" w:eastAsia="en-CA" w:bidi="hr-HR"/>
        </w:rPr>
        <w:t>broj</w:t>
      </w:r>
      <w:proofErr w:type="spellEnd"/>
      <w:r w:rsidRPr="00044B29">
        <w:rPr>
          <w:szCs w:val="24"/>
          <w:lang w:val="sv-SE" w:eastAsia="en-CA" w:bidi="hr-HR"/>
        </w:rPr>
        <w:t xml:space="preserve"> </w:t>
      </w:r>
      <w:proofErr w:type="spellStart"/>
      <w:r w:rsidRPr="00044B29">
        <w:rPr>
          <w:szCs w:val="24"/>
          <w:lang w:val="sv-SE" w:eastAsia="en-CA" w:bidi="hr-HR"/>
        </w:rPr>
        <w:t>potrebnih</w:t>
      </w:r>
      <w:proofErr w:type="spellEnd"/>
      <w:r w:rsidRPr="00044B29">
        <w:rPr>
          <w:szCs w:val="24"/>
          <w:lang w:val="sv-SE" w:eastAsia="en-CA" w:bidi="hr-HR"/>
        </w:rPr>
        <w:t xml:space="preserve"> </w:t>
      </w:r>
      <w:proofErr w:type="spellStart"/>
      <w:r w:rsidRPr="00044B29">
        <w:rPr>
          <w:szCs w:val="24"/>
          <w:lang w:val="sv-SE" w:eastAsia="en-CA" w:bidi="hr-HR"/>
        </w:rPr>
        <w:t>bočica</w:t>
      </w:r>
      <w:proofErr w:type="spellEnd"/>
      <w:r w:rsidRPr="00044B29">
        <w:rPr>
          <w:szCs w:val="24"/>
          <w:lang w:val="sv-SE" w:eastAsia="en-CA" w:bidi="hr-HR"/>
        </w:rPr>
        <w:t>.</w:t>
      </w:r>
    </w:p>
    <w:p w14:paraId="5C209E95" w14:textId="77777777" w:rsidR="00DB2829" w:rsidRPr="00044B29" w:rsidRDefault="00DB2829" w:rsidP="00361CAE">
      <w:pPr>
        <w:numPr>
          <w:ilvl w:val="0"/>
          <w:numId w:val="43"/>
        </w:numPr>
        <w:tabs>
          <w:tab w:val="left" w:pos="567"/>
        </w:tabs>
        <w:ind w:left="562" w:hanging="562"/>
        <w:rPr>
          <w:lang w:val="sv-SE" w:eastAsia="en-CA"/>
        </w:rPr>
      </w:pPr>
      <w:proofErr w:type="spellStart"/>
      <w:r w:rsidRPr="00044B29">
        <w:rPr>
          <w:rFonts w:cs="Myanmar Text"/>
          <w:szCs w:val="24"/>
          <w:lang w:val="sv-SE" w:eastAsia="en-CA"/>
        </w:rPr>
        <w:t>Rekonstituirajte</w:t>
      </w:r>
      <w:proofErr w:type="spellEnd"/>
      <w:r w:rsidRPr="00044B29">
        <w:rPr>
          <w:rFonts w:cs="Myanmar Text"/>
          <w:szCs w:val="24"/>
          <w:lang w:val="sv-SE" w:eastAsia="en-CA"/>
        </w:rPr>
        <w:t xml:space="preserve"> </w:t>
      </w:r>
      <w:proofErr w:type="spellStart"/>
      <w:r w:rsidRPr="00044B29">
        <w:rPr>
          <w:rFonts w:cs="Myanmar Text"/>
          <w:szCs w:val="24"/>
          <w:lang w:val="sv-SE" w:eastAsia="en-CA"/>
        </w:rPr>
        <w:t>svaku</w:t>
      </w:r>
      <w:proofErr w:type="spellEnd"/>
      <w:r w:rsidRPr="00044B29">
        <w:rPr>
          <w:rFonts w:cs="Myanmar Text"/>
          <w:szCs w:val="24"/>
          <w:lang w:val="sv-SE" w:eastAsia="en-CA"/>
        </w:rPr>
        <w:t xml:space="preserve"> </w:t>
      </w:r>
      <w:proofErr w:type="spellStart"/>
      <w:r w:rsidRPr="00044B29">
        <w:rPr>
          <w:rFonts w:cs="Myanmar Text"/>
          <w:szCs w:val="24"/>
          <w:lang w:val="sv-SE" w:eastAsia="en-CA"/>
        </w:rPr>
        <w:t>bočicu</w:t>
      </w:r>
      <w:proofErr w:type="spellEnd"/>
      <w:r w:rsidRPr="00044B29">
        <w:rPr>
          <w:rFonts w:cs="Myanmar Text"/>
          <w:szCs w:val="24"/>
          <w:lang w:val="sv-SE" w:eastAsia="en-CA"/>
        </w:rPr>
        <w:t xml:space="preserve"> </w:t>
      </w:r>
      <w:proofErr w:type="spellStart"/>
      <w:r w:rsidRPr="00044B29">
        <w:rPr>
          <w:rFonts w:cs="Myanmar Text"/>
          <w:szCs w:val="24"/>
          <w:lang w:val="sv-SE" w:eastAsia="en-CA"/>
        </w:rPr>
        <w:t>kako</w:t>
      </w:r>
      <w:proofErr w:type="spellEnd"/>
      <w:r w:rsidRPr="00044B29">
        <w:rPr>
          <w:rFonts w:cs="Myanmar Text"/>
          <w:szCs w:val="24"/>
          <w:lang w:val="sv-SE" w:eastAsia="en-CA"/>
        </w:rPr>
        <w:t xml:space="preserve"> je </w:t>
      </w:r>
      <w:proofErr w:type="spellStart"/>
      <w:r w:rsidRPr="00044B29">
        <w:rPr>
          <w:rFonts w:cs="Myanmar Text"/>
          <w:szCs w:val="24"/>
          <w:lang w:val="sv-SE" w:eastAsia="en-CA"/>
        </w:rPr>
        <w:t>navedeno</w:t>
      </w:r>
      <w:proofErr w:type="spellEnd"/>
      <w:r w:rsidRPr="00044B29">
        <w:rPr>
          <w:rFonts w:cs="Myanmar Text"/>
          <w:szCs w:val="24"/>
          <w:lang w:val="sv-SE" w:eastAsia="en-CA"/>
        </w:rPr>
        <w:t xml:space="preserve"> u </w:t>
      </w:r>
      <w:proofErr w:type="spellStart"/>
      <w:r w:rsidRPr="00044B29">
        <w:rPr>
          <w:rFonts w:cs="Myanmar Text"/>
          <w:szCs w:val="24"/>
          <w:lang w:val="sv-SE" w:eastAsia="en-CA"/>
        </w:rPr>
        <w:t>nastavku</w:t>
      </w:r>
      <w:proofErr w:type="spellEnd"/>
      <w:r w:rsidRPr="00044B29">
        <w:rPr>
          <w:rFonts w:cs="Myanmar Text"/>
          <w:szCs w:val="24"/>
          <w:lang w:val="sv-SE" w:eastAsia="en-CA"/>
        </w:rPr>
        <w:t xml:space="preserve">. Ako je to </w:t>
      </w:r>
      <w:proofErr w:type="spellStart"/>
      <w:r w:rsidRPr="00044B29">
        <w:rPr>
          <w:rFonts w:cs="Myanmar Text"/>
          <w:szCs w:val="24"/>
          <w:lang w:val="sv-SE" w:eastAsia="en-CA"/>
        </w:rPr>
        <w:t>moguće</w:t>
      </w:r>
      <w:proofErr w:type="spellEnd"/>
      <w:r w:rsidRPr="00044B29">
        <w:rPr>
          <w:rFonts w:cs="Myanmar Text"/>
          <w:szCs w:val="24"/>
          <w:lang w:val="sv-SE" w:eastAsia="en-CA"/>
        </w:rPr>
        <w:t xml:space="preserve">, </w:t>
      </w:r>
      <w:proofErr w:type="spellStart"/>
      <w:r w:rsidRPr="00044B29">
        <w:rPr>
          <w:rFonts w:cs="Myanmar Text"/>
          <w:szCs w:val="24"/>
          <w:lang w:val="sv-SE" w:eastAsia="en-CA"/>
        </w:rPr>
        <w:t>usmjerite</w:t>
      </w:r>
      <w:proofErr w:type="spellEnd"/>
      <w:r w:rsidRPr="00044B29">
        <w:rPr>
          <w:rFonts w:cs="Myanmar Text"/>
          <w:szCs w:val="24"/>
          <w:lang w:val="sv-SE" w:eastAsia="en-CA"/>
        </w:rPr>
        <w:t xml:space="preserve"> tok </w:t>
      </w:r>
      <w:proofErr w:type="spellStart"/>
      <w:r w:rsidRPr="00044B29">
        <w:rPr>
          <w:rFonts w:cs="Myanmar Text"/>
          <w:szCs w:val="24"/>
          <w:lang w:val="sv-SE" w:eastAsia="en-CA"/>
        </w:rPr>
        <w:t>sterilne</w:t>
      </w:r>
      <w:proofErr w:type="spellEnd"/>
      <w:r w:rsidRPr="00044B29">
        <w:rPr>
          <w:rFonts w:cs="Myanmar Text"/>
          <w:szCs w:val="24"/>
          <w:lang w:val="sv-SE" w:eastAsia="en-CA"/>
        </w:rPr>
        <w:t xml:space="preserve"> </w:t>
      </w:r>
      <w:proofErr w:type="spellStart"/>
      <w:r w:rsidRPr="00044B29">
        <w:rPr>
          <w:lang w:val="sv-SE" w:eastAsia="en-CA"/>
        </w:rPr>
        <w:t>vode</w:t>
      </w:r>
      <w:proofErr w:type="spellEnd"/>
      <w:r w:rsidRPr="00044B29">
        <w:rPr>
          <w:lang w:val="sv-SE" w:eastAsia="en-CA"/>
        </w:rPr>
        <w:t xml:space="preserve"> </w:t>
      </w:r>
      <w:proofErr w:type="spellStart"/>
      <w:r w:rsidRPr="00044B29">
        <w:rPr>
          <w:lang w:val="sv-SE" w:eastAsia="en-CA"/>
        </w:rPr>
        <w:t>za</w:t>
      </w:r>
      <w:proofErr w:type="spellEnd"/>
      <w:r w:rsidRPr="00044B29">
        <w:rPr>
          <w:lang w:val="sv-SE" w:eastAsia="en-CA"/>
        </w:rPr>
        <w:t xml:space="preserve"> </w:t>
      </w:r>
      <w:proofErr w:type="spellStart"/>
      <w:r w:rsidRPr="00044B29">
        <w:rPr>
          <w:lang w:val="sv-SE" w:eastAsia="en-CA"/>
        </w:rPr>
        <w:t>injekcije</w:t>
      </w:r>
      <w:proofErr w:type="spellEnd"/>
      <w:r w:rsidRPr="00044B29">
        <w:rPr>
          <w:lang w:val="sv-SE" w:eastAsia="en-CA"/>
        </w:rPr>
        <w:t xml:space="preserve"> (</w:t>
      </w:r>
      <w:proofErr w:type="spellStart"/>
      <w:r w:rsidRPr="00044B29">
        <w:rPr>
          <w:lang w:val="sv-SE" w:eastAsia="en-CA"/>
        </w:rPr>
        <w:t>engl</w:t>
      </w:r>
      <w:proofErr w:type="spellEnd"/>
      <w:r w:rsidRPr="00044B29">
        <w:rPr>
          <w:lang w:val="sv-SE" w:eastAsia="en-CA"/>
        </w:rPr>
        <w:t xml:space="preserve">. </w:t>
      </w:r>
      <w:r w:rsidRPr="00044B29">
        <w:rPr>
          <w:i/>
          <w:lang w:val="sv-SE" w:eastAsia="en-CA"/>
        </w:rPr>
        <w:t xml:space="preserve">sterile </w:t>
      </w:r>
      <w:proofErr w:type="spellStart"/>
      <w:r w:rsidRPr="00044B29">
        <w:rPr>
          <w:i/>
          <w:lang w:val="sv-SE" w:eastAsia="en-CA"/>
        </w:rPr>
        <w:t>water</w:t>
      </w:r>
      <w:proofErr w:type="spellEnd"/>
      <w:r w:rsidRPr="00044B29">
        <w:rPr>
          <w:i/>
          <w:lang w:val="sv-SE" w:eastAsia="en-CA"/>
        </w:rPr>
        <w:t xml:space="preserve"> for </w:t>
      </w:r>
      <w:proofErr w:type="spellStart"/>
      <w:r w:rsidRPr="00044B29">
        <w:rPr>
          <w:i/>
          <w:lang w:val="sv-SE" w:eastAsia="en-CA"/>
        </w:rPr>
        <w:t>injections</w:t>
      </w:r>
      <w:proofErr w:type="spellEnd"/>
      <w:r w:rsidRPr="00044B29">
        <w:rPr>
          <w:lang w:val="sv-SE" w:eastAsia="en-CA"/>
        </w:rPr>
        <w:t xml:space="preserve">, SWFI) </w:t>
      </w:r>
      <w:proofErr w:type="spellStart"/>
      <w:r w:rsidRPr="00044B29">
        <w:rPr>
          <w:lang w:val="sv-SE" w:eastAsia="en-CA"/>
        </w:rPr>
        <w:t>duž</w:t>
      </w:r>
      <w:proofErr w:type="spellEnd"/>
      <w:r w:rsidRPr="00044B29">
        <w:rPr>
          <w:lang w:val="sv-SE" w:eastAsia="en-CA"/>
        </w:rPr>
        <w:t xml:space="preserve"> </w:t>
      </w:r>
      <w:proofErr w:type="spellStart"/>
      <w:r w:rsidRPr="00044B29">
        <w:rPr>
          <w:lang w:val="sv-SE" w:eastAsia="en-CA"/>
        </w:rPr>
        <w:t>stijenki</w:t>
      </w:r>
      <w:proofErr w:type="spellEnd"/>
      <w:r w:rsidRPr="00044B29">
        <w:rPr>
          <w:lang w:val="sv-SE" w:eastAsia="en-CA"/>
        </w:rPr>
        <w:t xml:space="preserve"> </w:t>
      </w:r>
      <w:proofErr w:type="spellStart"/>
      <w:r w:rsidRPr="00044B29">
        <w:rPr>
          <w:lang w:val="sv-SE" w:eastAsia="en-CA"/>
        </w:rPr>
        <w:t>bočice</w:t>
      </w:r>
      <w:proofErr w:type="spellEnd"/>
      <w:r w:rsidRPr="00044B29">
        <w:rPr>
          <w:lang w:val="sv-SE" w:eastAsia="en-CA"/>
        </w:rPr>
        <w:t xml:space="preserve">, a </w:t>
      </w:r>
      <w:proofErr w:type="spellStart"/>
      <w:r w:rsidRPr="00044B29">
        <w:rPr>
          <w:lang w:val="sv-SE" w:eastAsia="en-CA"/>
        </w:rPr>
        <w:t>ne</w:t>
      </w:r>
      <w:proofErr w:type="spellEnd"/>
      <w:r w:rsidRPr="00044B29">
        <w:rPr>
          <w:lang w:val="sv-SE" w:eastAsia="en-CA"/>
        </w:rPr>
        <w:t xml:space="preserve"> </w:t>
      </w:r>
      <w:proofErr w:type="spellStart"/>
      <w:r w:rsidRPr="00044B29">
        <w:rPr>
          <w:lang w:val="sv-SE" w:eastAsia="en-CA"/>
        </w:rPr>
        <w:t>izravno</w:t>
      </w:r>
      <w:proofErr w:type="spellEnd"/>
      <w:r w:rsidRPr="00044B29">
        <w:rPr>
          <w:lang w:val="sv-SE" w:eastAsia="en-CA"/>
        </w:rPr>
        <w:t xml:space="preserve"> </w:t>
      </w:r>
      <w:proofErr w:type="spellStart"/>
      <w:r w:rsidRPr="00044B29">
        <w:rPr>
          <w:lang w:val="sv-SE" w:eastAsia="en-CA"/>
        </w:rPr>
        <w:t>na</w:t>
      </w:r>
      <w:proofErr w:type="spellEnd"/>
      <w:r w:rsidRPr="00044B29">
        <w:rPr>
          <w:lang w:val="sv-SE" w:eastAsia="en-CA"/>
        </w:rPr>
        <w:t xml:space="preserve"> </w:t>
      </w:r>
      <w:proofErr w:type="spellStart"/>
      <w:r w:rsidRPr="00044B29">
        <w:rPr>
          <w:lang w:val="sv-SE" w:eastAsia="en-CA"/>
        </w:rPr>
        <w:t>liofilizirani</w:t>
      </w:r>
      <w:proofErr w:type="spellEnd"/>
      <w:r w:rsidRPr="00044B29">
        <w:rPr>
          <w:lang w:val="sv-SE" w:eastAsia="en-CA"/>
        </w:rPr>
        <w:t xml:space="preserve"> </w:t>
      </w:r>
      <w:proofErr w:type="spellStart"/>
      <w:r w:rsidRPr="00044B29">
        <w:rPr>
          <w:lang w:val="sv-SE" w:eastAsia="en-CA"/>
        </w:rPr>
        <w:t>prašak</w:t>
      </w:r>
      <w:proofErr w:type="spellEnd"/>
      <w:r w:rsidRPr="00044B29">
        <w:rPr>
          <w:lang w:val="sv-SE" w:eastAsia="en-CA"/>
        </w:rPr>
        <w:t>:</w:t>
      </w:r>
    </w:p>
    <w:p w14:paraId="6A70A92C" w14:textId="77777777" w:rsidR="00DB2829" w:rsidRPr="00044B29" w:rsidRDefault="00DB2829" w:rsidP="008E12C0">
      <w:pPr>
        <w:numPr>
          <w:ilvl w:val="0"/>
          <w:numId w:val="48"/>
        </w:numPr>
        <w:tabs>
          <w:tab w:val="left" w:pos="567"/>
        </w:tabs>
        <w:ind w:left="1080"/>
        <w:rPr>
          <w:lang w:val="sv-SE" w:eastAsia="en-CA" w:bidi="hr-HR"/>
        </w:rPr>
      </w:pPr>
      <w:proofErr w:type="spellStart"/>
      <w:r w:rsidRPr="00044B29">
        <w:rPr>
          <w:szCs w:val="24"/>
          <w:lang w:val="sv-SE" w:eastAsia="en-CA" w:bidi="hr-HR"/>
        </w:rPr>
        <w:t>bočica</w:t>
      </w:r>
      <w:proofErr w:type="spellEnd"/>
      <w:r w:rsidRPr="00044B29">
        <w:rPr>
          <w:szCs w:val="24"/>
          <w:lang w:val="sv-SE" w:eastAsia="en-CA" w:bidi="hr-HR"/>
        </w:rPr>
        <w:t xml:space="preserve"> </w:t>
      </w:r>
      <w:proofErr w:type="spellStart"/>
      <w:r w:rsidRPr="00044B29">
        <w:rPr>
          <w:szCs w:val="24"/>
          <w:lang w:val="sv-SE" w:eastAsia="en-CA" w:bidi="hr-HR"/>
        </w:rPr>
        <w:t>od</w:t>
      </w:r>
      <w:proofErr w:type="spellEnd"/>
      <w:r w:rsidRPr="00044B29">
        <w:rPr>
          <w:szCs w:val="24"/>
          <w:lang w:val="sv-SE" w:eastAsia="en-CA" w:bidi="hr-HR"/>
        </w:rPr>
        <w:t xml:space="preserve"> 100 mg: </w:t>
      </w:r>
      <w:bookmarkStart w:id="173" w:name="_Hlk189838166"/>
      <w:proofErr w:type="spellStart"/>
      <w:r w:rsidRPr="00044B29">
        <w:rPr>
          <w:szCs w:val="24"/>
          <w:lang w:val="sv-SE" w:eastAsia="en-CA" w:bidi="hr-HR"/>
        </w:rPr>
        <w:t>polako</w:t>
      </w:r>
      <w:proofErr w:type="spellEnd"/>
      <w:r w:rsidRPr="00044B29">
        <w:rPr>
          <w:szCs w:val="24"/>
          <w:lang w:val="sv-SE" w:eastAsia="en-CA" w:bidi="hr-HR"/>
        </w:rPr>
        <w:t xml:space="preserve"> </w:t>
      </w:r>
      <w:proofErr w:type="spellStart"/>
      <w:r w:rsidRPr="00044B29">
        <w:rPr>
          <w:szCs w:val="24"/>
          <w:lang w:val="sv-SE" w:eastAsia="en-CA" w:bidi="hr-HR"/>
        </w:rPr>
        <w:t>dodajte</w:t>
      </w:r>
      <w:proofErr w:type="spellEnd"/>
      <w:r w:rsidRPr="00044B29">
        <w:rPr>
          <w:szCs w:val="24"/>
          <w:lang w:val="sv-SE" w:eastAsia="en-CA" w:bidi="hr-HR"/>
        </w:rPr>
        <w:t xml:space="preserve"> 5 ml SWFI-ja, </w:t>
      </w:r>
      <w:proofErr w:type="spellStart"/>
      <w:r w:rsidRPr="00044B29">
        <w:rPr>
          <w:szCs w:val="24"/>
          <w:lang w:val="sv-SE" w:eastAsia="en-CA" w:bidi="hr-HR"/>
        </w:rPr>
        <w:t>čime</w:t>
      </w:r>
      <w:proofErr w:type="spellEnd"/>
      <w:r w:rsidRPr="00044B29">
        <w:rPr>
          <w:szCs w:val="24"/>
          <w:lang w:val="sv-SE" w:eastAsia="en-CA" w:bidi="hr-HR"/>
        </w:rPr>
        <w:t xml:space="preserve"> </w:t>
      </w:r>
      <w:proofErr w:type="spellStart"/>
      <w:r w:rsidRPr="00044B29">
        <w:rPr>
          <w:szCs w:val="24"/>
          <w:lang w:val="sv-SE" w:eastAsia="en-CA" w:bidi="hr-HR"/>
        </w:rPr>
        <w:t>ćete</w:t>
      </w:r>
      <w:proofErr w:type="spellEnd"/>
      <w:r w:rsidRPr="00044B29">
        <w:rPr>
          <w:szCs w:val="24"/>
          <w:lang w:val="sv-SE" w:eastAsia="en-CA" w:bidi="hr-HR"/>
        </w:rPr>
        <w:t xml:space="preserve"> </w:t>
      </w:r>
      <w:proofErr w:type="spellStart"/>
      <w:r w:rsidRPr="00044B29">
        <w:rPr>
          <w:szCs w:val="24"/>
          <w:lang w:val="sv-SE" w:eastAsia="en-CA" w:bidi="hr-HR"/>
        </w:rPr>
        <w:t>dobiti</w:t>
      </w:r>
      <w:proofErr w:type="spellEnd"/>
      <w:r w:rsidRPr="00044B29">
        <w:rPr>
          <w:szCs w:val="24"/>
          <w:lang w:val="sv-SE" w:eastAsia="en-CA" w:bidi="hr-HR"/>
        </w:rPr>
        <w:t xml:space="preserve"> </w:t>
      </w:r>
      <w:proofErr w:type="spellStart"/>
      <w:r w:rsidRPr="00044B29">
        <w:rPr>
          <w:szCs w:val="24"/>
          <w:lang w:val="sv-SE" w:eastAsia="en-CA" w:bidi="hr-HR"/>
        </w:rPr>
        <w:t>otopinu</w:t>
      </w:r>
      <w:proofErr w:type="spellEnd"/>
      <w:r w:rsidRPr="00044B29">
        <w:rPr>
          <w:szCs w:val="24"/>
          <w:lang w:val="sv-SE" w:eastAsia="en-CA" w:bidi="hr-HR"/>
        </w:rPr>
        <w:t xml:space="preserve"> koja </w:t>
      </w:r>
      <w:proofErr w:type="spellStart"/>
      <w:r w:rsidRPr="00044B29">
        <w:rPr>
          <w:szCs w:val="24"/>
          <w:lang w:val="sv-SE" w:eastAsia="en-CA" w:bidi="hr-HR"/>
        </w:rPr>
        <w:t>sadrži</w:t>
      </w:r>
      <w:proofErr w:type="spellEnd"/>
      <w:r w:rsidRPr="00044B29">
        <w:rPr>
          <w:szCs w:val="24"/>
          <w:lang w:val="sv-SE" w:eastAsia="en-CA" w:bidi="hr-HR"/>
        </w:rPr>
        <w:t xml:space="preserve"> 20 </w:t>
      </w:r>
      <w:r w:rsidRPr="00044B29">
        <w:rPr>
          <w:lang w:val="sv-SE" w:eastAsia="en-CA" w:bidi="hr-HR"/>
        </w:rPr>
        <w:t xml:space="preserve">mg/ml </w:t>
      </w:r>
      <w:proofErr w:type="spellStart"/>
      <w:r w:rsidRPr="00044B29">
        <w:rPr>
          <w:lang w:val="sv-SE" w:eastAsia="en-CA" w:bidi="hr-HR"/>
        </w:rPr>
        <w:t>zolbetuksimaba</w:t>
      </w:r>
      <w:proofErr w:type="spellEnd"/>
      <w:r w:rsidRPr="00044B29">
        <w:rPr>
          <w:lang w:val="sv-SE" w:eastAsia="en-CA" w:bidi="hr-HR"/>
        </w:rPr>
        <w:t>.</w:t>
      </w:r>
      <w:bookmarkEnd w:id="173"/>
    </w:p>
    <w:p w14:paraId="7F16DE2A" w14:textId="77777777" w:rsidR="00DB2829" w:rsidRPr="00044B29" w:rsidRDefault="00DB2829" w:rsidP="008E12C0">
      <w:pPr>
        <w:numPr>
          <w:ilvl w:val="0"/>
          <w:numId w:val="48"/>
        </w:numPr>
        <w:tabs>
          <w:tab w:val="left" w:pos="567"/>
        </w:tabs>
        <w:ind w:left="1080"/>
        <w:rPr>
          <w:lang w:val="sv-SE" w:eastAsia="en-CA" w:bidi="hr-HR"/>
        </w:rPr>
      </w:pPr>
      <w:proofErr w:type="spellStart"/>
      <w:r w:rsidRPr="00044B29">
        <w:rPr>
          <w:lang w:val="sv-SE" w:eastAsia="en-CA" w:bidi="hr-HR"/>
        </w:rPr>
        <w:t>bočica</w:t>
      </w:r>
      <w:proofErr w:type="spellEnd"/>
      <w:r w:rsidRPr="00044B29">
        <w:rPr>
          <w:lang w:val="sv-SE" w:eastAsia="en-CA" w:bidi="hr-HR"/>
        </w:rPr>
        <w:t xml:space="preserve"> </w:t>
      </w:r>
      <w:proofErr w:type="spellStart"/>
      <w:r w:rsidRPr="00044B29">
        <w:rPr>
          <w:lang w:val="sv-SE" w:eastAsia="en-CA" w:bidi="hr-HR"/>
        </w:rPr>
        <w:t>od</w:t>
      </w:r>
      <w:proofErr w:type="spellEnd"/>
      <w:r w:rsidRPr="00044B29">
        <w:rPr>
          <w:lang w:val="sv-SE" w:eastAsia="en-CA" w:bidi="hr-HR"/>
        </w:rPr>
        <w:t xml:space="preserve"> 300 mg: </w:t>
      </w:r>
      <w:proofErr w:type="spellStart"/>
      <w:r w:rsidRPr="00044B29">
        <w:rPr>
          <w:lang w:val="sv-SE" w:eastAsia="en-CA" w:bidi="hr-HR"/>
        </w:rPr>
        <w:t>polako</w:t>
      </w:r>
      <w:proofErr w:type="spellEnd"/>
      <w:r w:rsidRPr="00044B29">
        <w:rPr>
          <w:lang w:val="sv-SE" w:eastAsia="en-CA" w:bidi="hr-HR"/>
        </w:rPr>
        <w:t xml:space="preserve"> </w:t>
      </w:r>
      <w:proofErr w:type="spellStart"/>
      <w:r w:rsidRPr="00044B29">
        <w:rPr>
          <w:lang w:val="sv-SE" w:eastAsia="en-CA" w:bidi="hr-HR"/>
        </w:rPr>
        <w:t>dodajte</w:t>
      </w:r>
      <w:proofErr w:type="spellEnd"/>
      <w:r w:rsidRPr="00044B29">
        <w:rPr>
          <w:lang w:val="sv-SE" w:eastAsia="en-CA" w:bidi="hr-HR"/>
        </w:rPr>
        <w:t xml:space="preserve"> 15 ml SWFI-ja, </w:t>
      </w:r>
      <w:proofErr w:type="spellStart"/>
      <w:r w:rsidRPr="00044B29">
        <w:rPr>
          <w:lang w:val="sv-SE" w:eastAsia="en-CA" w:bidi="hr-HR"/>
        </w:rPr>
        <w:t>čime</w:t>
      </w:r>
      <w:proofErr w:type="spellEnd"/>
      <w:r w:rsidRPr="00044B29">
        <w:rPr>
          <w:lang w:val="sv-SE" w:eastAsia="en-CA" w:bidi="hr-HR"/>
        </w:rPr>
        <w:t xml:space="preserve"> </w:t>
      </w:r>
      <w:proofErr w:type="spellStart"/>
      <w:r w:rsidRPr="00044B29">
        <w:rPr>
          <w:lang w:val="sv-SE" w:eastAsia="en-CA" w:bidi="hr-HR"/>
        </w:rPr>
        <w:t>ćete</w:t>
      </w:r>
      <w:proofErr w:type="spellEnd"/>
      <w:r w:rsidRPr="00044B29">
        <w:rPr>
          <w:lang w:val="sv-SE" w:eastAsia="en-CA" w:bidi="hr-HR"/>
        </w:rPr>
        <w:t xml:space="preserve"> </w:t>
      </w:r>
      <w:proofErr w:type="spellStart"/>
      <w:r w:rsidRPr="00044B29">
        <w:rPr>
          <w:lang w:val="sv-SE" w:eastAsia="en-CA" w:bidi="hr-HR"/>
        </w:rPr>
        <w:t>dobiti</w:t>
      </w:r>
      <w:proofErr w:type="spellEnd"/>
      <w:r w:rsidRPr="00044B29">
        <w:rPr>
          <w:lang w:val="sv-SE" w:eastAsia="en-CA" w:bidi="hr-HR"/>
        </w:rPr>
        <w:t xml:space="preserve"> </w:t>
      </w:r>
      <w:proofErr w:type="spellStart"/>
      <w:r w:rsidRPr="00044B29">
        <w:rPr>
          <w:lang w:val="sv-SE" w:eastAsia="en-CA" w:bidi="hr-HR"/>
        </w:rPr>
        <w:t>otopinu</w:t>
      </w:r>
      <w:proofErr w:type="spellEnd"/>
      <w:r w:rsidRPr="00044B29">
        <w:rPr>
          <w:lang w:val="sv-SE" w:eastAsia="en-CA" w:bidi="hr-HR"/>
        </w:rPr>
        <w:t xml:space="preserve"> koja </w:t>
      </w:r>
      <w:proofErr w:type="spellStart"/>
      <w:r w:rsidRPr="00044B29">
        <w:rPr>
          <w:lang w:val="sv-SE" w:eastAsia="en-CA" w:bidi="hr-HR"/>
        </w:rPr>
        <w:t>sadrži</w:t>
      </w:r>
      <w:proofErr w:type="spellEnd"/>
      <w:r w:rsidRPr="00044B29">
        <w:rPr>
          <w:lang w:val="sv-SE" w:eastAsia="en-CA" w:bidi="hr-HR"/>
        </w:rPr>
        <w:t xml:space="preserve"> 20 mg/ml </w:t>
      </w:r>
      <w:proofErr w:type="spellStart"/>
      <w:r w:rsidRPr="00044B29">
        <w:rPr>
          <w:lang w:val="sv-SE" w:eastAsia="en-CA" w:bidi="hr-HR"/>
        </w:rPr>
        <w:t>zolbetuksimaba</w:t>
      </w:r>
      <w:proofErr w:type="spellEnd"/>
      <w:r w:rsidRPr="00044B29">
        <w:rPr>
          <w:lang w:val="sv-SE" w:eastAsia="en-CA" w:bidi="hr-HR"/>
        </w:rPr>
        <w:t>.</w:t>
      </w:r>
    </w:p>
    <w:p w14:paraId="2B55E1A7" w14:textId="77777777" w:rsidR="00DB2829" w:rsidRPr="00044B29" w:rsidRDefault="00DB2829" w:rsidP="00361CAE">
      <w:pPr>
        <w:numPr>
          <w:ilvl w:val="0"/>
          <w:numId w:val="43"/>
        </w:numPr>
        <w:ind w:left="562" w:hanging="562"/>
        <w:rPr>
          <w:szCs w:val="24"/>
          <w:lang w:val="sv-SE" w:eastAsia="en-CA" w:bidi="hr-HR"/>
        </w:rPr>
      </w:pPr>
      <w:proofErr w:type="spellStart"/>
      <w:r w:rsidRPr="00044B29">
        <w:rPr>
          <w:szCs w:val="24"/>
          <w:lang w:val="sv-SE" w:eastAsia="en-CA" w:bidi="hr-HR"/>
        </w:rPr>
        <w:t>Polako</w:t>
      </w:r>
      <w:proofErr w:type="spellEnd"/>
      <w:r w:rsidRPr="00044B29">
        <w:rPr>
          <w:szCs w:val="24"/>
          <w:lang w:val="sv-SE" w:eastAsia="en-CA" w:bidi="hr-HR"/>
        </w:rPr>
        <w:t xml:space="preserve"> </w:t>
      </w:r>
      <w:proofErr w:type="spellStart"/>
      <w:r w:rsidRPr="00044B29">
        <w:rPr>
          <w:szCs w:val="24"/>
          <w:lang w:val="sv-SE" w:eastAsia="en-CA" w:bidi="hr-HR"/>
        </w:rPr>
        <w:t>vrtite</w:t>
      </w:r>
      <w:proofErr w:type="spellEnd"/>
      <w:r w:rsidRPr="00044B29">
        <w:rPr>
          <w:szCs w:val="24"/>
          <w:lang w:val="sv-SE" w:eastAsia="en-CA" w:bidi="hr-HR"/>
        </w:rPr>
        <w:t xml:space="preserve"> </w:t>
      </w:r>
      <w:proofErr w:type="spellStart"/>
      <w:r w:rsidRPr="00044B29">
        <w:rPr>
          <w:szCs w:val="24"/>
          <w:lang w:val="sv-SE" w:eastAsia="en-CA" w:bidi="hr-HR"/>
        </w:rPr>
        <w:t>svaku</w:t>
      </w:r>
      <w:proofErr w:type="spellEnd"/>
      <w:r w:rsidRPr="00044B29">
        <w:rPr>
          <w:szCs w:val="24"/>
          <w:lang w:val="sv-SE" w:eastAsia="en-CA" w:bidi="hr-HR"/>
        </w:rPr>
        <w:t xml:space="preserve"> </w:t>
      </w:r>
      <w:proofErr w:type="spellStart"/>
      <w:r w:rsidRPr="00044B29">
        <w:rPr>
          <w:szCs w:val="24"/>
          <w:lang w:val="sv-SE" w:eastAsia="en-CA" w:bidi="hr-HR"/>
        </w:rPr>
        <w:t>bočicu</w:t>
      </w:r>
      <w:proofErr w:type="spellEnd"/>
      <w:r w:rsidRPr="00044B29">
        <w:rPr>
          <w:szCs w:val="24"/>
          <w:lang w:val="sv-SE" w:eastAsia="en-CA" w:bidi="hr-HR"/>
        </w:rPr>
        <w:t xml:space="preserve"> dok se </w:t>
      </w:r>
      <w:proofErr w:type="spellStart"/>
      <w:r w:rsidRPr="00044B29">
        <w:rPr>
          <w:szCs w:val="24"/>
          <w:lang w:val="sv-SE" w:eastAsia="en-CA" w:bidi="hr-HR"/>
        </w:rPr>
        <w:t>sadržaj</w:t>
      </w:r>
      <w:proofErr w:type="spellEnd"/>
      <w:r w:rsidRPr="00044B29">
        <w:rPr>
          <w:szCs w:val="24"/>
          <w:lang w:val="sv-SE" w:eastAsia="en-CA" w:bidi="hr-HR"/>
        </w:rPr>
        <w:t xml:space="preserve"> </w:t>
      </w:r>
      <w:proofErr w:type="spellStart"/>
      <w:r w:rsidRPr="00044B29">
        <w:rPr>
          <w:szCs w:val="24"/>
          <w:lang w:val="sv-SE" w:eastAsia="en-CA" w:bidi="hr-HR"/>
        </w:rPr>
        <w:t>potpuno</w:t>
      </w:r>
      <w:proofErr w:type="spellEnd"/>
      <w:r w:rsidRPr="00044B29">
        <w:rPr>
          <w:szCs w:val="24"/>
          <w:lang w:val="sv-SE" w:eastAsia="en-CA" w:bidi="hr-HR"/>
        </w:rPr>
        <w:t xml:space="preserve"> </w:t>
      </w:r>
      <w:proofErr w:type="spellStart"/>
      <w:r w:rsidRPr="00044B29">
        <w:rPr>
          <w:szCs w:val="24"/>
          <w:lang w:val="sv-SE" w:eastAsia="en-CA" w:bidi="hr-HR"/>
        </w:rPr>
        <w:t>ne</w:t>
      </w:r>
      <w:proofErr w:type="spellEnd"/>
      <w:r w:rsidRPr="00044B29">
        <w:rPr>
          <w:szCs w:val="24"/>
          <w:lang w:val="sv-SE" w:eastAsia="en-CA" w:bidi="hr-HR"/>
        </w:rPr>
        <w:t xml:space="preserve"> </w:t>
      </w:r>
      <w:proofErr w:type="spellStart"/>
      <w:r w:rsidRPr="00044B29">
        <w:rPr>
          <w:szCs w:val="24"/>
          <w:lang w:val="sv-SE" w:eastAsia="en-CA" w:bidi="hr-HR"/>
        </w:rPr>
        <w:t>otopi</w:t>
      </w:r>
      <w:proofErr w:type="spellEnd"/>
      <w:r w:rsidRPr="00044B29">
        <w:rPr>
          <w:szCs w:val="24"/>
          <w:lang w:val="sv-SE" w:eastAsia="en-CA" w:bidi="hr-HR"/>
        </w:rPr>
        <w:t xml:space="preserve">. Ostavite </w:t>
      </w:r>
      <w:proofErr w:type="spellStart"/>
      <w:r w:rsidRPr="00044B29">
        <w:rPr>
          <w:szCs w:val="24"/>
          <w:lang w:val="sv-SE" w:eastAsia="en-CA" w:bidi="hr-HR"/>
        </w:rPr>
        <w:t>rekonstituiranu</w:t>
      </w:r>
      <w:proofErr w:type="spellEnd"/>
      <w:r w:rsidRPr="00044B29">
        <w:rPr>
          <w:szCs w:val="24"/>
          <w:lang w:val="sv-SE" w:eastAsia="en-CA" w:bidi="hr-HR"/>
        </w:rPr>
        <w:t xml:space="preserve">(e) </w:t>
      </w:r>
      <w:proofErr w:type="spellStart"/>
      <w:r w:rsidRPr="00044B29">
        <w:rPr>
          <w:szCs w:val="24"/>
          <w:lang w:val="sv-SE" w:eastAsia="en-CA" w:bidi="hr-HR"/>
        </w:rPr>
        <w:t>bočicu</w:t>
      </w:r>
      <w:proofErr w:type="spellEnd"/>
      <w:r w:rsidRPr="00044B29">
        <w:rPr>
          <w:szCs w:val="24"/>
          <w:lang w:val="sv-SE" w:eastAsia="en-CA" w:bidi="hr-HR"/>
        </w:rPr>
        <w:t xml:space="preserve">(e) da se </w:t>
      </w:r>
      <w:proofErr w:type="spellStart"/>
      <w:r w:rsidRPr="00044B29">
        <w:rPr>
          <w:szCs w:val="24"/>
          <w:lang w:val="sv-SE" w:eastAsia="en-CA" w:bidi="hr-HR"/>
        </w:rPr>
        <w:t>slegne</w:t>
      </w:r>
      <w:proofErr w:type="spellEnd"/>
      <w:r w:rsidRPr="00044B29">
        <w:rPr>
          <w:szCs w:val="24"/>
          <w:lang w:val="sv-SE" w:eastAsia="en-CA" w:bidi="hr-HR"/>
        </w:rPr>
        <w:t xml:space="preserve">(u). </w:t>
      </w:r>
      <w:proofErr w:type="spellStart"/>
      <w:r w:rsidRPr="00044B29">
        <w:rPr>
          <w:szCs w:val="24"/>
          <w:lang w:val="sv-SE" w:eastAsia="en-CA" w:bidi="hr-HR"/>
        </w:rPr>
        <w:t>Vizualno</w:t>
      </w:r>
      <w:proofErr w:type="spellEnd"/>
      <w:r w:rsidRPr="00044B29">
        <w:rPr>
          <w:szCs w:val="24"/>
          <w:lang w:val="sv-SE" w:eastAsia="en-CA" w:bidi="hr-HR"/>
        </w:rPr>
        <w:t xml:space="preserve"> </w:t>
      </w:r>
      <w:proofErr w:type="spellStart"/>
      <w:r w:rsidRPr="00044B29">
        <w:rPr>
          <w:szCs w:val="24"/>
          <w:lang w:val="sv-SE" w:eastAsia="en-CA" w:bidi="hr-HR"/>
        </w:rPr>
        <w:t>pregledajte</w:t>
      </w:r>
      <w:proofErr w:type="spellEnd"/>
      <w:r w:rsidRPr="00044B29">
        <w:rPr>
          <w:szCs w:val="24"/>
          <w:lang w:val="sv-SE" w:eastAsia="en-CA" w:bidi="hr-HR"/>
        </w:rPr>
        <w:t xml:space="preserve"> </w:t>
      </w:r>
      <w:proofErr w:type="spellStart"/>
      <w:r w:rsidRPr="00044B29">
        <w:rPr>
          <w:szCs w:val="24"/>
          <w:lang w:val="sv-SE" w:eastAsia="en-CA" w:bidi="hr-HR"/>
        </w:rPr>
        <w:t>otopinu</w:t>
      </w:r>
      <w:proofErr w:type="spellEnd"/>
      <w:r w:rsidRPr="00044B29">
        <w:rPr>
          <w:szCs w:val="24"/>
          <w:lang w:val="sv-SE" w:eastAsia="en-CA" w:bidi="hr-HR"/>
        </w:rPr>
        <w:t xml:space="preserve"> dok </w:t>
      </w:r>
      <w:proofErr w:type="spellStart"/>
      <w:r w:rsidRPr="00044B29">
        <w:rPr>
          <w:szCs w:val="24"/>
          <w:lang w:val="sv-SE" w:eastAsia="en-CA" w:bidi="hr-HR"/>
        </w:rPr>
        <w:t>mjehurići</w:t>
      </w:r>
      <w:proofErr w:type="spellEnd"/>
      <w:r w:rsidRPr="00044B29">
        <w:rPr>
          <w:szCs w:val="24"/>
          <w:lang w:val="sv-SE" w:eastAsia="en-CA" w:bidi="hr-HR"/>
        </w:rPr>
        <w:t xml:space="preserve"> </w:t>
      </w:r>
      <w:proofErr w:type="spellStart"/>
      <w:r w:rsidRPr="00044B29">
        <w:rPr>
          <w:szCs w:val="24"/>
          <w:lang w:val="sv-SE" w:eastAsia="en-CA" w:bidi="hr-HR"/>
        </w:rPr>
        <w:t>ne</w:t>
      </w:r>
      <w:proofErr w:type="spellEnd"/>
      <w:r w:rsidRPr="00044B29">
        <w:rPr>
          <w:szCs w:val="24"/>
          <w:lang w:val="sv-SE" w:eastAsia="en-CA" w:bidi="hr-HR"/>
        </w:rPr>
        <w:t xml:space="preserve"> </w:t>
      </w:r>
      <w:proofErr w:type="spellStart"/>
      <w:r w:rsidRPr="00044B29">
        <w:rPr>
          <w:szCs w:val="24"/>
          <w:lang w:val="sv-SE" w:eastAsia="en-CA" w:bidi="hr-HR"/>
        </w:rPr>
        <w:t>nestanu</w:t>
      </w:r>
      <w:proofErr w:type="spellEnd"/>
      <w:r w:rsidRPr="00044B29">
        <w:rPr>
          <w:szCs w:val="24"/>
          <w:lang w:val="sv-SE" w:eastAsia="en-CA" w:bidi="hr-HR"/>
        </w:rPr>
        <w:t xml:space="preserve">. Ne </w:t>
      </w:r>
      <w:proofErr w:type="spellStart"/>
      <w:r w:rsidRPr="00044B29">
        <w:rPr>
          <w:szCs w:val="24"/>
          <w:lang w:val="sv-SE" w:eastAsia="en-CA" w:bidi="hr-HR"/>
        </w:rPr>
        <w:t>tresti</w:t>
      </w:r>
      <w:proofErr w:type="spellEnd"/>
      <w:r w:rsidRPr="00044B29">
        <w:rPr>
          <w:szCs w:val="24"/>
          <w:lang w:val="sv-SE" w:eastAsia="en-CA" w:bidi="hr-HR"/>
        </w:rPr>
        <w:t xml:space="preserve"> </w:t>
      </w:r>
      <w:proofErr w:type="spellStart"/>
      <w:r w:rsidRPr="00044B29">
        <w:rPr>
          <w:szCs w:val="24"/>
          <w:lang w:val="sv-SE" w:eastAsia="en-CA" w:bidi="hr-HR"/>
        </w:rPr>
        <w:t>bočicu</w:t>
      </w:r>
      <w:proofErr w:type="spellEnd"/>
      <w:r w:rsidRPr="00044B29">
        <w:rPr>
          <w:szCs w:val="24"/>
          <w:lang w:val="sv-SE" w:eastAsia="en-CA" w:bidi="hr-HR"/>
        </w:rPr>
        <w:t>.</w:t>
      </w:r>
    </w:p>
    <w:p w14:paraId="18BE88D4" w14:textId="77777777" w:rsidR="00DB2829" w:rsidRPr="00F65EEF" w:rsidRDefault="00DB2829" w:rsidP="00361CAE">
      <w:pPr>
        <w:numPr>
          <w:ilvl w:val="0"/>
          <w:numId w:val="43"/>
        </w:numPr>
        <w:ind w:left="562" w:hanging="562"/>
        <w:rPr>
          <w:szCs w:val="24"/>
          <w:lang w:eastAsia="en-CA" w:bidi="hr-HR"/>
        </w:rPr>
      </w:pPr>
      <w:proofErr w:type="spellStart"/>
      <w:r w:rsidRPr="00044B29">
        <w:rPr>
          <w:szCs w:val="24"/>
          <w:lang w:val="sv-SE" w:eastAsia="en-CA" w:bidi="hr-HR"/>
        </w:rPr>
        <w:lastRenderedPageBreak/>
        <w:t>Vizualno</w:t>
      </w:r>
      <w:proofErr w:type="spellEnd"/>
      <w:r w:rsidRPr="00044B29">
        <w:rPr>
          <w:szCs w:val="24"/>
          <w:lang w:val="sv-SE" w:eastAsia="en-CA" w:bidi="hr-HR"/>
        </w:rPr>
        <w:t xml:space="preserve"> </w:t>
      </w:r>
      <w:proofErr w:type="spellStart"/>
      <w:r w:rsidRPr="00044B29">
        <w:rPr>
          <w:szCs w:val="24"/>
          <w:lang w:val="sv-SE" w:eastAsia="en-CA" w:bidi="hr-HR"/>
        </w:rPr>
        <w:t>pregledajte</w:t>
      </w:r>
      <w:proofErr w:type="spellEnd"/>
      <w:r w:rsidRPr="00044B29">
        <w:rPr>
          <w:szCs w:val="24"/>
          <w:lang w:val="sv-SE" w:eastAsia="en-CA" w:bidi="hr-HR"/>
        </w:rPr>
        <w:t xml:space="preserve"> </w:t>
      </w:r>
      <w:proofErr w:type="spellStart"/>
      <w:r w:rsidRPr="00044B29">
        <w:rPr>
          <w:szCs w:val="24"/>
          <w:lang w:val="sv-SE" w:eastAsia="en-CA" w:bidi="hr-HR"/>
        </w:rPr>
        <w:t>otopinu</w:t>
      </w:r>
      <w:proofErr w:type="spellEnd"/>
      <w:r w:rsidRPr="00044B29">
        <w:rPr>
          <w:szCs w:val="24"/>
          <w:lang w:val="sv-SE" w:eastAsia="en-CA" w:bidi="hr-HR"/>
        </w:rPr>
        <w:t xml:space="preserve"> </w:t>
      </w:r>
      <w:proofErr w:type="spellStart"/>
      <w:r w:rsidRPr="00044B29">
        <w:rPr>
          <w:szCs w:val="24"/>
          <w:lang w:val="sv-SE" w:eastAsia="en-CA" w:bidi="hr-HR"/>
        </w:rPr>
        <w:t>kako</w:t>
      </w:r>
      <w:proofErr w:type="spellEnd"/>
      <w:r w:rsidRPr="00044B29">
        <w:rPr>
          <w:szCs w:val="24"/>
          <w:lang w:val="sv-SE" w:eastAsia="en-CA" w:bidi="hr-HR"/>
        </w:rPr>
        <w:t xml:space="preserve"> </w:t>
      </w:r>
      <w:proofErr w:type="spellStart"/>
      <w:r w:rsidRPr="00044B29">
        <w:rPr>
          <w:szCs w:val="24"/>
          <w:lang w:val="sv-SE" w:eastAsia="en-CA" w:bidi="hr-HR"/>
        </w:rPr>
        <w:t>biste</w:t>
      </w:r>
      <w:proofErr w:type="spellEnd"/>
      <w:r w:rsidRPr="00044B29">
        <w:rPr>
          <w:szCs w:val="24"/>
          <w:lang w:val="sv-SE" w:eastAsia="en-CA" w:bidi="hr-HR"/>
        </w:rPr>
        <w:t xml:space="preserve"> </w:t>
      </w:r>
      <w:proofErr w:type="spellStart"/>
      <w:r w:rsidRPr="00044B29">
        <w:rPr>
          <w:szCs w:val="24"/>
          <w:lang w:val="sv-SE" w:eastAsia="en-CA" w:bidi="hr-HR"/>
        </w:rPr>
        <w:t>isključili</w:t>
      </w:r>
      <w:proofErr w:type="spellEnd"/>
      <w:r w:rsidRPr="00044B29">
        <w:rPr>
          <w:szCs w:val="24"/>
          <w:lang w:val="sv-SE" w:eastAsia="en-CA" w:bidi="hr-HR"/>
        </w:rPr>
        <w:t xml:space="preserve"> </w:t>
      </w:r>
      <w:proofErr w:type="spellStart"/>
      <w:r w:rsidRPr="00044B29">
        <w:rPr>
          <w:szCs w:val="24"/>
          <w:lang w:val="sv-SE" w:eastAsia="en-CA" w:bidi="hr-HR"/>
        </w:rPr>
        <w:t>prisutnost</w:t>
      </w:r>
      <w:proofErr w:type="spellEnd"/>
      <w:r w:rsidRPr="00044B29">
        <w:rPr>
          <w:szCs w:val="24"/>
          <w:lang w:val="sv-SE" w:eastAsia="en-CA" w:bidi="hr-HR"/>
        </w:rPr>
        <w:t xml:space="preserve"> </w:t>
      </w:r>
      <w:proofErr w:type="spellStart"/>
      <w:r w:rsidRPr="00044B29">
        <w:rPr>
          <w:szCs w:val="24"/>
          <w:lang w:val="sv-SE" w:eastAsia="en-CA" w:bidi="hr-HR"/>
        </w:rPr>
        <w:t>vidljivih</w:t>
      </w:r>
      <w:proofErr w:type="spellEnd"/>
      <w:r w:rsidRPr="00044B29">
        <w:rPr>
          <w:szCs w:val="24"/>
          <w:lang w:val="sv-SE" w:eastAsia="en-CA" w:bidi="hr-HR"/>
        </w:rPr>
        <w:t xml:space="preserve"> </w:t>
      </w:r>
      <w:proofErr w:type="spellStart"/>
      <w:r w:rsidRPr="00044B29">
        <w:rPr>
          <w:szCs w:val="24"/>
          <w:lang w:val="sv-SE" w:eastAsia="en-CA" w:bidi="hr-HR"/>
        </w:rPr>
        <w:t>čestica</w:t>
      </w:r>
      <w:proofErr w:type="spellEnd"/>
      <w:r w:rsidRPr="00044B29">
        <w:rPr>
          <w:szCs w:val="24"/>
          <w:lang w:val="sv-SE" w:eastAsia="en-CA" w:bidi="hr-HR"/>
        </w:rPr>
        <w:t xml:space="preserve"> i </w:t>
      </w:r>
      <w:proofErr w:type="spellStart"/>
      <w:r w:rsidRPr="00044B29">
        <w:rPr>
          <w:szCs w:val="24"/>
          <w:lang w:val="sv-SE" w:eastAsia="en-CA" w:bidi="hr-HR"/>
        </w:rPr>
        <w:t>promjenu</w:t>
      </w:r>
      <w:proofErr w:type="spellEnd"/>
      <w:r w:rsidRPr="00044B29">
        <w:rPr>
          <w:szCs w:val="24"/>
          <w:lang w:val="sv-SE" w:eastAsia="en-CA" w:bidi="hr-HR"/>
        </w:rPr>
        <w:t xml:space="preserve"> </w:t>
      </w:r>
      <w:proofErr w:type="spellStart"/>
      <w:r w:rsidRPr="00044B29">
        <w:rPr>
          <w:szCs w:val="24"/>
          <w:lang w:val="sv-SE" w:eastAsia="en-CA" w:bidi="hr-HR"/>
        </w:rPr>
        <w:t>boje</w:t>
      </w:r>
      <w:proofErr w:type="spellEnd"/>
      <w:r w:rsidRPr="00044B29">
        <w:rPr>
          <w:szCs w:val="24"/>
          <w:lang w:val="sv-SE" w:eastAsia="en-CA" w:bidi="hr-HR"/>
        </w:rPr>
        <w:t xml:space="preserve">. </w:t>
      </w:r>
      <w:proofErr w:type="spellStart"/>
      <w:r w:rsidRPr="00044B29">
        <w:rPr>
          <w:szCs w:val="24"/>
          <w:lang w:val="sv-SE" w:eastAsia="en-CA" w:bidi="hr-HR"/>
        </w:rPr>
        <w:t>Rekonstituirana</w:t>
      </w:r>
      <w:proofErr w:type="spellEnd"/>
      <w:r w:rsidRPr="00044B29">
        <w:rPr>
          <w:szCs w:val="24"/>
          <w:lang w:val="sv-SE" w:eastAsia="en-CA" w:bidi="hr-HR"/>
        </w:rPr>
        <w:t xml:space="preserve"> </w:t>
      </w:r>
      <w:proofErr w:type="spellStart"/>
      <w:r w:rsidRPr="00044B29">
        <w:rPr>
          <w:szCs w:val="24"/>
          <w:lang w:val="sv-SE" w:eastAsia="en-CA" w:bidi="hr-HR"/>
        </w:rPr>
        <w:t>otopina</w:t>
      </w:r>
      <w:proofErr w:type="spellEnd"/>
      <w:r w:rsidRPr="00044B29">
        <w:rPr>
          <w:szCs w:val="24"/>
          <w:lang w:val="sv-SE" w:eastAsia="en-CA" w:bidi="hr-HR"/>
        </w:rPr>
        <w:t xml:space="preserve"> </w:t>
      </w:r>
      <w:proofErr w:type="spellStart"/>
      <w:r w:rsidRPr="00044B29">
        <w:rPr>
          <w:szCs w:val="24"/>
          <w:lang w:val="sv-SE" w:eastAsia="en-CA" w:bidi="hr-HR"/>
        </w:rPr>
        <w:t>treba</w:t>
      </w:r>
      <w:proofErr w:type="spellEnd"/>
      <w:r w:rsidRPr="00044B29">
        <w:rPr>
          <w:szCs w:val="24"/>
          <w:lang w:val="sv-SE" w:eastAsia="en-CA" w:bidi="hr-HR"/>
        </w:rPr>
        <w:t xml:space="preserve"> </w:t>
      </w:r>
      <w:proofErr w:type="spellStart"/>
      <w:r w:rsidRPr="00044B29">
        <w:rPr>
          <w:szCs w:val="24"/>
          <w:lang w:val="sv-SE" w:eastAsia="en-CA" w:bidi="hr-HR"/>
        </w:rPr>
        <w:t>biti</w:t>
      </w:r>
      <w:proofErr w:type="spellEnd"/>
      <w:r w:rsidRPr="00044B29">
        <w:rPr>
          <w:szCs w:val="24"/>
          <w:lang w:val="sv-SE" w:eastAsia="en-CA" w:bidi="hr-HR"/>
        </w:rPr>
        <w:t xml:space="preserve"> bistra do </w:t>
      </w:r>
      <w:proofErr w:type="spellStart"/>
      <w:r w:rsidRPr="00044B29">
        <w:rPr>
          <w:szCs w:val="24"/>
          <w:lang w:val="sv-SE" w:eastAsia="en-CA" w:bidi="hr-HR"/>
        </w:rPr>
        <w:t>blago</w:t>
      </w:r>
      <w:proofErr w:type="spellEnd"/>
      <w:r w:rsidRPr="00044B29">
        <w:rPr>
          <w:szCs w:val="24"/>
          <w:lang w:val="sv-SE" w:eastAsia="en-CA" w:bidi="hr-HR"/>
        </w:rPr>
        <w:t xml:space="preserve"> </w:t>
      </w:r>
      <w:proofErr w:type="spellStart"/>
      <w:r w:rsidRPr="00044B29">
        <w:rPr>
          <w:szCs w:val="24"/>
          <w:lang w:val="sv-SE" w:eastAsia="en-CA" w:bidi="hr-HR"/>
        </w:rPr>
        <w:t>opalescentna</w:t>
      </w:r>
      <w:proofErr w:type="spellEnd"/>
      <w:r w:rsidRPr="00044B29">
        <w:rPr>
          <w:szCs w:val="24"/>
          <w:lang w:val="sv-SE" w:eastAsia="en-CA" w:bidi="hr-HR"/>
        </w:rPr>
        <w:t xml:space="preserve">, </w:t>
      </w:r>
      <w:proofErr w:type="spellStart"/>
      <w:r w:rsidRPr="00044B29">
        <w:rPr>
          <w:szCs w:val="24"/>
          <w:lang w:val="sv-SE" w:eastAsia="en-CA" w:bidi="hr-HR"/>
        </w:rPr>
        <w:t>bezbojna</w:t>
      </w:r>
      <w:proofErr w:type="spellEnd"/>
      <w:r w:rsidRPr="00044B29">
        <w:rPr>
          <w:szCs w:val="24"/>
          <w:lang w:val="sv-SE" w:eastAsia="en-CA" w:bidi="hr-HR"/>
        </w:rPr>
        <w:t xml:space="preserve"> do </w:t>
      </w:r>
      <w:proofErr w:type="spellStart"/>
      <w:r w:rsidRPr="00044B29">
        <w:rPr>
          <w:szCs w:val="24"/>
          <w:lang w:val="sv-SE" w:eastAsia="en-CA" w:bidi="hr-HR"/>
        </w:rPr>
        <w:t>blago</w:t>
      </w:r>
      <w:proofErr w:type="spellEnd"/>
      <w:r w:rsidRPr="00044B29">
        <w:rPr>
          <w:szCs w:val="24"/>
          <w:lang w:val="sv-SE" w:eastAsia="en-CA" w:bidi="hr-HR"/>
        </w:rPr>
        <w:t xml:space="preserve"> </w:t>
      </w:r>
      <w:proofErr w:type="spellStart"/>
      <w:r w:rsidRPr="00044B29">
        <w:rPr>
          <w:szCs w:val="24"/>
          <w:lang w:val="sv-SE" w:eastAsia="en-CA" w:bidi="hr-HR"/>
        </w:rPr>
        <w:t>žuta</w:t>
      </w:r>
      <w:proofErr w:type="spellEnd"/>
      <w:r w:rsidRPr="00044B29">
        <w:rPr>
          <w:szCs w:val="24"/>
          <w:lang w:val="sv-SE" w:eastAsia="en-CA" w:bidi="hr-HR"/>
        </w:rPr>
        <w:t xml:space="preserve">, </w:t>
      </w:r>
      <w:proofErr w:type="spellStart"/>
      <w:r w:rsidRPr="00044B29">
        <w:rPr>
          <w:szCs w:val="24"/>
          <w:lang w:val="sv-SE" w:eastAsia="en-CA" w:bidi="hr-HR"/>
        </w:rPr>
        <w:t>bez</w:t>
      </w:r>
      <w:proofErr w:type="spellEnd"/>
      <w:r w:rsidRPr="00044B29">
        <w:rPr>
          <w:szCs w:val="24"/>
          <w:lang w:val="sv-SE" w:eastAsia="en-CA" w:bidi="hr-HR"/>
        </w:rPr>
        <w:t xml:space="preserve"> </w:t>
      </w:r>
      <w:proofErr w:type="spellStart"/>
      <w:r w:rsidRPr="00044B29">
        <w:rPr>
          <w:szCs w:val="24"/>
          <w:lang w:val="sv-SE" w:eastAsia="en-CA" w:bidi="hr-HR"/>
        </w:rPr>
        <w:t>vidljivih</w:t>
      </w:r>
      <w:proofErr w:type="spellEnd"/>
      <w:r w:rsidRPr="00044B29">
        <w:rPr>
          <w:szCs w:val="24"/>
          <w:lang w:val="sv-SE" w:eastAsia="en-CA" w:bidi="hr-HR"/>
        </w:rPr>
        <w:t xml:space="preserve"> </w:t>
      </w:r>
      <w:proofErr w:type="spellStart"/>
      <w:r w:rsidRPr="00044B29">
        <w:rPr>
          <w:szCs w:val="24"/>
          <w:lang w:val="sv-SE" w:eastAsia="en-CA" w:bidi="hr-HR"/>
        </w:rPr>
        <w:t>čestica</w:t>
      </w:r>
      <w:proofErr w:type="spellEnd"/>
      <w:r w:rsidRPr="00044B29">
        <w:rPr>
          <w:szCs w:val="24"/>
          <w:lang w:val="sv-SE" w:eastAsia="en-CA" w:bidi="hr-HR"/>
        </w:rPr>
        <w:t xml:space="preserve">. </w:t>
      </w:r>
      <w:proofErr w:type="spellStart"/>
      <w:r w:rsidRPr="00F65EEF">
        <w:rPr>
          <w:szCs w:val="24"/>
          <w:lang w:eastAsia="en-CA" w:bidi="hr-HR"/>
        </w:rPr>
        <w:t>Bacite</w:t>
      </w:r>
      <w:proofErr w:type="spellEnd"/>
      <w:r w:rsidRPr="00F65EEF">
        <w:rPr>
          <w:szCs w:val="24"/>
          <w:lang w:eastAsia="en-CA" w:bidi="hr-HR"/>
        </w:rPr>
        <w:t xml:space="preserve"> </w:t>
      </w:r>
      <w:proofErr w:type="spellStart"/>
      <w:r w:rsidRPr="00F65EEF">
        <w:rPr>
          <w:szCs w:val="24"/>
          <w:lang w:eastAsia="en-CA" w:bidi="hr-HR"/>
        </w:rPr>
        <w:t>sve</w:t>
      </w:r>
      <w:proofErr w:type="spellEnd"/>
      <w:r w:rsidRPr="00F65EEF">
        <w:rPr>
          <w:szCs w:val="24"/>
          <w:lang w:eastAsia="en-CA" w:bidi="hr-HR"/>
        </w:rPr>
        <w:t xml:space="preserve"> </w:t>
      </w:r>
      <w:proofErr w:type="spellStart"/>
      <w:r w:rsidRPr="00F65EEF">
        <w:rPr>
          <w:szCs w:val="24"/>
          <w:lang w:eastAsia="en-CA" w:bidi="hr-HR"/>
        </w:rPr>
        <w:t>bočice</w:t>
      </w:r>
      <w:proofErr w:type="spellEnd"/>
      <w:r w:rsidRPr="00F65EEF">
        <w:rPr>
          <w:szCs w:val="24"/>
          <w:lang w:eastAsia="en-CA" w:bidi="hr-HR"/>
        </w:rPr>
        <w:t xml:space="preserve"> s </w:t>
      </w:r>
      <w:proofErr w:type="spellStart"/>
      <w:r w:rsidRPr="00F65EEF">
        <w:rPr>
          <w:szCs w:val="24"/>
          <w:lang w:eastAsia="en-CA" w:bidi="hr-HR"/>
        </w:rPr>
        <w:t>vidljivim</w:t>
      </w:r>
      <w:proofErr w:type="spellEnd"/>
      <w:r w:rsidRPr="00F65EEF">
        <w:rPr>
          <w:szCs w:val="24"/>
          <w:lang w:eastAsia="en-CA" w:bidi="hr-HR"/>
        </w:rPr>
        <w:t xml:space="preserve"> </w:t>
      </w:r>
      <w:proofErr w:type="spellStart"/>
      <w:r w:rsidRPr="00F65EEF">
        <w:rPr>
          <w:szCs w:val="24"/>
          <w:lang w:eastAsia="en-CA" w:bidi="hr-HR"/>
        </w:rPr>
        <w:t>česticama</w:t>
      </w:r>
      <w:proofErr w:type="spellEnd"/>
      <w:r w:rsidRPr="00F65EEF">
        <w:rPr>
          <w:szCs w:val="24"/>
          <w:lang w:eastAsia="en-CA" w:bidi="hr-HR"/>
        </w:rPr>
        <w:t xml:space="preserve"> </w:t>
      </w:r>
      <w:proofErr w:type="spellStart"/>
      <w:r w:rsidRPr="00F65EEF">
        <w:rPr>
          <w:szCs w:val="24"/>
          <w:lang w:eastAsia="en-CA" w:bidi="hr-HR"/>
        </w:rPr>
        <w:t>ili</w:t>
      </w:r>
      <w:proofErr w:type="spellEnd"/>
      <w:r w:rsidRPr="00F65EEF">
        <w:rPr>
          <w:szCs w:val="24"/>
          <w:lang w:eastAsia="en-CA" w:bidi="hr-HR"/>
        </w:rPr>
        <w:t xml:space="preserve"> </w:t>
      </w:r>
      <w:proofErr w:type="spellStart"/>
      <w:r w:rsidRPr="00F65EEF">
        <w:rPr>
          <w:szCs w:val="24"/>
          <w:lang w:eastAsia="en-CA" w:bidi="hr-HR"/>
        </w:rPr>
        <w:t>promjenom</w:t>
      </w:r>
      <w:proofErr w:type="spellEnd"/>
      <w:r w:rsidRPr="00F65EEF">
        <w:rPr>
          <w:szCs w:val="24"/>
          <w:lang w:eastAsia="en-CA" w:bidi="hr-HR"/>
        </w:rPr>
        <w:t xml:space="preserve"> </w:t>
      </w:r>
      <w:proofErr w:type="spellStart"/>
      <w:r w:rsidRPr="00F65EEF">
        <w:rPr>
          <w:szCs w:val="24"/>
          <w:lang w:eastAsia="en-CA" w:bidi="hr-HR"/>
        </w:rPr>
        <w:t>boje</w:t>
      </w:r>
      <w:proofErr w:type="spellEnd"/>
      <w:r w:rsidRPr="00F65EEF">
        <w:rPr>
          <w:szCs w:val="24"/>
          <w:lang w:eastAsia="en-CA" w:bidi="hr-HR"/>
        </w:rPr>
        <w:t>.</w:t>
      </w:r>
    </w:p>
    <w:p w14:paraId="6093F997" w14:textId="77777777" w:rsidR="00DB2829" w:rsidRPr="0029427A" w:rsidRDefault="00DB2829" w:rsidP="00361CAE">
      <w:pPr>
        <w:numPr>
          <w:ilvl w:val="0"/>
          <w:numId w:val="43"/>
        </w:numPr>
        <w:ind w:left="562" w:hanging="562"/>
        <w:rPr>
          <w:szCs w:val="24"/>
          <w:lang w:val="it-IT" w:eastAsia="en-CA" w:bidi="hr-HR"/>
        </w:rPr>
      </w:pPr>
      <w:bookmarkStart w:id="174" w:name="_Hlk193795392"/>
      <w:r w:rsidRPr="0029427A">
        <w:rPr>
          <w:szCs w:val="24"/>
          <w:lang w:val="it-IT" w:eastAsia="en-CA" w:bidi="hr-HR"/>
        </w:rPr>
        <w:t>Na temelju izračunate količine doze, rekonstituirana otopina iz bočice(a) treba se odmah dodati u vrećicu za infuziju. Ovaj lijek ne sadrži konzervans. Ako se ne primijeni odmah, vidjeti dio 6.3 za čuvanje rekonstituiranih bočica.</w:t>
      </w:r>
    </w:p>
    <w:bookmarkEnd w:id="174"/>
    <w:p w14:paraId="27DB081F" w14:textId="77777777" w:rsidR="00DB2829" w:rsidRPr="00291506" w:rsidRDefault="00DB2829" w:rsidP="00F65EEF">
      <w:pPr>
        <w:rPr>
          <w:szCs w:val="24"/>
          <w:lang w:val="it-IT" w:eastAsia="en-CA" w:bidi="hr-HR"/>
        </w:rPr>
      </w:pPr>
    </w:p>
    <w:p w14:paraId="18D3672E" w14:textId="77777777" w:rsidR="00DB2829" w:rsidRPr="00F65EEF" w:rsidRDefault="00DB2829" w:rsidP="00EA074F">
      <w:pPr>
        <w:keepNext/>
        <w:rPr>
          <w:i/>
          <w:szCs w:val="24"/>
          <w:u w:val="single"/>
          <w:lang w:eastAsia="en-CA" w:bidi="hr-HR"/>
        </w:rPr>
      </w:pPr>
      <w:proofErr w:type="spellStart"/>
      <w:r w:rsidRPr="00F65EEF">
        <w:rPr>
          <w:i/>
          <w:szCs w:val="24"/>
          <w:u w:val="single"/>
          <w:lang w:eastAsia="en-CA" w:bidi="hr-HR"/>
        </w:rPr>
        <w:t>Razrjeđivanje</w:t>
      </w:r>
      <w:proofErr w:type="spellEnd"/>
      <w:r w:rsidRPr="00F65EEF">
        <w:rPr>
          <w:i/>
          <w:szCs w:val="24"/>
          <w:u w:val="single"/>
          <w:lang w:eastAsia="en-CA" w:bidi="hr-HR"/>
        </w:rPr>
        <w:t xml:space="preserve"> u </w:t>
      </w:r>
      <w:proofErr w:type="spellStart"/>
      <w:r w:rsidRPr="00F65EEF">
        <w:rPr>
          <w:i/>
          <w:szCs w:val="24"/>
          <w:u w:val="single"/>
          <w:lang w:eastAsia="en-CA" w:bidi="hr-HR"/>
        </w:rPr>
        <w:t>vrećici</w:t>
      </w:r>
      <w:proofErr w:type="spellEnd"/>
      <w:r w:rsidRPr="00F65EEF">
        <w:rPr>
          <w:i/>
          <w:szCs w:val="24"/>
          <w:u w:val="single"/>
          <w:lang w:eastAsia="en-CA" w:bidi="hr-HR"/>
        </w:rPr>
        <w:t xml:space="preserve"> za </w:t>
      </w:r>
      <w:proofErr w:type="spellStart"/>
      <w:r w:rsidRPr="00F65EEF">
        <w:rPr>
          <w:i/>
          <w:szCs w:val="24"/>
          <w:u w:val="single"/>
          <w:lang w:eastAsia="en-CA" w:bidi="hr-HR"/>
        </w:rPr>
        <w:t>infuziju</w:t>
      </w:r>
      <w:proofErr w:type="spellEnd"/>
    </w:p>
    <w:p w14:paraId="012A01FE" w14:textId="77777777" w:rsidR="00DB2829" w:rsidRPr="00F65EEF" w:rsidRDefault="00DB2829" w:rsidP="00361CAE">
      <w:pPr>
        <w:numPr>
          <w:ilvl w:val="0"/>
          <w:numId w:val="44"/>
        </w:numPr>
        <w:ind w:left="562" w:hanging="562"/>
        <w:rPr>
          <w:szCs w:val="24"/>
          <w:lang w:eastAsia="en-CA" w:bidi="hr-HR"/>
        </w:rPr>
      </w:pPr>
      <w:proofErr w:type="spellStart"/>
      <w:r w:rsidRPr="00F65EEF">
        <w:rPr>
          <w:szCs w:val="24"/>
          <w:lang w:eastAsia="en-CA" w:bidi="hr-HR"/>
        </w:rPr>
        <w:t>Izvucite</w:t>
      </w:r>
      <w:proofErr w:type="spellEnd"/>
      <w:r w:rsidRPr="00F65EEF">
        <w:rPr>
          <w:szCs w:val="24"/>
          <w:lang w:eastAsia="en-CA" w:bidi="hr-HR"/>
        </w:rPr>
        <w:t xml:space="preserve"> </w:t>
      </w:r>
      <w:proofErr w:type="spellStart"/>
      <w:r w:rsidRPr="00F65EEF">
        <w:rPr>
          <w:szCs w:val="24"/>
          <w:lang w:eastAsia="en-CA" w:bidi="hr-HR"/>
        </w:rPr>
        <w:t>izračunatu</w:t>
      </w:r>
      <w:proofErr w:type="spellEnd"/>
      <w:r w:rsidRPr="00F65EEF">
        <w:rPr>
          <w:szCs w:val="24"/>
          <w:lang w:eastAsia="en-CA" w:bidi="hr-HR"/>
        </w:rPr>
        <w:t xml:space="preserve"> </w:t>
      </w:r>
      <w:proofErr w:type="spellStart"/>
      <w:r w:rsidRPr="00F65EEF">
        <w:rPr>
          <w:szCs w:val="24"/>
          <w:lang w:eastAsia="en-CA" w:bidi="hr-HR"/>
        </w:rPr>
        <w:t>količinu</w:t>
      </w:r>
      <w:proofErr w:type="spellEnd"/>
      <w:r w:rsidRPr="00F65EEF">
        <w:rPr>
          <w:szCs w:val="24"/>
          <w:lang w:eastAsia="en-CA" w:bidi="hr-HR"/>
        </w:rPr>
        <w:t xml:space="preserve"> doze </w:t>
      </w:r>
      <w:proofErr w:type="spellStart"/>
      <w:r w:rsidRPr="00F65EEF">
        <w:rPr>
          <w:szCs w:val="24"/>
          <w:lang w:eastAsia="en-CA" w:bidi="hr-HR"/>
        </w:rPr>
        <w:t>rekonstituirane</w:t>
      </w:r>
      <w:proofErr w:type="spellEnd"/>
      <w:r w:rsidRPr="00F65EEF">
        <w:rPr>
          <w:szCs w:val="24"/>
          <w:lang w:eastAsia="en-CA" w:bidi="hr-HR"/>
        </w:rPr>
        <w:t xml:space="preserve"> </w:t>
      </w:r>
      <w:proofErr w:type="spellStart"/>
      <w:r w:rsidRPr="00F65EEF">
        <w:rPr>
          <w:szCs w:val="24"/>
          <w:lang w:eastAsia="en-CA" w:bidi="hr-HR"/>
        </w:rPr>
        <w:t>otopine</w:t>
      </w:r>
      <w:proofErr w:type="spellEnd"/>
      <w:r w:rsidRPr="00F65EEF">
        <w:rPr>
          <w:szCs w:val="24"/>
          <w:lang w:eastAsia="en-CA" w:bidi="hr-HR"/>
        </w:rPr>
        <w:t xml:space="preserve"> </w:t>
      </w:r>
      <w:proofErr w:type="spellStart"/>
      <w:r w:rsidRPr="00F65EEF">
        <w:rPr>
          <w:szCs w:val="24"/>
          <w:lang w:eastAsia="en-CA" w:bidi="hr-HR"/>
        </w:rPr>
        <w:t>iz</w:t>
      </w:r>
      <w:proofErr w:type="spellEnd"/>
      <w:r w:rsidRPr="00F65EEF">
        <w:rPr>
          <w:szCs w:val="24"/>
          <w:lang w:eastAsia="en-CA" w:bidi="hr-HR"/>
        </w:rPr>
        <w:t xml:space="preserve"> </w:t>
      </w:r>
      <w:proofErr w:type="spellStart"/>
      <w:r w:rsidRPr="00F65EEF">
        <w:rPr>
          <w:szCs w:val="24"/>
          <w:lang w:eastAsia="en-CA" w:bidi="hr-HR"/>
        </w:rPr>
        <w:t>bočice</w:t>
      </w:r>
      <w:proofErr w:type="spellEnd"/>
      <w:r w:rsidRPr="00F65EEF">
        <w:rPr>
          <w:szCs w:val="24"/>
          <w:lang w:eastAsia="en-CA" w:bidi="hr-HR"/>
        </w:rPr>
        <w:t xml:space="preserve">(a) </w:t>
      </w:r>
      <w:proofErr w:type="spellStart"/>
      <w:r w:rsidRPr="00F65EEF">
        <w:rPr>
          <w:szCs w:val="24"/>
          <w:lang w:eastAsia="en-CA" w:bidi="hr-HR"/>
        </w:rPr>
        <w:t>i</w:t>
      </w:r>
      <w:proofErr w:type="spellEnd"/>
      <w:r w:rsidRPr="00F65EEF">
        <w:rPr>
          <w:szCs w:val="24"/>
          <w:lang w:eastAsia="en-CA" w:bidi="hr-HR"/>
        </w:rPr>
        <w:t xml:space="preserve"> </w:t>
      </w:r>
      <w:proofErr w:type="spellStart"/>
      <w:r w:rsidRPr="00F65EEF">
        <w:rPr>
          <w:szCs w:val="24"/>
          <w:lang w:eastAsia="en-CA" w:bidi="hr-HR"/>
        </w:rPr>
        <w:t>prenesite</w:t>
      </w:r>
      <w:proofErr w:type="spellEnd"/>
      <w:r w:rsidRPr="00F65EEF">
        <w:rPr>
          <w:szCs w:val="24"/>
          <w:lang w:eastAsia="en-CA" w:bidi="hr-HR"/>
        </w:rPr>
        <w:t xml:space="preserve"> je u </w:t>
      </w:r>
      <w:proofErr w:type="spellStart"/>
      <w:r w:rsidRPr="00F65EEF">
        <w:rPr>
          <w:szCs w:val="24"/>
          <w:lang w:eastAsia="en-CA" w:bidi="hr-HR"/>
        </w:rPr>
        <w:t>vrećicu</w:t>
      </w:r>
      <w:proofErr w:type="spellEnd"/>
      <w:r w:rsidRPr="00F65EEF">
        <w:rPr>
          <w:szCs w:val="24"/>
          <w:lang w:eastAsia="en-CA" w:bidi="hr-HR"/>
        </w:rPr>
        <w:t xml:space="preserve"> za </w:t>
      </w:r>
      <w:proofErr w:type="spellStart"/>
      <w:r w:rsidRPr="00F65EEF">
        <w:rPr>
          <w:szCs w:val="24"/>
          <w:lang w:eastAsia="en-CA" w:bidi="hr-HR"/>
        </w:rPr>
        <w:t>infuziju</w:t>
      </w:r>
      <w:proofErr w:type="spellEnd"/>
      <w:r w:rsidRPr="00F65EEF">
        <w:rPr>
          <w:szCs w:val="24"/>
          <w:lang w:eastAsia="en-CA" w:bidi="hr-HR"/>
        </w:rPr>
        <w:t xml:space="preserve">. </w:t>
      </w:r>
    </w:p>
    <w:p w14:paraId="439B1C2E" w14:textId="77777777" w:rsidR="00DB2829" w:rsidRPr="00F65EEF" w:rsidRDefault="00DB2829" w:rsidP="00361CAE">
      <w:pPr>
        <w:numPr>
          <w:ilvl w:val="0"/>
          <w:numId w:val="44"/>
        </w:numPr>
        <w:ind w:left="562" w:hanging="562"/>
        <w:rPr>
          <w:szCs w:val="24"/>
          <w:lang w:eastAsia="en-CA" w:bidi="hr-HR"/>
        </w:rPr>
      </w:pPr>
      <w:proofErr w:type="spellStart"/>
      <w:r w:rsidRPr="00F65EEF">
        <w:rPr>
          <w:szCs w:val="24"/>
          <w:lang w:eastAsia="en-CA" w:bidi="hr-HR"/>
        </w:rPr>
        <w:t>Razrijedite</w:t>
      </w:r>
      <w:proofErr w:type="spellEnd"/>
      <w:r w:rsidRPr="00F65EEF">
        <w:rPr>
          <w:szCs w:val="24"/>
          <w:lang w:eastAsia="en-CA" w:bidi="hr-HR"/>
        </w:rPr>
        <w:t xml:space="preserve"> </w:t>
      </w:r>
      <w:proofErr w:type="spellStart"/>
      <w:r w:rsidRPr="00F65EEF">
        <w:rPr>
          <w:szCs w:val="24"/>
          <w:lang w:eastAsia="en-CA" w:bidi="hr-HR"/>
        </w:rPr>
        <w:t>otopinom</w:t>
      </w:r>
      <w:proofErr w:type="spellEnd"/>
      <w:r w:rsidRPr="00F65EEF">
        <w:rPr>
          <w:szCs w:val="24"/>
          <w:lang w:eastAsia="en-CA" w:bidi="hr-HR"/>
        </w:rPr>
        <w:t xml:space="preserve"> </w:t>
      </w:r>
      <w:proofErr w:type="spellStart"/>
      <w:r w:rsidRPr="00F65EEF">
        <w:rPr>
          <w:szCs w:val="24"/>
          <w:lang w:eastAsia="en-CA" w:bidi="hr-HR"/>
        </w:rPr>
        <w:t>natrijeva</w:t>
      </w:r>
      <w:proofErr w:type="spellEnd"/>
      <w:r w:rsidRPr="00F65EEF">
        <w:rPr>
          <w:szCs w:val="24"/>
          <w:lang w:eastAsia="en-CA" w:bidi="hr-HR"/>
        </w:rPr>
        <w:t xml:space="preserve"> </w:t>
      </w:r>
      <w:proofErr w:type="spellStart"/>
      <w:r w:rsidRPr="00F65EEF">
        <w:rPr>
          <w:szCs w:val="24"/>
          <w:lang w:eastAsia="en-CA" w:bidi="hr-HR"/>
        </w:rPr>
        <w:t>klorida</w:t>
      </w:r>
      <w:proofErr w:type="spellEnd"/>
      <w:r w:rsidRPr="00F65EEF">
        <w:rPr>
          <w:szCs w:val="24"/>
          <w:lang w:eastAsia="en-CA" w:bidi="hr-HR"/>
        </w:rPr>
        <w:t xml:space="preserve"> za </w:t>
      </w:r>
      <w:proofErr w:type="spellStart"/>
      <w:r w:rsidRPr="00F65EEF">
        <w:rPr>
          <w:szCs w:val="24"/>
          <w:lang w:eastAsia="en-CA" w:bidi="hr-HR"/>
        </w:rPr>
        <w:t>injekciju</w:t>
      </w:r>
      <w:proofErr w:type="spellEnd"/>
      <w:r w:rsidRPr="00F65EEF">
        <w:rPr>
          <w:szCs w:val="24"/>
          <w:lang w:eastAsia="en-CA" w:bidi="hr-HR"/>
        </w:rPr>
        <w:t xml:space="preserve"> od 9 mg/ml (0,9 %). </w:t>
      </w:r>
      <w:proofErr w:type="spellStart"/>
      <w:r w:rsidRPr="00F65EEF">
        <w:rPr>
          <w:szCs w:val="24"/>
          <w:lang w:eastAsia="en-CA" w:bidi="hr-HR"/>
        </w:rPr>
        <w:t>Vrećica</w:t>
      </w:r>
      <w:proofErr w:type="spellEnd"/>
      <w:r w:rsidRPr="00F65EEF">
        <w:rPr>
          <w:szCs w:val="24"/>
          <w:lang w:eastAsia="en-CA" w:bidi="hr-HR"/>
        </w:rPr>
        <w:t xml:space="preserve"> za </w:t>
      </w:r>
      <w:proofErr w:type="spellStart"/>
      <w:r w:rsidRPr="00F65EEF">
        <w:rPr>
          <w:szCs w:val="24"/>
          <w:lang w:eastAsia="en-CA" w:bidi="hr-HR"/>
        </w:rPr>
        <w:t>infuziju</w:t>
      </w:r>
      <w:proofErr w:type="spellEnd"/>
      <w:r w:rsidRPr="00F65EEF">
        <w:rPr>
          <w:szCs w:val="24"/>
          <w:lang w:eastAsia="en-CA" w:bidi="hr-HR"/>
        </w:rPr>
        <w:t xml:space="preserve"> </w:t>
      </w:r>
      <w:proofErr w:type="spellStart"/>
      <w:r w:rsidRPr="00F65EEF">
        <w:rPr>
          <w:szCs w:val="24"/>
          <w:lang w:eastAsia="en-CA" w:bidi="hr-HR"/>
        </w:rPr>
        <w:t>trebala</w:t>
      </w:r>
      <w:proofErr w:type="spellEnd"/>
      <w:r w:rsidRPr="00F65EEF">
        <w:rPr>
          <w:szCs w:val="24"/>
          <w:lang w:eastAsia="en-CA" w:bidi="hr-HR"/>
        </w:rPr>
        <w:t xml:space="preserve"> bi </w:t>
      </w:r>
      <w:proofErr w:type="spellStart"/>
      <w:r w:rsidRPr="00F65EEF">
        <w:rPr>
          <w:szCs w:val="24"/>
          <w:lang w:eastAsia="en-CA" w:bidi="hr-HR"/>
        </w:rPr>
        <w:t>moći</w:t>
      </w:r>
      <w:proofErr w:type="spellEnd"/>
      <w:r w:rsidRPr="00F65EEF">
        <w:rPr>
          <w:szCs w:val="24"/>
          <w:lang w:eastAsia="en-CA" w:bidi="hr-HR"/>
        </w:rPr>
        <w:t xml:space="preserve"> </w:t>
      </w:r>
      <w:proofErr w:type="spellStart"/>
      <w:r w:rsidRPr="00F65EEF">
        <w:rPr>
          <w:szCs w:val="24"/>
          <w:lang w:eastAsia="en-CA" w:bidi="hr-HR"/>
        </w:rPr>
        <w:t>primiti</w:t>
      </w:r>
      <w:proofErr w:type="spellEnd"/>
      <w:r w:rsidRPr="00F65EEF">
        <w:rPr>
          <w:szCs w:val="24"/>
          <w:lang w:eastAsia="en-CA" w:bidi="hr-HR"/>
        </w:rPr>
        <w:t xml:space="preserve"> </w:t>
      </w:r>
      <w:proofErr w:type="spellStart"/>
      <w:r w:rsidRPr="00F65EEF">
        <w:rPr>
          <w:szCs w:val="24"/>
          <w:lang w:eastAsia="en-CA" w:bidi="hr-HR"/>
        </w:rPr>
        <w:t>dovoljno</w:t>
      </w:r>
      <w:proofErr w:type="spellEnd"/>
      <w:r w:rsidRPr="00F65EEF">
        <w:rPr>
          <w:szCs w:val="24"/>
          <w:lang w:eastAsia="en-CA" w:bidi="hr-HR"/>
        </w:rPr>
        <w:t xml:space="preserve"> </w:t>
      </w:r>
      <w:proofErr w:type="spellStart"/>
      <w:r w:rsidRPr="00F65EEF">
        <w:rPr>
          <w:szCs w:val="24"/>
          <w:lang w:eastAsia="en-CA" w:bidi="hr-HR"/>
        </w:rPr>
        <w:t>otapala</w:t>
      </w:r>
      <w:proofErr w:type="spellEnd"/>
      <w:r w:rsidRPr="00F65EEF">
        <w:rPr>
          <w:szCs w:val="24"/>
          <w:lang w:eastAsia="en-CA" w:bidi="hr-HR"/>
        </w:rPr>
        <w:t xml:space="preserve"> </w:t>
      </w:r>
      <w:proofErr w:type="spellStart"/>
      <w:r w:rsidRPr="00F65EEF">
        <w:rPr>
          <w:szCs w:val="24"/>
          <w:lang w:eastAsia="en-CA" w:bidi="hr-HR"/>
        </w:rPr>
        <w:t>kako</w:t>
      </w:r>
      <w:proofErr w:type="spellEnd"/>
      <w:r w:rsidRPr="00F65EEF">
        <w:rPr>
          <w:szCs w:val="24"/>
          <w:lang w:eastAsia="en-CA" w:bidi="hr-HR"/>
        </w:rPr>
        <w:t xml:space="preserve"> bi se </w:t>
      </w:r>
      <w:proofErr w:type="spellStart"/>
      <w:r w:rsidRPr="00F65EEF">
        <w:rPr>
          <w:szCs w:val="24"/>
          <w:lang w:eastAsia="en-CA" w:bidi="hr-HR"/>
        </w:rPr>
        <w:t>postigla</w:t>
      </w:r>
      <w:proofErr w:type="spellEnd"/>
      <w:r w:rsidRPr="00F65EEF">
        <w:rPr>
          <w:szCs w:val="24"/>
          <w:lang w:eastAsia="en-CA" w:bidi="hr-HR"/>
        </w:rPr>
        <w:t xml:space="preserve"> </w:t>
      </w:r>
      <w:proofErr w:type="spellStart"/>
      <w:r w:rsidRPr="00F65EEF">
        <w:rPr>
          <w:szCs w:val="24"/>
          <w:lang w:eastAsia="en-CA" w:bidi="hr-HR"/>
        </w:rPr>
        <w:t>konačna</w:t>
      </w:r>
      <w:proofErr w:type="spellEnd"/>
      <w:r w:rsidRPr="00F65EEF">
        <w:rPr>
          <w:szCs w:val="24"/>
          <w:lang w:eastAsia="en-CA" w:bidi="hr-HR"/>
        </w:rPr>
        <w:t xml:space="preserve"> </w:t>
      </w:r>
      <w:proofErr w:type="spellStart"/>
      <w:r w:rsidRPr="00F65EEF">
        <w:rPr>
          <w:szCs w:val="24"/>
          <w:lang w:eastAsia="en-CA" w:bidi="hr-HR"/>
        </w:rPr>
        <w:t>koncentracija</w:t>
      </w:r>
      <w:proofErr w:type="spellEnd"/>
      <w:r w:rsidRPr="00F65EEF">
        <w:rPr>
          <w:szCs w:val="24"/>
          <w:lang w:eastAsia="en-CA" w:bidi="hr-HR"/>
        </w:rPr>
        <w:t xml:space="preserve"> od 2 mg/ml </w:t>
      </w:r>
      <w:proofErr w:type="spellStart"/>
      <w:r w:rsidRPr="00F65EEF">
        <w:rPr>
          <w:szCs w:val="24"/>
          <w:lang w:eastAsia="en-CA" w:bidi="hr-HR"/>
        </w:rPr>
        <w:t>zolbetuksimaba</w:t>
      </w:r>
      <w:proofErr w:type="spellEnd"/>
      <w:r w:rsidRPr="00F65EEF">
        <w:rPr>
          <w:szCs w:val="24"/>
          <w:lang w:eastAsia="en-CA" w:bidi="hr-HR"/>
        </w:rPr>
        <w:t xml:space="preserve">. </w:t>
      </w:r>
    </w:p>
    <w:p w14:paraId="3094DF50" w14:textId="77777777" w:rsidR="00DB2829" w:rsidRPr="00361CAE" w:rsidRDefault="00DB2829" w:rsidP="00A75F6F">
      <w:pPr>
        <w:spacing w:before="220" w:after="220"/>
        <w:rPr>
          <w:rFonts w:cs="Myanmar Text"/>
          <w:szCs w:val="24"/>
          <w:lang w:val="hr-HR" w:eastAsia="en-CA"/>
        </w:rPr>
      </w:pPr>
      <w:r w:rsidRPr="00361CAE">
        <w:rPr>
          <w:lang w:val="hr-HR" w:eastAsia="en-CA"/>
        </w:rPr>
        <w:t>Razrijeđena otopina za primjenu doze zolbetuksimaba kompatibilna je s intravenskim vrećicama za infuziju koje se sastoje od polietilena (PE), polipropilena (PP), poli(vinilklorida) (PVC) s plastifikatorom [di</w:t>
      </w:r>
      <w:r w:rsidRPr="00361CAE">
        <w:rPr>
          <w:lang w:val="hr-HR" w:eastAsia="en-CA"/>
        </w:rPr>
        <w:noBreakHyphen/>
        <w:t>2</w:t>
      </w:r>
      <w:r w:rsidRPr="00361CAE">
        <w:rPr>
          <w:lang w:val="hr-HR" w:eastAsia="en-CA"/>
        </w:rPr>
        <w:noBreakHyphen/>
        <w:t>etilheksilftalat (DEHP) ili trioktil trimelitat (TOTM)], etilen-propilen kopolimera, etilenvinilacetat (EVA) kopolimera, PP-a i stiren-etilen-butilen-stiren kopolimera ili sa staklom (bočica za primjenu) i cjevčicom za infuziju koja se sastoji od PE-a, poliuretana (PU), PVC-a s plastifikatorom [DEHP, TOTM ili di-2-etilheksiltereftalat], polibutadiena (PB) ili elastomerom</w:t>
      </w:r>
      <w:r w:rsidRPr="00361CAE">
        <w:rPr>
          <w:rFonts w:cs="Myanmar Text"/>
          <w:szCs w:val="24"/>
          <w:lang w:val="hr-HR" w:eastAsia="en-CA"/>
        </w:rPr>
        <w:t xml:space="preserve"> modificiranog PP-a s membranama </w:t>
      </w:r>
      <w:r w:rsidRPr="00361CAE">
        <w:rPr>
          <w:rFonts w:cs="Myanmar Text"/>
          <w:i/>
          <w:szCs w:val="24"/>
          <w:lang w:val="hr-HR" w:eastAsia="en-CA"/>
        </w:rPr>
        <w:t>in-line</w:t>
      </w:r>
      <w:r w:rsidRPr="00361CAE">
        <w:rPr>
          <w:rFonts w:cs="Myanmar Text"/>
          <w:szCs w:val="24"/>
          <w:lang w:val="hr-HR" w:eastAsia="en-CA"/>
        </w:rPr>
        <w:t xml:space="preserve"> filtra (veličina pora 0,2 </w:t>
      </w:r>
      <w:r w:rsidRPr="00A75F6F">
        <w:rPr>
          <w:rFonts w:cs="Myanmar Text"/>
          <w:szCs w:val="24"/>
          <w:lang w:eastAsia="en-CA"/>
        </w:rPr>
        <w:t>μ</w:t>
      </w:r>
      <w:r w:rsidRPr="00361CAE">
        <w:rPr>
          <w:rFonts w:cs="Myanmar Text"/>
          <w:szCs w:val="24"/>
          <w:lang w:val="hr-HR" w:eastAsia="en-CA"/>
        </w:rPr>
        <w:t>m) koji se sastoji od poli(etersulfona) (PES) ili polisulfona.</w:t>
      </w:r>
    </w:p>
    <w:p w14:paraId="5A47D3C2" w14:textId="77777777" w:rsidR="00DB2829" w:rsidRPr="00F65EEF" w:rsidRDefault="00DB2829" w:rsidP="00361CAE">
      <w:pPr>
        <w:numPr>
          <w:ilvl w:val="0"/>
          <w:numId w:val="45"/>
        </w:numPr>
        <w:ind w:left="562" w:hanging="562"/>
        <w:rPr>
          <w:szCs w:val="24"/>
          <w:lang w:eastAsia="en-CA" w:bidi="hr-HR"/>
        </w:rPr>
      </w:pPr>
      <w:r w:rsidRPr="00291506">
        <w:rPr>
          <w:szCs w:val="24"/>
          <w:lang w:val="hr-HR" w:eastAsia="en-CA" w:bidi="hr-HR"/>
        </w:rPr>
        <w:t xml:space="preserve">Miješajte razrijeđenu otopinu nježno je okrećući. </w:t>
      </w:r>
      <w:r w:rsidRPr="00F65EEF">
        <w:rPr>
          <w:szCs w:val="24"/>
          <w:lang w:eastAsia="en-CA" w:bidi="hr-HR"/>
        </w:rPr>
        <w:t xml:space="preserve">Ne </w:t>
      </w:r>
      <w:proofErr w:type="spellStart"/>
      <w:r w:rsidRPr="00F65EEF">
        <w:rPr>
          <w:szCs w:val="24"/>
          <w:lang w:eastAsia="en-CA" w:bidi="hr-HR"/>
        </w:rPr>
        <w:t>tresti</w:t>
      </w:r>
      <w:proofErr w:type="spellEnd"/>
      <w:r w:rsidRPr="00F65EEF">
        <w:rPr>
          <w:szCs w:val="24"/>
          <w:lang w:eastAsia="en-CA" w:bidi="hr-HR"/>
        </w:rPr>
        <w:t xml:space="preserve"> </w:t>
      </w:r>
      <w:proofErr w:type="spellStart"/>
      <w:r w:rsidRPr="00F65EEF">
        <w:rPr>
          <w:szCs w:val="24"/>
          <w:lang w:eastAsia="en-CA" w:bidi="hr-HR"/>
        </w:rPr>
        <w:t>vrećicu</w:t>
      </w:r>
      <w:proofErr w:type="spellEnd"/>
      <w:r w:rsidRPr="00F65EEF">
        <w:rPr>
          <w:szCs w:val="24"/>
          <w:lang w:eastAsia="en-CA" w:bidi="hr-HR"/>
        </w:rPr>
        <w:t xml:space="preserve">. </w:t>
      </w:r>
    </w:p>
    <w:p w14:paraId="10938F33" w14:textId="77777777" w:rsidR="00DB2829" w:rsidRPr="00F65EEF" w:rsidRDefault="00DB2829" w:rsidP="00361CAE">
      <w:pPr>
        <w:numPr>
          <w:ilvl w:val="0"/>
          <w:numId w:val="45"/>
        </w:numPr>
        <w:ind w:left="562" w:hanging="562"/>
        <w:rPr>
          <w:szCs w:val="24"/>
          <w:lang w:eastAsia="en-CA" w:bidi="hr-HR"/>
        </w:rPr>
      </w:pPr>
      <w:proofErr w:type="spellStart"/>
      <w:r w:rsidRPr="00F65EEF">
        <w:rPr>
          <w:szCs w:val="24"/>
          <w:lang w:eastAsia="en-CA" w:bidi="hr-HR"/>
        </w:rPr>
        <w:t>Prije</w:t>
      </w:r>
      <w:proofErr w:type="spellEnd"/>
      <w:r w:rsidRPr="00F65EEF">
        <w:rPr>
          <w:szCs w:val="24"/>
          <w:lang w:eastAsia="en-CA" w:bidi="hr-HR"/>
        </w:rPr>
        <w:t xml:space="preserve"> </w:t>
      </w:r>
      <w:proofErr w:type="spellStart"/>
      <w:r w:rsidRPr="00F65EEF">
        <w:rPr>
          <w:szCs w:val="24"/>
          <w:lang w:eastAsia="en-CA" w:bidi="hr-HR"/>
        </w:rPr>
        <w:t>primjene</w:t>
      </w:r>
      <w:proofErr w:type="spellEnd"/>
      <w:r w:rsidRPr="00F65EEF">
        <w:rPr>
          <w:szCs w:val="24"/>
          <w:lang w:eastAsia="en-CA" w:bidi="hr-HR"/>
        </w:rPr>
        <w:t xml:space="preserve"> </w:t>
      </w:r>
      <w:proofErr w:type="spellStart"/>
      <w:r w:rsidRPr="00F65EEF">
        <w:rPr>
          <w:szCs w:val="24"/>
          <w:lang w:eastAsia="en-CA" w:bidi="hr-HR"/>
        </w:rPr>
        <w:t>vizualno</w:t>
      </w:r>
      <w:proofErr w:type="spellEnd"/>
      <w:r w:rsidRPr="00F65EEF">
        <w:rPr>
          <w:szCs w:val="24"/>
          <w:lang w:eastAsia="en-CA" w:bidi="hr-HR"/>
        </w:rPr>
        <w:t xml:space="preserve"> </w:t>
      </w:r>
      <w:proofErr w:type="spellStart"/>
      <w:r w:rsidRPr="00F65EEF">
        <w:rPr>
          <w:szCs w:val="24"/>
          <w:lang w:eastAsia="en-CA" w:bidi="hr-HR"/>
        </w:rPr>
        <w:t>pregledajte</w:t>
      </w:r>
      <w:proofErr w:type="spellEnd"/>
      <w:r w:rsidRPr="00F65EEF">
        <w:rPr>
          <w:szCs w:val="24"/>
          <w:lang w:eastAsia="en-CA" w:bidi="hr-HR"/>
        </w:rPr>
        <w:t xml:space="preserve"> </w:t>
      </w:r>
      <w:proofErr w:type="spellStart"/>
      <w:r w:rsidRPr="00F65EEF">
        <w:rPr>
          <w:szCs w:val="24"/>
          <w:lang w:eastAsia="en-CA" w:bidi="hr-HR"/>
        </w:rPr>
        <w:t>vrećicu</w:t>
      </w:r>
      <w:proofErr w:type="spellEnd"/>
      <w:r w:rsidRPr="00F65EEF">
        <w:rPr>
          <w:szCs w:val="24"/>
          <w:lang w:eastAsia="en-CA" w:bidi="hr-HR"/>
        </w:rPr>
        <w:t xml:space="preserve"> za </w:t>
      </w:r>
      <w:proofErr w:type="spellStart"/>
      <w:r w:rsidRPr="00F65EEF">
        <w:rPr>
          <w:szCs w:val="24"/>
          <w:lang w:eastAsia="en-CA" w:bidi="hr-HR"/>
        </w:rPr>
        <w:t>infuziju</w:t>
      </w:r>
      <w:proofErr w:type="spellEnd"/>
      <w:r w:rsidRPr="00F65EEF">
        <w:rPr>
          <w:szCs w:val="24"/>
          <w:lang w:eastAsia="en-CA" w:bidi="hr-HR"/>
        </w:rPr>
        <w:t xml:space="preserve"> </w:t>
      </w:r>
      <w:proofErr w:type="spellStart"/>
      <w:r w:rsidRPr="00F65EEF">
        <w:rPr>
          <w:szCs w:val="24"/>
          <w:lang w:eastAsia="en-CA" w:bidi="hr-HR"/>
        </w:rPr>
        <w:t>kako</w:t>
      </w:r>
      <w:proofErr w:type="spellEnd"/>
      <w:r w:rsidRPr="00F65EEF">
        <w:rPr>
          <w:szCs w:val="24"/>
          <w:lang w:eastAsia="en-CA" w:bidi="hr-HR"/>
        </w:rPr>
        <w:t xml:space="preserve"> </w:t>
      </w:r>
      <w:proofErr w:type="spellStart"/>
      <w:r w:rsidRPr="00F65EEF">
        <w:rPr>
          <w:szCs w:val="24"/>
          <w:lang w:eastAsia="en-CA" w:bidi="hr-HR"/>
        </w:rPr>
        <w:t>biste</w:t>
      </w:r>
      <w:proofErr w:type="spellEnd"/>
      <w:r w:rsidRPr="00F65EEF">
        <w:rPr>
          <w:szCs w:val="24"/>
          <w:lang w:eastAsia="en-CA" w:bidi="hr-HR"/>
        </w:rPr>
        <w:t xml:space="preserve"> </w:t>
      </w:r>
      <w:proofErr w:type="spellStart"/>
      <w:r w:rsidRPr="00F65EEF">
        <w:rPr>
          <w:szCs w:val="24"/>
          <w:lang w:eastAsia="en-CA" w:bidi="hr-HR"/>
        </w:rPr>
        <w:t>isključili</w:t>
      </w:r>
      <w:proofErr w:type="spellEnd"/>
      <w:r w:rsidRPr="00F65EEF">
        <w:rPr>
          <w:szCs w:val="24"/>
          <w:lang w:eastAsia="en-CA" w:bidi="hr-HR"/>
        </w:rPr>
        <w:t xml:space="preserve"> </w:t>
      </w:r>
      <w:proofErr w:type="spellStart"/>
      <w:r w:rsidRPr="00F65EEF">
        <w:rPr>
          <w:szCs w:val="24"/>
          <w:lang w:eastAsia="en-CA" w:bidi="hr-HR"/>
        </w:rPr>
        <w:t>prisutnost</w:t>
      </w:r>
      <w:proofErr w:type="spellEnd"/>
      <w:r w:rsidRPr="00F65EEF">
        <w:rPr>
          <w:szCs w:val="24"/>
          <w:lang w:eastAsia="en-CA" w:bidi="hr-HR"/>
        </w:rPr>
        <w:t xml:space="preserve"> </w:t>
      </w:r>
      <w:proofErr w:type="spellStart"/>
      <w:r w:rsidRPr="00F65EEF">
        <w:rPr>
          <w:szCs w:val="24"/>
          <w:lang w:eastAsia="en-CA" w:bidi="hr-HR"/>
        </w:rPr>
        <w:t>vidljivih</w:t>
      </w:r>
      <w:proofErr w:type="spellEnd"/>
      <w:r w:rsidRPr="00F65EEF">
        <w:rPr>
          <w:szCs w:val="24"/>
          <w:lang w:eastAsia="en-CA" w:bidi="hr-HR"/>
        </w:rPr>
        <w:t xml:space="preserve"> </w:t>
      </w:r>
      <w:proofErr w:type="spellStart"/>
      <w:r w:rsidRPr="00F65EEF">
        <w:rPr>
          <w:szCs w:val="24"/>
          <w:lang w:eastAsia="en-CA" w:bidi="hr-HR"/>
        </w:rPr>
        <w:t>čestica</w:t>
      </w:r>
      <w:proofErr w:type="spellEnd"/>
      <w:r w:rsidRPr="00F65EEF">
        <w:rPr>
          <w:szCs w:val="24"/>
          <w:lang w:eastAsia="en-CA" w:bidi="hr-HR"/>
        </w:rPr>
        <w:t xml:space="preserve">. </w:t>
      </w:r>
      <w:proofErr w:type="spellStart"/>
      <w:r w:rsidRPr="00F65EEF">
        <w:rPr>
          <w:szCs w:val="24"/>
          <w:lang w:eastAsia="en-CA" w:bidi="hr-HR"/>
        </w:rPr>
        <w:t>Razrijeđena</w:t>
      </w:r>
      <w:proofErr w:type="spellEnd"/>
      <w:r w:rsidRPr="00F65EEF">
        <w:rPr>
          <w:szCs w:val="24"/>
          <w:lang w:eastAsia="en-CA" w:bidi="hr-HR"/>
        </w:rPr>
        <w:t xml:space="preserve"> </w:t>
      </w:r>
      <w:proofErr w:type="spellStart"/>
      <w:r w:rsidRPr="00F65EEF">
        <w:rPr>
          <w:szCs w:val="24"/>
          <w:lang w:eastAsia="en-CA" w:bidi="hr-HR"/>
        </w:rPr>
        <w:t>otopina</w:t>
      </w:r>
      <w:proofErr w:type="spellEnd"/>
      <w:r w:rsidRPr="00F65EEF">
        <w:rPr>
          <w:szCs w:val="24"/>
          <w:lang w:eastAsia="en-CA" w:bidi="hr-HR"/>
        </w:rPr>
        <w:t xml:space="preserve"> ne </w:t>
      </w:r>
      <w:proofErr w:type="spellStart"/>
      <w:r w:rsidRPr="00F65EEF">
        <w:rPr>
          <w:szCs w:val="24"/>
          <w:lang w:eastAsia="en-CA" w:bidi="hr-HR"/>
        </w:rPr>
        <w:t>smije</w:t>
      </w:r>
      <w:proofErr w:type="spellEnd"/>
      <w:r w:rsidRPr="00F65EEF">
        <w:rPr>
          <w:szCs w:val="24"/>
          <w:lang w:eastAsia="en-CA" w:bidi="hr-HR"/>
        </w:rPr>
        <w:t xml:space="preserve"> </w:t>
      </w:r>
      <w:proofErr w:type="spellStart"/>
      <w:r w:rsidRPr="00F65EEF">
        <w:rPr>
          <w:szCs w:val="24"/>
          <w:lang w:eastAsia="en-CA" w:bidi="hr-HR"/>
        </w:rPr>
        <w:t>imati</w:t>
      </w:r>
      <w:proofErr w:type="spellEnd"/>
      <w:r w:rsidRPr="00F65EEF">
        <w:rPr>
          <w:szCs w:val="24"/>
          <w:lang w:eastAsia="en-CA" w:bidi="hr-HR"/>
        </w:rPr>
        <w:t xml:space="preserve"> </w:t>
      </w:r>
      <w:proofErr w:type="spellStart"/>
      <w:r w:rsidRPr="00F65EEF">
        <w:rPr>
          <w:szCs w:val="24"/>
          <w:lang w:eastAsia="en-CA" w:bidi="hr-HR"/>
        </w:rPr>
        <w:t>vidljivih</w:t>
      </w:r>
      <w:proofErr w:type="spellEnd"/>
      <w:r w:rsidRPr="00F65EEF">
        <w:rPr>
          <w:szCs w:val="24"/>
          <w:lang w:eastAsia="en-CA" w:bidi="hr-HR"/>
        </w:rPr>
        <w:t xml:space="preserve"> </w:t>
      </w:r>
      <w:proofErr w:type="spellStart"/>
      <w:r w:rsidRPr="00F65EEF">
        <w:rPr>
          <w:szCs w:val="24"/>
          <w:lang w:eastAsia="en-CA" w:bidi="hr-HR"/>
        </w:rPr>
        <w:t>čestica</w:t>
      </w:r>
      <w:proofErr w:type="spellEnd"/>
      <w:r w:rsidRPr="00F65EEF">
        <w:rPr>
          <w:szCs w:val="24"/>
          <w:lang w:eastAsia="en-CA" w:bidi="hr-HR"/>
        </w:rPr>
        <w:t xml:space="preserve">. </w:t>
      </w:r>
      <w:proofErr w:type="spellStart"/>
      <w:r w:rsidRPr="00F65EEF">
        <w:rPr>
          <w:szCs w:val="24"/>
          <w:lang w:eastAsia="en-CA" w:bidi="hr-HR"/>
        </w:rPr>
        <w:t>Nemojte</w:t>
      </w:r>
      <w:proofErr w:type="spellEnd"/>
      <w:r w:rsidRPr="00F65EEF">
        <w:rPr>
          <w:szCs w:val="24"/>
          <w:lang w:eastAsia="en-CA" w:bidi="hr-HR"/>
        </w:rPr>
        <w:t xml:space="preserve"> </w:t>
      </w:r>
      <w:proofErr w:type="spellStart"/>
      <w:r w:rsidRPr="00F65EEF">
        <w:rPr>
          <w:szCs w:val="24"/>
          <w:lang w:eastAsia="en-CA" w:bidi="hr-HR"/>
        </w:rPr>
        <w:t>upotrebljavati</w:t>
      </w:r>
      <w:proofErr w:type="spellEnd"/>
      <w:r w:rsidRPr="00F65EEF">
        <w:rPr>
          <w:szCs w:val="24"/>
          <w:lang w:eastAsia="en-CA" w:bidi="hr-HR"/>
        </w:rPr>
        <w:t xml:space="preserve"> </w:t>
      </w:r>
      <w:proofErr w:type="spellStart"/>
      <w:r w:rsidRPr="00F65EEF">
        <w:rPr>
          <w:szCs w:val="24"/>
          <w:lang w:eastAsia="en-CA" w:bidi="hr-HR"/>
        </w:rPr>
        <w:t>vrećicu</w:t>
      </w:r>
      <w:proofErr w:type="spellEnd"/>
      <w:r w:rsidRPr="00F65EEF">
        <w:rPr>
          <w:szCs w:val="24"/>
          <w:lang w:eastAsia="en-CA" w:bidi="hr-HR"/>
        </w:rPr>
        <w:t xml:space="preserve"> za </w:t>
      </w:r>
      <w:proofErr w:type="spellStart"/>
      <w:r w:rsidRPr="00F65EEF">
        <w:rPr>
          <w:szCs w:val="24"/>
          <w:lang w:eastAsia="en-CA" w:bidi="hr-HR"/>
        </w:rPr>
        <w:t>infuziju</w:t>
      </w:r>
      <w:proofErr w:type="spellEnd"/>
      <w:r w:rsidRPr="00F65EEF">
        <w:rPr>
          <w:szCs w:val="24"/>
          <w:lang w:eastAsia="en-CA" w:bidi="hr-HR"/>
        </w:rPr>
        <w:t xml:space="preserve"> </w:t>
      </w:r>
      <w:proofErr w:type="spellStart"/>
      <w:r w:rsidRPr="00F65EEF">
        <w:rPr>
          <w:szCs w:val="24"/>
          <w:lang w:eastAsia="en-CA" w:bidi="hr-HR"/>
        </w:rPr>
        <w:t>ako</w:t>
      </w:r>
      <w:proofErr w:type="spellEnd"/>
      <w:r w:rsidRPr="00F65EEF">
        <w:rPr>
          <w:szCs w:val="24"/>
          <w:lang w:eastAsia="en-CA" w:bidi="hr-HR"/>
        </w:rPr>
        <w:t xml:space="preserve"> </w:t>
      </w:r>
      <w:proofErr w:type="spellStart"/>
      <w:r w:rsidRPr="00F65EEF">
        <w:rPr>
          <w:szCs w:val="24"/>
          <w:lang w:eastAsia="en-CA" w:bidi="hr-HR"/>
        </w:rPr>
        <w:t>primijetite</w:t>
      </w:r>
      <w:proofErr w:type="spellEnd"/>
      <w:r w:rsidRPr="00F65EEF">
        <w:rPr>
          <w:szCs w:val="24"/>
          <w:lang w:eastAsia="en-CA" w:bidi="hr-HR"/>
        </w:rPr>
        <w:t xml:space="preserve"> </w:t>
      </w:r>
      <w:proofErr w:type="spellStart"/>
      <w:r w:rsidRPr="00F65EEF">
        <w:rPr>
          <w:szCs w:val="24"/>
          <w:lang w:eastAsia="en-CA" w:bidi="hr-HR"/>
        </w:rPr>
        <w:t>čestice</w:t>
      </w:r>
      <w:proofErr w:type="spellEnd"/>
      <w:r w:rsidRPr="00F65EEF">
        <w:rPr>
          <w:szCs w:val="24"/>
          <w:lang w:eastAsia="en-CA" w:bidi="hr-HR"/>
        </w:rPr>
        <w:t>.</w:t>
      </w:r>
    </w:p>
    <w:p w14:paraId="07E94337" w14:textId="77777777" w:rsidR="00DB2829" w:rsidRPr="00F65EEF" w:rsidRDefault="00DB2829" w:rsidP="00361CAE">
      <w:pPr>
        <w:numPr>
          <w:ilvl w:val="0"/>
          <w:numId w:val="45"/>
        </w:numPr>
        <w:ind w:left="562" w:hanging="562"/>
        <w:rPr>
          <w:szCs w:val="24"/>
          <w:lang w:eastAsia="en-CA" w:bidi="hr-HR"/>
        </w:rPr>
      </w:pPr>
      <w:proofErr w:type="spellStart"/>
      <w:r w:rsidRPr="00F65EEF">
        <w:rPr>
          <w:szCs w:val="24"/>
          <w:lang w:eastAsia="en-CA" w:bidi="hr-HR"/>
        </w:rPr>
        <w:t>Bacite</w:t>
      </w:r>
      <w:proofErr w:type="spellEnd"/>
      <w:r w:rsidRPr="00F65EEF">
        <w:rPr>
          <w:szCs w:val="24"/>
          <w:lang w:eastAsia="en-CA" w:bidi="hr-HR"/>
        </w:rPr>
        <w:t xml:space="preserve"> sav </w:t>
      </w:r>
      <w:proofErr w:type="spellStart"/>
      <w:r w:rsidRPr="00F65EEF">
        <w:rPr>
          <w:szCs w:val="24"/>
          <w:lang w:eastAsia="en-CA" w:bidi="hr-HR"/>
        </w:rPr>
        <w:t>neiskorišteni</w:t>
      </w:r>
      <w:proofErr w:type="spellEnd"/>
      <w:r w:rsidRPr="00F65EEF">
        <w:rPr>
          <w:szCs w:val="24"/>
          <w:lang w:eastAsia="en-CA" w:bidi="hr-HR"/>
        </w:rPr>
        <w:t xml:space="preserve"> </w:t>
      </w:r>
      <w:proofErr w:type="spellStart"/>
      <w:r w:rsidRPr="00F65EEF">
        <w:rPr>
          <w:szCs w:val="24"/>
          <w:lang w:eastAsia="en-CA" w:bidi="hr-HR"/>
        </w:rPr>
        <w:t>dio</w:t>
      </w:r>
      <w:proofErr w:type="spellEnd"/>
      <w:r w:rsidRPr="00F65EEF">
        <w:rPr>
          <w:szCs w:val="24"/>
          <w:lang w:eastAsia="en-CA" w:bidi="hr-HR"/>
        </w:rPr>
        <w:t xml:space="preserve"> </w:t>
      </w:r>
      <w:proofErr w:type="spellStart"/>
      <w:r w:rsidRPr="00F65EEF">
        <w:rPr>
          <w:szCs w:val="24"/>
          <w:lang w:eastAsia="en-CA" w:bidi="hr-HR"/>
        </w:rPr>
        <w:t>preostao</w:t>
      </w:r>
      <w:proofErr w:type="spellEnd"/>
      <w:r w:rsidRPr="00F65EEF">
        <w:rPr>
          <w:szCs w:val="24"/>
          <w:lang w:eastAsia="en-CA" w:bidi="hr-HR"/>
        </w:rPr>
        <w:t xml:space="preserve"> u </w:t>
      </w:r>
      <w:proofErr w:type="spellStart"/>
      <w:r w:rsidRPr="00F65EEF">
        <w:rPr>
          <w:szCs w:val="24"/>
          <w:lang w:eastAsia="en-CA" w:bidi="hr-HR"/>
        </w:rPr>
        <w:t>jednodoznim</w:t>
      </w:r>
      <w:proofErr w:type="spellEnd"/>
      <w:r w:rsidRPr="00F65EEF">
        <w:rPr>
          <w:szCs w:val="24"/>
          <w:lang w:eastAsia="en-CA" w:bidi="hr-HR"/>
        </w:rPr>
        <w:t xml:space="preserve"> </w:t>
      </w:r>
      <w:proofErr w:type="spellStart"/>
      <w:r w:rsidRPr="00F65EEF">
        <w:rPr>
          <w:szCs w:val="24"/>
          <w:lang w:eastAsia="en-CA" w:bidi="hr-HR"/>
        </w:rPr>
        <w:t>bočicama</w:t>
      </w:r>
      <w:proofErr w:type="spellEnd"/>
      <w:r w:rsidRPr="00F65EEF">
        <w:rPr>
          <w:szCs w:val="24"/>
          <w:lang w:eastAsia="en-CA" w:bidi="hr-HR"/>
        </w:rPr>
        <w:t>.</w:t>
      </w:r>
    </w:p>
    <w:p w14:paraId="1AC4447D" w14:textId="77777777" w:rsidR="00DB2829" w:rsidRPr="00F65EEF" w:rsidRDefault="00DB2829" w:rsidP="00F65EEF">
      <w:pPr>
        <w:rPr>
          <w:szCs w:val="24"/>
          <w:lang w:eastAsia="en-CA" w:bidi="hr-HR"/>
        </w:rPr>
      </w:pPr>
    </w:p>
    <w:p w14:paraId="76842907" w14:textId="77777777" w:rsidR="00DB2829" w:rsidRPr="00F65EEF" w:rsidRDefault="00DB2829" w:rsidP="00EA074F">
      <w:pPr>
        <w:keepNext/>
        <w:rPr>
          <w:i/>
          <w:szCs w:val="24"/>
          <w:u w:val="single"/>
          <w:lang w:eastAsia="en-CA" w:bidi="hr-HR"/>
        </w:rPr>
      </w:pPr>
      <w:proofErr w:type="spellStart"/>
      <w:r w:rsidRPr="00F65EEF">
        <w:rPr>
          <w:i/>
          <w:szCs w:val="24"/>
          <w:u w:val="single"/>
          <w:lang w:eastAsia="en-CA" w:bidi="hr-HR"/>
        </w:rPr>
        <w:t>Primjena</w:t>
      </w:r>
      <w:proofErr w:type="spellEnd"/>
    </w:p>
    <w:p w14:paraId="4726E588" w14:textId="77777777" w:rsidR="00DB2829" w:rsidRPr="00F65EEF" w:rsidRDefault="00DB2829" w:rsidP="00361CAE">
      <w:pPr>
        <w:numPr>
          <w:ilvl w:val="0"/>
          <w:numId w:val="46"/>
        </w:numPr>
        <w:ind w:left="562" w:hanging="562"/>
        <w:rPr>
          <w:szCs w:val="24"/>
          <w:lang w:eastAsia="en-CA" w:bidi="hr-HR"/>
        </w:rPr>
      </w:pPr>
      <w:proofErr w:type="spellStart"/>
      <w:r w:rsidRPr="00F65EEF">
        <w:rPr>
          <w:szCs w:val="24"/>
          <w:lang w:eastAsia="en-CA" w:bidi="hr-HR"/>
        </w:rPr>
        <w:t>Nemojte</w:t>
      </w:r>
      <w:proofErr w:type="spellEnd"/>
      <w:r w:rsidRPr="00F65EEF">
        <w:rPr>
          <w:szCs w:val="24"/>
          <w:lang w:eastAsia="en-CA" w:bidi="hr-HR"/>
        </w:rPr>
        <w:t xml:space="preserve"> </w:t>
      </w:r>
      <w:proofErr w:type="spellStart"/>
      <w:r w:rsidRPr="00F65EEF">
        <w:rPr>
          <w:szCs w:val="24"/>
          <w:lang w:eastAsia="en-CA" w:bidi="hr-HR"/>
        </w:rPr>
        <w:t>primjenjivati</w:t>
      </w:r>
      <w:proofErr w:type="spellEnd"/>
      <w:r w:rsidRPr="00F65EEF">
        <w:rPr>
          <w:szCs w:val="24"/>
          <w:lang w:eastAsia="en-CA" w:bidi="hr-HR"/>
        </w:rPr>
        <w:t xml:space="preserve"> </w:t>
      </w:r>
      <w:proofErr w:type="spellStart"/>
      <w:r w:rsidRPr="00F65EEF">
        <w:rPr>
          <w:szCs w:val="24"/>
          <w:lang w:eastAsia="en-CA" w:bidi="hr-HR"/>
        </w:rPr>
        <w:t>druge</w:t>
      </w:r>
      <w:proofErr w:type="spellEnd"/>
      <w:r w:rsidRPr="00F65EEF">
        <w:rPr>
          <w:szCs w:val="24"/>
          <w:lang w:eastAsia="en-CA" w:bidi="hr-HR"/>
        </w:rPr>
        <w:t xml:space="preserve"> </w:t>
      </w:r>
      <w:proofErr w:type="spellStart"/>
      <w:r w:rsidRPr="00F65EEF">
        <w:rPr>
          <w:szCs w:val="24"/>
          <w:lang w:eastAsia="en-CA" w:bidi="hr-HR"/>
        </w:rPr>
        <w:t>lijekove</w:t>
      </w:r>
      <w:proofErr w:type="spellEnd"/>
      <w:r w:rsidRPr="00F65EEF">
        <w:rPr>
          <w:szCs w:val="24"/>
          <w:lang w:eastAsia="en-CA" w:bidi="hr-HR"/>
        </w:rPr>
        <w:t xml:space="preserve"> </w:t>
      </w:r>
      <w:proofErr w:type="spellStart"/>
      <w:r w:rsidRPr="00F65EEF">
        <w:rPr>
          <w:szCs w:val="24"/>
          <w:lang w:eastAsia="en-CA" w:bidi="hr-HR"/>
        </w:rPr>
        <w:t>kroz</w:t>
      </w:r>
      <w:proofErr w:type="spellEnd"/>
      <w:r w:rsidRPr="00F65EEF">
        <w:rPr>
          <w:szCs w:val="24"/>
          <w:lang w:eastAsia="en-CA" w:bidi="hr-HR"/>
        </w:rPr>
        <w:t xml:space="preserve"> </w:t>
      </w:r>
      <w:proofErr w:type="spellStart"/>
      <w:r w:rsidRPr="00F65EEF">
        <w:rPr>
          <w:szCs w:val="24"/>
          <w:lang w:eastAsia="en-CA" w:bidi="hr-HR"/>
        </w:rPr>
        <w:t>istu</w:t>
      </w:r>
      <w:proofErr w:type="spellEnd"/>
      <w:r w:rsidRPr="00F65EEF">
        <w:rPr>
          <w:szCs w:val="24"/>
          <w:lang w:eastAsia="en-CA" w:bidi="hr-HR"/>
        </w:rPr>
        <w:t xml:space="preserve"> </w:t>
      </w:r>
      <w:proofErr w:type="spellStart"/>
      <w:r w:rsidRPr="00F65EEF">
        <w:rPr>
          <w:szCs w:val="24"/>
          <w:lang w:eastAsia="en-CA" w:bidi="hr-HR"/>
        </w:rPr>
        <w:t>cijev</w:t>
      </w:r>
      <w:proofErr w:type="spellEnd"/>
      <w:r w:rsidRPr="00F65EEF">
        <w:rPr>
          <w:szCs w:val="24"/>
          <w:lang w:eastAsia="en-CA" w:bidi="hr-HR"/>
        </w:rPr>
        <w:t xml:space="preserve"> za </w:t>
      </w:r>
      <w:proofErr w:type="spellStart"/>
      <w:r w:rsidRPr="00F65EEF">
        <w:rPr>
          <w:szCs w:val="24"/>
          <w:lang w:eastAsia="en-CA" w:bidi="hr-HR"/>
        </w:rPr>
        <w:t>infuziju</w:t>
      </w:r>
      <w:proofErr w:type="spellEnd"/>
      <w:r w:rsidRPr="00F65EEF">
        <w:rPr>
          <w:szCs w:val="24"/>
          <w:lang w:eastAsia="en-CA" w:bidi="hr-HR"/>
        </w:rPr>
        <w:t>.</w:t>
      </w:r>
    </w:p>
    <w:p w14:paraId="3A407324" w14:textId="77777777" w:rsidR="00DB2829" w:rsidRPr="00044B29" w:rsidRDefault="00DB2829" w:rsidP="00361CAE">
      <w:pPr>
        <w:numPr>
          <w:ilvl w:val="0"/>
          <w:numId w:val="46"/>
        </w:numPr>
        <w:ind w:left="562" w:hanging="562"/>
        <w:rPr>
          <w:szCs w:val="24"/>
          <w:lang w:val="sv-SE" w:eastAsia="en-CA" w:bidi="hr-HR"/>
        </w:rPr>
      </w:pPr>
      <w:proofErr w:type="spellStart"/>
      <w:r w:rsidRPr="00044B29">
        <w:rPr>
          <w:szCs w:val="24"/>
          <w:lang w:val="sv-SE" w:eastAsia="en-CA" w:bidi="hr-HR"/>
        </w:rPr>
        <w:t>Odmah</w:t>
      </w:r>
      <w:proofErr w:type="spellEnd"/>
      <w:r w:rsidRPr="00044B29">
        <w:rPr>
          <w:szCs w:val="24"/>
          <w:lang w:val="sv-SE" w:eastAsia="en-CA" w:bidi="hr-HR"/>
        </w:rPr>
        <w:t xml:space="preserve"> </w:t>
      </w:r>
      <w:proofErr w:type="spellStart"/>
      <w:r w:rsidRPr="00044B29">
        <w:rPr>
          <w:szCs w:val="24"/>
          <w:lang w:val="sv-SE" w:eastAsia="en-CA" w:bidi="hr-HR"/>
        </w:rPr>
        <w:t>dajte</w:t>
      </w:r>
      <w:proofErr w:type="spellEnd"/>
      <w:r w:rsidRPr="00044B29">
        <w:rPr>
          <w:szCs w:val="24"/>
          <w:lang w:val="sv-SE" w:eastAsia="en-CA" w:bidi="hr-HR"/>
        </w:rPr>
        <w:t xml:space="preserve"> </w:t>
      </w:r>
      <w:proofErr w:type="spellStart"/>
      <w:r w:rsidRPr="00044B29">
        <w:rPr>
          <w:szCs w:val="24"/>
          <w:lang w:val="sv-SE" w:eastAsia="en-CA" w:bidi="hr-HR"/>
        </w:rPr>
        <w:t>infuziju</w:t>
      </w:r>
      <w:proofErr w:type="spellEnd"/>
      <w:r w:rsidRPr="00044B29">
        <w:rPr>
          <w:szCs w:val="24"/>
          <w:lang w:val="sv-SE" w:eastAsia="en-CA" w:bidi="hr-HR"/>
        </w:rPr>
        <w:t xml:space="preserve"> </w:t>
      </w:r>
      <w:proofErr w:type="spellStart"/>
      <w:r w:rsidRPr="00044B29">
        <w:rPr>
          <w:szCs w:val="24"/>
          <w:lang w:val="sv-SE" w:eastAsia="en-CA" w:bidi="hr-HR"/>
        </w:rPr>
        <w:t>intravenski</w:t>
      </w:r>
      <w:proofErr w:type="spellEnd"/>
      <w:r w:rsidRPr="00044B29">
        <w:rPr>
          <w:szCs w:val="24"/>
          <w:lang w:val="sv-SE" w:eastAsia="en-CA" w:bidi="hr-HR"/>
        </w:rPr>
        <w:t xml:space="preserve"> </w:t>
      </w:r>
      <w:proofErr w:type="spellStart"/>
      <w:r w:rsidRPr="00044B29">
        <w:rPr>
          <w:szCs w:val="24"/>
          <w:lang w:val="sv-SE" w:eastAsia="en-CA" w:bidi="hr-HR"/>
        </w:rPr>
        <w:t>tijekom</w:t>
      </w:r>
      <w:proofErr w:type="spellEnd"/>
      <w:r w:rsidRPr="00044B29">
        <w:rPr>
          <w:szCs w:val="24"/>
          <w:lang w:val="sv-SE" w:eastAsia="en-CA" w:bidi="hr-HR"/>
        </w:rPr>
        <w:t xml:space="preserve"> </w:t>
      </w:r>
      <w:proofErr w:type="spellStart"/>
      <w:r w:rsidRPr="00044B29">
        <w:rPr>
          <w:szCs w:val="24"/>
          <w:lang w:val="sv-SE" w:eastAsia="en-CA" w:bidi="hr-HR"/>
        </w:rPr>
        <w:t>najmanje</w:t>
      </w:r>
      <w:proofErr w:type="spellEnd"/>
      <w:r w:rsidRPr="00044B29">
        <w:rPr>
          <w:szCs w:val="24"/>
          <w:lang w:val="sv-SE" w:eastAsia="en-CA" w:bidi="hr-HR"/>
        </w:rPr>
        <w:t xml:space="preserve"> 2 </w:t>
      </w:r>
      <w:proofErr w:type="spellStart"/>
      <w:r w:rsidRPr="00044B29">
        <w:rPr>
          <w:szCs w:val="24"/>
          <w:lang w:val="sv-SE" w:eastAsia="en-CA" w:bidi="hr-HR"/>
        </w:rPr>
        <w:t>sata</w:t>
      </w:r>
      <w:proofErr w:type="spellEnd"/>
      <w:r w:rsidRPr="00044B29">
        <w:rPr>
          <w:szCs w:val="24"/>
          <w:lang w:val="sv-SE" w:eastAsia="en-CA" w:bidi="hr-HR"/>
        </w:rPr>
        <w:t xml:space="preserve">. Ne </w:t>
      </w:r>
      <w:proofErr w:type="spellStart"/>
      <w:r w:rsidRPr="00044B29">
        <w:rPr>
          <w:szCs w:val="24"/>
          <w:lang w:val="sv-SE" w:eastAsia="en-CA" w:bidi="hr-HR"/>
        </w:rPr>
        <w:t>primjenjujte</w:t>
      </w:r>
      <w:proofErr w:type="spellEnd"/>
      <w:r w:rsidRPr="00044B29">
        <w:rPr>
          <w:szCs w:val="24"/>
          <w:lang w:val="sv-SE" w:eastAsia="en-CA" w:bidi="hr-HR"/>
        </w:rPr>
        <w:t xml:space="preserve"> </w:t>
      </w:r>
      <w:proofErr w:type="spellStart"/>
      <w:r w:rsidRPr="00044B29">
        <w:rPr>
          <w:szCs w:val="24"/>
          <w:lang w:val="sv-SE" w:eastAsia="en-CA" w:bidi="hr-HR"/>
        </w:rPr>
        <w:t>kao</w:t>
      </w:r>
      <w:proofErr w:type="spellEnd"/>
      <w:r w:rsidRPr="00044B29">
        <w:rPr>
          <w:szCs w:val="24"/>
          <w:lang w:val="sv-SE" w:eastAsia="en-CA" w:bidi="hr-HR"/>
        </w:rPr>
        <w:t xml:space="preserve"> </w:t>
      </w:r>
      <w:proofErr w:type="spellStart"/>
      <w:r w:rsidRPr="00044B29">
        <w:rPr>
          <w:szCs w:val="24"/>
          <w:lang w:val="sv-SE" w:eastAsia="en-CA" w:bidi="hr-HR"/>
        </w:rPr>
        <w:t>intravensku</w:t>
      </w:r>
      <w:proofErr w:type="spellEnd"/>
      <w:r w:rsidRPr="00044B29">
        <w:rPr>
          <w:szCs w:val="24"/>
          <w:lang w:val="sv-SE" w:eastAsia="en-CA" w:bidi="hr-HR"/>
        </w:rPr>
        <w:t xml:space="preserve"> </w:t>
      </w:r>
      <w:proofErr w:type="spellStart"/>
      <w:r w:rsidRPr="00044B29">
        <w:rPr>
          <w:szCs w:val="24"/>
          <w:lang w:val="sv-SE" w:eastAsia="en-CA" w:bidi="hr-HR"/>
        </w:rPr>
        <w:t>injekciju</w:t>
      </w:r>
      <w:proofErr w:type="spellEnd"/>
      <w:r w:rsidRPr="00044B29">
        <w:rPr>
          <w:szCs w:val="24"/>
          <w:lang w:val="sv-SE" w:eastAsia="en-CA" w:bidi="hr-HR"/>
        </w:rPr>
        <w:t xml:space="preserve"> </w:t>
      </w:r>
      <w:proofErr w:type="spellStart"/>
      <w:r w:rsidRPr="00044B29">
        <w:rPr>
          <w:szCs w:val="24"/>
          <w:lang w:val="sv-SE" w:eastAsia="en-CA" w:bidi="hr-HR"/>
        </w:rPr>
        <w:t>ili</w:t>
      </w:r>
      <w:proofErr w:type="spellEnd"/>
      <w:r w:rsidRPr="00044B29">
        <w:rPr>
          <w:szCs w:val="24"/>
          <w:lang w:val="sv-SE" w:eastAsia="en-CA" w:bidi="hr-HR"/>
        </w:rPr>
        <w:t xml:space="preserve"> bolus </w:t>
      </w:r>
      <w:proofErr w:type="spellStart"/>
      <w:r w:rsidRPr="00044B29">
        <w:rPr>
          <w:szCs w:val="24"/>
          <w:lang w:val="sv-SE" w:eastAsia="en-CA" w:bidi="hr-HR"/>
        </w:rPr>
        <w:t>injekciju</w:t>
      </w:r>
      <w:proofErr w:type="spellEnd"/>
      <w:r w:rsidRPr="00044B29">
        <w:rPr>
          <w:szCs w:val="24"/>
          <w:lang w:val="sv-SE" w:eastAsia="en-CA" w:bidi="hr-HR"/>
        </w:rPr>
        <w:t xml:space="preserve">. </w:t>
      </w:r>
    </w:p>
    <w:p w14:paraId="558DF2A9" w14:textId="77777777" w:rsidR="00DB2829" w:rsidRPr="00044B29" w:rsidRDefault="00DB2829" w:rsidP="00F65EEF">
      <w:pPr>
        <w:rPr>
          <w:szCs w:val="24"/>
          <w:lang w:val="sv-SE" w:eastAsia="en-CA" w:bidi="hr-HR"/>
        </w:rPr>
      </w:pPr>
    </w:p>
    <w:p w14:paraId="41A31B48" w14:textId="77777777" w:rsidR="00DB2829" w:rsidRPr="00361CAE" w:rsidRDefault="00DB2829" w:rsidP="00A75F6F">
      <w:pPr>
        <w:rPr>
          <w:szCs w:val="24"/>
          <w:lang w:val="hr-HR" w:eastAsia="en-CA" w:bidi="hr-HR"/>
        </w:rPr>
      </w:pPr>
      <w:r w:rsidRPr="00361CAE">
        <w:rPr>
          <w:szCs w:val="24"/>
          <w:lang w:val="hr-HR" w:eastAsia="en-CA" w:bidi="hr-HR"/>
        </w:rPr>
        <w:t>Nisu primijećene inkompatibilnosti s medicinskim proizvodom zatvorenog sustava za prijenos koji se sastoji od PP-a, PE-a, nehrđajućeg čelika, silikona (guma/ulje/smola), poliizoprena, PVC-a ili s plastifikatorom [TOTM], akrilonitril-butadien-stiren (ABS) kopolimera, metil metakrilat-ABS kopolimera, termoplastičnog elastomera, poli(tetrafluoroetilena), polikarbonata, PES-a, akrilnog kopolimera, poli(butilentereftalata), PB-a ili EVA kopolimera.</w:t>
      </w:r>
    </w:p>
    <w:p w14:paraId="295A637D" w14:textId="77777777" w:rsidR="00DB2829" w:rsidRPr="00044B29" w:rsidRDefault="00DB2829" w:rsidP="00F65EEF">
      <w:pPr>
        <w:rPr>
          <w:szCs w:val="24"/>
          <w:lang w:val="sv-SE" w:eastAsia="en-CA" w:bidi="hr-HR"/>
        </w:rPr>
      </w:pPr>
    </w:p>
    <w:p w14:paraId="0BA76D15" w14:textId="77777777" w:rsidR="00DB2829" w:rsidRPr="00044B29" w:rsidRDefault="00DB2829" w:rsidP="00F65EEF">
      <w:pPr>
        <w:rPr>
          <w:szCs w:val="24"/>
          <w:lang w:val="sv-SE" w:eastAsia="en-CA" w:bidi="hr-HR"/>
        </w:rPr>
      </w:pPr>
      <w:proofErr w:type="spellStart"/>
      <w:r w:rsidRPr="00044B29">
        <w:rPr>
          <w:szCs w:val="24"/>
          <w:lang w:val="sv-SE" w:eastAsia="en-CA" w:bidi="hr-HR"/>
        </w:rPr>
        <w:t>Nisu</w:t>
      </w:r>
      <w:proofErr w:type="spellEnd"/>
      <w:r w:rsidRPr="00044B29">
        <w:rPr>
          <w:szCs w:val="24"/>
          <w:lang w:val="sv-SE" w:eastAsia="en-CA" w:bidi="hr-HR"/>
        </w:rPr>
        <w:t xml:space="preserve"> </w:t>
      </w:r>
      <w:proofErr w:type="spellStart"/>
      <w:r w:rsidRPr="00044B29">
        <w:rPr>
          <w:szCs w:val="24"/>
          <w:lang w:val="sv-SE" w:eastAsia="en-CA" w:bidi="hr-HR"/>
        </w:rPr>
        <w:t>primijećene</w:t>
      </w:r>
      <w:proofErr w:type="spellEnd"/>
      <w:r w:rsidRPr="00044B29">
        <w:rPr>
          <w:szCs w:val="24"/>
          <w:lang w:val="sv-SE" w:eastAsia="en-CA" w:bidi="hr-HR"/>
        </w:rPr>
        <w:t xml:space="preserve"> </w:t>
      </w:r>
      <w:proofErr w:type="spellStart"/>
      <w:r w:rsidRPr="00044B29">
        <w:rPr>
          <w:szCs w:val="24"/>
          <w:lang w:val="sv-SE" w:eastAsia="en-CA" w:bidi="hr-HR"/>
        </w:rPr>
        <w:t>inkompatibilnosti</w:t>
      </w:r>
      <w:proofErr w:type="spellEnd"/>
      <w:r w:rsidRPr="00044B29">
        <w:rPr>
          <w:szCs w:val="24"/>
          <w:lang w:val="sv-SE" w:eastAsia="en-CA" w:bidi="hr-HR"/>
        </w:rPr>
        <w:t xml:space="preserve"> sa </w:t>
      </w:r>
      <w:proofErr w:type="spellStart"/>
      <w:r w:rsidRPr="00044B29">
        <w:rPr>
          <w:szCs w:val="24"/>
          <w:lang w:val="sv-SE" w:eastAsia="en-CA" w:bidi="hr-HR"/>
        </w:rPr>
        <w:t>središnjim</w:t>
      </w:r>
      <w:proofErr w:type="spellEnd"/>
      <w:r w:rsidRPr="00044B29">
        <w:rPr>
          <w:szCs w:val="24"/>
          <w:lang w:val="sv-SE" w:eastAsia="en-CA" w:bidi="hr-HR"/>
        </w:rPr>
        <w:t xml:space="preserve"> </w:t>
      </w:r>
      <w:proofErr w:type="spellStart"/>
      <w:r w:rsidRPr="00044B29">
        <w:rPr>
          <w:szCs w:val="24"/>
          <w:lang w:val="sv-SE" w:eastAsia="en-CA" w:bidi="hr-HR"/>
        </w:rPr>
        <w:t>ulazom</w:t>
      </w:r>
      <w:proofErr w:type="spellEnd"/>
      <w:r w:rsidRPr="00044B29">
        <w:rPr>
          <w:szCs w:val="24"/>
          <w:lang w:val="sv-SE" w:eastAsia="en-CA" w:bidi="hr-HR"/>
        </w:rPr>
        <w:t xml:space="preserve"> </w:t>
      </w:r>
      <w:proofErr w:type="spellStart"/>
      <w:r w:rsidRPr="00044B29">
        <w:rPr>
          <w:szCs w:val="24"/>
          <w:lang w:val="sv-SE" w:eastAsia="en-CA" w:bidi="hr-HR"/>
        </w:rPr>
        <w:t>koji</w:t>
      </w:r>
      <w:proofErr w:type="spellEnd"/>
      <w:r w:rsidRPr="00044B29">
        <w:rPr>
          <w:szCs w:val="24"/>
          <w:lang w:val="sv-SE" w:eastAsia="en-CA" w:bidi="hr-HR"/>
        </w:rPr>
        <w:t xml:space="preserve"> se </w:t>
      </w:r>
      <w:proofErr w:type="spellStart"/>
      <w:r w:rsidRPr="00044B29">
        <w:rPr>
          <w:szCs w:val="24"/>
          <w:lang w:val="sv-SE" w:eastAsia="en-CA" w:bidi="hr-HR"/>
        </w:rPr>
        <w:t>sastoji</w:t>
      </w:r>
      <w:proofErr w:type="spellEnd"/>
      <w:r w:rsidRPr="00044B29">
        <w:rPr>
          <w:szCs w:val="24"/>
          <w:lang w:val="sv-SE" w:eastAsia="en-CA" w:bidi="hr-HR"/>
        </w:rPr>
        <w:t xml:space="preserve"> </w:t>
      </w:r>
      <w:proofErr w:type="spellStart"/>
      <w:r w:rsidRPr="00044B29">
        <w:rPr>
          <w:szCs w:val="24"/>
          <w:lang w:val="sv-SE" w:eastAsia="en-CA" w:bidi="hr-HR"/>
        </w:rPr>
        <w:t>od</w:t>
      </w:r>
      <w:proofErr w:type="spellEnd"/>
      <w:r w:rsidRPr="00044B29">
        <w:rPr>
          <w:szCs w:val="24"/>
          <w:lang w:val="sv-SE" w:eastAsia="en-CA" w:bidi="hr-HR"/>
        </w:rPr>
        <w:t xml:space="preserve"> </w:t>
      </w:r>
      <w:proofErr w:type="spellStart"/>
      <w:r w:rsidRPr="00044B29">
        <w:rPr>
          <w:szCs w:val="24"/>
          <w:lang w:val="sv-SE" w:eastAsia="en-CA" w:bidi="hr-HR"/>
        </w:rPr>
        <w:t>silikonske</w:t>
      </w:r>
      <w:proofErr w:type="spellEnd"/>
      <w:r w:rsidRPr="00044B29">
        <w:rPr>
          <w:szCs w:val="24"/>
          <w:lang w:val="sv-SE" w:eastAsia="en-CA" w:bidi="hr-HR"/>
        </w:rPr>
        <w:t xml:space="preserve"> </w:t>
      </w:r>
      <w:proofErr w:type="spellStart"/>
      <w:r w:rsidRPr="00044B29">
        <w:rPr>
          <w:szCs w:val="24"/>
          <w:lang w:val="sv-SE" w:eastAsia="en-CA" w:bidi="hr-HR"/>
        </w:rPr>
        <w:t>gume</w:t>
      </w:r>
      <w:proofErr w:type="spellEnd"/>
      <w:r w:rsidRPr="00044B29">
        <w:rPr>
          <w:szCs w:val="24"/>
          <w:lang w:val="sv-SE" w:eastAsia="en-CA" w:bidi="hr-HR"/>
        </w:rPr>
        <w:t xml:space="preserve">, </w:t>
      </w:r>
      <w:proofErr w:type="spellStart"/>
      <w:r w:rsidRPr="00044B29">
        <w:rPr>
          <w:szCs w:val="24"/>
          <w:lang w:val="sv-SE" w:eastAsia="en-CA" w:bidi="hr-HR"/>
        </w:rPr>
        <w:t>titanijeve</w:t>
      </w:r>
      <w:proofErr w:type="spellEnd"/>
      <w:r w:rsidRPr="00044B29">
        <w:rPr>
          <w:szCs w:val="24"/>
          <w:lang w:val="sv-SE" w:eastAsia="en-CA" w:bidi="hr-HR"/>
        </w:rPr>
        <w:t xml:space="preserve"> </w:t>
      </w:r>
      <w:proofErr w:type="spellStart"/>
      <w:r w:rsidRPr="00044B29">
        <w:rPr>
          <w:szCs w:val="24"/>
          <w:lang w:val="sv-SE" w:eastAsia="en-CA" w:bidi="hr-HR"/>
        </w:rPr>
        <w:t>legure</w:t>
      </w:r>
      <w:proofErr w:type="spellEnd"/>
      <w:r w:rsidRPr="00044B29">
        <w:rPr>
          <w:szCs w:val="24"/>
          <w:lang w:val="sv-SE" w:eastAsia="en-CA" w:bidi="hr-HR"/>
        </w:rPr>
        <w:t xml:space="preserve"> </w:t>
      </w:r>
      <w:proofErr w:type="spellStart"/>
      <w:r w:rsidRPr="00044B29">
        <w:rPr>
          <w:szCs w:val="24"/>
          <w:lang w:val="sv-SE" w:eastAsia="en-CA" w:bidi="hr-HR"/>
        </w:rPr>
        <w:t>ili</w:t>
      </w:r>
      <w:proofErr w:type="spellEnd"/>
      <w:r w:rsidRPr="00044B29">
        <w:rPr>
          <w:szCs w:val="24"/>
          <w:lang w:val="sv-SE" w:eastAsia="en-CA" w:bidi="hr-HR"/>
        </w:rPr>
        <w:t xml:space="preserve"> PVC-a s </w:t>
      </w:r>
      <w:proofErr w:type="spellStart"/>
      <w:r w:rsidRPr="00044B29">
        <w:rPr>
          <w:szCs w:val="24"/>
          <w:lang w:val="sv-SE" w:eastAsia="en-CA" w:bidi="hr-HR"/>
        </w:rPr>
        <w:t>plastifikatorom</w:t>
      </w:r>
      <w:proofErr w:type="spellEnd"/>
      <w:r w:rsidRPr="00044B29">
        <w:rPr>
          <w:szCs w:val="24"/>
          <w:lang w:val="sv-SE" w:eastAsia="en-CA" w:bidi="hr-HR"/>
        </w:rPr>
        <w:t xml:space="preserve"> [TOTM].</w:t>
      </w:r>
    </w:p>
    <w:p w14:paraId="31107AB9" w14:textId="77777777" w:rsidR="00DB2829" w:rsidRPr="00044B29" w:rsidRDefault="00DB2829" w:rsidP="00F65EEF">
      <w:pPr>
        <w:rPr>
          <w:szCs w:val="24"/>
          <w:lang w:val="sv-SE" w:eastAsia="en-CA" w:bidi="hr-HR"/>
        </w:rPr>
      </w:pPr>
    </w:p>
    <w:p w14:paraId="6040D89B" w14:textId="77777777" w:rsidR="00DB2829" w:rsidRPr="00F65EEF" w:rsidRDefault="00DB2829" w:rsidP="00361CAE">
      <w:pPr>
        <w:numPr>
          <w:ilvl w:val="0"/>
          <w:numId w:val="47"/>
        </w:numPr>
        <w:ind w:left="562" w:hanging="562"/>
        <w:rPr>
          <w:szCs w:val="24"/>
          <w:lang w:eastAsia="en-CA" w:bidi="hr-HR"/>
        </w:rPr>
      </w:pPr>
      <w:proofErr w:type="spellStart"/>
      <w:r w:rsidRPr="00F65EEF">
        <w:rPr>
          <w:szCs w:val="24"/>
          <w:lang w:eastAsia="en-CA" w:bidi="hr-HR"/>
        </w:rPr>
        <w:t>Tijekom</w:t>
      </w:r>
      <w:proofErr w:type="spellEnd"/>
      <w:r w:rsidRPr="00F65EEF">
        <w:rPr>
          <w:szCs w:val="24"/>
          <w:lang w:eastAsia="en-CA" w:bidi="hr-HR"/>
        </w:rPr>
        <w:t xml:space="preserve"> </w:t>
      </w:r>
      <w:proofErr w:type="spellStart"/>
      <w:r w:rsidRPr="00F65EEF">
        <w:rPr>
          <w:szCs w:val="24"/>
          <w:lang w:eastAsia="en-CA" w:bidi="hr-HR"/>
        </w:rPr>
        <w:t>primjene</w:t>
      </w:r>
      <w:proofErr w:type="spellEnd"/>
      <w:r w:rsidRPr="00F65EEF">
        <w:rPr>
          <w:szCs w:val="24"/>
          <w:lang w:eastAsia="en-CA" w:bidi="hr-HR"/>
        </w:rPr>
        <w:t xml:space="preserve"> </w:t>
      </w:r>
      <w:proofErr w:type="spellStart"/>
      <w:r w:rsidRPr="00F65EEF">
        <w:rPr>
          <w:szCs w:val="24"/>
          <w:lang w:eastAsia="en-CA" w:bidi="hr-HR"/>
        </w:rPr>
        <w:t>preporučuje</w:t>
      </w:r>
      <w:proofErr w:type="spellEnd"/>
      <w:r w:rsidRPr="00F65EEF">
        <w:rPr>
          <w:szCs w:val="24"/>
          <w:lang w:eastAsia="en-CA" w:bidi="hr-HR"/>
        </w:rPr>
        <w:t xml:space="preserve"> se </w:t>
      </w:r>
      <w:proofErr w:type="spellStart"/>
      <w:r w:rsidRPr="00F65EEF">
        <w:rPr>
          <w:szCs w:val="24"/>
          <w:lang w:eastAsia="en-CA" w:bidi="hr-HR"/>
        </w:rPr>
        <w:t>uporaba</w:t>
      </w:r>
      <w:proofErr w:type="spellEnd"/>
      <w:r w:rsidRPr="00F65EEF">
        <w:rPr>
          <w:szCs w:val="24"/>
          <w:lang w:eastAsia="en-CA" w:bidi="hr-HR"/>
        </w:rPr>
        <w:t xml:space="preserve"> </w:t>
      </w:r>
      <w:r w:rsidRPr="00F65EEF">
        <w:rPr>
          <w:i/>
          <w:szCs w:val="24"/>
          <w:lang w:eastAsia="en-CA" w:bidi="hr-HR"/>
        </w:rPr>
        <w:t>in line</w:t>
      </w:r>
      <w:r w:rsidRPr="00F65EEF">
        <w:rPr>
          <w:szCs w:val="24"/>
          <w:lang w:eastAsia="en-CA" w:bidi="hr-HR"/>
        </w:rPr>
        <w:t xml:space="preserve"> </w:t>
      </w:r>
      <w:proofErr w:type="spellStart"/>
      <w:r w:rsidRPr="00F65EEF">
        <w:rPr>
          <w:szCs w:val="24"/>
          <w:lang w:eastAsia="en-CA" w:bidi="hr-HR"/>
        </w:rPr>
        <w:t>filtara</w:t>
      </w:r>
      <w:proofErr w:type="spellEnd"/>
      <w:r w:rsidRPr="00F65EEF">
        <w:rPr>
          <w:szCs w:val="24"/>
          <w:lang w:eastAsia="en-CA" w:bidi="hr-HR"/>
        </w:rPr>
        <w:t xml:space="preserve"> (</w:t>
      </w:r>
      <w:proofErr w:type="spellStart"/>
      <w:r w:rsidRPr="00F65EEF">
        <w:rPr>
          <w:szCs w:val="24"/>
          <w:lang w:eastAsia="en-CA" w:bidi="hr-HR"/>
        </w:rPr>
        <w:t>veličina</w:t>
      </w:r>
      <w:proofErr w:type="spellEnd"/>
      <w:r w:rsidRPr="00F65EEF">
        <w:rPr>
          <w:szCs w:val="24"/>
          <w:lang w:eastAsia="en-CA" w:bidi="hr-HR"/>
        </w:rPr>
        <w:t xml:space="preserve"> </w:t>
      </w:r>
      <w:proofErr w:type="spellStart"/>
      <w:r w:rsidRPr="00F65EEF">
        <w:rPr>
          <w:szCs w:val="24"/>
          <w:lang w:eastAsia="en-CA" w:bidi="hr-HR"/>
        </w:rPr>
        <w:t>pora</w:t>
      </w:r>
      <w:proofErr w:type="spellEnd"/>
      <w:r w:rsidRPr="00F65EEF">
        <w:rPr>
          <w:szCs w:val="24"/>
          <w:lang w:eastAsia="en-CA" w:bidi="hr-HR"/>
        </w:rPr>
        <w:t xml:space="preserve"> od 0,2 </w:t>
      </w:r>
      <w:proofErr w:type="spellStart"/>
      <w:r w:rsidRPr="00F65EEF">
        <w:rPr>
          <w:szCs w:val="24"/>
          <w:lang w:eastAsia="en-CA" w:bidi="hr-HR"/>
        </w:rPr>
        <w:t>μm</w:t>
      </w:r>
      <w:proofErr w:type="spellEnd"/>
      <w:r w:rsidRPr="00F65EEF">
        <w:rPr>
          <w:szCs w:val="24"/>
          <w:lang w:eastAsia="en-CA" w:bidi="hr-HR"/>
        </w:rPr>
        <w:t xml:space="preserve"> s </w:t>
      </w:r>
      <w:proofErr w:type="spellStart"/>
      <w:r w:rsidRPr="00F65EEF">
        <w:rPr>
          <w:szCs w:val="24"/>
          <w:lang w:eastAsia="en-CA" w:bidi="hr-HR"/>
        </w:rPr>
        <w:t>prethodno</w:t>
      </w:r>
      <w:proofErr w:type="spellEnd"/>
      <w:r w:rsidRPr="00F65EEF">
        <w:rPr>
          <w:szCs w:val="24"/>
          <w:lang w:eastAsia="en-CA" w:bidi="hr-HR"/>
        </w:rPr>
        <w:t xml:space="preserve"> </w:t>
      </w:r>
      <w:proofErr w:type="spellStart"/>
      <w:r w:rsidRPr="00F65EEF">
        <w:rPr>
          <w:szCs w:val="24"/>
          <w:lang w:eastAsia="en-CA" w:bidi="hr-HR"/>
        </w:rPr>
        <w:t>navedenim</w:t>
      </w:r>
      <w:proofErr w:type="spellEnd"/>
      <w:r w:rsidRPr="00F65EEF">
        <w:rPr>
          <w:szCs w:val="24"/>
          <w:lang w:eastAsia="en-CA" w:bidi="hr-HR"/>
        </w:rPr>
        <w:t xml:space="preserve"> </w:t>
      </w:r>
      <w:proofErr w:type="spellStart"/>
      <w:r w:rsidRPr="00F65EEF">
        <w:rPr>
          <w:szCs w:val="24"/>
          <w:lang w:eastAsia="en-CA" w:bidi="hr-HR"/>
        </w:rPr>
        <w:t>materijalima</w:t>
      </w:r>
      <w:proofErr w:type="spellEnd"/>
      <w:r w:rsidRPr="00F65EEF">
        <w:rPr>
          <w:szCs w:val="24"/>
          <w:lang w:eastAsia="en-CA" w:bidi="hr-HR"/>
        </w:rPr>
        <w:t>).</w:t>
      </w:r>
    </w:p>
    <w:p w14:paraId="32C2A480" w14:textId="77777777" w:rsidR="00DB2829" w:rsidRPr="00361CAE" w:rsidRDefault="00DB2829" w:rsidP="00361CAE">
      <w:pPr>
        <w:keepNext/>
        <w:numPr>
          <w:ilvl w:val="0"/>
          <w:numId w:val="47"/>
        </w:numPr>
        <w:ind w:left="562" w:hanging="562"/>
        <w:rPr>
          <w:szCs w:val="24"/>
          <w:lang w:val="hr-HR" w:eastAsia="en-CA" w:bidi="hr-HR"/>
        </w:rPr>
      </w:pPr>
      <w:proofErr w:type="spellStart"/>
      <w:r w:rsidRPr="00A75F6F">
        <w:rPr>
          <w:szCs w:val="24"/>
          <w:lang w:eastAsia="en-CA" w:bidi="hr-HR"/>
        </w:rPr>
        <w:t>Ako</w:t>
      </w:r>
      <w:proofErr w:type="spellEnd"/>
      <w:r w:rsidRPr="00A75F6F">
        <w:rPr>
          <w:szCs w:val="24"/>
          <w:lang w:eastAsia="en-CA" w:bidi="hr-HR"/>
        </w:rPr>
        <w:t xml:space="preserve"> se ne </w:t>
      </w:r>
      <w:proofErr w:type="spellStart"/>
      <w:r w:rsidRPr="00A75F6F">
        <w:rPr>
          <w:szCs w:val="24"/>
          <w:lang w:eastAsia="en-CA" w:bidi="hr-HR"/>
        </w:rPr>
        <w:t>primijeni</w:t>
      </w:r>
      <w:proofErr w:type="spellEnd"/>
      <w:r w:rsidRPr="00A75F6F">
        <w:rPr>
          <w:szCs w:val="24"/>
          <w:lang w:eastAsia="en-CA" w:bidi="hr-HR"/>
        </w:rPr>
        <w:t xml:space="preserve"> </w:t>
      </w:r>
      <w:proofErr w:type="spellStart"/>
      <w:r w:rsidRPr="00A75F6F">
        <w:rPr>
          <w:szCs w:val="24"/>
          <w:lang w:eastAsia="en-CA" w:bidi="hr-HR"/>
        </w:rPr>
        <w:t>odmah</w:t>
      </w:r>
      <w:proofErr w:type="spellEnd"/>
      <w:r w:rsidRPr="00A75F6F">
        <w:rPr>
          <w:szCs w:val="24"/>
          <w:lang w:eastAsia="en-CA" w:bidi="hr-HR"/>
        </w:rPr>
        <w:t xml:space="preserve">, </w:t>
      </w:r>
      <w:proofErr w:type="spellStart"/>
      <w:r w:rsidRPr="00A75F6F">
        <w:rPr>
          <w:szCs w:val="24"/>
          <w:lang w:eastAsia="en-CA" w:bidi="hr-HR"/>
        </w:rPr>
        <w:t>vidjeti</w:t>
      </w:r>
      <w:proofErr w:type="spellEnd"/>
      <w:r w:rsidRPr="00A75F6F">
        <w:rPr>
          <w:szCs w:val="24"/>
          <w:lang w:eastAsia="en-CA" w:bidi="hr-HR"/>
        </w:rPr>
        <w:t xml:space="preserve"> </w:t>
      </w:r>
      <w:proofErr w:type="spellStart"/>
      <w:r w:rsidRPr="00A75F6F">
        <w:rPr>
          <w:szCs w:val="24"/>
          <w:lang w:eastAsia="en-CA" w:bidi="hr-HR"/>
        </w:rPr>
        <w:t>dio</w:t>
      </w:r>
      <w:proofErr w:type="spellEnd"/>
      <w:r w:rsidRPr="00A75F6F">
        <w:rPr>
          <w:szCs w:val="24"/>
          <w:lang w:eastAsia="en-CA" w:bidi="hr-HR"/>
        </w:rPr>
        <w:t xml:space="preserve"> 6.3 </w:t>
      </w:r>
      <w:r w:rsidRPr="00361CAE">
        <w:rPr>
          <w:szCs w:val="24"/>
          <w:lang w:val="hr-HR" w:eastAsia="en-CA" w:bidi="hr-HR"/>
        </w:rPr>
        <w:t>za čuvanje pripremljene vrećice za infuziju.</w:t>
      </w:r>
    </w:p>
    <w:p w14:paraId="702D9571" w14:textId="77777777" w:rsidR="00DB2829" w:rsidRPr="00291506" w:rsidRDefault="00DB2829" w:rsidP="00A75F6F">
      <w:pPr>
        <w:keepNext/>
        <w:spacing w:before="220"/>
        <w:rPr>
          <w:i/>
          <w:szCs w:val="24"/>
          <w:lang w:val="hr-HR" w:eastAsia="en-CA" w:bidi="hr-HR"/>
        </w:rPr>
      </w:pPr>
      <w:r w:rsidRPr="00291506">
        <w:rPr>
          <w:i/>
          <w:szCs w:val="24"/>
          <w:u w:val="single"/>
          <w:lang w:val="hr-HR" w:eastAsia="en-CA" w:bidi="hr-HR"/>
        </w:rPr>
        <w:t>Zbrinjavanje</w:t>
      </w:r>
    </w:p>
    <w:p w14:paraId="1FCB132D" w14:textId="77777777" w:rsidR="00DB2829" w:rsidRPr="00291506" w:rsidRDefault="00DB2829">
      <w:pPr>
        <w:spacing w:after="220"/>
        <w:rPr>
          <w:szCs w:val="24"/>
          <w:lang w:val="hr-HR"/>
        </w:rPr>
      </w:pPr>
      <w:r w:rsidRPr="00291506">
        <w:rPr>
          <w:szCs w:val="24"/>
          <w:lang w:val="hr-HR"/>
        </w:rPr>
        <w:t>Neiskorišteni lijek ili otpadni materijal potrebno je zbrinuti sukladno nacionalnim propisima.</w:t>
      </w:r>
    </w:p>
    <w:p w14:paraId="4CAB7A64" w14:textId="77777777" w:rsidR="00DB2829" w:rsidRPr="007E7436" w:rsidRDefault="00DB2829">
      <w:pPr>
        <w:keepNext/>
        <w:keepLines/>
        <w:tabs>
          <w:tab w:val="left" w:pos="567"/>
        </w:tabs>
        <w:spacing w:before="440" w:after="220"/>
        <w:ind w:left="567" w:hanging="567"/>
        <w:rPr>
          <w:b/>
          <w:bCs/>
          <w:caps/>
          <w:szCs w:val="28"/>
          <w:lang w:val="fr-FR"/>
        </w:rPr>
      </w:pPr>
      <w:bookmarkStart w:id="175" w:name="_i4i2i70zPFxv0ABQ77z6gov66"/>
      <w:bookmarkEnd w:id="175"/>
      <w:r w:rsidRPr="007E7436">
        <w:rPr>
          <w:b/>
          <w:bCs/>
          <w:caps/>
          <w:szCs w:val="28"/>
          <w:lang w:val="fr-FR"/>
        </w:rPr>
        <w:t>7.</w:t>
      </w:r>
      <w:r w:rsidRPr="007E7436">
        <w:rPr>
          <w:b/>
          <w:bCs/>
          <w:caps/>
          <w:szCs w:val="28"/>
          <w:lang w:val="fr-FR"/>
        </w:rPr>
        <w:tab/>
        <w:t>NOSITELJ ODOBRENJA ZA STAVLJANJE LIJEKA U PROMET</w:t>
      </w:r>
    </w:p>
    <w:p w14:paraId="69832E62" w14:textId="77777777" w:rsidR="00DB2829" w:rsidRPr="00044B29" w:rsidRDefault="00DB2829" w:rsidP="00236DBF">
      <w:pPr>
        <w:rPr>
          <w:rFonts w:cs="Myanmar Text"/>
          <w:lang w:val="sv-SE"/>
        </w:rPr>
      </w:pPr>
      <w:bookmarkStart w:id="176" w:name="_i4i5XnMPG6fNnOaAeN1AtXjS2"/>
      <w:bookmarkEnd w:id="176"/>
      <w:r w:rsidRPr="00044B29">
        <w:rPr>
          <w:rFonts w:cs="Myanmar Text"/>
          <w:lang w:val="sv-SE" w:bidi="hr-HR"/>
        </w:rPr>
        <w:t xml:space="preserve">Astellas </w:t>
      </w:r>
      <w:proofErr w:type="spellStart"/>
      <w:r w:rsidRPr="00044B29">
        <w:rPr>
          <w:rFonts w:cs="Myanmar Text"/>
          <w:lang w:val="sv-SE" w:bidi="hr-HR"/>
        </w:rPr>
        <w:t>Pharma</w:t>
      </w:r>
      <w:proofErr w:type="spellEnd"/>
      <w:r w:rsidRPr="00044B29">
        <w:rPr>
          <w:rFonts w:cs="Myanmar Text"/>
          <w:lang w:val="sv-SE" w:bidi="hr-HR"/>
        </w:rPr>
        <w:t xml:space="preserve"> </w:t>
      </w:r>
      <w:proofErr w:type="spellStart"/>
      <w:r w:rsidRPr="00044B29">
        <w:rPr>
          <w:rFonts w:cs="Myanmar Text"/>
          <w:lang w:val="sv-SE" w:bidi="hr-HR"/>
        </w:rPr>
        <w:t>Europe</w:t>
      </w:r>
      <w:proofErr w:type="spellEnd"/>
      <w:r w:rsidRPr="00044B29">
        <w:rPr>
          <w:rFonts w:cs="Myanmar Text"/>
          <w:lang w:val="sv-SE" w:bidi="hr-HR"/>
        </w:rPr>
        <w:t xml:space="preserve"> B.V.</w:t>
      </w:r>
    </w:p>
    <w:p w14:paraId="6897608F" w14:textId="77777777" w:rsidR="00DB2829" w:rsidRPr="00044B29" w:rsidRDefault="00DB2829" w:rsidP="00236DBF">
      <w:pPr>
        <w:rPr>
          <w:rFonts w:cs="Myanmar Text"/>
          <w:lang w:val="sv-SE"/>
        </w:rPr>
      </w:pPr>
      <w:proofErr w:type="spellStart"/>
      <w:r w:rsidRPr="00044B29">
        <w:rPr>
          <w:rFonts w:cs="Myanmar Text"/>
          <w:lang w:val="sv-SE" w:bidi="hr-HR"/>
        </w:rPr>
        <w:t>Sylviusweg</w:t>
      </w:r>
      <w:proofErr w:type="spellEnd"/>
      <w:r w:rsidRPr="00044B29">
        <w:rPr>
          <w:rFonts w:cs="Myanmar Text"/>
          <w:lang w:val="sv-SE" w:bidi="hr-HR"/>
        </w:rPr>
        <w:t xml:space="preserve"> 62</w:t>
      </w:r>
    </w:p>
    <w:p w14:paraId="12602A90" w14:textId="77777777" w:rsidR="00DB2829" w:rsidRPr="00044B29" w:rsidRDefault="00DB2829" w:rsidP="00236DBF">
      <w:pPr>
        <w:rPr>
          <w:rFonts w:cs="Myanmar Text"/>
          <w:lang w:val="sv-SE"/>
        </w:rPr>
      </w:pPr>
      <w:r w:rsidRPr="00044B29">
        <w:rPr>
          <w:rFonts w:cs="Myanmar Text"/>
          <w:lang w:val="sv-SE" w:bidi="hr-HR"/>
        </w:rPr>
        <w:t>2333 BE Leiden</w:t>
      </w:r>
    </w:p>
    <w:p w14:paraId="0E4D9D46" w14:textId="77777777" w:rsidR="00DB2829" w:rsidRPr="00236DBF" w:rsidRDefault="00DB2829" w:rsidP="00236DBF">
      <w:pPr>
        <w:rPr>
          <w:rFonts w:cs="Myanmar Text"/>
          <w:lang w:val="fi-FI"/>
        </w:rPr>
      </w:pPr>
      <w:proofErr w:type="spellStart"/>
      <w:r w:rsidRPr="00044B29">
        <w:rPr>
          <w:rFonts w:cs="Myanmar Text"/>
          <w:lang w:val="sv-SE" w:bidi="hr-HR"/>
        </w:rPr>
        <w:t>Nizozemska</w:t>
      </w:r>
      <w:proofErr w:type="spellEnd"/>
    </w:p>
    <w:p w14:paraId="52973A6E" w14:textId="77777777" w:rsidR="00DB2829" w:rsidRPr="00236DBF" w:rsidRDefault="00DB2829" w:rsidP="00236DBF">
      <w:pPr>
        <w:keepNext/>
        <w:keepLines/>
        <w:tabs>
          <w:tab w:val="left" w:pos="567"/>
        </w:tabs>
        <w:spacing w:before="440" w:after="220"/>
        <w:ind w:left="567" w:hanging="567"/>
        <w:rPr>
          <w:b/>
          <w:bCs/>
          <w:caps/>
          <w:szCs w:val="28"/>
          <w:lang w:val="fi-FI"/>
        </w:rPr>
      </w:pPr>
      <w:bookmarkStart w:id="177" w:name="_i4i2EQo2D2UByPkPUsN8dLIJp"/>
      <w:bookmarkEnd w:id="177"/>
      <w:r w:rsidRPr="00236DBF">
        <w:rPr>
          <w:b/>
          <w:bCs/>
          <w:caps/>
          <w:szCs w:val="28"/>
          <w:lang w:val="fi-FI"/>
        </w:rPr>
        <w:lastRenderedPageBreak/>
        <w:t>8.</w:t>
      </w:r>
      <w:r w:rsidRPr="00236DBF">
        <w:rPr>
          <w:b/>
          <w:bCs/>
          <w:caps/>
          <w:szCs w:val="28"/>
          <w:lang w:val="fi-FI"/>
        </w:rPr>
        <w:tab/>
      </w:r>
      <w:r w:rsidRPr="00236DBF">
        <w:rPr>
          <w:b/>
          <w:bCs/>
          <w:caps/>
          <w:szCs w:val="28"/>
          <w:lang w:val="fi-FI" w:bidi="hr-HR"/>
        </w:rPr>
        <w:t>BROJ(EVI) ODOBRENJA ZA STAVLJANJE LIJEKA U PROMET</w:t>
      </w:r>
      <w:r w:rsidRPr="00236DBF">
        <w:rPr>
          <w:b/>
          <w:bCs/>
          <w:caps/>
          <w:szCs w:val="28"/>
          <w:lang w:val="fi-FI"/>
        </w:rPr>
        <w:t xml:space="preserve"> </w:t>
      </w:r>
    </w:p>
    <w:p w14:paraId="0EA96A0D" w14:textId="77777777" w:rsidR="00DB2829" w:rsidRPr="0002155D" w:rsidRDefault="00DB2829" w:rsidP="00EA074F">
      <w:pPr>
        <w:keepNext/>
        <w:rPr>
          <w:lang w:val="fi-FI" w:bidi="hr-HR"/>
        </w:rPr>
      </w:pPr>
      <w:r w:rsidRPr="0002155D">
        <w:rPr>
          <w:lang w:val="fi-FI" w:bidi="hr-HR"/>
        </w:rPr>
        <w:t>EU/1/24/1856/001</w:t>
      </w:r>
    </w:p>
    <w:p w14:paraId="14563145" w14:textId="77777777" w:rsidR="00DB2829" w:rsidRDefault="00DB2829" w:rsidP="0061618A">
      <w:pPr>
        <w:rPr>
          <w:lang w:val="fi-FI" w:bidi="hr-HR"/>
        </w:rPr>
      </w:pPr>
      <w:r w:rsidRPr="0002155D">
        <w:rPr>
          <w:lang w:val="fi-FI" w:bidi="hr-HR"/>
        </w:rPr>
        <w:t>EU/1/24/1856/002</w:t>
      </w:r>
    </w:p>
    <w:p w14:paraId="49ACCE8D" w14:textId="77777777" w:rsidR="00DB2829" w:rsidRPr="00236DBF" w:rsidRDefault="00DB2829" w:rsidP="0061618A">
      <w:pPr>
        <w:rPr>
          <w:lang w:val="fi-FI"/>
        </w:rPr>
      </w:pPr>
      <w:r w:rsidRPr="00A75F6F">
        <w:rPr>
          <w:lang w:val="fi-FI"/>
        </w:rPr>
        <w:t>EU/1/24/1856/003</w:t>
      </w:r>
    </w:p>
    <w:p w14:paraId="057CD0B1" w14:textId="77777777" w:rsidR="00DB2829" w:rsidRPr="0002155D" w:rsidRDefault="00DB2829">
      <w:pPr>
        <w:keepNext/>
        <w:keepLines/>
        <w:tabs>
          <w:tab w:val="left" w:pos="567"/>
        </w:tabs>
        <w:spacing w:before="440" w:after="220"/>
        <w:ind w:left="567" w:hanging="567"/>
        <w:rPr>
          <w:b/>
          <w:bCs/>
          <w:caps/>
          <w:szCs w:val="28"/>
          <w:lang w:val="fi-FI"/>
        </w:rPr>
      </w:pPr>
      <w:bookmarkStart w:id="178" w:name="_i4i7JAE6tk6k5Owt4nmk2ke1w"/>
      <w:bookmarkEnd w:id="178"/>
      <w:r w:rsidRPr="0002155D">
        <w:rPr>
          <w:b/>
          <w:bCs/>
          <w:caps/>
          <w:szCs w:val="28"/>
          <w:lang w:val="fi-FI"/>
        </w:rPr>
        <w:t>9.</w:t>
      </w:r>
      <w:r w:rsidRPr="0002155D">
        <w:rPr>
          <w:b/>
          <w:bCs/>
          <w:caps/>
          <w:szCs w:val="28"/>
          <w:lang w:val="fi-FI"/>
        </w:rPr>
        <w:tab/>
        <w:t xml:space="preserve">DATUM PRVOG ODOBRENJA / DATUM OBNOVE ODOBRENJA </w:t>
      </w:r>
      <w:bookmarkStart w:id="179" w:name="_i4i2XGUc2EMaKZUX6AsEVdHC3"/>
      <w:bookmarkStart w:id="180" w:name="_i4i09TrtFh6Edh9Q8qTG3ZOWb"/>
      <w:bookmarkEnd w:id="179"/>
      <w:bookmarkEnd w:id="180"/>
    </w:p>
    <w:p w14:paraId="205EC522" w14:textId="77777777" w:rsidR="00DB2829" w:rsidRPr="0002155D" w:rsidRDefault="00DB2829" w:rsidP="0061618A">
      <w:pPr>
        <w:rPr>
          <w:lang w:val="fi-FI"/>
        </w:rPr>
      </w:pPr>
      <w:r w:rsidRPr="00D37FAA">
        <w:rPr>
          <w:lang w:val="fi-FI"/>
        </w:rPr>
        <w:t xml:space="preserve">Datum prvog odobrenja: 19. </w:t>
      </w:r>
      <w:r w:rsidRPr="00A75F6F">
        <w:rPr>
          <w:lang w:val="fi-FI"/>
        </w:rPr>
        <w:t>rujna 2024.</w:t>
      </w:r>
    </w:p>
    <w:p w14:paraId="6EBD70FB" w14:textId="77777777" w:rsidR="00DB2829" w:rsidRPr="0002155D" w:rsidRDefault="00DB2829">
      <w:pPr>
        <w:keepNext/>
        <w:keepLines/>
        <w:tabs>
          <w:tab w:val="left" w:pos="567"/>
        </w:tabs>
        <w:spacing w:before="440" w:after="220"/>
        <w:ind w:left="567" w:hanging="567"/>
        <w:rPr>
          <w:b/>
          <w:bCs/>
          <w:caps/>
          <w:szCs w:val="28"/>
          <w:lang w:val="fi-FI"/>
        </w:rPr>
      </w:pPr>
      <w:bookmarkStart w:id="181" w:name="_i4i56votZJ0uHntSsXq5jo7mu"/>
      <w:bookmarkEnd w:id="181"/>
      <w:r w:rsidRPr="0002155D">
        <w:rPr>
          <w:b/>
          <w:bCs/>
          <w:caps/>
          <w:szCs w:val="28"/>
          <w:lang w:val="fi-FI"/>
        </w:rPr>
        <w:t>10.</w:t>
      </w:r>
      <w:r w:rsidRPr="0002155D">
        <w:rPr>
          <w:b/>
          <w:bCs/>
          <w:caps/>
          <w:szCs w:val="28"/>
          <w:lang w:val="fi-FI"/>
        </w:rPr>
        <w:tab/>
        <w:t>DATUM REVIZIJE TEKSTA</w:t>
      </w:r>
    </w:p>
    <w:p w14:paraId="74A43FE5" w14:textId="77777777" w:rsidR="00DB2829" w:rsidRPr="0002155D" w:rsidRDefault="00DB2829" w:rsidP="0061618A">
      <w:pPr>
        <w:rPr>
          <w:lang w:val="fi-FI"/>
        </w:rPr>
      </w:pPr>
      <w:bookmarkStart w:id="182" w:name="_i4i204uRCIGxY588adIY8FA0Y"/>
      <w:bookmarkEnd w:id="182"/>
      <w:r w:rsidRPr="0002155D">
        <w:rPr>
          <w:lang w:val="fi-FI"/>
        </w:rPr>
        <w:t xml:space="preserve"> </w:t>
      </w:r>
    </w:p>
    <w:p w14:paraId="294E0525" w14:textId="77777777" w:rsidR="00DB2829" w:rsidRDefault="00DB2829">
      <w:pPr>
        <w:rPr>
          <w:lang w:val="fi-FI"/>
        </w:rPr>
      </w:pPr>
      <w:proofErr w:type="spellStart"/>
      <w:r w:rsidRPr="00044B29">
        <w:rPr>
          <w:lang w:val="fi-FI" w:bidi="hr-HR"/>
        </w:rPr>
        <w:t>Detaljnije</w:t>
      </w:r>
      <w:proofErr w:type="spellEnd"/>
      <w:r w:rsidRPr="00044B29">
        <w:rPr>
          <w:lang w:val="fi-FI" w:bidi="hr-HR"/>
        </w:rPr>
        <w:t xml:space="preserve"> </w:t>
      </w:r>
      <w:proofErr w:type="spellStart"/>
      <w:r w:rsidRPr="00044B29">
        <w:rPr>
          <w:lang w:val="fi-FI" w:bidi="hr-HR"/>
        </w:rPr>
        <w:t>informacije</w:t>
      </w:r>
      <w:proofErr w:type="spellEnd"/>
      <w:r w:rsidRPr="00044B29">
        <w:rPr>
          <w:lang w:val="fi-FI" w:bidi="hr-HR"/>
        </w:rPr>
        <w:t xml:space="preserve"> o </w:t>
      </w:r>
      <w:proofErr w:type="spellStart"/>
      <w:r w:rsidRPr="00044B29">
        <w:rPr>
          <w:lang w:val="fi-FI" w:bidi="hr-HR"/>
        </w:rPr>
        <w:t>ovom</w:t>
      </w:r>
      <w:proofErr w:type="spellEnd"/>
      <w:r w:rsidRPr="00044B29">
        <w:rPr>
          <w:lang w:val="fi-FI" w:bidi="hr-HR"/>
        </w:rPr>
        <w:t xml:space="preserve"> </w:t>
      </w:r>
      <w:proofErr w:type="spellStart"/>
      <w:r w:rsidRPr="00044B29">
        <w:rPr>
          <w:lang w:val="fi-FI" w:bidi="hr-HR"/>
        </w:rPr>
        <w:t>lijeku</w:t>
      </w:r>
      <w:proofErr w:type="spellEnd"/>
      <w:r w:rsidRPr="00044B29">
        <w:rPr>
          <w:lang w:val="fi-FI" w:bidi="hr-HR"/>
        </w:rPr>
        <w:t xml:space="preserve"> </w:t>
      </w:r>
      <w:proofErr w:type="spellStart"/>
      <w:r w:rsidRPr="00044B29">
        <w:rPr>
          <w:lang w:val="fi-FI" w:bidi="hr-HR"/>
        </w:rPr>
        <w:t>dostupne</w:t>
      </w:r>
      <w:proofErr w:type="spellEnd"/>
      <w:r w:rsidRPr="00044B29">
        <w:rPr>
          <w:lang w:val="fi-FI" w:bidi="hr-HR"/>
        </w:rPr>
        <w:t xml:space="preserve"> su </w:t>
      </w:r>
      <w:proofErr w:type="spellStart"/>
      <w:r w:rsidRPr="00044B29">
        <w:rPr>
          <w:lang w:val="fi-FI" w:bidi="hr-HR"/>
        </w:rPr>
        <w:t>na</w:t>
      </w:r>
      <w:proofErr w:type="spellEnd"/>
      <w:r w:rsidRPr="00044B29">
        <w:rPr>
          <w:lang w:val="fi-FI" w:bidi="hr-HR"/>
        </w:rPr>
        <w:t xml:space="preserve"> </w:t>
      </w:r>
      <w:proofErr w:type="spellStart"/>
      <w:r w:rsidRPr="00044B29">
        <w:rPr>
          <w:lang w:val="fi-FI" w:bidi="hr-HR"/>
        </w:rPr>
        <w:t>internetskoj</w:t>
      </w:r>
      <w:proofErr w:type="spellEnd"/>
      <w:r w:rsidRPr="00044B29">
        <w:rPr>
          <w:lang w:val="fi-FI" w:bidi="hr-HR"/>
        </w:rPr>
        <w:t xml:space="preserve"> </w:t>
      </w:r>
      <w:proofErr w:type="spellStart"/>
      <w:r w:rsidRPr="00044B29">
        <w:rPr>
          <w:lang w:val="fi-FI" w:bidi="hr-HR"/>
        </w:rPr>
        <w:t>stranici</w:t>
      </w:r>
      <w:proofErr w:type="spellEnd"/>
      <w:r w:rsidRPr="00044B29">
        <w:rPr>
          <w:lang w:val="fi-FI" w:bidi="hr-HR"/>
        </w:rPr>
        <w:t xml:space="preserve"> </w:t>
      </w:r>
      <w:proofErr w:type="spellStart"/>
      <w:r w:rsidRPr="00044B29">
        <w:rPr>
          <w:lang w:val="fi-FI" w:bidi="hr-HR"/>
        </w:rPr>
        <w:t>Europske</w:t>
      </w:r>
      <w:proofErr w:type="spellEnd"/>
      <w:r w:rsidRPr="00044B29">
        <w:rPr>
          <w:lang w:val="fi-FI" w:bidi="hr-HR"/>
        </w:rPr>
        <w:t xml:space="preserve"> </w:t>
      </w:r>
      <w:proofErr w:type="spellStart"/>
      <w:r w:rsidRPr="00044B29">
        <w:rPr>
          <w:lang w:val="fi-FI" w:bidi="hr-HR"/>
        </w:rPr>
        <w:t>agencije</w:t>
      </w:r>
      <w:proofErr w:type="spellEnd"/>
      <w:r w:rsidRPr="00044B29">
        <w:rPr>
          <w:lang w:val="fi-FI" w:bidi="hr-HR"/>
        </w:rPr>
        <w:t xml:space="preserve"> </w:t>
      </w:r>
      <w:proofErr w:type="spellStart"/>
      <w:r w:rsidRPr="00044B29">
        <w:rPr>
          <w:lang w:val="fi-FI" w:bidi="hr-HR"/>
        </w:rPr>
        <w:t>za</w:t>
      </w:r>
      <w:proofErr w:type="spellEnd"/>
      <w:r w:rsidRPr="00044B29">
        <w:rPr>
          <w:lang w:val="fi-FI" w:bidi="hr-HR"/>
        </w:rPr>
        <w:t xml:space="preserve"> </w:t>
      </w:r>
      <w:proofErr w:type="spellStart"/>
      <w:r w:rsidRPr="00044B29">
        <w:rPr>
          <w:lang w:val="fi-FI" w:bidi="hr-HR"/>
        </w:rPr>
        <w:t>lijekove</w:t>
      </w:r>
      <w:proofErr w:type="spellEnd"/>
      <w:r w:rsidRPr="00044B29">
        <w:rPr>
          <w:lang w:val="fi-FI" w:bidi="hr-HR"/>
        </w:rPr>
        <w:t xml:space="preserve"> </w:t>
      </w:r>
      <w:hyperlink r:id="rId27" w:history="1">
        <w:r w:rsidRPr="00044B29">
          <w:rPr>
            <w:color w:val="0000FF" w:themeColor="hyperlink"/>
            <w:u w:val="single"/>
            <w:lang w:val="fi-FI" w:bidi="hr-HR"/>
          </w:rPr>
          <w:t>https://www.ema.europa.eu</w:t>
        </w:r>
      </w:hyperlink>
      <w:r w:rsidRPr="00044B29">
        <w:rPr>
          <w:lang w:val="fi-FI"/>
        </w:rPr>
        <w:t>.</w:t>
      </w:r>
      <w:bookmarkStart w:id="183" w:name="_i4i5nFysT47kIbYTC0DR6Lls3"/>
      <w:bookmarkEnd w:id="183"/>
    </w:p>
    <w:p w14:paraId="0311FBCD" w14:textId="31281670" w:rsidR="00DB2829" w:rsidRDefault="00DB2829">
      <w:pPr>
        <w:rPr>
          <w:lang w:val="fi-FI"/>
        </w:rPr>
      </w:pPr>
      <w:r w:rsidRPr="00044B29">
        <w:rPr>
          <w:lang w:val="fi-FI"/>
        </w:rPr>
        <w:br w:type="page"/>
      </w:r>
    </w:p>
    <w:p w14:paraId="619CD4DD" w14:textId="77777777" w:rsidR="00291506" w:rsidRPr="00044B29" w:rsidRDefault="00291506">
      <w:pPr>
        <w:keepNext/>
        <w:keepLines/>
        <w:tabs>
          <w:tab w:val="left" w:pos="567"/>
        </w:tabs>
        <w:spacing w:before="4880" w:after="220"/>
        <w:ind w:left="567" w:hanging="567"/>
        <w:jc w:val="center"/>
        <w:rPr>
          <w:rFonts w:ascii="Times New Roman Bold" w:hAnsi="Times New Roman Bold"/>
          <w:b/>
          <w:bCs/>
          <w:caps/>
          <w:noProof/>
          <w:szCs w:val="28"/>
          <w:lang w:val="fi-FI" w:bidi="hr-HR"/>
        </w:rPr>
      </w:pPr>
    </w:p>
    <w:p w14:paraId="63F59D32" w14:textId="16C368EC" w:rsidR="00DB2829" w:rsidRPr="00044B29" w:rsidRDefault="00DB2829">
      <w:pPr>
        <w:keepNext/>
        <w:keepLines/>
        <w:tabs>
          <w:tab w:val="left" w:pos="567"/>
        </w:tabs>
        <w:spacing w:before="4880" w:after="220"/>
        <w:ind w:left="567" w:hanging="567"/>
        <w:jc w:val="center"/>
        <w:rPr>
          <w:rFonts w:ascii="Times New Roman Bold" w:hAnsi="Times New Roman Bold"/>
          <w:b/>
          <w:bCs/>
          <w:caps/>
          <w:noProof/>
          <w:szCs w:val="28"/>
          <w:lang w:val="fi-FI"/>
        </w:rPr>
      </w:pPr>
      <w:r w:rsidRPr="00044B29">
        <w:rPr>
          <w:rFonts w:ascii="Times New Roman Bold" w:hAnsi="Times New Roman Bold"/>
          <w:b/>
          <w:bCs/>
          <w:caps/>
          <w:noProof/>
          <w:szCs w:val="28"/>
          <w:lang w:val="fi-FI" w:bidi="hr-HR"/>
        </w:rPr>
        <w:t>PRILOG II.</w:t>
      </w:r>
    </w:p>
    <w:p w14:paraId="609C6A12" w14:textId="77777777" w:rsidR="00DB2829" w:rsidRPr="00044B29" w:rsidRDefault="00DB2829" w:rsidP="00747524">
      <w:pPr>
        <w:keepNext/>
        <w:keepLines/>
        <w:tabs>
          <w:tab w:val="left" w:pos="567"/>
        </w:tabs>
        <w:spacing w:before="220" w:after="220"/>
        <w:ind w:left="1701" w:right="1418" w:hanging="709"/>
        <w:rPr>
          <w:b/>
          <w:bCs/>
          <w:caps/>
          <w:noProof/>
          <w:szCs w:val="28"/>
          <w:lang w:val="fi-FI"/>
        </w:rPr>
      </w:pPr>
      <w:r w:rsidRPr="00044B29">
        <w:rPr>
          <w:b/>
          <w:bCs/>
          <w:caps/>
          <w:noProof/>
          <w:szCs w:val="28"/>
          <w:lang w:val="fi-FI"/>
        </w:rPr>
        <w:t>A.</w:t>
      </w:r>
      <w:r w:rsidRPr="00044B29">
        <w:rPr>
          <w:b/>
          <w:bCs/>
          <w:caps/>
          <w:noProof/>
          <w:szCs w:val="28"/>
          <w:lang w:val="fi-FI"/>
        </w:rPr>
        <w:tab/>
      </w:r>
      <w:r w:rsidRPr="00044B29">
        <w:rPr>
          <w:b/>
          <w:bCs/>
          <w:caps/>
          <w:noProof/>
          <w:szCs w:val="28"/>
          <w:lang w:val="fi-FI" w:bidi="hr-HR"/>
        </w:rPr>
        <w:t>Proizvođač biološke djelatne tvari i proizvođač odgovoran za puštanje serije lijeka u promet</w:t>
      </w:r>
    </w:p>
    <w:p w14:paraId="6B9E1C63" w14:textId="77777777" w:rsidR="00DB2829" w:rsidRPr="00044B29" w:rsidRDefault="00DB2829">
      <w:pPr>
        <w:keepNext/>
        <w:keepLines/>
        <w:tabs>
          <w:tab w:val="left" w:pos="567"/>
        </w:tabs>
        <w:spacing w:before="220" w:after="220"/>
        <w:ind w:left="1701" w:right="1418" w:hanging="709"/>
        <w:rPr>
          <w:b/>
          <w:bCs/>
          <w:caps/>
          <w:noProof/>
          <w:szCs w:val="28"/>
          <w:lang w:val="fi-FI"/>
        </w:rPr>
      </w:pPr>
      <w:r w:rsidRPr="00044B29">
        <w:rPr>
          <w:b/>
          <w:bCs/>
          <w:caps/>
          <w:noProof/>
          <w:szCs w:val="28"/>
          <w:lang w:val="fi-FI"/>
        </w:rPr>
        <w:t>B.</w:t>
      </w:r>
      <w:r w:rsidRPr="00044B29">
        <w:rPr>
          <w:b/>
          <w:bCs/>
          <w:caps/>
          <w:noProof/>
          <w:szCs w:val="28"/>
          <w:lang w:val="fi-FI"/>
        </w:rPr>
        <w:tab/>
      </w:r>
      <w:r w:rsidRPr="00044B29">
        <w:rPr>
          <w:b/>
          <w:bCs/>
          <w:caps/>
          <w:noProof/>
          <w:szCs w:val="28"/>
          <w:lang w:val="fi-FI" w:bidi="hr-HR"/>
        </w:rPr>
        <w:t xml:space="preserve">UVJETI ILI OGRANIČENJA VEZANI UZ OPSKRBU I PRIMJENU </w:t>
      </w:r>
    </w:p>
    <w:p w14:paraId="2BB3F8BA" w14:textId="77777777" w:rsidR="00DB2829" w:rsidRPr="00044B29" w:rsidRDefault="00DB2829">
      <w:pPr>
        <w:keepNext/>
        <w:keepLines/>
        <w:tabs>
          <w:tab w:val="left" w:pos="567"/>
        </w:tabs>
        <w:spacing w:before="220" w:after="220"/>
        <w:ind w:left="1701" w:right="1418" w:hanging="709"/>
        <w:rPr>
          <w:b/>
          <w:bCs/>
          <w:caps/>
          <w:noProof/>
          <w:szCs w:val="28"/>
          <w:lang w:val="sv-SE"/>
        </w:rPr>
      </w:pPr>
      <w:r w:rsidRPr="00044B29">
        <w:rPr>
          <w:b/>
          <w:bCs/>
          <w:caps/>
          <w:noProof/>
          <w:szCs w:val="28"/>
          <w:lang w:val="sv-SE"/>
        </w:rPr>
        <w:t>C.</w:t>
      </w:r>
      <w:r w:rsidRPr="00044B29">
        <w:rPr>
          <w:b/>
          <w:bCs/>
          <w:caps/>
          <w:noProof/>
          <w:szCs w:val="28"/>
          <w:lang w:val="sv-SE"/>
        </w:rPr>
        <w:tab/>
      </w:r>
      <w:r w:rsidRPr="00044B29">
        <w:rPr>
          <w:b/>
          <w:bCs/>
          <w:caps/>
          <w:noProof/>
          <w:szCs w:val="28"/>
          <w:lang w:val="sv-SE" w:bidi="hr-HR"/>
        </w:rPr>
        <w:t>OSTALI UVJETI I ZAHTJEVI ODOBRENJA ZA STAVLJANJE LIJEKA U PROMET</w:t>
      </w:r>
    </w:p>
    <w:p w14:paraId="3259CDAA" w14:textId="77777777" w:rsidR="00DB2829" w:rsidRPr="00044B29" w:rsidRDefault="00DB2829">
      <w:pPr>
        <w:keepNext/>
        <w:keepLines/>
        <w:tabs>
          <w:tab w:val="left" w:pos="567"/>
        </w:tabs>
        <w:spacing w:before="220" w:after="220"/>
        <w:ind w:left="1701" w:right="1418" w:hanging="709"/>
        <w:rPr>
          <w:b/>
          <w:bCs/>
          <w:caps/>
          <w:noProof/>
          <w:szCs w:val="28"/>
          <w:lang w:val="sv-SE"/>
        </w:rPr>
      </w:pPr>
      <w:r w:rsidRPr="00044B29">
        <w:rPr>
          <w:b/>
          <w:bCs/>
          <w:caps/>
          <w:noProof/>
          <w:szCs w:val="28"/>
          <w:lang w:val="sv-SE"/>
        </w:rPr>
        <w:t>D.</w:t>
      </w:r>
      <w:r w:rsidRPr="00044B29">
        <w:rPr>
          <w:b/>
          <w:bCs/>
          <w:caps/>
          <w:noProof/>
          <w:szCs w:val="28"/>
          <w:lang w:val="sv-SE"/>
        </w:rPr>
        <w:tab/>
      </w:r>
      <w:r w:rsidRPr="00044B29">
        <w:rPr>
          <w:b/>
          <w:bCs/>
          <w:caps/>
          <w:noProof/>
          <w:szCs w:val="28"/>
          <w:lang w:val="sv-SE" w:bidi="hr-HR"/>
        </w:rPr>
        <w:t>UVJETI ILI OGRANIČENJA VEZANI UZ SIGURNU I UČINKOVITU PRIMJENU LIJEKA</w:t>
      </w:r>
    </w:p>
    <w:p w14:paraId="3A33C149" w14:textId="77777777" w:rsidR="00DB2829" w:rsidRPr="00044B29" w:rsidRDefault="00DB2829">
      <w:pPr>
        <w:rPr>
          <w:lang w:val="sv-SE"/>
        </w:rPr>
      </w:pPr>
      <w:r w:rsidRPr="00044B29">
        <w:rPr>
          <w:lang w:val="sv-SE"/>
        </w:rPr>
        <w:t> </w:t>
      </w:r>
      <w:r w:rsidRPr="00044B29">
        <w:rPr>
          <w:lang w:val="sv-SE"/>
        </w:rPr>
        <w:br w:type="page"/>
      </w:r>
    </w:p>
    <w:p w14:paraId="6E8ACEC8" w14:textId="77777777" w:rsidR="00DB2829" w:rsidRPr="00044B29" w:rsidRDefault="00DB2829" w:rsidP="00622043">
      <w:pPr>
        <w:pStyle w:val="TitleB"/>
        <w:rPr>
          <w:lang w:val="sv-SE"/>
        </w:rPr>
      </w:pPr>
      <w:r w:rsidRPr="00044B29">
        <w:rPr>
          <w:lang w:val="sv-SE"/>
        </w:rPr>
        <w:lastRenderedPageBreak/>
        <w:t>A.</w:t>
      </w:r>
      <w:r w:rsidRPr="00044B29">
        <w:rPr>
          <w:lang w:val="sv-SE"/>
        </w:rPr>
        <w:tab/>
        <w:t>PROIZVOĐAČ BIOLOŠKE DJELATNE TVARI I PROIZVOĐAČ ODGOVORAN ZA PUŠTANJE SERIJE LIJEKA U PROMET</w:t>
      </w:r>
    </w:p>
    <w:p w14:paraId="5E2BB083" w14:textId="77777777" w:rsidR="00DB2829" w:rsidRPr="00044B29" w:rsidRDefault="00DB2829">
      <w:pPr>
        <w:keepNext/>
        <w:keepLines/>
        <w:spacing w:after="240"/>
        <w:rPr>
          <w:bCs/>
          <w:u w:val="single"/>
          <w:lang w:val="sv-SE"/>
        </w:rPr>
      </w:pPr>
      <w:proofErr w:type="spellStart"/>
      <w:r w:rsidRPr="00044B29">
        <w:rPr>
          <w:bCs/>
          <w:u w:val="single"/>
          <w:lang w:val="sv-SE" w:bidi="hr-HR"/>
        </w:rPr>
        <w:t>Naziv</w:t>
      </w:r>
      <w:proofErr w:type="spellEnd"/>
      <w:r w:rsidRPr="00044B29">
        <w:rPr>
          <w:bCs/>
          <w:u w:val="single"/>
          <w:lang w:val="sv-SE" w:bidi="hr-HR"/>
        </w:rPr>
        <w:t xml:space="preserve"> i </w:t>
      </w:r>
      <w:proofErr w:type="spellStart"/>
      <w:r w:rsidRPr="00044B29">
        <w:rPr>
          <w:bCs/>
          <w:u w:val="single"/>
          <w:lang w:val="sv-SE" w:bidi="hr-HR"/>
        </w:rPr>
        <w:t>adresa</w:t>
      </w:r>
      <w:proofErr w:type="spellEnd"/>
      <w:r w:rsidRPr="00044B29">
        <w:rPr>
          <w:bCs/>
          <w:u w:val="single"/>
          <w:lang w:val="sv-SE" w:bidi="hr-HR"/>
        </w:rPr>
        <w:t xml:space="preserve"> </w:t>
      </w:r>
      <w:proofErr w:type="spellStart"/>
      <w:r w:rsidRPr="00044B29">
        <w:rPr>
          <w:bCs/>
          <w:u w:val="single"/>
          <w:lang w:val="sv-SE" w:bidi="hr-HR"/>
        </w:rPr>
        <w:t>proizvođača</w:t>
      </w:r>
      <w:proofErr w:type="spellEnd"/>
      <w:r w:rsidRPr="00044B29">
        <w:rPr>
          <w:bCs/>
          <w:u w:val="single"/>
          <w:lang w:val="sv-SE" w:bidi="hr-HR"/>
        </w:rPr>
        <w:t xml:space="preserve"> </w:t>
      </w:r>
      <w:proofErr w:type="spellStart"/>
      <w:r w:rsidRPr="00044B29">
        <w:rPr>
          <w:bCs/>
          <w:u w:val="single"/>
          <w:lang w:val="sv-SE" w:bidi="hr-HR"/>
        </w:rPr>
        <w:t>biološke</w:t>
      </w:r>
      <w:proofErr w:type="spellEnd"/>
      <w:r w:rsidRPr="00044B29">
        <w:rPr>
          <w:bCs/>
          <w:u w:val="single"/>
          <w:lang w:val="sv-SE" w:bidi="hr-HR"/>
        </w:rPr>
        <w:t xml:space="preserve"> </w:t>
      </w:r>
      <w:proofErr w:type="spellStart"/>
      <w:r w:rsidRPr="00044B29">
        <w:rPr>
          <w:bCs/>
          <w:u w:val="single"/>
          <w:lang w:val="sv-SE" w:bidi="hr-HR"/>
        </w:rPr>
        <w:t>djelatne</w:t>
      </w:r>
      <w:proofErr w:type="spellEnd"/>
      <w:r w:rsidRPr="00044B29">
        <w:rPr>
          <w:bCs/>
          <w:u w:val="single"/>
          <w:lang w:val="sv-SE" w:bidi="hr-HR"/>
        </w:rPr>
        <w:t xml:space="preserve"> </w:t>
      </w:r>
      <w:proofErr w:type="spellStart"/>
      <w:r w:rsidRPr="00044B29">
        <w:rPr>
          <w:bCs/>
          <w:u w:val="single"/>
          <w:lang w:val="sv-SE" w:bidi="hr-HR"/>
        </w:rPr>
        <w:t>tvari</w:t>
      </w:r>
      <w:proofErr w:type="spellEnd"/>
    </w:p>
    <w:p w14:paraId="4D1F741F" w14:textId="77777777" w:rsidR="00DB2829" w:rsidRPr="00525396" w:rsidRDefault="00DB2829" w:rsidP="00525396">
      <w:pPr>
        <w:ind w:right="1416"/>
        <w:rPr>
          <w:rFonts w:eastAsia="SimSun" w:cs="Myanmar Text"/>
          <w:noProof/>
          <w:lang w:bidi="hr-HR"/>
        </w:rPr>
      </w:pPr>
      <w:bookmarkStart w:id="184" w:name="_i4i2XkEISrDtcEs6XLAYrvVLw"/>
      <w:bookmarkStart w:id="185" w:name="_i4i1UuZ3tsb6y48SuaN1WqAdA"/>
      <w:bookmarkStart w:id="186" w:name="_i4i4CQibiawMRQw4fzssEZtn0"/>
      <w:bookmarkStart w:id="187" w:name="_i4i3kvRgGSCH6Udu4EVZJ2SjE"/>
      <w:bookmarkEnd w:id="184"/>
      <w:bookmarkEnd w:id="185"/>
      <w:bookmarkEnd w:id="186"/>
      <w:bookmarkEnd w:id="187"/>
      <w:r w:rsidRPr="00525396">
        <w:rPr>
          <w:rFonts w:eastAsia="SimSun" w:cs="Myanmar Text"/>
          <w:noProof/>
          <w:lang w:bidi="hr-HR"/>
        </w:rPr>
        <w:t xml:space="preserve">Patheon Biologics LLC </w:t>
      </w:r>
    </w:p>
    <w:p w14:paraId="4AB69DA1" w14:textId="77777777" w:rsidR="00DB2829" w:rsidRPr="00525396" w:rsidRDefault="00DB2829" w:rsidP="00525396">
      <w:pPr>
        <w:ind w:right="1416"/>
        <w:rPr>
          <w:rFonts w:eastAsia="SimSun" w:cs="Myanmar Text"/>
          <w:noProof/>
          <w:lang w:bidi="hr-HR"/>
        </w:rPr>
      </w:pPr>
      <w:r w:rsidRPr="00525396">
        <w:rPr>
          <w:rFonts w:eastAsia="SimSun" w:cs="Myanmar Text"/>
          <w:noProof/>
          <w:lang w:bidi="hr-HR"/>
        </w:rPr>
        <w:t>4766 LaGuardia Drive,</w:t>
      </w:r>
    </w:p>
    <w:p w14:paraId="5ACA178E" w14:textId="77777777" w:rsidR="00DB2829" w:rsidRPr="00525396" w:rsidRDefault="00DB2829" w:rsidP="00525396">
      <w:pPr>
        <w:ind w:right="1416"/>
        <w:rPr>
          <w:rFonts w:eastAsia="SimSun" w:cs="Myanmar Text"/>
          <w:noProof/>
          <w:lang w:bidi="hr-HR"/>
        </w:rPr>
      </w:pPr>
      <w:r w:rsidRPr="00525396">
        <w:rPr>
          <w:rFonts w:eastAsia="SimSun" w:cs="Myanmar Text"/>
          <w:noProof/>
          <w:lang w:bidi="hr-HR"/>
        </w:rPr>
        <w:t>Saint Louis, Missouri (MO) 63134-3116</w:t>
      </w:r>
    </w:p>
    <w:p w14:paraId="15F69C46" w14:textId="77777777" w:rsidR="00DB2829" w:rsidRPr="00525396" w:rsidRDefault="00DB2829" w:rsidP="00525396">
      <w:pPr>
        <w:ind w:right="1416"/>
        <w:rPr>
          <w:rFonts w:eastAsia="SimSun" w:cs="Myanmar Text"/>
          <w:noProof/>
          <w:lang w:bidi="hr-HR"/>
        </w:rPr>
      </w:pPr>
      <w:r w:rsidRPr="00525396">
        <w:rPr>
          <w:rFonts w:eastAsia="SimSun" w:cs="Myanmar Text"/>
          <w:noProof/>
          <w:lang w:bidi="hr-HR"/>
        </w:rPr>
        <w:t>SAD</w:t>
      </w:r>
    </w:p>
    <w:p w14:paraId="30D5DC4F" w14:textId="77777777" w:rsidR="00DB2829" w:rsidRPr="00525396" w:rsidRDefault="00DB2829" w:rsidP="00525396">
      <w:pPr>
        <w:ind w:right="1416"/>
        <w:rPr>
          <w:rFonts w:eastAsia="SimSun" w:cs="Myanmar Text"/>
          <w:noProof/>
          <w:lang w:bidi="hr-HR"/>
        </w:rPr>
      </w:pPr>
    </w:p>
    <w:p w14:paraId="177182FE" w14:textId="77777777" w:rsidR="00DB2829" w:rsidRPr="00525396" w:rsidRDefault="00DB2829" w:rsidP="00525396">
      <w:pPr>
        <w:ind w:right="1416"/>
        <w:rPr>
          <w:rFonts w:eastAsia="SimSun" w:cs="Myanmar Text"/>
          <w:noProof/>
          <w:lang w:bidi="hr-HR"/>
        </w:rPr>
      </w:pPr>
      <w:r w:rsidRPr="00525396">
        <w:rPr>
          <w:rFonts w:eastAsia="SimSun" w:cs="Myanmar Text"/>
          <w:noProof/>
          <w:u w:val="single"/>
          <w:lang w:bidi="hr-HR"/>
        </w:rPr>
        <w:t>Naziv i adresa proizvođača odgovornog za puštanje serije lijeka u promet</w:t>
      </w:r>
    </w:p>
    <w:p w14:paraId="78BAF7E7" w14:textId="77777777" w:rsidR="00DB2829" w:rsidRPr="00525396" w:rsidRDefault="00DB2829" w:rsidP="00525396">
      <w:pPr>
        <w:ind w:right="1416"/>
        <w:rPr>
          <w:rFonts w:eastAsia="SimSun" w:cs="Myanmar Text"/>
          <w:noProof/>
          <w:lang w:bidi="hr-HR"/>
        </w:rPr>
      </w:pPr>
    </w:p>
    <w:p w14:paraId="37C54A83" w14:textId="77777777" w:rsidR="00DB2829" w:rsidRPr="00525396" w:rsidRDefault="00DB2829" w:rsidP="00525396">
      <w:pPr>
        <w:ind w:right="1416"/>
        <w:rPr>
          <w:rFonts w:eastAsia="SimSun" w:cs="Myanmar Text"/>
          <w:noProof/>
          <w:lang w:val="en-GB"/>
        </w:rPr>
      </w:pPr>
      <w:r w:rsidRPr="00525396">
        <w:rPr>
          <w:rFonts w:eastAsia="SimSun" w:cs="Myanmar Text"/>
          <w:noProof/>
          <w:lang w:bidi="hr-HR"/>
        </w:rPr>
        <w:t>Astellas Ireland Co. Limited</w:t>
      </w:r>
    </w:p>
    <w:p w14:paraId="26C84527" w14:textId="77777777" w:rsidR="00DB2829" w:rsidRPr="00525396" w:rsidRDefault="00DB2829" w:rsidP="00525396">
      <w:pPr>
        <w:ind w:right="1416"/>
        <w:rPr>
          <w:rFonts w:eastAsia="SimSun" w:cs="Myanmar Text"/>
          <w:noProof/>
          <w:lang w:bidi="hr-HR"/>
        </w:rPr>
      </w:pPr>
      <w:r w:rsidRPr="00525396">
        <w:rPr>
          <w:rFonts w:eastAsia="SimSun" w:cs="Myanmar Text"/>
          <w:noProof/>
          <w:lang w:bidi="hr-HR"/>
        </w:rPr>
        <w:t>Killorglin Co. Kerry</w:t>
      </w:r>
    </w:p>
    <w:p w14:paraId="6C11C088" w14:textId="77777777" w:rsidR="00DB2829" w:rsidRPr="00525396" w:rsidRDefault="00DB2829" w:rsidP="00525396">
      <w:pPr>
        <w:ind w:right="1416"/>
        <w:rPr>
          <w:rFonts w:eastAsia="SimSun" w:cs="Myanmar Text"/>
          <w:noProof/>
          <w:lang w:bidi="hr-HR"/>
        </w:rPr>
      </w:pPr>
      <w:r w:rsidRPr="00525396">
        <w:rPr>
          <w:rFonts w:eastAsia="SimSun" w:cs="Myanmar Text"/>
          <w:noProof/>
          <w:lang w:bidi="hr-HR"/>
        </w:rPr>
        <w:t>V93 FC86</w:t>
      </w:r>
    </w:p>
    <w:p w14:paraId="001419AC" w14:textId="77777777" w:rsidR="00DB2829" w:rsidRDefault="00DB2829" w:rsidP="00525396">
      <w:pPr>
        <w:ind w:right="1416"/>
        <w:rPr>
          <w:lang w:val="en-GB"/>
        </w:rPr>
      </w:pPr>
      <w:r w:rsidRPr="00525396">
        <w:rPr>
          <w:rFonts w:eastAsia="SimSun" w:cs="Myanmar Text"/>
          <w:noProof/>
          <w:lang w:bidi="hr-HR"/>
        </w:rPr>
        <w:t>Irska</w:t>
      </w:r>
      <w:bookmarkStart w:id="188" w:name="_i4i23YOGnocEbMQxd8fUjH6T8"/>
      <w:bookmarkEnd w:id="188"/>
    </w:p>
    <w:p w14:paraId="1E297D21" w14:textId="77777777" w:rsidR="00DB2829" w:rsidRDefault="00DB2829">
      <w:pPr>
        <w:pStyle w:val="TitleB"/>
        <w:rPr>
          <w:lang w:val="en-GB"/>
        </w:rPr>
      </w:pPr>
      <w:bookmarkStart w:id="189" w:name="_i4i78yLbO0iQK5qHyjySIpm0S"/>
      <w:bookmarkStart w:id="190" w:name="_i4i3Wqws54oX3Jpo5I46qG7VV"/>
      <w:bookmarkStart w:id="191" w:name="_i4i6WSQdElWme0CvaPthqEnEx"/>
      <w:bookmarkStart w:id="192" w:name="_i4i21PBZiUXlMS3McvkICEAjm"/>
      <w:bookmarkEnd w:id="189"/>
      <w:bookmarkEnd w:id="190"/>
      <w:bookmarkEnd w:id="191"/>
      <w:bookmarkEnd w:id="192"/>
      <w:r w:rsidRPr="00DF4E89">
        <w:rPr>
          <w:lang w:val="en-GB"/>
        </w:rPr>
        <w:t>B.</w:t>
      </w:r>
      <w:r w:rsidRPr="00DF4E89">
        <w:tab/>
      </w:r>
      <w:r w:rsidRPr="00525396">
        <w:rPr>
          <w:lang w:bidi="hr-HR"/>
        </w:rPr>
        <w:t>UVJETI ILI OGRANIČENJA VEZANI UZ OPSKRBU I PRIMJENU</w:t>
      </w:r>
    </w:p>
    <w:p w14:paraId="38B223D2" w14:textId="77777777" w:rsidR="00DB2829" w:rsidRPr="00DF4E89" w:rsidRDefault="00DB2829" w:rsidP="005F5562">
      <w:pPr>
        <w:numPr>
          <w:ilvl w:val="12"/>
          <w:numId w:val="0"/>
        </w:numPr>
        <w:rPr>
          <w:noProof/>
          <w:lang w:val="en-GB"/>
        </w:rPr>
      </w:pPr>
      <w:r w:rsidRPr="00525396">
        <w:rPr>
          <w:noProof/>
          <w:lang w:bidi="hr-HR"/>
        </w:rPr>
        <w:t>Lijek se izdaje na ograničeni recept (vidjeti Prilog I.: Sažetak opisa svojstava lijeka, dio 4.2)</w:t>
      </w:r>
      <w:r w:rsidRPr="005F5562">
        <w:rPr>
          <w:noProof/>
        </w:rPr>
        <w:t>.</w:t>
      </w:r>
    </w:p>
    <w:p w14:paraId="251505AF" w14:textId="77777777" w:rsidR="00DB2829" w:rsidRPr="00044B29" w:rsidRDefault="00DB2829">
      <w:pPr>
        <w:pStyle w:val="TitleB"/>
        <w:rPr>
          <w:lang w:val="sv-SE"/>
        </w:rPr>
      </w:pPr>
      <w:bookmarkStart w:id="193" w:name="_i4i1OREK6geuuhzVOIyRenel1"/>
      <w:bookmarkEnd w:id="193"/>
      <w:r w:rsidRPr="00044B29">
        <w:rPr>
          <w:lang w:val="sv-SE"/>
        </w:rPr>
        <w:t>C.</w:t>
      </w:r>
      <w:r w:rsidRPr="00044B29">
        <w:rPr>
          <w:lang w:val="sv-SE"/>
        </w:rPr>
        <w:tab/>
      </w:r>
      <w:r w:rsidRPr="00044B29">
        <w:rPr>
          <w:lang w:val="sv-SE" w:bidi="hr-HR"/>
        </w:rPr>
        <w:t>OSTALI UVJETI I ZAHTJEVI ODOBRENJA ZA STAVLJANJE LIJEKA U PROMET</w:t>
      </w:r>
    </w:p>
    <w:p w14:paraId="3287CE9C" w14:textId="77777777" w:rsidR="00DB2829" w:rsidRPr="00044B29" w:rsidRDefault="00DB2829" w:rsidP="00A82923">
      <w:pPr>
        <w:keepNext/>
        <w:keepLines/>
        <w:numPr>
          <w:ilvl w:val="0"/>
          <w:numId w:val="49"/>
        </w:numPr>
        <w:tabs>
          <w:tab w:val="left" w:pos="567"/>
          <w:tab w:val="left" w:pos="720"/>
        </w:tabs>
        <w:spacing w:before="220" w:after="220"/>
        <w:ind w:left="562" w:hanging="562"/>
        <w:rPr>
          <w:b/>
          <w:bCs/>
          <w:szCs w:val="26"/>
          <w:lang w:val="sv-SE"/>
        </w:rPr>
      </w:pPr>
      <w:bookmarkStart w:id="194" w:name="_i4i3HMYKs3CtFcoj19mDwOMEP"/>
      <w:bookmarkEnd w:id="194"/>
      <w:proofErr w:type="spellStart"/>
      <w:r w:rsidRPr="00044B29">
        <w:rPr>
          <w:b/>
          <w:bCs/>
          <w:szCs w:val="26"/>
          <w:lang w:val="sv-SE" w:bidi="hr-HR"/>
        </w:rPr>
        <w:t>Periodička</w:t>
      </w:r>
      <w:proofErr w:type="spellEnd"/>
      <w:r w:rsidRPr="00044B29">
        <w:rPr>
          <w:b/>
          <w:bCs/>
          <w:szCs w:val="26"/>
          <w:lang w:val="sv-SE" w:bidi="hr-HR"/>
        </w:rPr>
        <w:t xml:space="preserve"> </w:t>
      </w:r>
      <w:proofErr w:type="spellStart"/>
      <w:r w:rsidRPr="00044B29">
        <w:rPr>
          <w:b/>
          <w:bCs/>
          <w:szCs w:val="26"/>
          <w:lang w:val="sv-SE" w:bidi="hr-HR"/>
        </w:rPr>
        <w:t>izvješća</w:t>
      </w:r>
      <w:proofErr w:type="spellEnd"/>
      <w:r w:rsidRPr="00044B29">
        <w:rPr>
          <w:b/>
          <w:bCs/>
          <w:szCs w:val="26"/>
          <w:lang w:val="sv-SE" w:bidi="hr-HR"/>
        </w:rPr>
        <w:t xml:space="preserve"> o </w:t>
      </w:r>
      <w:proofErr w:type="spellStart"/>
      <w:r w:rsidRPr="00044B29">
        <w:rPr>
          <w:b/>
          <w:bCs/>
          <w:szCs w:val="26"/>
          <w:lang w:val="sv-SE" w:bidi="hr-HR"/>
        </w:rPr>
        <w:t>neškodljivosti</w:t>
      </w:r>
      <w:proofErr w:type="spellEnd"/>
      <w:r w:rsidRPr="00044B29">
        <w:rPr>
          <w:b/>
          <w:bCs/>
          <w:szCs w:val="26"/>
          <w:lang w:val="sv-SE" w:bidi="hr-HR"/>
        </w:rPr>
        <w:t xml:space="preserve"> </w:t>
      </w:r>
      <w:proofErr w:type="spellStart"/>
      <w:r w:rsidRPr="00044B29">
        <w:rPr>
          <w:b/>
          <w:bCs/>
          <w:szCs w:val="26"/>
          <w:lang w:val="sv-SE" w:bidi="hr-HR"/>
        </w:rPr>
        <w:t>lijeka</w:t>
      </w:r>
      <w:proofErr w:type="spellEnd"/>
      <w:r w:rsidRPr="00044B29">
        <w:rPr>
          <w:b/>
          <w:bCs/>
          <w:szCs w:val="26"/>
          <w:lang w:val="sv-SE"/>
        </w:rPr>
        <w:t xml:space="preserve"> (PSUR-</w:t>
      </w:r>
      <w:proofErr w:type="spellStart"/>
      <w:r w:rsidRPr="00044B29">
        <w:rPr>
          <w:b/>
          <w:bCs/>
          <w:szCs w:val="26"/>
          <w:lang w:val="sv-SE"/>
        </w:rPr>
        <w:t>evi</w:t>
      </w:r>
      <w:proofErr w:type="spellEnd"/>
      <w:r w:rsidRPr="00044B29">
        <w:rPr>
          <w:b/>
          <w:bCs/>
          <w:szCs w:val="26"/>
          <w:lang w:val="sv-SE"/>
        </w:rPr>
        <w:t>)</w:t>
      </w:r>
    </w:p>
    <w:p w14:paraId="1F0E0DD1" w14:textId="77777777" w:rsidR="00DB2829" w:rsidRPr="00044B29" w:rsidRDefault="00DB2829" w:rsidP="00525396">
      <w:pPr>
        <w:rPr>
          <w:lang w:val="sv-SE" w:bidi="hr-HR"/>
        </w:rPr>
      </w:pPr>
      <w:proofErr w:type="spellStart"/>
      <w:r w:rsidRPr="00044B29">
        <w:rPr>
          <w:lang w:val="sv-SE" w:bidi="hr-HR"/>
        </w:rPr>
        <w:t>Zahtjevi</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podnošenje</w:t>
      </w:r>
      <w:proofErr w:type="spellEnd"/>
      <w:r w:rsidRPr="00044B29">
        <w:rPr>
          <w:lang w:val="sv-SE" w:bidi="hr-HR"/>
        </w:rPr>
        <w:t xml:space="preserve"> PSUR-eva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ovaj</w:t>
      </w:r>
      <w:proofErr w:type="spellEnd"/>
      <w:r w:rsidRPr="00044B29">
        <w:rPr>
          <w:lang w:val="sv-SE" w:bidi="hr-HR"/>
        </w:rPr>
        <w:t xml:space="preserve"> </w:t>
      </w:r>
      <w:proofErr w:type="spellStart"/>
      <w:r w:rsidRPr="00044B29">
        <w:rPr>
          <w:lang w:val="sv-SE" w:bidi="hr-HR"/>
        </w:rPr>
        <w:t>lijek</w:t>
      </w:r>
      <w:proofErr w:type="spellEnd"/>
      <w:r w:rsidRPr="00044B29">
        <w:rPr>
          <w:lang w:val="sv-SE" w:bidi="hr-HR"/>
        </w:rPr>
        <w:t xml:space="preserve"> </w:t>
      </w:r>
      <w:proofErr w:type="spellStart"/>
      <w:r w:rsidRPr="00044B29">
        <w:rPr>
          <w:lang w:val="sv-SE" w:bidi="hr-HR"/>
        </w:rPr>
        <w:t>definirani</w:t>
      </w:r>
      <w:proofErr w:type="spellEnd"/>
      <w:r w:rsidRPr="00044B29">
        <w:rPr>
          <w:lang w:val="sv-SE" w:bidi="hr-HR"/>
        </w:rPr>
        <w:t xml:space="preserve"> </w:t>
      </w:r>
      <w:proofErr w:type="spellStart"/>
      <w:r w:rsidRPr="00044B29">
        <w:rPr>
          <w:lang w:val="sv-SE" w:bidi="hr-HR"/>
        </w:rPr>
        <w:t>su</w:t>
      </w:r>
      <w:proofErr w:type="spellEnd"/>
      <w:r w:rsidRPr="00044B29">
        <w:rPr>
          <w:lang w:val="sv-SE" w:bidi="hr-HR"/>
        </w:rPr>
        <w:t xml:space="preserve"> u </w:t>
      </w:r>
      <w:proofErr w:type="spellStart"/>
      <w:r w:rsidRPr="00044B29">
        <w:rPr>
          <w:lang w:val="sv-SE" w:bidi="hr-HR"/>
        </w:rPr>
        <w:t>referentnom</w:t>
      </w:r>
      <w:proofErr w:type="spellEnd"/>
      <w:r w:rsidRPr="00044B29">
        <w:rPr>
          <w:lang w:val="sv-SE" w:bidi="hr-HR"/>
        </w:rPr>
        <w:t xml:space="preserve"> </w:t>
      </w:r>
      <w:proofErr w:type="spellStart"/>
      <w:r w:rsidRPr="00044B29">
        <w:rPr>
          <w:lang w:val="sv-SE" w:bidi="hr-HR"/>
        </w:rPr>
        <w:t>popisu</w:t>
      </w:r>
      <w:proofErr w:type="spellEnd"/>
      <w:r w:rsidRPr="00044B29">
        <w:rPr>
          <w:lang w:val="sv-SE" w:bidi="hr-HR"/>
        </w:rPr>
        <w:t xml:space="preserve"> </w:t>
      </w:r>
      <w:proofErr w:type="spellStart"/>
      <w:r w:rsidRPr="00044B29">
        <w:rPr>
          <w:lang w:val="sv-SE" w:bidi="hr-HR"/>
        </w:rPr>
        <w:t>datuma</w:t>
      </w:r>
      <w:proofErr w:type="spellEnd"/>
      <w:r w:rsidRPr="00044B29">
        <w:rPr>
          <w:lang w:val="sv-SE" w:bidi="hr-HR"/>
        </w:rPr>
        <w:t xml:space="preserve"> EU (EURD </w:t>
      </w:r>
      <w:proofErr w:type="spellStart"/>
      <w:r w:rsidRPr="00044B29">
        <w:rPr>
          <w:lang w:val="sv-SE" w:bidi="hr-HR"/>
        </w:rPr>
        <w:t>popis</w:t>
      </w:r>
      <w:proofErr w:type="spellEnd"/>
      <w:r w:rsidRPr="00044B29">
        <w:rPr>
          <w:lang w:val="sv-SE" w:bidi="hr-HR"/>
        </w:rPr>
        <w:t xml:space="preserve">) </w:t>
      </w:r>
      <w:proofErr w:type="spellStart"/>
      <w:r w:rsidRPr="00044B29">
        <w:rPr>
          <w:lang w:val="sv-SE" w:bidi="hr-HR"/>
        </w:rPr>
        <w:t>predviđenom</w:t>
      </w:r>
      <w:proofErr w:type="spellEnd"/>
      <w:r w:rsidRPr="00044B29">
        <w:rPr>
          <w:lang w:val="sv-SE" w:bidi="hr-HR"/>
        </w:rPr>
        <w:t xml:space="preserve"> </w:t>
      </w:r>
      <w:proofErr w:type="spellStart"/>
      <w:r w:rsidRPr="00044B29">
        <w:rPr>
          <w:lang w:val="sv-SE" w:bidi="hr-HR"/>
        </w:rPr>
        <w:t>člankom</w:t>
      </w:r>
      <w:proofErr w:type="spellEnd"/>
      <w:r w:rsidRPr="00044B29">
        <w:rPr>
          <w:lang w:val="sv-SE" w:bidi="hr-HR"/>
        </w:rPr>
        <w:t xml:space="preserve"> 107.c </w:t>
      </w:r>
      <w:proofErr w:type="spellStart"/>
      <w:r w:rsidRPr="00044B29">
        <w:rPr>
          <w:lang w:val="sv-SE" w:bidi="hr-HR"/>
        </w:rPr>
        <w:t>stavkom</w:t>
      </w:r>
      <w:proofErr w:type="spellEnd"/>
      <w:r w:rsidRPr="00044B29">
        <w:rPr>
          <w:lang w:val="sv-SE" w:bidi="hr-HR"/>
        </w:rPr>
        <w:t xml:space="preserve"> 7. </w:t>
      </w:r>
      <w:proofErr w:type="spellStart"/>
      <w:r w:rsidRPr="00044B29">
        <w:rPr>
          <w:lang w:val="sv-SE" w:bidi="hr-HR"/>
        </w:rPr>
        <w:t>Direktive</w:t>
      </w:r>
      <w:proofErr w:type="spellEnd"/>
      <w:r w:rsidRPr="00044B29">
        <w:rPr>
          <w:lang w:val="sv-SE" w:bidi="hr-HR"/>
        </w:rPr>
        <w:t xml:space="preserve"> 2001/83/EZ i </w:t>
      </w:r>
      <w:proofErr w:type="spellStart"/>
      <w:r w:rsidRPr="00044B29">
        <w:rPr>
          <w:lang w:val="sv-SE" w:bidi="hr-HR"/>
        </w:rPr>
        <w:t>svim</w:t>
      </w:r>
      <w:proofErr w:type="spellEnd"/>
      <w:r w:rsidRPr="00044B29">
        <w:rPr>
          <w:lang w:val="sv-SE" w:bidi="hr-HR"/>
        </w:rPr>
        <w:t xml:space="preserve"> </w:t>
      </w:r>
      <w:proofErr w:type="spellStart"/>
      <w:r w:rsidRPr="00044B29">
        <w:rPr>
          <w:lang w:val="sv-SE" w:bidi="hr-HR"/>
        </w:rPr>
        <w:t>sljedećim</w:t>
      </w:r>
      <w:proofErr w:type="spellEnd"/>
      <w:r w:rsidRPr="00044B29">
        <w:rPr>
          <w:lang w:val="sv-SE" w:bidi="hr-HR"/>
        </w:rPr>
        <w:t xml:space="preserve"> </w:t>
      </w:r>
      <w:proofErr w:type="spellStart"/>
      <w:r w:rsidRPr="00044B29">
        <w:rPr>
          <w:lang w:val="sv-SE" w:bidi="hr-HR"/>
        </w:rPr>
        <w:t>ažuriranim</w:t>
      </w:r>
      <w:proofErr w:type="spellEnd"/>
      <w:r w:rsidRPr="00044B29">
        <w:rPr>
          <w:lang w:val="sv-SE" w:bidi="hr-HR"/>
        </w:rPr>
        <w:t xml:space="preserve"> </w:t>
      </w:r>
      <w:proofErr w:type="spellStart"/>
      <w:r w:rsidRPr="00044B29">
        <w:rPr>
          <w:lang w:val="sv-SE" w:bidi="hr-HR"/>
        </w:rPr>
        <w:t>verzijama</w:t>
      </w:r>
      <w:proofErr w:type="spellEnd"/>
      <w:r w:rsidRPr="00044B29">
        <w:rPr>
          <w:lang w:val="sv-SE" w:bidi="hr-HR"/>
        </w:rPr>
        <w:t xml:space="preserve"> </w:t>
      </w:r>
      <w:proofErr w:type="spellStart"/>
      <w:r w:rsidRPr="00044B29">
        <w:rPr>
          <w:lang w:val="sv-SE" w:bidi="hr-HR"/>
        </w:rPr>
        <w:t>objavljenima</w:t>
      </w:r>
      <w:proofErr w:type="spellEnd"/>
      <w:r w:rsidRPr="00044B29">
        <w:rPr>
          <w:lang w:val="sv-SE" w:bidi="hr-HR"/>
        </w:rPr>
        <w:t xml:space="preserve"> </w:t>
      </w:r>
      <w:proofErr w:type="spellStart"/>
      <w:r w:rsidRPr="00044B29">
        <w:rPr>
          <w:lang w:val="sv-SE" w:bidi="hr-HR"/>
        </w:rPr>
        <w:t>na</w:t>
      </w:r>
      <w:proofErr w:type="spellEnd"/>
      <w:r w:rsidRPr="00044B29">
        <w:rPr>
          <w:lang w:val="sv-SE" w:bidi="hr-HR"/>
        </w:rPr>
        <w:t xml:space="preserve"> </w:t>
      </w:r>
      <w:proofErr w:type="spellStart"/>
      <w:r w:rsidRPr="00044B29">
        <w:rPr>
          <w:lang w:val="sv-SE" w:bidi="hr-HR"/>
        </w:rPr>
        <w:t>europskom</w:t>
      </w:r>
      <w:proofErr w:type="spellEnd"/>
      <w:r w:rsidRPr="00044B29">
        <w:rPr>
          <w:lang w:val="sv-SE" w:bidi="hr-HR"/>
        </w:rPr>
        <w:t xml:space="preserve"> internetskom </w:t>
      </w:r>
      <w:proofErr w:type="spellStart"/>
      <w:r w:rsidRPr="00044B29">
        <w:rPr>
          <w:lang w:val="sv-SE" w:bidi="hr-HR"/>
        </w:rPr>
        <w:t>portalu</w:t>
      </w:r>
      <w:proofErr w:type="spellEnd"/>
      <w:r w:rsidRPr="00044B29">
        <w:rPr>
          <w:lang w:val="sv-SE" w:bidi="hr-HR"/>
        </w:rPr>
        <w:t xml:space="preserve"> </w:t>
      </w:r>
      <w:proofErr w:type="spellStart"/>
      <w:r w:rsidRPr="00044B29">
        <w:rPr>
          <w:lang w:val="sv-SE" w:bidi="hr-HR"/>
        </w:rPr>
        <w:t>za</w:t>
      </w:r>
      <w:proofErr w:type="spellEnd"/>
      <w:r w:rsidRPr="00044B29">
        <w:rPr>
          <w:lang w:val="sv-SE" w:bidi="hr-HR"/>
        </w:rPr>
        <w:t xml:space="preserve"> </w:t>
      </w:r>
      <w:proofErr w:type="spellStart"/>
      <w:r w:rsidRPr="00044B29">
        <w:rPr>
          <w:lang w:val="sv-SE" w:bidi="hr-HR"/>
        </w:rPr>
        <w:t>lijekove</w:t>
      </w:r>
      <w:proofErr w:type="spellEnd"/>
      <w:r w:rsidRPr="00044B29">
        <w:rPr>
          <w:lang w:val="sv-SE" w:bidi="hr-HR"/>
        </w:rPr>
        <w:t>.</w:t>
      </w:r>
    </w:p>
    <w:p w14:paraId="7934C7EA" w14:textId="77777777" w:rsidR="00DB2829" w:rsidRPr="00044B29" w:rsidRDefault="00DB2829">
      <w:pPr>
        <w:rPr>
          <w:iCs/>
          <w:lang w:val="sv-SE"/>
        </w:rPr>
      </w:pPr>
    </w:p>
    <w:p w14:paraId="78E656AA" w14:textId="77777777" w:rsidR="00DB2829" w:rsidRPr="00044B29" w:rsidRDefault="00DB2829" w:rsidP="00223598">
      <w:pPr>
        <w:rPr>
          <w:lang w:val="sv-SE"/>
        </w:rPr>
      </w:pPr>
      <w:proofErr w:type="spellStart"/>
      <w:r w:rsidRPr="00044B29">
        <w:rPr>
          <w:rFonts w:eastAsia="SimSun" w:cs="Myanmar Text"/>
          <w:lang w:val="sv-SE" w:bidi="hr-HR"/>
        </w:rPr>
        <w:t>Nositelj</w:t>
      </w:r>
      <w:proofErr w:type="spellEnd"/>
      <w:r w:rsidRPr="00044B29">
        <w:rPr>
          <w:rFonts w:eastAsia="SimSun" w:cs="Myanmar Text"/>
          <w:lang w:val="sv-SE" w:bidi="hr-HR"/>
        </w:rPr>
        <w:t xml:space="preserve"> </w:t>
      </w:r>
      <w:proofErr w:type="spellStart"/>
      <w:r w:rsidRPr="00044B29">
        <w:rPr>
          <w:rFonts w:eastAsia="SimSun" w:cs="Myanmar Text"/>
          <w:lang w:val="sv-SE" w:bidi="hr-HR"/>
        </w:rPr>
        <w:t>odobrenja</w:t>
      </w:r>
      <w:proofErr w:type="spellEnd"/>
      <w:r w:rsidRPr="00044B29">
        <w:rPr>
          <w:rFonts w:eastAsia="SimSun" w:cs="Myanmar Text"/>
          <w:lang w:val="sv-SE" w:bidi="hr-HR"/>
        </w:rPr>
        <w:t xml:space="preserve"> </w:t>
      </w:r>
      <w:proofErr w:type="spellStart"/>
      <w:r w:rsidRPr="00044B29">
        <w:rPr>
          <w:rFonts w:eastAsia="SimSun" w:cs="Myanmar Text"/>
          <w:lang w:val="sv-SE" w:bidi="hr-HR"/>
        </w:rPr>
        <w:t>za</w:t>
      </w:r>
      <w:proofErr w:type="spellEnd"/>
      <w:r w:rsidRPr="00044B29">
        <w:rPr>
          <w:rFonts w:eastAsia="SimSun" w:cs="Myanmar Text"/>
          <w:lang w:val="sv-SE" w:bidi="hr-HR"/>
        </w:rPr>
        <w:t xml:space="preserve"> </w:t>
      </w:r>
      <w:proofErr w:type="spellStart"/>
      <w:r w:rsidRPr="00044B29">
        <w:rPr>
          <w:rFonts w:eastAsia="SimSun" w:cs="Myanmar Text"/>
          <w:lang w:val="sv-SE" w:bidi="hr-HR"/>
        </w:rPr>
        <w:t>stavljanje</w:t>
      </w:r>
      <w:proofErr w:type="spellEnd"/>
      <w:r w:rsidRPr="00044B29">
        <w:rPr>
          <w:rFonts w:eastAsia="SimSun" w:cs="Myanmar Text"/>
          <w:lang w:val="sv-SE" w:bidi="hr-HR"/>
        </w:rPr>
        <w:t xml:space="preserve"> </w:t>
      </w:r>
      <w:proofErr w:type="spellStart"/>
      <w:r w:rsidRPr="00044B29">
        <w:rPr>
          <w:rFonts w:eastAsia="SimSun" w:cs="Myanmar Text"/>
          <w:lang w:val="sv-SE" w:bidi="hr-HR"/>
        </w:rPr>
        <w:t>lijeka</w:t>
      </w:r>
      <w:proofErr w:type="spellEnd"/>
      <w:r w:rsidRPr="00044B29">
        <w:rPr>
          <w:rFonts w:eastAsia="SimSun" w:cs="Myanmar Text"/>
          <w:lang w:val="sv-SE" w:bidi="hr-HR"/>
        </w:rPr>
        <w:t xml:space="preserve"> u </w:t>
      </w:r>
      <w:proofErr w:type="spellStart"/>
      <w:r w:rsidRPr="00044B29">
        <w:rPr>
          <w:rFonts w:eastAsia="SimSun" w:cs="Myanmar Text"/>
          <w:lang w:val="sv-SE" w:bidi="hr-HR"/>
        </w:rPr>
        <w:t>promet</w:t>
      </w:r>
      <w:proofErr w:type="spellEnd"/>
      <w:r w:rsidRPr="00044B29">
        <w:rPr>
          <w:rFonts w:eastAsia="SimSun" w:cs="Myanmar Text"/>
          <w:lang w:val="sv-SE" w:bidi="hr-HR"/>
        </w:rPr>
        <w:t xml:space="preserve"> </w:t>
      </w:r>
      <w:proofErr w:type="spellStart"/>
      <w:r w:rsidRPr="00044B29">
        <w:rPr>
          <w:rFonts w:eastAsia="SimSun" w:cs="Myanmar Text"/>
          <w:lang w:val="sv-SE" w:bidi="hr-HR"/>
        </w:rPr>
        <w:t>će</w:t>
      </w:r>
      <w:proofErr w:type="spellEnd"/>
      <w:r w:rsidRPr="00044B29">
        <w:rPr>
          <w:rFonts w:eastAsia="SimSun" w:cs="Myanmar Text"/>
          <w:lang w:val="sv-SE" w:bidi="hr-HR"/>
        </w:rPr>
        <w:t xml:space="preserve"> </w:t>
      </w:r>
      <w:proofErr w:type="spellStart"/>
      <w:r w:rsidRPr="00044B29">
        <w:rPr>
          <w:rFonts w:eastAsia="SimSun" w:cs="Myanmar Text"/>
          <w:lang w:val="sv-SE" w:bidi="hr-HR"/>
        </w:rPr>
        <w:t>prvi</w:t>
      </w:r>
      <w:proofErr w:type="spellEnd"/>
      <w:r w:rsidRPr="00044B29">
        <w:rPr>
          <w:rFonts w:eastAsia="SimSun" w:cs="Myanmar Text"/>
          <w:lang w:val="sv-SE" w:bidi="hr-HR"/>
        </w:rPr>
        <w:t xml:space="preserve"> PSUR </w:t>
      </w:r>
      <w:proofErr w:type="spellStart"/>
      <w:r w:rsidRPr="00044B29">
        <w:rPr>
          <w:rFonts w:eastAsia="SimSun" w:cs="Myanmar Text"/>
          <w:lang w:val="sv-SE" w:bidi="hr-HR"/>
        </w:rPr>
        <w:t>za</w:t>
      </w:r>
      <w:proofErr w:type="spellEnd"/>
      <w:r w:rsidRPr="00044B29">
        <w:rPr>
          <w:rFonts w:eastAsia="SimSun" w:cs="Myanmar Text"/>
          <w:lang w:val="sv-SE" w:bidi="hr-HR"/>
        </w:rPr>
        <w:t xml:space="preserve"> </w:t>
      </w:r>
      <w:proofErr w:type="spellStart"/>
      <w:r w:rsidRPr="00044B29">
        <w:rPr>
          <w:rFonts w:eastAsia="SimSun" w:cs="Myanmar Text"/>
          <w:lang w:val="sv-SE" w:bidi="hr-HR"/>
        </w:rPr>
        <w:t>ovaj</w:t>
      </w:r>
      <w:proofErr w:type="spellEnd"/>
      <w:r w:rsidRPr="00044B29">
        <w:rPr>
          <w:rFonts w:eastAsia="SimSun" w:cs="Myanmar Text"/>
          <w:lang w:val="sv-SE" w:bidi="hr-HR"/>
        </w:rPr>
        <w:t xml:space="preserve"> </w:t>
      </w:r>
      <w:proofErr w:type="spellStart"/>
      <w:r w:rsidRPr="00044B29">
        <w:rPr>
          <w:rFonts w:eastAsia="SimSun" w:cs="Myanmar Text"/>
          <w:lang w:val="sv-SE" w:bidi="hr-HR"/>
        </w:rPr>
        <w:t>lijek</w:t>
      </w:r>
      <w:proofErr w:type="spellEnd"/>
      <w:r w:rsidRPr="00044B29">
        <w:rPr>
          <w:rFonts w:eastAsia="SimSun" w:cs="Myanmar Text"/>
          <w:lang w:val="sv-SE" w:bidi="hr-HR"/>
        </w:rPr>
        <w:t xml:space="preserve"> </w:t>
      </w:r>
      <w:proofErr w:type="spellStart"/>
      <w:r w:rsidRPr="00044B29">
        <w:rPr>
          <w:rFonts w:eastAsia="SimSun" w:cs="Myanmar Text"/>
          <w:lang w:val="sv-SE" w:bidi="hr-HR"/>
        </w:rPr>
        <w:t>dostaviti</w:t>
      </w:r>
      <w:proofErr w:type="spellEnd"/>
      <w:r w:rsidRPr="00044B29">
        <w:rPr>
          <w:rFonts w:eastAsia="SimSun" w:cs="Myanmar Text"/>
          <w:lang w:val="sv-SE" w:bidi="hr-HR"/>
        </w:rPr>
        <w:t xml:space="preserve"> </w:t>
      </w:r>
      <w:proofErr w:type="spellStart"/>
      <w:r w:rsidRPr="00044B29">
        <w:rPr>
          <w:rFonts w:eastAsia="SimSun" w:cs="Myanmar Text"/>
          <w:lang w:val="sv-SE" w:bidi="hr-HR"/>
        </w:rPr>
        <w:t>unutar</w:t>
      </w:r>
      <w:proofErr w:type="spellEnd"/>
      <w:r w:rsidRPr="00044B29">
        <w:rPr>
          <w:rFonts w:eastAsia="SimSun" w:cs="Myanmar Text"/>
          <w:lang w:val="sv-SE" w:bidi="hr-HR"/>
        </w:rPr>
        <w:t xml:space="preserve"> 6 </w:t>
      </w:r>
      <w:proofErr w:type="spellStart"/>
      <w:r w:rsidRPr="00044B29">
        <w:rPr>
          <w:rFonts w:eastAsia="SimSun" w:cs="Myanmar Text"/>
          <w:lang w:val="sv-SE" w:bidi="hr-HR"/>
        </w:rPr>
        <w:t>mjeseci</w:t>
      </w:r>
      <w:proofErr w:type="spellEnd"/>
      <w:r w:rsidRPr="00044B29">
        <w:rPr>
          <w:rFonts w:eastAsia="SimSun" w:cs="Myanmar Text"/>
          <w:lang w:val="sv-SE" w:bidi="hr-HR"/>
        </w:rPr>
        <w:t xml:space="preserve"> </w:t>
      </w:r>
      <w:proofErr w:type="spellStart"/>
      <w:r w:rsidRPr="00044B29">
        <w:rPr>
          <w:rFonts w:eastAsia="SimSun" w:cs="Myanmar Text"/>
          <w:lang w:val="sv-SE" w:bidi="hr-HR"/>
        </w:rPr>
        <w:t>nakon</w:t>
      </w:r>
      <w:proofErr w:type="spellEnd"/>
      <w:r w:rsidRPr="00044B29">
        <w:rPr>
          <w:rFonts w:eastAsia="SimSun" w:cs="Myanmar Text"/>
          <w:lang w:val="sv-SE" w:bidi="hr-HR"/>
        </w:rPr>
        <w:t xml:space="preserve"> </w:t>
      </w:r>
      <w:proofErr w:type="spellStart"/>
      <w:r w:rsidRPr="00044B29">
        <w:rPr>
          <w:rFonts w:eastAsia="SimSun" w:cs="Myanmar Text"/>
          <w:lang w:val="sv-SE" w:bidi="hr-HR"/>
        </w:rPr>
        <w:t>dobivanja</w:t>
      </w:r>
      <w:proofErr w:type="spellEnd"/>
      <w:r w:rsidRPr="00044B29">
        <w:rPr>
          <w:rFonts w:eastAsia="SimSun" w:cs="Myanmar Text"/>
          <w:lang w:val="sv-SE" w:bidi="hr-HR"/>
        </w:rPr>
        <w:t xml:space="preserve"> </w:t>
      </w:r>
      <w:proofErr w:type="spellStart"/>
      <w:r w:rsidRPr="00044B29">
        <w:rPr>
          <w:rFonts w:eastAsia="SimSun" w:cs="Myanmar Text"/>
          <w:lang w:val="sv-SE" w:bidi="hr-HR"/>
        </w:rPr>
        <w:t>odobrenja</w:t>
      </w:r>
      <w:proofErr w:type="spellEnd"/>
      <w:r w:rsidRPr="00044B29">
        <w:rPr>
          <w:rFonts w:eastAsia="SimSun" w:cs="Myanmar Text"/>
          <w:lang w:val="sv-SE"/>
        </w:rPr>
        <w:t>.</w:t>
      </w:r>
    </w:p>
    <w:p w14:paraId="37979EEF" w14:textId="77777777" w:rsidR="00DB2829" w:rsidRPr="00044B29" w:rsidRDefault="00DB2829">
      <w:pPr>
        <w:pStyle w:val="TitleB"/>
        <w:rPr>
          <w:lang w:val="sv-SE"/>
        </w:rPr>
      </w:pPr>
      <w:bookmarkStart w:id="195" w:name="_i4i3819Xf4gwwq11SudM0DDiu"/>
      <w:bookmarkEnd w:id="195"/>
      <w:r w:rsidRPr="00044B29">
        <w:rPr>
          <w:lang w:val="sv-SE"/>
        </w:rPr>
        <w:t>D.</w:t>
      </w:r>
      <w:r w:rsidRPr="00044B29">
        <w:rPr>
          <w:lang w:val="sv-SE"/>
        </w:rPr>
        <w:tab/>
      </w:r>
      <w:r w:rsidRPr="00044B29">
        <w:rPr>
          <w:lang w:val="sv-SE" w:bidi="hr-HR"/>
        </w:rPr>
        <w:t>UVJETI ILI OGRANIČENJA VEZANI UZ SIGURNU I UČINKOVITU PRIMJENU LIJEKA</w:t>
      </w:r>
    </w:p>
    <w:p w14:paraId="4EB9154F" w14:textId="77777777" w:rsidR="00DB2829" w:rsidRDefault="00DB2829" w:rsidP="00A82923">
      <w:pPr>
        <w:keepNext/>
        <w:keepLines/>
        <w:numPr>
          <w:ilvl w:val="0"/>
          <w:numId w:val="49"/>
        </w:numPr>
        <w:tabs>
          <w:tab w:val="left" w:pos="567"/>
          <w:tab w:val="left" w:pos="720"/>
        </w:tabs>
        <w:spacing w:before="220" w:after="220"/>
        <w:ind w:left="562" w:hanging="562"/>
        <w:rPr>
          <w:b/>
          <w:bCs/>
          <w:szCs w:val="26"/>
          <w:lang w:val="en-GB"/>
        </w:rPr>
      </w:pPr>
      <w:r w:rsidRPr="00525396">
        <w:rPr>
          <w:b/>
          <w:bCs/>
          <w:szCs w:val="26"/>
          <w:lang w:bidi="hr-HR"/>
        </w:rPr>
        <w:t xml:space="preserve">Plan </w:t>
      </w:r>
      <w:proofErr w:type="spellStart"/>
      <w:r w:rsidRPr="00525396">
        <w:rPr>
          <w:b/>
          <w:bCs/>
          <w:szCs w:val="26"/>
          <w:lang w:bidi="hr-HR"/>
        </w:rPr>
        <w:t>upravljanja</w:t>
      </w:r>
      <w:proofErr w:type="spellEnd"/>
      <w:r w:rsidRPr="00525396">
        <w:rPr>
          <w:b/>
          <w:bCs/>
          <w:szCs w:val="26"/>
          <w:lang w:bidi="hr-HR"/>
        </w:rPr>
        <w:t xml:space="preserve"> </w:t>
      </w:r>
      <w:proofErr w:type="spellStart"/>
      <w:r w:rsidRPr="00525396">
        <w:rPr>
          <w:b/>
          <w:bCs/>
          <w:szCs w:val="26"/>
          <w:lang w:bidi="hr-HR"/>
        </w:rPr>
        <w:t>rizikom</w:t>
      </w:r>
      <w:proofErr w:type="spellEnd"/>
      <w:r w:rsidRPr="00DF4E89">
        <w:rPr>
          <w:b/>
          <w:bCs/>
          <w:szCs w:val="26"/>
          <w:lang w:val="en-CA"/>
        </w:rPr>
        <w:t xml:space="preserve"> (RMP)</w:t>
      </w:r>
    </w:p>
    <w:p w14:paraId="2D73536A" w14:textId="77777777" w:rsidR="00DB2829" w:rsidRPr="00525396" w:rsidRDefault="00DB2829" w:rsidP="00525396">
      <w:pPr>
        <w:tabs>
          <w:tab w:val="left" w:pos="0"/>
        </w:tabs>
        <w:ind w:right="567"/>
        <w:rPr>
          <w:noProof/>
          <w:lang w:val="en-GB"/>
        </w:rPr>
      </w:pPr>
      <w:r w:rsidRPr="00525396">
        <w:rPr>
          <w:noProof/>
          <w:lang w:val="en-GB" w:bidi="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3C53C992" w14:textId="77777777" w:rsidR="00DB2829" w:rsidRPr="00525396" w:rsidRDefault="00DB2829" w:rsidP="00525396">
      <w:pPr>
        <w:tabs>
          <w:tab w:val="left" w:pos="0"/>
        </w:tabs>
        <w:ind w:right="567"/>
        <w:rPr>
          <w:noProof/>
          <w:lang w:val="en-GB"/>
        </w:rPr>
      </w:pPr>
      <w:r w:rsidRPr="00525396">
        <w:rPr>
          <w:noProof/>
          <w:lang w:val="en-GB" w:bidi="hr-HR"/>
        </w:rPr>
        <w:t xml:space="preserve"> </w:t>
      </w:r>
    </w:p>
    <w:p w14:paraId="7568CB7D" w14:textId="77777777" w:rsidR="00DB2829" w:rsidRPr="00DF4E89" w:rsidRDefault="00DB2829" w:rsidP="00525396">
      <w:pPr>
        <w:tabs>
          <w:tab w:val="left" w:pos="0"/>
        </w:tabs>
        <w:ind w:right="567"/>
        <w:rPr>
          <w:iCs/>
          <w:noProof/>
          <w:lang w:val="en-GB"/>
        </w:rPr>
      </w:pPr>
      <w:r w:rsidRPr="00525396">
        <w:rPr>
          <w:noProof/>
          <w:lang w:val="en-GB" w:bidi="hr-HR"/>
        </w:rPr>
        <w:t>Ažurirani RMP treba dostaviti</w:t>
      </w:r>
      <w:r w:rsidRPr="00DF4E89">
        <w:rPr>
          <w:iCs/>
          <w:noProof/>
          <w:lang w:val="en-GB"/>
        </w:rPr>
        <w:t>:</w:t>
      </w:r>
    </w:p>
    <w:p w14:paraId="5053785D" w14:textId="77777777" w:rsidR="00DB2829" w:rsidRPr="00525396" w:rsidRDefault="00DB2829" w:rsidP="00525396">
      <w:pPr>
        <w:numPr>
          <w:ilvl w:val="0"/>
          <w:numId w:val="17"/>
        </w:numPr>
        <w:tabs>
          <w:tab w:val="left" w:pos="720"/>
        </w:tabs>
        <w:spacing w:line="260" w:lineRule="exact"/>
        <w:ind w:left="562" w:hanging="562"/>
        <w:rPr>
          <w:iCs/>
          <w:noProof/>
          <w:lang w:val="en-GB"/>
        </w:rPr>
      </w:pPr>
      <w:r w:rsidRPr="00525396">
        <w:rPr>
          <w:iCs/>
          <w:noProof/>
          <w:lang w:val="en-GB"/>
        </w:rPr>
        <w:t>na zahtjev Europske agencije za lijekove;</w:t>
      </w:r>
    </w:p>
    <w:p w14:paraId="2D5AC20B" w14:textId="77777777" w:rsidR="00DB2829" w:rsidRDefault="00DB2829" w:rsidP="00525396">
      <w:pPr>
        <w:numPr>
          <w:ilvl w:val="0"/>
          <w:numId w:val="17"/>
        </w:numPr>
        <w:spacing w:line="260" w:lineRule="exact"/>
        <w:ind w:left="562" w:hanging="562"/>
        <w:rPr>
          <w:iCs/>
          <w:noProof/>
          <w:lang w:val="en-GB"/>
        </w:rPr>
      </w:pPr>
      <w:r w:rsidRPr="00525396">
        <w:rPr>
          <w:iCs/>
          <w:noProof/>
          <w:lang w:val="en-GB"/>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r w:rsidRPr="00DF4E89">
        <w:rPr>
          <w:iCs/>
          <w:noProof/>
          <w:lang w:val="en-GB"/>
        </w:rPr>
        <w:t>.</w:t>
      </w:r>
    </w:p>
    <w:p w14:paraId="6163A701" w14:textId="0DD2FB56" w:rsidR="00DB2829" w:rsidRDefault="00DB2829" w:rsidP="00525396">
      <w:pPr>
        <w:numPr>
          <w:ilvl w:val="0"/>
          <w:numId w:val="17"/>
        </w:numPr>
        <w:spacing w:line="260" w:lineRule="exact"/>
        <w:ind w:left="562" w:hanging="562"/>
        <w:rPr>
          <w:iCs/>
          <w:noProof/>
          <w:lang w:val="en-GB"/>
        </w:rPr>
      </w:pPr>
      <w:r>
        <w:br w:type="page"/>
      </w:r>
    </w:p>
    <w:p w14:paraId="470AC487" w14:textId="77777777" w:rsidR="00DB2829" w:rsidRDefault="00DB2829" w:rsidP="00B24F0C"/>
    <w:p w14:paraId="03224FDB" w14:textId="77777777" w:rsidR="00DB2829" w:rsidRDefault="00DB2829" w:rsidP="00B24F0C"/>
    <w:p w14:paraId="565E2BBF" w14:textId="77777777" w:rsidR="00DB2829" w:rsidRDefault="00DB2829" w:rsidP="00B24F0C"/>
    <w:p w14:paraId="75C11826" w14:textId="77777777" w:rsidR="00DB2829" w:rsidRDefault="00DB2829" w:rsidP="00B24F0C"/>
    <w:p w14:paraId="0BC871E1" w14:textId="77777777" w:rsidR="00DB2829" w:rsidRDefault="00DB2829" w:rsidP="00B24F0C"/>
    <w:p w14:paraId="23C572D2" w14:textId="77777777" w:rsidR="00DB2829" w:rsidRDefault="00DB2829" w:rsidP="00B24F0C"/>
    <w:p w14:paraId="68D2B0F6" w14:textId="77777777" w:rsidR="00DB2829" w:rsidRDefault="00DB2829" w:rsidP="00B24F0C"/>
    <w:p w14:paraId="75DBC2ED" w14:textId="77777777" w:rsidR="00DB2829" w:rsidRDefault="00DB2829" w:rsidP="00B24F0C"/>
    <w:p w14:paraId="0AD1FE14" w14:textId="77777777" w:rsidR="00DB2829" w:rsidRDefault="00DB2829" w:rsidP="00B24F0C"/>
    <w:p w14:paraId="350D0209" w14:textId="77777777" w:rsidR="00DB2829" w:rsidRDefault="00DB2829" w:rsidP="00B24F0C"/>
    <w:p w14:paraId="4F13D2A9" w14:textId="77777777" w:rsidR="00DB2829" w:rsidRDefault="00DB2829" w:rsidP="00B24F0C"/>
    <w:p w14:paraId="46856A7F" w14:textId="77777777" w:rsidR="00DB2829" w:rsidRDefault="00DB2829" w:rsidP="00B24F0C"/>
    <w:p w14:paraId="07536075" w14:textId="77777777" w:rsidR="00DB2829" w:rsidRDefault="00DB2829" w:rsidP="00B24F0C"/>
    <w:p w14:paraId="24A82593" w14:textId="77777777" w:rsidR="00DB2829" w:rsidRDefault="00DB2829" w:rsidP="00B24F0C"/>
    <w:p w14:paraId="61B62D4D" w14:textId="77777777" w:rsidR="00DB2829" w:rsidRDefault="00DB2829" w:rsidP="00B24F0C"/>
    <w:p w14:paraId="24F4C5F4" w14:textId="77777777" w:rsidR="00DB2829" w:rsidRDefault="00DB2829" w:rsidP="00B24F0C"/>
    <w:p w14:paraId="5D5AF975" w14:textId="77777777" w:rsidR="00DB2829" w:rsidRDefault="00DB2829" w:rsidP="00B24F0C"/>
    <w:p w14:paraId="0620D2DA" w14:textId="77777777" w:rsidR="00DB2829" w:rsidRDefault="00DB2829" w:rsidP="00B24F0C"/>
    <w:p w14:paraId="3445A467" w14:textId="77777777" w:rsidR="00DB2829" w:rsidRDefault="00DB2829" w:rsidP="00B24F0C"/>
    <w:p w14:paraId="6EC0C786" w14:textId="77777777" w:rsidR="00DB2829" w:rsidRDefault="00DB2829" w:rsidP="00B24F0C"/>
    <w:p w14:paraId="74B36426" w14:textId="77777777" w:rsidR="00DB2829" w:rsidRDefault="00DB2829" w:rsidP="00B24F0C"/>
    <w:p w14:paraId="21160B67" w14:textId="77777777" w:rsidR="00DB2829" w:rsidRPr="00B24F0C" w:rsidRDefault="00DB2829" w:rsidP="00B24F0C"/>
    <w:p w14:paraId="65C04329" w14:textId="2399FDCA" w:rsidR="00DB2829" w:rsidRDefault="00DB2829">
      <w:pPr>
        <w:pStyle w:val="EPARSectionHeading"/>
      </w:pPr>
      <w:r w:rsidRPr="008460F4">
        <w:t>PRILOG III.</w:t>
      </w:r>
    </w:p>
    <w:p w14:paraId="1BDD6672" w14:textId="77777777" w:rsidR="00DB2829" w:rsidRPr="00C220C5" w:rsidRDefault="00DB2829" w:rsidP="00C220C5"/>
    <w:p w14:paraId="17AFE222" w14:textId="2029E627" w:rsidR="00DB2829" w:rsidRDefault="00DB2829">
      <w:pPr>
        <w:pStyle w:val="EPARSubHeading"/>
        <w:rPr>
          <w:noProof/>
        </w:rPr>
      </w:pPr>
      <w:r w:rsidRPr="006B4557">
        <w:t>OZNAČIVANJE I UPUTA O LIJEKU</w:t>
      </w:r>
    </w:p>
    <w:p w14:paraId="5182E71A" w14:textId="5D9D76D8" w:rsidR="00DB2829" w:rsidRPr="006B4557" w:rsidRDefault="00DB2829" w:rsidP="00B135F6">
      <w:pPr>
        <w:rPr>
          <w:b/>
          <w:noProof/>
        </w:rPr>
      </w:pPr>
      <w:r w:rsidRPr="006B4557">
        <w:rPr>
          <w:b/>
          <w:noProof/>
        </w:rPr>
        <w:br w:type="page"/>
      </w:r>
    </w:p>
    <w:p w14:paraId="25E8A57E" w14:textId="77777777" w:rsidR="00DB2829" w:rsidRPr="00B24F0C" w:rsidRDefault="00DB2829" w:rsidP="00B24F0C"/>
    <w:p w14:paraId="69218C77" w14:textId="77777777" w:rsidR="00DB2829" w:rsidRPr="00B24F0C" w:rsidRDefault="00DB2829" w:rsidP="00B24F0C"/>
    <w:p w14:paraId="4716AC30" w14:textId="77777777" w:rsidR="00DB2829" w:rsidRPr="00B24F0C" w:rsidRDefault="00DB2829" w:rsidP="00B24F0C"/>
    <w:p w14:paraId="4BD88A0C" w14:textId="77777777" w:rsidR="00DB2829" w:rsidRPr="00B24F0C" w:rsidRDefault="00DB2829" w:rsidP="00B24F0C"/>
    <w:p w14:paraId="4D34DBAE" w14:textId="77777777" w:rsidR="00DB2829" w:rsidRPr="00B24F0C" w:rsidRDefault="00DB2829" w:rsidP="00B24F0C"/>
    <w:p w14:paraId="7FDC7C92" w14:textId="77777777" w:rsidR="00DB2829" w:rsidRPr="00B24F0C" w:rsidRDefault="00DB2829" w:rsidP="00B24F0C"/>
    <w:p w14:paraId="48A3EF7D" w14:textId="77777777" w:rsidR="00DB2829" w:rsidRPr="00B24F0C" w:rsidRDefault="00DB2829" w:rsidP="00B24F0C"/>
    <w:p w14:paraId="54277164" w14:textId="77777777" w:rsidR="00DB2829" w:rsidRPr="00B24F0C" w:rsidRDefault="00DB2829" w:rsidP="00B24F0C"/>
    <w:p w14:paraId="0835E126" w14:textId="77777777" w:rsidR="00DB2829" w:rsidRPr="00B24F0C" w:rsidRDefault="00DB2829" w:rsidP="00B24F0C"/>
    <w:p w14:paraId="160B1DCA" w14:textId="77777777" w:rsidR="00DB2829" w:rsidRPr="00B24F0C" w:rsidRDefault="00DB2829" w:rsidP="00B24F0C"/>
    <w:p w14:paraId="43827D96" w14:textId="77777777" w:rsidR="00DB2829" w:rsidRPr="00B24F0C" w:rsidRDefault="00DB2829" w:rsidP="00B24F0C"/>
    <w:p w14:paraId="0018CDF8" w14:textId="77777777" w:rsidR="00DB2829" w:rsidRPr="00B24F0C" w:rsidRDefault="00DB2829" w:rsidP="00B24F0C"/>
    <w:p w14:paraId="52A25AD7" w14:textId="77777777" w:rsidR="00DB2829" w:rsidRPr="00B24F0C" w:rsidRDefault="00DB2829" w:rsidP="00B24F0C"/>
    <w:p w14:paraId="3983C957" w14:textId="77777777" w:rsidR="00DB2829" w:rsidRPr="00B24F0C" w:rsidRDefault="00DB2829" w:rsidP="00B24F0C"/>
    <w:p w14:paraId="0FCFF0EA" w14:textId="77777777" w:rsidR="00DB2829" w:rsidRPr="00B24F0C" w:rsidRDefault="00DB2829" w:rsidP="00B24F0C"/>
    <w:p w14:paraId="375A0079" w14:textId="77777777" w:rsidR="00DB2829" w:rsidRPr="00B24F0C" w:rsidRDefault="00DB2829" w:rsidP="00B24F0C"/>
    <w:p w14:paraId="12D0F608" w14:textId="77777777" w:rsidR="00DB2829" w:rsidRPr="00B24F0C" w:rsidRDefault="00DB2829" w:rsidP="00B24F0C"/>
    <w:p w14:paraId="757B3CBD" w14:textId="77777777" w:rsidR="00DB2829" w:rsidRPr="00B24F0C" w:rsidRDefault="00DB2829" w:rsidP="00B24F0C"/>
    <w:p w14:paraId="13D60278" w14:textId="77777777" w:rsidR="00DB2829" w:rsidRPr="00B24F0C" w:rsidRDefault="00DB2829" w:rsidP="00B24F0C"/>
    <w:p w14:paraId="142966F9" w14:textId="77777777" w:rsidR="00DB2829" w:rsidRPr="00B24F0C" w:rsidRDefault="00DB2829" w:rsidP="00B24F0C"/>
    <w:p w14:paraId="13602CD6" w14:textId="77777777" w:rsidR="00DB2829" w:rsidRDefault="00DB2829" w:rsidP="00B24F0C"/>
    <w:p w14:paraId="6BA4C111" w14:textId="77777777" w:rsidR="00DB2829" w:rsidRPr="00B24F0C" w:rsidRDefault="00DB2829" w:rsidP="00B24F0C"/>
    <w:p w14:paraId="2A8F9347" w14:textId="527C4A68" w:rsidR="00DB2829" w:rsidRDefault="00DB2829">
      <w:pPr>
        <w:pStyle w:val="TitleA"/>
      </w:pPr>
      <w:r w:rsidRPr="00DC69E5">
        <w:t>A. OZNAČIVANJE</w:t>
      </w:r>
    </w:p>
    <w:p w14:paraId="6111C60F" w14:textId="202F2B52" w:rsidR="00DB2829" w:rsidRDefault="00DB2829" w:rsidP="00B135F6">
      <w:pPr>
        <w:rPr>
          <w:noProof/>
        </w:rPr>
      </w:pPr>
      <w:r w:rsidRPr="006B4557">
        <w:rPr>
          <w:noProof/>
        </w:rPr>
        <w:br w:type="page"/>
      </w:r>
    </w:p>
    <w:p w14:paraId="01E8214B" w14:textId="2C88F387" w:rsidR="00DB2829" w:rsidRPr="000166F6" w:rsidRDefault="00DB2829" w:rsidP="00494FA3">
      <w:pPr>
        <w:pBdr>
          <w:top w:val="single" w:sz="4" w:space="1" w:color="auto"/>
          <w:left w:val="single" w:sz="4" w:space="4" w:color="auto"/>
          <w:bottom w:val="single" w:sz="4" w:space="1" w:color="auto"/>
          <w:right w:val="single" w:sz="4" w:space="4" w:color="auto"/>
        </w:pBdr>
        <w:rPr>
          <w:b/>
          <w:bCs/>
          <w:caps/>
          <w:szCs w:val="28"/>
          <w:lang w:val="en-GB"/>
        </w:rPr>
      </w:pPr>
      <w:r w:rsidRPr="000166F6">
        <w:rPr>
          <w:b/>
          <w:bCs/>
          <w:caps/>
          <w:szCs w:val="28"/>
          <w:lang w:val="en-CA"/>
        </w:rPr>
        <w:lastRenderedPageBreak/>
        <w:t>PODACI KOJI SE MORAJU NALAZITI NA VANJSKOM PAKIRANJU</w:t>
      </w:r>
    </w:p>
    <w:p w14:paraId="4151E6AE" w14:textId="77777777" w:rsidR="00DB2829" w:rsidRPr="000166F6" w:rsidRDefault="00DB2829"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n-GB"/>
        </w:rPr>
      </w:pPr>
      <w:r w:rsidRPr="000166F6">
        <w:rPr>
          <w:b/>
          <w:bCs/>
          <w:caps/>
          <w:szCs w:val="28"/>
          <w:lang w:val="hr-HR"/>
        </w:rPr>
        <w:t>kutija</w:t>
      </w:r>
    </w:p>
    <w:p w14:paraId="7E0B7009" w14:textId="77777777" w:rsidR="00DB2829" w:rsidRPr="00620320" w:rsidRDefault="00DB2829"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n-GB"/>
        </w:rPr>
      </w:pPr>
      <w:bookmarkStart w:id="196" w:name="_i4i5lUvrC58Isf5pZjLO48k4G"/>
      <w:bookmarkEnd w:id="196"/>
      <w:r w:rsidRPr="00401BB1">
        <w:rPr>
          <w:b/>
          <w:bCs/>
          <w:caps/>
          <w:szCs w:val="28"/>
          <w:lang w:val="en-GB"/>
        </w:rPr>
        <w:t xml:space="preserve"> </w:t>
      </w:r>
    </w:p>
    <w:p w14:paraId="17D5FD69" w14:textId="77777777" w:rsidR="00DB2829" w:rsidRDefault="00DB2829">
      <w:pPr>
        <w:spacing w:line="14" w:lineRule="exact"/>
        <w:rPr>
          <w:lang w:val="en-GB"/>
        </w:rPr>
      </w:pPr>
    </w:p>
    <w:p w14:paraId="07676D9B" w14:textId="77777777" w:rsidR="00DB2829" w:rsidRDefault="00DB2829">
      <w:pPr>
        <w:rPr>
          <w:lang w:val="en-GB"/>
        </w:rPr>
      </w:pPr>
    </w:p>
    <w:p w14:paraId="25E47939" w14:textId="77777777" w:rsidR="00DB2829" w:rsidRPr="000166F6"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197" w:name="_i4i1TL51gp2RzhukXexd1UqUY"/>
      <w:bookmarkStart w:id="198" w:name="_i4i6KPeRtqoK8OFyVJ0DEi90c"/>
      <w:bookmarkStart w:id="199" w:name="_i4i4XxL3SfmRvho8ElfkXlSkh"/>
      <w:bookmarkEnd w:id="197"/>
      <w:bookmarkEnd w:id="198"/>
      <w:bookmarkEnd w:id="199"/>
      <w:r w:rsidRPr="000166F6">
        <w:rPr>
          <w:b/>
          <w:bCs/>
          <w:caps/>
          <w:szCs w:val="28"/>
          <w:lang w:val="en-GB"/>
        </w:rPr>
        <w:t>1.</w:t>
      </w:r>
      <w:r w:rsidRPr="000166F6">
        <w:rPr>
          <w:b/>
          <w:bCs/>
          <w:caps/>
          <w:szCs w:val="28"/>
          <w:lang w:val="en-CA"/>
        </w:rPr>
        <w:tab/>
        <w:t>NAZIV LIJEKA</w:t>
      </w:r>
    </w:p>
    <w:p w14:paraId="490B5619" w14:textId="77777777" w:rsidR="00DB2829" w:rsidRPr="000166F6" w:rsidRDefault="00DB2829" w:rsidP="004611A6">
      <w:pPr>
        <w:rPr>
          <w:lang w:val="it-IT"/>
        </w:rPr>
      </w:pPr>
      <w:r w:rsidRPr="000166F6">
        <w:rPr>
          <w:lang w:val="hr-HR"/>
        </w:rPr>
        <w:t>Vyloy 100 mg prašak za koncentrat za otopinu za infuziju</w:t>
      </w:r>
    </w:p>
    <w:p w14:paraId="52F2E77B" w14:textId="77777777" w:rsidR="00DB2829" w:rsidRPr="00291506" w:rsidRDefault="00DB2829" w:rsidP="00A71A53">
      <w:pPr>
        <w:rPr>
          <w:lang w:val="it-IT"/>
        </w:rPr>
      </w:pPr>
      <w:bookmarkStart w:id="200" w:name="_i4i4x6kxpvTcNFHMTZDeksE7q"/>
      <w:bookmarkEnd w:id="200"/>
      <w:r w:rsidRPr="000166F6">
        <w:rPr>
          <w:lang w:val="hr-HR"/>
        </w:rPr>
        <w:t>zolbetuksimab</w:t>
      </w:r>
    </w:p>
    <w:p w14:paraId="4BA730D3" w14:textId="77777777" w:rsidR="00DB2829" w:rsidRPr="00291506" w:rsidRDefault="00DB2829" w:rsidP="00B1107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bookmarkStart w:id="201" w:name="_i4i6YMKtTgFFTkUK5u2OSNgqg"/>
      <w:bookmarkEnd w:id="201"/>
      <w:r w:rsidRPr="00291506">
        <w:rPr>
          <w:b/>
          <w:bCs/>
          <w:caps/>
          <w:szCs w:val="28"/>
          <w:lang w:val="it-IT"/>
        </w:rPr>
        <w:t>2.</w:t>
      </w:r>
      <w:r w:rsidRPr="00291506">
        <w:rPr>
          <w:b/>
          <w:bCs/>
          <w:caps/>
          <w:szCs w:val="28"/>
          <w:lang w:val="it-IT"/>
        </w:rPr>
        <w:tab/>
      </w:r>
      <w:r w:rsidRPr="000166F6">
        <w:rPr>
          <w:b/>
          <w:bCs/>
          <w:caps/>
          <w:szCs w:val="28"/>
          <w:lang w:val="hr-HR"/>
        </w:rPr>
        <w:t>NAVOĐENJE DJELATNE TVARI</w:t>
      </w:r>
    </w:p>
    <w:p w14:paraId="6808F201" w14:textId="77777777" w:rsidR="00DB2829" w:rsidRPr="000166F6" w:rsidRDefault="00DB2829" w:rsidP="00925545">
      <w:pPr>
        <w:rPr>
          <w:rFonts w:cs="Myanmar Text"/>
          <w:lang w:val="hr-HR"/>
        </w:rPr>
      </w:pPr>
      <w:r w:rsidRPr="000166F6">
        <w:rPr>
          <w:rFonts w:cs="Myanmar Text"/>
          <w:lang w:val="hr-HR"/>
        </w:rPr>
        <w:t>Jedna bočica praška sadrži 100 mg zolbetuksimaba.</w:t>
      </w:r>
    </w:p>
    <w:p w14:paraId="3A390B06" w14:textId="77777777" w:rsidR="00DB2829" w:rsidRPr="00044B29" w:rsidRDefault="00DB2829" w:rsidP="00925545">
      <w:pPr>
        <w:rPr>
          <w:lang w:val="sv-SE"/>
        </w:rPr>
      </w:pPr>
      <w:r w:rsidRPr="000166F6">
        <w:rPr>
          <w:rFonts w:cs="Myanmar Text"/>
          <w:lang w:val="hr-HR"/>
        </w:rPr>
        <w:t>Nakon rekonstitucije jedan ml otopine sadrži 20 mg zolbetuksimaba</w:t>
      </w:r>
      <w:r w:rsidRPr="00044B29">
        <w:rPr>
          <w:rFonts w:cs="Myanmar Text"/>
          <w:lang w:val="sv-SE"/>
        </w:rPr>
        <w:t>.</w:t>
      </w:r>
    </w:p>
    <w:p w14:paraId="3968A5EB" w14:textId="77777777" w:rsidR="00DB2829" w:rsidRPr="00044B29" w:rsidRDefault="00DB2829" w:rsidP="00B1107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02" w:name="_i4i1yQfWtJ3BZuCpPZZbEOdUP"/>
      <w:bookmarkStart w:id="203" w:name="_i4i1qsktkTdArlyIirP1nEXHW"/>
      <w:bookmarkStart w:id="204" w:name="_i4i7TvVuj9oHX3p6hHge2uaDF"/>
      <w:bookmarkStart w:id="205" w:name="_i4i2GfL8cyTr0iwDmggqVgvgp"/>
      <w:bookmarkEnd w:id="202"/>
      <w:bookmarkEnd w:id="203"/>
      <w:bookmarkEnd w:id="204"/>
      <w:bookmarkEnd w:id="205"/>
      <w:r w:rsidRPr="00044B29">
        <w:rPr>
          <w:b/>
          <w:bCs/>
          <w:caps/>
          <w:szCs w:val="28"/>
          <w:lang w:val="sv-SE"/>
        </w:rPr>
        <w:t>3.</w:t>
      </w:r>
      <w:r w:rsidRPr="00044B29">
        <w:rPr>
          <w:b/>
          <w:bCs/>
          <w:caps/>
          <w:szCs w:val="28"/>
          <w:lang w:val="sv-SE"/>
        </w:rPr>
        <w:tab/>
        <w:t>POPIS POMOĆNIH TVARI</w:t>
      </w:r>
    </w:p>
    <w:p w14:paraId="7EB1FFCF" w14:textId="77777777" w:rsidR="00DB2829" w:rsidRPr="000166F6" w:rsidRDefault="00DB2829" w:rsidP="00925545">
      <w:pPr>
        <w:rPr>
          <w:lang w:val="hr-HR"/>
        </w:rPr>
      </w:pPr>
      <w:r w:rsidRPr="000166F6">
        <w:rPr>
          <w:lang w:val="hr-HR"/>
        </w:rPr>
        <w:t>Sadrži arginin, fosfatnu kiselinu (E 338), saharozu i polisorbat 80 (E 433).</w:t>
      </w:r>
    </w:p>
    <w:p w14:paraId="0DAFA76E" w14:textId="77777777" w:rsidR="00DB2829" w:rsidRPr="000166F6" w:rsidRDefault="00DB2829" w:rsidP="00925545">
      <w:pPr>
        <w:rPr>
          <w:lang w:val="hr-HR"/>
        </w:rPr>
      </w:pPr>
    </w:p>
    <w:p w14:paraId="26B6EAEC" w14:textId="77777777" w:rsidR="00DB2829" w:rsidRPr="00044B29" w:rsidRDefault="00DB2829" w:rsidP="00925545">
      <w:pPr>
        <w:rPr>
          <w:lang w:val="hr-HR"/>
        </w:rPr>
      </w:pPr>
      <w:r w:rsidRPr="000166F6">
        <w:rPr>
          <w:highlight w:val="lightGray"/>
          <w:lang w:val="hr-HR"/>
        </w:rPr>
        <w:t>Za više informacija pogledajte uputu o lijeku</w:t>
      </w:r>
      <w:r w:rsidRPr="00044B29">
        <w:rPr>
          <w:highlight w:val="lightGray"/>
          <w:lang w:val="hr-HR"/>
        </w:rPr>
        <w:t>.</w:t>
      </w:r>
    </w:p>
    <w:p w14:paraId="525F2FE8" w14:textId="77777777" w:rsidR="00DB2829" w:rsidRPr="00044B29" w:rsidRDefault="00DB2829" w:rsidP="00261E3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hr-HR"/>
        </w:rPr>
      </w:pPr>
      <w:bookmarkStart w:id="206" w:name="_i4i5QMlztiXMp39DReJuGIMWr"/>
      <w:bookmarkStart w:id="207" w:name="_i4i318ysZfPrmjmwTLMkE6w79"/>
      <w:bookmarkEnd w:id="206"/>
      <w:bookmarkEnd w:id="207"/>
      <w:r w:rsidRPr="00044B29">
        <w:rPr>
          <w:b/>
          <w:bCs/>
          <w:caps/>
          <w:szCs w:val="28"/>
          <w:lang w:val="hr-HR"/>
        </w:rPr>
        <w:t>4.</w:t>
      </w:r>
      <w:r w:rsidRPr="00044B29">
        <w:rPr>
          <w:b/>
          <w:bCs/>
          <w:caps/>
          <w:szCs w:val="28"/>
          <w:lang w:val="hr-HR"/>
        </w:rPr>
        <w:tab/>
        <w:t>FARMACEUTSKI OBLIK I SADRŽAJ</w:t>
      </w:r>
    </w:p>
    <w:p w14:paraId="28BDBEC2" w14:textId="77777777" w:rsidR="00DB2829" w:rsidRPr="000166F6" w:rsidRDefault="00DB2829" w:rsidP="00261E36">
      <w:pPr>
        <w:rPr>
          <w:lang w:val="hr-HR"/>
        </w:rPr>
      </w:pPr>
      <w:bookmarkStart w:id="208" w:name="_Hlk178341055"/>
      <w:r w:rsidRPr="000166F6">
        <w:rPr>
          <w:highlight w:val="lightGray"/>
          <w:lang w:val="hr-HR"/>
        </w:rPr>
        <w:t>Prašak za koncentrat za otopinu za infuziju</w:t>
      </w:r>
      <w:bookmarkEnd w:id="208"/>
    </w:p>
    <w:p w14:paraId="124BEC66" w14:textId="77777777" w:rsidR="00DB2829" w:rsidRPr="000166F6" w:rsidRDefault="00DB2829" w:rsidP="00261E36">
      <w:pPr>
        <w:rPr>
          <w:lang w:val="hr-HR"/>
        </w:rPr>
      </w:pPr>
    </w:p>
    <w:p w14:paraId="05B8C951" w14:textId="77777777" w:rsidR="00DB2829" w:rsidRPr="000166F6" w:rsidRDefault="00DB2829" w:rsidP="00261E36">
      <w:pPr>
        <w:rPr>
          <w:lang w:val="hr-HR"/>
        </w:rPr>
      </w:pPr>
      <w:r w:rsidRPr="000166F6">
        <w:rPr>
          <w:lang w:val="hr-HR"/>
        </w:rPr>
        <w:t>1 bočica</w:t>
      </w:r>
    </w:p>
    <w:p w14:paraId="1D0FEE1D" w14:textId="77777777" w:rsidR="00DB2829" w:rsidRPr="00044B29" w:rsidRDefault="00DB2829" w:rsidP="00261E36">
      <w:pPr>
        <w:rPr>
          <w:lang w:val="hr-HR"/>
        </w:rPr>
      </w:pPr>
      <w:r w:rsidRPr="000166F6">
        <w:rPr>
          <w:highlight w:val="lightGray"/>
          <w:lang w:val="hr-HR"/>
        </w:rPr>
        <w:t>3 bočice</w:t>
      </w:r>
    </w:p>
    <w:p w14:paraId="072E7F2B" w14:textId="77777777" w:rsidR="00DB2829" w:rsidRPr="00044B29" w:rsidRDefault="00DB2829" w:rsidP="0092554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hr-HR"/>
        </w:rPr>
      </w:pPr>
      <w:bookmarkStart w:id="209" w:name="_i4i59YrX2o8XB1y48lGhp5ZBO"/>
      <w:bookmarkStart w:id="210" w:name="_i4i3e3zrO0qo7kRXobgRr10qs"/>
      <w:bookmarkEnd w:id="209"/>
      <w:bookmarkEnd w:id="210"/>
      <w:r w:rsidRPr="00044B29">
        <w:rPr>
          <w:b/>
          <w:bCs/>
          <w:caps/>
          <w:szCs w:val="28"/>
          <w:lang w:val="hr-HR"/>
        </w:rPr>
        <w:t>5.</w:t>
      </w:r>
      <w:r w:rsidRPr="00044B29">
        <w:rPr>
          <w:b/>
          <w:bCs/>
          <w:caps/>
          <w:szCs w:val="28"/>
          <w:lang w:val="hr-HR"/>
        </w:rPr>
        <w:tab/>
      </w:r>
      <w:r w:rsidRPr="000166F6">
        <w:rPr>
          <w:b/>
          <w:bCs/>
          <w:caps/>
          <w:szCs w:val="28"/>
          <w:lang w:val="hr-HR"/>
        </w:rPr>
        <w:t>NAČIN I PUT PRIMJENE LIJEKA</w:t>
      </w:r>
    </w:p>
    <w:p w14:paraId="1DD143AE" w14:textId="77777777" w:rsidR="00DB2829" w:rsidRPr="00044B29" w:rsidRDefault="00DB2829" w:rsidP="00925545">
      <w:pPr>
        <w:rPr>
          <w:lang w:val="hr-HR"/>
        </w:rPr>
      </w:pPr>
      <w:bookmarkStart w:id="211" w:name="_i4i2taH5K9ueW9LHUNMXxICF8"/>
      <w:bookmarkStart w:id="212" w:name="_i4i18BwKeth17aekg58JUyN0R"/>
      <w:bookmarkStart w:id="213" w:name="_i4i51F2KYuQdNIvbSXul7bblX"/>
      <w:bookmarkEnd w:id="211"/>
      <w:bookmarkEnd w:id="212"/>
      <w:bookmarkEnd w:id="213"/>
      <w:r w:rsidRPr="00044B29">
        <w:rPr>
          <w:lang w:val="hr-HR"/>
        </w:rPr>
        <w:t>Prije uporabe pročitajte uputu o lijeku.</w:t>
      </w:r>
    </w:p>
    <w:p w14:paraId="001E2063" w14:textId="77777777" w:rsidR="00DB2829" w:rsidRPr="000166F6" w:rsidRDefault="00DB2829" w:rsidP="00925545">
      <w:pPr>
        <w:rPr>
          <w:rFonts w:cs="Myanmar Text"/>
          <w:lang w:val="hr-HR"/>
        </w:rPr>
      </w:pPr>
      <w:r w:rsidRPr="000166F6">
        <w:rPr>
          <w:rFonts w:cs="Myanmar Text"/>
          <w:lang w:val="hr-HR"/>
        </w:rPr>
        <w:t>Za intravensku primjenu nakon rekonstitucije i razrjeđivanja.</w:t>
      </w:r>
    </w:p>
    <w:p w14:paraId="1ECD35F5" w14:textId="77777777" w:rsidR="00DB2829" w:rsidRPr="000166F6" w:rsidRDefault="00DB2829" w:rsidP="00925545">
      <w:pPr>
        <w:rPr>
          <w:rFonts w:cs="Myanmar Text"/>
          <w:lang w:val="pl-PL"/>
        </w:rPr>
      </w:pPr>
      <w:r w:rsidRPr="000166F6">
        <w:rPr>
          <w:rFonts w:cs="Myanmar Text"/>
          <w:lang w:val="hr-HR"/>
        </w:rPr>
        <w:t>Ne tresti.</w:t>
      </w:r>
    </w:p>
    <w:p w14:paraId="419BB020" w14:textId="77777777" w:rsidR="00DB2829" w:rsidRPr="00044B29" w:rsidRDefault="00DB2829" w:rsidP="00925545">
      <w:pPr>
        <w:rPr>
          <w:lang w:val="da-DK"/>
        </w:rPr>
      </w:pPr>
      <w:r w:rsidRPr="000166F6">
        <w:rPr>
          <w:rFonts w:cs="Myanmar Text"/>
          <w:lang w:val="hr-HR"/>
        </w:rPr>
        <w:t>Samo za jednokratnu primjenu</w:t>
      </w:r>
      <w:r w:rsidRPr="00044B29">
        <w:rPr>
          <w:rFonts w:cs="Myanmar Text"/>
          <w:lang w:val="da-DK"/>
        </w:rPr>
        <w:t>.</w:t>
      </w:r>
    </w:p>
    <w:p w14:paraId="0CC0A5BA"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bookmarkStart w:id="214" w:name="_i4i1EysN2cfM2qVYA7Qi7MZIX"/>
      <w:bookmarkEnd w:id="214"/>
      <w:r w:rsidRPr="00044B29">
        <w:rPr>
          <w:b/>
          <w:bCs/>
          <w:caps/>
          <w:szCs w:val="28"/>
          <w:lang w:val="da-DK"/>
        </w:rPr>
        <w:t>6.</w:t>
      </w:r>
      <w:r w:rsidRPr="00044B29">
        <w:rPr>
          <w:b/>
          <w:bCs/>
          <w:caps/>
          <w:szCs w:val="28"/>
          <w:lang w:val="da-DK"/>
        </w:rPr>
        <w:tab/>
        <w:t>POSEBNO UPOZORENJE O ČUVANJU LIJEKA IZVAN POGLEDA I DOHVATA DJECE</w:t>
      </w:r>
    </w:p>
    <w:p w14:paraId="55A28BD6" w14:textId="77777777" w:rsidR="00DB2829" w:rsidRPr="00044B29" w:rsidRDefault="00DB2829">
      <w:pPr>
        <w:rPr>
          <w:lang w:val="sv-SE"/>
        </w:rPr>
      </w:pPr>
      <w:bookmarkStart w:id="215" w:name="_i4i3wUPvVLKIW8Cb4iybqALuY"/>
      <w:bookmarkEnd w:id="215"/>
      <w:proofErr w:type="spellStart"/>
      <w:r w:rsidRPr="00044B29">
        <w:rPr>
          <w:lang w:val="sv-SE"/>
        </w:rPr>
        <w:t>Čuvati</w:t>
      </w:r>
      <w:proofErr w:type="spellEnd"/>
      <w:r w:rsidRPr="00044B29">
        <w:rPr>
          <w:lang w:val="sv-SE"/>
        </w:rPr>
        <w:t xml:space="preserve"> </w:t>
      </w:r>
      <w:proofErr w:type="spellStart"/>
      <w:r w:rsidRPr="00044B29">
        <w:rPr>
          <w:lang w:val="sv-SE"/>
        </w:rPr>
        <w:t>izvan</w:t>
      </w:r>
      <w:proofErr w:type="spellEnd"/>
      <w:r w:rsidRPr="00044B29">
        <w:rPr>
          <w:lang w:val="sv-SE"/>
        </w:rPr>
        <w:t xml:space="preserve"> </w:t>
      </w:r>
      <w:proofErr w:type="spellStart"/>
      <w:r w:rsidRPr="00044B29">
        <w:rPr>
          <w:lang w:val="sv-SE"/>
        </w:rPr>
        <w:t>pogleda</w:t>
      </w:r>
      <w:proofErr w:type="spellEnd"/>
      <w:r w:rsidRPr="00044B29">
        <w:rPr>
          <w:lang w:val="sv-SE"/>
        </w:rPr>
        <w:t xml:space="preserve"> i </w:t>
      </w:r>
      <w:proofErr w:type="spellStart"/>
      <w:r w:rsidRPr="00044B29">
        <w:rPr>
          <w:lang w:val="sv-SE"/>
        </w:rPr>
        <w:t>dohvata</w:t>
      </w:r>
      <w:proofErr w:type="spellEnd"/>
      <w:r w:rsidRPr="00044B29">
        <w:rPr>
          <w:lang w:val="sv-SE"/>
        </w:rPr>
        <w:t xml:space="preserve"> </w:t>
      </w:r>
      <w:proofErr w:type="spellStart"/>
      <w:r w:rsidRPr="00044B29">
        <w:rPr>
          <w:lang w:val="sv-SE"/>
        </w:rPr>
        <w:t>djece</w:t>
      </w:r>
      <w:proofErr w:type="spellEnd"/>
      <w:r w:rsidRPr="00044B29">
        <w:rPr>
          <w:lang w:val="sv-SE"/>
        </w:rPr>
        <w:t>.</w:t>
      </w:r>
    </w:p>
    <w:p w14:paraId="57DB8495" w14:textId="77777777" w:rsidR="00DB2829" w:rsidRPr="000166F6"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216" w:name="_i4i6fxWzVDAkqX6uJnFNjKUR2"/>
      <w:bookmarkStart w:id="217" w:name="_i4i0Ei1jBnQMMeOzYxWb6cS8D"/>
      <w:bookmarkStart w:id="218" w:name="_i4i2CHURJ7rUmR7oukcDckj1b"/>
      <w:bookmarkEnd w:id="216"/>
      <w:bookmarkEnd w:id="217"/>
      <w:bookmarkEnd w:id="218"/>
      <w:r w:rsidRPr="000166F6">
        <w:rPr>
          <w:b/>
          <w:bCs/>
          <w:caps/>
          <w:szCs w:val="28"/>
          <w:lang w:val="en-GB"/>
        </w:rPr>
        <w:t>7.</w:t>
      </w:r>
      <w:r w:rsidRPr="000166F6">
        <w:rPr>
          <w:b/>
          <w:bCs/>
          <w:caps/>
          <w:szCs w:val="28"/>
          <w:lang w:val="en-CA"/>
        </w:rPr>
        <w:tab/>
        <w:t>DRUGO(A) POSEBNO(A) UPOZORENJE(A), AKO JE POTREBNO</w:t>
      </w:r>
    </w:p>
    <w:p w14:paraId="1B7A1AED" w14:textId="77777777" w:rsidR="00DB2829" w:rsidRPr="00620320" w:rsidRDefault="00DB2829" w:rsidP="004611A6">
      <w:pPr>
        <w:rPr>
          <w:lang w:val="en-GB"/>
        </w:rPr>
      </w:pPr>
      <w:r>
        <w:rPr>
          <w:lang w:val="en-GB"/>
        </w:rPr>
        <w:t xml:space="preserve"> </w:t>
      </w:r>
    </w:p>
    <w:p w14:paraId="3667C4EC" w14:textId="77777777" w:rsidR="00DB2829" w:rsidRPr="000166F6" w:rsidRDefault="00DB2829" w:rsidP="00A46DB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219" w:name="_i4i6x9vmN332WVuKHwuMPh9Oi"/>
      <w:bookmarkEnd w:id="219"/>
      <w:r w:rsidRPr="000166F6">
        <w:rPr>
          <w:b/>
          <w:bCs/>
          <w:caps/>
          <w:szCs w:val="28"/>
          <w:lang w:val="en-GB"/>
        </w:rPr>
        <w:t>8.</w:t>
      </w:r>
      <w:r w:rsidRPr="000166F6">
        <w:rPr>
          <w:b/>
          <w:bCs/>
          <w:caps/>
          <w:szCs w:val="28"/>
          <w:lang w:val="en-CA"/>
        </w:rPr>
        <w:tab/>
        <w:t>ROK VALJANOSTI</w:t>
      </w:r>
    </w:p>
    <w:p w14:paraId="45FA6EDF" w14:textId="77777777" w:rsidR="00DB2829" w:rsidRPr="000166F6" w:rsidRDefault="00DB2829" w:rsidP="004611A6">
      <w:pPr>
        <w:rPr>
          <w:lang w:val="en-GB"/>
        </w:rPr>
      </w:pPr>
      <w:r w:rsidRPr="000166F6">
        <w:rPr>
          <w:rFonts w:cs="Myanmar Text"/>
          <w:lang w:val="hr-HR"/>
        </w:rPr>
        <w:t>Rok valjanosti</w:t>
      </w:r>
    </w:p>
    <w:p w14:paraId="337C3263" w14:textId="77777777" w:rsidR="00DB2829" w:rsidRPr="000166F6" w:rsidRDefault="00DB2829" w:rsidP="00A46DB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bookmarkStart w:id="220" w:name="_i4i5OugsBLJwAE4QFhDNezNP6"/>
      <w:bookmarkStart w:id="221" w:name="_i4i2L9JfcYkGKlDdNXLCazSSU"/>
      <w:bookmarkStart w:id="222" w:name="_i4i5RLSuPCJrp0VlIg9I6BqiM"/>
      <w:bookmarkStart w:id="223" w:name="_i4i722m5K0oZ7tCPHmBiAnRLP"/>
      <w:bookmarkStart w:id="224" w:name="_i4i5OwVZqDJIbjcsUqcJJh0Yp"/>
      <w:bookmarkStart w:id="225" w:name="_i4i0fgQJBtXJzHkNFpES7hJoF"/>
      <w:bookmarkStart w:id="226" w:name="_i4i79WmA2nKrTHQnMqEPTWYV6"/>
      <w:bookmarkStart w:id="227" w:name="_i4i6VN1EYNunOhSdNC8NnG34e"/>
      <w:bookmarkEnd w:id="220"/>
      <w:bookmarkEnd w:id="221"/>
      <w:bookmarkEnd w:id="222"/>
      <w:bookmarkEnd w:id="223"/>
      <w:bookmarkEnd w:id="224"/>
      <w:bookmarkEnd w:id="225"/>
      <w:bookmarkEnd w:id="226"/>
      <w:bookmarkEnd w:id="227"/>
      <w:r w:rsidRPr="000166F6">
        <w:rPr>
          <w:b/>
          <w:bCs/>
          <w:caps/>
          <w:szCs w:val="28"/>
          <w:lang w:val="en-GB"/>
        </w:rPr>
        <w:lastRenderedPageBreak/>
        <w:t>9.</w:t>
      </w:r>
      <w:r w:rsidRPr="000166F6">
        <w:rPr>
          <w:b/>
          <w:bCs/>
          <w:caps/>
          <w:szCs w:val="28"/>
          <w:lang w:val="en-CA"/>
        </w:rPr>
        <w:tab/>
        <w:t>POSEBNE MJERE ČUVANJA</w:t>
      </w:r>
    </w:p>
    <w:p w14:paraId="3EA5BD7B" w14:textId="77777777" w:rsidR="00DB2829" w:rsidRPr="000166F6" w:rsidRDefault="00DB2829" w:rsidP="00A46DB3">
      <w:pPr>
        <w:rPr>
          <w:lang w:val="pl-PL"/>
        </w:rPr>
      </w:pPr>
      <w:bookmarkStart w:id="228" w:name="_Hlk178341248"/>
      <w:r w:rsidRPr="000166F6">
        <w:rPr>
          <w:lang w:val="hr-HR"/>
        </w:rPr>
        <w:t>Čuvati u hladnjaku.</w:t>
      </w:r>
    </w:p>
    <w:p w14:paraId="7762F664" w14:textId="77777777" w:rsidR="00DB2829" w:rsidRPr="000166F6" w:rsidRDefault="00DB2829" w:rsidP="00A46DB3">
      <w:pPr>
        <w:rPr>
          <w:lang w:val="pl-PL"/>
        </w:rPr>
      </w:pPr>
      <w:r w:rsidRPr="000166F6">
        <w:rPr>
          <w:lang w:val="hr-HR"/>
        </w:rPr>
        <w:t>Ne zamrzavati.</w:t>
      </w:r>
    </w:p>
    <w:p w14:paraId="2A934AF2" w14:textId="77777777" w:rsidR="00DB2829" w:rsidRPr="00044B29" w:rsidRDefault="00DB2829" w:rsidP="00A46DB3">
      <w:pPr>
        <w:rPr>
          <w:lang w:val="pl-PL"/>
        </w:rPr>
      </w:pPr>
      <w:r w:rsidRPr="000166F6">
        <w:rPr>
          <w:lang w:val="hr-HR"/>
        </w:rPr>
        <w:t>Čuvati u originalnom pakiranju radi zaštite od svjetlosti</w:t>
      </w:r>
      <w:bookmarkEnd w:id="228"/>
      <w:r w:rsidRPr="000166F6">
        <w:rPr>
          <w:lang w:val="hr-HR"/>
        </w:rPr>
        <w:t>.</w:t>
      </w:r>
    </w:p>
    <w:p w14:paraId="6FAF000D"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pl-PL"/>
        </w:rPr>
      </w:pPr>
      <w:bookmarkStart w:id="229" w:name="_i4i4LlOGlXjzWRzVBF37DGzat"/>
      <w:bookmarkStart w:id="230" w:name="_i4i4oupkgkYmRv8LFU8zWINV0"/>
      <w:bookmarkStart w:id="231" w:name="_i4i5haLEmEMA3pUP8r2IccUhS"/>
      <w:bookmarkStart w:id="232" w:name="_i4i07yyT6JKd4WNwGoYfBgMMv"/>
      <w:bookmarkStart w:id="233" w:name="_i4i6Rqm8ZHNwmIKMTxA6i3x2s"/>
      <w:bookmarkStart w:id="234" w:name="_i4i5uyXsi8AdXKdMLwIE2rNh8"/>
      <w:bookmarkEnd w:id="229"/>
      <w:bookmarkEnd w:id="230"/>
      <w:bookmarkEnd w:id="231"/>
      <w:bookmarkEnd w:id="232"/>
      <w:bookmarkEnd w:id="233"/>
      <w:bookmarkEnd w:id="234"/>
      <w:r w:rsidRPr="00044B29">
        <w:rPr>
          <w:b/>
          <w:bCs/>
          <w:caps/>
          <w:szCs w:val="28"/>
          <w:lang w:val="pl-PL"/>
        </w:rPr>
        <w:t>10.</w:t>
      </w:r>
      <w:r w:rsidRPr="00044B29">
        <w:rPr>
          <w:b/>
          <w:bCs/>
          <w:caps/>
          <w:szCs w:val="28"/>
          <w:lang w:val="pl-PL"/>
        </w:rPr>
        <w:tab/>
        <w:t>POSEBNE MJERE ZA ZBRINJAVANJE NEISKORIŠTENOG LIJEKA ILI OTPADNIH MATERIJALA KOJI POTJEČU OD LIJEKA, AKO JE POTREBNO</w:t>
      </w:r>
    </w:p>
    <w:p w14:paraId="27A1E045" w14:textId="77777777" w:rsidR="00DB2829" w:rsidRPr="00044B29" w:rsidRDefault="00DB2829" w:rsidP="008D6519">
      <w:pPr>
        <w:rPr>
          <w:lang w:val="pl-PL"/>
        </w:rPr>
      </w:pPr>
      <w:r w:rsidRPr="00044B29">
        <w:rPr>
          <w:lang w:val="pl-PL"/>
        </w:rPr>
        <w:t xml:space="preserve"> </w:t>
      </w:r>
    </w:p>
    <w:p w14:paraId="08258020" w14:textId="77777777" w:rsidR="00DB2829" w:rsidRPr="00044B29" w:rsidRDefault="00DB2829" w:rsidP="00C40898">
      <w:pPr>
        <w:rPr>
          <w:lang w:val="pl-PL"/>
        </w:rPr>
      </w:pPr>
      <w:r w:rsidRPr="00044B29">
        <w:rPr>
          <w:lang w:val="pl-PL"/>
        </w:rPr>
        <w:t xml:space="preserve"> </w:t>
      </w:r>
    </w:p>
    <w:p w14:paraId="21B102ED"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sv-SE"/>
        </w:rPr>
      </w:pPr>
      <w:bookmarkStart w:id="235" w:name="_i4i4r3DN3LgTG9fK3YejWTqAR"/>
      <w:bookmarkStart w:id="236" w:name="_i4i2lQdroAskTxrGmp3IhnGgE"/>
      <w:bookmarkStart w:id="237" w:name="_i4i05OM4P0gscKrOh1siUgnpB"/>
      <w:bookmarkStart w:id="238" w:name="_i4i49pj2k64neVAkoglV5feXN"/>
      <w:bookmarkStart w:id="239" w:name="_i4i5K8OlmcfDo1BX81DAi0wxK"/>
      <w:bookmarkEnd w:id="235"/>
      <w:bookmarkEnd w:id="236"/>
      <w:bookmarkEnd w:id="237"/>
      <w:bookmarkEnd w:id="238"/>
      <w:bookmarkEnd w:id="239"/>
      <w:r w:rsidRPr="00044B29">
        <w:rPr>
          <w:b/>
          <w:bCs/>
          <w:caps/>
          <w:szCs w:val="28"/>
          <w:lang w:val="sv-SE"/>
        </w:rPr>
        <w:t>11.</w:t>
      </w:r>
      <w:r w:rsidRPr="00044B29">
        <w:rPr>
          <w:b/>
          <w:bCs/>
          <w:caps/>
          <w:szCs w:val="28"/>
          <w:lang w:val="sv-SE"/>
        </w:rPr>
        <w:tab/>
        <w:t>NAZIV I ADRESA NOSITELJA ODOBRENJA ZA STAVLJANJE LIJEKA U PROMET</w:t>
      </w:r>
    </w:p>
    <w:p w14:paraId="1EC9F386" w14:textId="77777777" w:rsidR="00DB2829" w:rsidRPr="000166F6" w:rsidRDefault="00DB2829" w:rsidP="005E416F">
      <w:pPr>
        <w:rPr>
          <w:rFonts w:cs="Myanmar Text"/>
          <w:lang w:val="fi-FI"/>
        </w:rPr>
      </w:pPr>
      <w:r w:rsidRPr="000166F6">
        <w:rPr>
          <w:rFonts w:cs="Myanmar Text"/>
          <w:lang w:val="hr-HR"/>
        </w:rPr>
        <w:t>Astellas Pharma Europe B.V.</w:t>
      </w:r>
    </w:p>
    <w:p w14:paraId="449022B6" w14:textId="77777777" w:rsidR="00DB2829" w:rsidRPr="000166F6" w:rsidRDefault="00DB2829" w:rsidP="005E416F">
      <w:pPr>
        <w:rPr>
          <w:rFonts w:cs="Myanmar Text"/>
          <w:lang w:val="hr-HR"/>
        </w:rPr>
      </w:pPr>
      <w:r w:rsidRPr="000166F6">
        <w:rPr>
          <w:rFonts w:cs="Myanmar Text"/>
          <w:lang w:val="hr-HR"/>
        </w:rPr>
        <w:t>Sylviusweg 62</w:t>
      </w:r>
    </w:p>
    <w:p w14:paraId="68908172" w14:textId="77777777" w:rsidR="00DB2829" w:rsidRPr="000166F6" w:rsidRDefault="00DB2829" w:rsidP="005E416F">
      <w:pPr>
        <w:rPr>
          <w:rFonts w:cs="Myanmar Text"/>
          <w:lang w:val="hr-HR"/>
        </w:rPr>
      </w:pPr>
      <w:r w:rsidRPr="000166F6">
        <w:rPr>
          <w:rFonts w:cs="Myanmar Text"/>
          <w:lang w:val="hr-HR"/>
        </w:rPr>
        <w:t>2333 BE Leiden</w:t>
      </w:r>
    </w:p>
    <w:p w14:paraId="0AC2F0BF" w14:textId="77777777" w:rsidR="00DB2829" w:rsidRPr="00044B29" w:rsidRDefault="00DB2829" w:rsidP="005E416F">
      <w:pPr>
        <w:rPr>
          <w:lang w:val="fi-FI"/>
        </w:rPr>
      </w:pPr>
      <w:r w:rsidRPr="000166F6">
        <w:rPr>
          <w:rFonts w:cs="Myanmar Text"/>
          <w:lang w:val="hr-HR"/>
        </w:rPr>
        <w:t>Nizozemska</w:t>
      </w:r>
    </w:p>
    <w:p w14:paraId="739A8C4D" w14:textId="77777777" w:rsidR="00DB2829" w:rsidRPr="00044B29" w:rsidRDefault="00DB2829" w:rsidP="00106D4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240" w:name="_i4i1ab8vTdwYYA4uaR4h3KCQM"/>
      <w:bookmarkStart w:id="241" w:name="_i4i7BcKyzXmyuzVHNiLr4Mn1g"/>
      <w:bookmarkEnd w:id="240"/>
      <w:bookmarkEnd w:id="241"/>
      <w:r w:rsidRPr="00044B29">
        <w:rPr>
          <w:b/>
          <w:bCs/>
          <w:caps/>
          <w:szCs w:val="28"/>
          <w:lang w:val="fi-FI"/>
        </w:rPr>
        <w:t>12.</w:t>
      </w:r>
      <w:r w:rsidRPr="00044B29">
        <w:rPr>
          <w:b/>
          <w:bCs/>
          <w:caps/>
          <w:szCs w:val="28"/>
          <w:lang w:val="fi-FI"/>
        </w:rPr>
        <w:tab/>
      </w:r>
      <w:r w:rsidRPr="000166F6">
        <w:rPr>
          <w:b/>
          <w:bCs/>
          <w:caps/>
          <w:szCs w:val="28"/>
          <w:lang w:val="hr-HR"/>
        </w:rPr>
        <w:t>BROJEVI ODOBRENJA ZA STAVLJANJE LIJEKA U PROMET</w:t>
      </w:r>
    </w:p>
    <w:p w14:paraId="0B0559AA" w14:textId="77777777" w:rsidR="00DB2829" w:rsidRPr="000166F6" w:rsidRDefault="00DB2829" w:rsidP="007062D9">
      <w:pPr>
        <w:rPr>
          <w:lang w:val="hr-HR"/>
        </w:rPr>
      </w:pPr>
      <w:r w:rsidRPr="000166F6">
        <w:rPr>
          <w:lang w:val="hr-HR"/>
        </w:rPr>
        <w:t>EU/1/24/1856/001</w:t>
      </w:r>
    </w:p>
    <w:p w14:paraId="674D939D" w14:textId="77777777" w:rsidR="00DB2829" w:rsidRPr="00044B29" w:rsidRDefault="00DB2829" w:rsidP="007062D9">
      <w:pPr>
        <w:rPr>
          <w:lang w:val="sv-SE"/>
        </w:rPr>
      </w:pPr>
      <w:r w:rsidRPr="000166F6">
        <w:rPr>
          <w:highlight w:val="lightGray"/>
          <w:lang w:val="hr-HR"/>
        </w:rPr>
        <w:t>EU/1/24/1856/002</w:t>
      </w:r>
    </w:p>
    <w:p w14:paraId="2624EB78"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42" w:name="_i4i37JFugq169jjlMmBR5eMYe"/>
      <w:bookmarkStart w:id="243" w:name="_i4i75AtzJSBreGsskKgSjg0Gq"/>
      <w:bookmarkStart w:id="244" w:name="_i4i4UELxvVrXgpHp40LoNIIYv"/>
      <w:bookmarkEnd w:id="242"/>
      <w:bookmarkEnd w:id="243"/>
      <w:bookmarkEnd w:id="244"/>
      <w:r w:rsidRPr="00044B29">
        <w:rPr>
          <w:b/>
          <w:bCs/>
          <w:caps/>
          <w:szCs w:val="28"/>
          <w:lang w:val="sv-SE"/>
        </w:rPr>
        <w:t>13.</w:t>
      </w:r>
      <w:r w:rsidRPr="00044B29">
        <w:rPr>
          <w:b/>
          <w:bCs/>
          <w:caps/>
          <w:szCs w:val="28"/>
          <w:lang w:val="sv-SE"/>
        </w:rPr>
        <w:tab/>
        <w:t xml:space="preserve">BROJ SERIJE </w:t>
      </w:r>
    </w:p>
    <w:p w14:paraId="716A109D" w14:textId="77777777" w:rsidR="00DB2829" w:rsidRPr="00044B29" w:rsidRDefault="00DB2829" w:rsidP="004611A6">
      <w:pPr>
        <w:rPr>
          <w:lang w:val="sv-SE"/>
        </w:rPr>
      </w:pPr>
      <w:r w:rsidRPr="00044B29">
        <w:rPr>
          <w:rFonts w:cs="Myanmar Text"/>
          <w:lang w:val="sv-SE"/>
        </w:rPr>
        <w:t>Lot</w:t>
      </w:r>
    </w:p>
    <w:p w14:paraId="0D0C55D1"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45" w:name="_i4i3E6nG5Jlq7T04xv0PvSpDA"/>
      <w:bookmarkStart w:id="246" w:name="_i4i2Nbomn6APu6ppIPQR3V175"/>
      <w:bookmarkStart w:id="247" w:name="_i4i3Z3U5CSJMjFA6ne4WY5Rnu"/>
      <w:bookmarkStart w:id="248" w:name="_i4i4f3SLjseoxrRNfE0ZDDT3j"/>
      <w:bookmarkEnd w:id="245"/>
      <w:bookmarkEnd w:id="246"/>
      <w:bookmarkEnd w:id="247"/>
      <w:bookmarkEnd w:id="248"/>
      <w:r w:rsidRPr="00044B29">
        <w:rPr>
          <w:b/>
          <w:bCs/>
          <w:caps/>
          <w:szCs w:val="28"/>
          <w:lang w:val="sv-SE"/>
        </w:rPr>
        <w:t>14.</w:t>
      </w:r>
      <w:r w:rsidRPr="00044B29">
        <w:rPr>
          <w:b/>
          <w:bCs/>
          <w:caps/>
          <w:szCs w:val="28"/>
          <w:lang w:val="sv-SE"/>
        </w:rPr>
        <w:tab/>
        <w:t>NAČIN IZDAVANJA LIJEKA</w:t>
      </w:r>
    </w:p>
    <w:p w14:paraId="2D44F34A" w14:textId="77777777" w:rsidR="00DB2829" w:rsidRPr="00044B29" w:rsidRDefault="00DB2829" w:rsidP="004611A6">
      <w:pPr>
        <w:rPr>
          <w:lang w:val="sv-SE"/>
        </w:rPr>
      </w:pPr>
      <w:r w:rsidRPr="00044B29">
        <w:rPr>
          <w:lang w:val="sv-SE"/>
        </w:rPr>
        <w:t xml:space="preserve"> </w:t>
      </w:r>
    </w:p>
    <w:p w14:paraId="493638D8"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49" w:name="_i4i6jnBonfTwbmkJY8fMIelqg"/>
      <w:bookmarkEnd w:id="249"/>
      <w:r w:rsidRPr="00044B29">
        <w:rPr>
          <w:b/>
          <w:bCs/>
          <w:caps/>
          <w:szCs w:val="28"/>
          <w:lang w:val="sv-SE"/>
        </w:rPr>
        <w:t>15.</w:t>
      </w:r>
      <w:r w:rsidRPr="00044B29">
        <w:rPr>
          <w:b/>
          <w:bCs/>
          <w:caps/>
          <w:szCs w:val="28"/>
          <w:lang w:val="sv-SE"/>
        </w:rPr>
        <w:tab/>
        <w:t>UPUTE ZA UPORABU</w:t>
      </w:r>
    </w:p>
    <w:p w14:paraId="402FA3F0" w14:textId="77777777" w:rsidR="00DB2829" w:rsidRPr="00044B29" w:rsidRDefault="00DB2829" w:rsidP="004611A6">
      <w:pPr>
        <w:rPr>
          <w:lang w:val="sv-SE"/>
        </w:rPr>
      </w:pPr>
      <w:bookmarkStart w:id="250" w:name="_i4i29DAa5rJRuClAuYGlEd1BA"/>
      <w:bookmarkEnd w:id="250"/>
      <w:r w:rsidRPr="00044B29">
        <w:rPr>
          <w:lang w:val="sv-SE"/>
        </w:rPr>
        <w:t xml:space="preserve"> </w:t>
      </w:r>
      <w:bookmarkStart w:id="251" w:name="_i4i7LAVJ5Zhbf6aNn1itUAX4C"/>
      <w:bookmarkStart w:id="252" w:name="_i4i717013QBDnfR1CqfC07KxK"/>
      <w:bookmarkEnd w:id="251"/>
      <w:bookmarkEnd w:id="252"/>
    </w:p>
    <w:p w14:paraId="7EB1167C"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253" w:name="_i4i7cnV7Q7vUGSdMnHeUfxyC7"/>
      <w:bookmarkStart w:id="254" w:name="_i4i2lUTu7Sid8okKGUAGwlF3K"/>
      <w:bookmarkStart w:id="255" w:name="_i4i0yvhEw1nz5iH5cyFufatBz"/>
      <w:bookmarkStart w:id="256" w:name="_i4i0WMrzE36oGObGFzi7gEDx1"/>
      <w:bookmarkEnd w:id="253"/>
      <w:bookmarkEnd w:id="254"/>
      <w:bookmarkEnd w:id="255"/>
      <w:bookmarkEnd w:id="256"/>
      <w:r w:rsidRPr="00044B29">
        <w:rPr>
          <w:b/>
          <w:bCs/>
          <w:caps/>
          <w:szCs w:val="28"/>
          <w:lang w:val="sv-SE"/>
        </w:rPr>
        <w:t>16.</w:t>
      </w:r>
      <w:r w:rsidRPr="00044B29">
        <w:rPr>
          <w:b/>
          <w:bCs/>
          <w:caps/>
          <w:szCs w:val="28"/>
          <w:lang w:val="sv-SE"/>
        </w:rPr>
        <w:tab/>
        <w:t>PODACI NA BRAILLEOVOM PISMU</w:t>
      </w:r>
    </w:p>
    <w:p w14:paraId="6AB88D41" w14:textId="77777777" w:rsidR="00DB2829" w:rsidRPr="00044B29" w:rsidRDefault="00DB2829" w:rsidP="004B36AF">
      <w:pPr>
        <w:rPr>
          <w:lang w:val="sv-SE"/>
        </w:rPr>
      </w:pPr>
      <w:bookmarkStart w:id="257" w:name="_i4i2XhNs8CCxr9ePH7hyZUMao"/>
      <w:bookmarkStart w:id="258" w:name="_i4i1CsOqDduWRxgJ2IRTDMLwN"/>
      <w:bookmarkEnd w:id="257"/>
      <w:bookmarkEnd w:id="258"/>
      <w:r w:rsidRPr="000166F6">
        <w:rPr>
          <w:highlight w:val="lightGray"/>
          <w:lang w:val="hr-HR"/>
        </w:rPr>
        <w:t>Prihvaćeno obrazloženje za nenavođenje Brailleovog pisma</w:t>
      </w:r>
      <w:r w:rsidRPr="00044B29">
        <w:rPr>
          <w:highlight w:val="lightGray"/>
          <w:lang w:val="sv-SE"/>
        </w:rPr>
        <w:t>.</w:t>
      </w:r>
    </w:p>
    <w:p w14:paraId="450FDA58"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17.</w:t>
      </w:r>
      <w:r w:rsidRPr="00044B29">
        <w:rPr>
          <w:b/>
          <w:bCs/>
          <w:caps/>
          <w:szCs w:val="28"/>
          <w:lang w:val="sv-SE"/>
        </w:rPr>
        <w:tab/>
        <w:t>JEDINSTVENI IDENTIFIKATOR – 2D BARKOD</w:t>
      </w:r>
    </w:p>
    <w:p w14:paraId="0C3832BF" w14:textId="77777777" w:rsidR="00DB2829" w:rsidRPr="00044B29" w:rsidRDefault="00DB2829">
      <w:pPr>
        <w:rPr>
          <w:lang w:val="sv-SE"/>
        </w:rPr>
      </w:pPr>
      <w:r w:rsidRPr="000166F6">
        <w:rPr>
          <w:highlight w:val="lightGray"/>
          <w:lang w:val="hr-HR"/>
        </w:rPr>
        <w:t>Sadrži 2D barkod s jedinstvenim identifikatorom</w:t>
      </w:r>
      <w:r w:rsidRPr="00044B29">
        <w:rPr>
          <w:highlight w:val="lightGray"/>
          <w:lang w:val="sv-SE"/>
        </w:rPr>
        <w:t>.</w:t>
      </w:r>
    </w:p>
    <w:p w14:paraId="62FF7585"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18.</w:t>
      </w:r>
      <w:r w:rsidRPr="00044B29">
        <w:rPr>
          <w:b/>
          <w:bCs/>
          <w:caps/>
          <w:szCs w:val="28"/>
          <w:lang w:val="sv-SE"/>
        </w:rPr>
        <w:tab/>
        <w:t>JEDINSTVENI IDENTIFIKATOR – PODACI ČITLJIVI LJUDSKIM OKOM</w:t>
      </w:r>
    </w:p>
    <w:p w14:paraId="7D4C48A1" w14:textId="77777777" w:rsidR="00DB2829" w:rsidRPr="00044B29" w:rsidRDefault="00DB2829" w:rsidP="009C1CF6">
      <w:pPr>
        <w:rPr>
          <w:rFonts w:cs="Myanmar Text"/>
          <w:color w:val="00B050"/>
          <w:lang w:val="sv-SE"/>
        </w:rPr>
      </w:pPr>
      <w:r w:rsidRPr="00044B29">
        <w:rPr>
          <w:rFonts w:cs="Myanmar Text"/>
          <w:lang w:val="sv-SE"/>
        </w:rPr>
        <w:t>PC</w:t>
      </w:r>
    </w:p>
    <w:p w14:paraId="728B361B" w14:textId="77777777" w:rsidR="00DB2829" w:rsidRPr="00044B29" w:rsidRDefault="00DB2829" w:rsidP="009C1CF6">
      <w:pPr>
        <w:rPr>
          <w:rFonts w:cs="Myanmar Text"/>
          <w:color w:val="00B050"/>
          <w:lang w:val="sv-SE"/>
        </w:rPr>
      </w:pPr>
      <w:r w:rsidRPr="00044B29">
        <w:rPr>
          <w:rFonts w:cs="Myanmar Text"/>
          <w:lang w:val="sv-SE"/>
        </w:rPr>
        <w:t xml:space="preserve">SN </w:t>
      </w:r>
    </w:p>
    <w:p w14:paraId="62A0E24B" w14:textId="77777777" w:rsidR="00DB2829" w:rsidRPr="00044B29" w:rsidRDefault="00DB2829" w:rsidP="009C1CF6">
      <w:pPr>
        <w:rPr>
          <w:lang w:val="sv-SE"/>
        </w:rPr>
      </w:pPr>
      <w:r w:rsidRPr="00044B29">
        <w:rPr>
          <w:rFonts w:cs="Myanmar Text"/>
          <w:lang w:val="sv-SE"/>
        </w:rPr>
        <w:t>NN</w:t>
      </w:r>
    </w:p>
    <w:p w14:paraId="3AABF4EF"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sv-SE"/>
        </w:rPr>
      </w:pPr>
      <w:r w:rsidRPr="00044B29">
        <w:rPr>
          <w:b/>
          <w:bCs/>
          <w:caps/>
          <w:szCs w:val="28"/>
          <w:lang w:val="sv-SE"/>
        </w:rPr>
        <w:lastRenderedPageBreak/>
        <w:t>PODACI KOJI SE MORAJU NALAZITI NA UNUTARNJEM PAKIRANJU</w:t>
      </w:r>
    </w:p>
    <w:p w14:paraId="71E05362" w14:textId="77777777" w:rsidR="00DB2829" w:rsidRPr="00044B29" w:rsidRDefault="00DB2829"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v-SE"/>
        </w:rPr>
      </w:pPr>
      <w:r w:rsidRPr="00720D91">
        <w:rPr>
          <w:b/>
          <w:bCs/>
          <w:caps/>
          <w:szCs w:val="28"/>
          <w:lang w:val="hr-HR"/>
        </w:rPr>
        <w:t>NALJEPNICA BOČICE</w:t>
      </w:r>
    </w:p>
    <w:p w14:paraId="45EBB948" w14:textId="77777777" w:rsidR="00DB2829" w:rsidRPr="00044B29" w:rsidRDefault="00DB2829"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044B29">
        <w:rPr>
          <w:b/>
          <w:bCs/>
          <w:caps/>
          <w:szCs w:val="28"/>
          <w:lang w:val="sv-SE"/>
        </w:rPr>
        <w:t xml:space="preserve"> </w:t>
      </w:r>
    </w:p>
    <w:p w14:paraId="7F2FE189" w14:textId="77777777" w:rsidR="00DB2829" w:rsidRPr="00044B29" w:rsidRDefault="00DB2829">
      <w:pPr>
        <w:spacing w:line="14" w:lineRule="exact"/>
        <w:rPr>
          <w:lang w:val="sv-SE"/>
        </w:rPr>
      </w:pPr>
    </w:p>
    <w:p w14:paraId="6AEC3190" w14:textId="77777777" w:rsidR="00DB2829" w:rsidRPr="00044B29" w:rsidRDefault="00DB2829">
      <w:pPr>
        <w:rPr>
          <w:lang w:val="sv-SE"/>
        </w:rPr>
      </w:pPr>
    </w:p>
    <w:p w14:paraId="023657A1"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w:t>
      </w:r>
      <w:r w:rsidRPr="00044B29">
        <w:rPr>
          <w:b/>
          <w:bCs/>
          <w:caps/>
          <w:szCs w:val="28"/>
          <w:lang w:val="sv-SE"/>
        </w:rPr>
        <w:tab/>
        <w:t>NAZIV LIJEKA</w:t>
      </w:r>
    </w:p>
    <w:p w14:paraId="79CC67C5" w14:textId="77777777" w:rsidR="00DB2829" w:rsidRPr="00720D91" w:rsidRDefault="00DB2829" w:rsidP="004611A6">
      <w:pPr>
        <w:rPr>
          <w:lang w:val="it-IT"/>
        </w:rPr>
      </w:pPr>
      <w:r w:rsidRPr="00720D91">
        <w:rPr>
          <w:lang w:val="hr-HR"/>
        </w:rPr>
        <w:t>Vyloy 100 mg prašak za koncentrat za otopinu za infuziju</w:t>
      </w:r>
    </w:p>
    <w:p w14:paraId="31B5D7D2" w14:textId="77777777" w:rsidR="00DB2829" w:rsidRPr="00291506" w:rsidRDefault="00DB2829" w:rsidP="00A71A53">
      <w:pPr>
        <w:rPr>
          <w:lang w:val="it-IT"/>
        </w:rPr>
      </w:pPr>
      <w:r w:rsidRPr="00720D91">
        <w:rPr>
          <w:lang w:val="hr-HR"/>
        </w:rPr>
        <w:t>zolbetuksimab</w:t>
      </w:r>
    </w:p>
    <w:p w14:paraId="28256962" w14:textId="77777777" w:rsidR="00DB2829" w:rsidRPr="00291506" w:rsidRDefault="00DB2829" w:rsidP="00B1107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it-IT"/>
        </w:rPr>
      </w:pPr>
      <w:r w:rsidRPr="00291506">
        <w:rPr>
          <w:b/>
          <w:bCs/>
          <w:caps/>
          <w:szCs w:val="28"/>
          <w:lang w:val="it-IT"/>
        </w:rPr>
        <w:t>2.</w:t>
      </w:r>
      <w:r w:rsidRPr="00291506">
        <w:rPr>
          <w:b/>
          <w:bCs/>
          <w:caps/>
          <w:szCs w:val="28"/>
          <w:lang w:val="it-IT"/>
        </w:rPr>
        <w:tab/>
      </w:r>
      <w:r w:rsidRPr="00720D91">
        <w:rPr>
          <w:b/>
          <w:bCs/>
          <w:caps/>
          <w:szCs w:val="28"/>
          <w:lang w:val="hr-HR"/>
        </w:rPr>
        <w:t>NAVOĐENJE DJELATNE TVARI</w:t>
      </w:r>
    </w:p>
    <w:p w14:paraId="3E48A320" w14:textId="77777777" w:rsidR="00DB2829" w:rsidRPr="00720D91" w:rsidRDefault="00DB2829" w:rsidP="00B11071">
      <w:pPr>
        <w:rPr>
          <w:lang w:val="pl-PL"/>
        </w:rPr>
      </w:pPr>
      <w:r w:rsidRPr="00720D91">
        <w:rPr>
          <w:lang w:val="hr-HR"/>
        </w:rPr>
        <w:t>Jedna bočica sadrži 100 mg zolbetuksimaba.</w:t>
      </w:r>
    </w:p>
    <w:p w14:paraId="03A6EA41" w14:textId="77777777" w:rsidR="00DB2829" w:rsidRPr="00044B29" w:rsidRDefault="00DB2829" w:rsidP="00B11071">
      <w:pPr>
        <w:rPr>
          <w:lang w:val="sv-SE"/>
        </w:rPr>
      </w:pPr>
      <w:r w:rsidRPr="00720D91">
        <w:rPr>
          <w:lang w:val="hr-HR"/>
        </w:rPr>
        <w:t>Nakon rekonstitucije jedan ml sadrži 20 mg zolbetuksimaba.</w:t>
      </w:r>
    </w:p>
    <w:p w14:paraId="35757B1B" w14:textId="77777777" w:rsidR="00DB2829" w:rsidRPr="00044B29" w:rsidRDefault="00DB2829" w:rsidP="00B1107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3.</w:t>
      </w:r>
      <w:r w:rsidRPr="00044B29">
        <w:rPr>
          <w:b/>
          <w:bCs/>
          <w:caps/>
          <w:szCs w:val="28"/>
          <w:lang w:val="sv-SE"/>
        </w:rPr>
        <w:tab/>
        <w:t>POPIS POMOĆNIH TVARI</w:t>
      </w:r>
    </w:p>
    <w:p w14:paraId="77009D30" w14:textId="77777777" w:rsidR="00DB2829" w:rsidRPr="00044B29" w:rsidRDefault="00DB2829" w:rsidP="00925545">
      <w:pPr>
        <w:rPr>
          <w:lang w:val="sv-SE"/>
        </w:rPr>
      </w:pPr>
      <w:r w:rsidRPr="00720D91">
        <w:rPr>
          <w:lang w:val="hr-HR"/>
        </w:rPr>
        <w:t>Sadrži arginin, E 338, saharozu i E 433.</w:t>
      </w:r>
    </w:p>
    <w:p w14:paraId="6D9B273B" w14:textId="77777777" w:rsidR="00DB2829" w:rsidRPr="00044B29" w:rsidRDefault="00DB2829" w:rsidP="00261E3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4.</w:t>
      </w:r>
      <w:r w:rsidRPr="00044B29">
        <w:rPr>
          <w:b/>
          <w:bCs/>
          <w:caps/>
          <w:szCs w:val="28"/>
          <w:lang w:val="sv-SE"/>
        </w:rPr>
        <w:tab/>
        <w:t>FARMACEUTSKI OBLIK I SADRŽAJ</w:t>
      </w:r>
    </w:p>
    <w:p w14:paraId="743CF8BE" w14:textId="77777777" w:rsidR="00DB2829" w:rsidRPr="00044B29" w:rsidRDefault="00DB2829" w:rsidP="008672F5">
      <w:pPr>
        <w:rPr>
          <w:lang w:val="sv-SE"/>
        </w:rPr>
      </w:pPr>
      <w:r w:rsidRPr="00720D91">
        <w:rPr>
          <w:highlight w:val="lightGray"/>
          <w:lang w:val="hr-HR"/>
        </w:rPr>
        <w:t>Prašak za koncentrat za otopinu za infuziju</w:t>
      </w:r>
    </w:p>
    <w:p w14:paraId="621F8A08" w14:textId="77777777" w:rsidR="00DB2829" w:rsidRPr="00044B29" w:rsidRDefault="00DB2829" w:rsidP="0092554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5.</w:t>
      </w:r>
      <w:r w:rsidRPr="00044B29">
        <w:rPr>
          <w:b/>
          <w:bCs/>
          <w:caps/>
          <w:szCs w:val="28"/>
          <w:lang w:val="sv-SE"/>
        </w:rPr>
        <w:tab/>
      </w:r>
      <w:r w:rsidRPr="00720D91">
        <w:rPr>
          <w:b/>
          <w:bCs/>
          <w:caps/>
          <w:szCs w:val="28"/>
          <w:lang w:val="hr-HR"/>
        </w:rPr>
        <w:t>NAČIN I PUT PRIMJENE LIJEKA</w:t>
      </w:r>
    </w:p>
    <w:p w14:paraId="6EFF3C3B" w14:textId="77777777" w:rsidR="00DB2829" w:rsidRPr="00044B29" w:rsidRDefault="00DB2829" w:rsidP="00276A20">
      <w:pPr>
        <w:rPr>
          <w:lang w:val="sv-SE"/>
        </w:rPr>
      </w:pPr>
      <w:proofErr w:type="spellStart"/>
      <w:r w:rsidRPr="00044B29">
        <w:rPr>
          <w:lang w:val="sv-SE"/>
        </w:rPr>
        <w:t>Prije</w:t>
      </w:r>
      <w:proofErr w:type="spellEnd"/>
      <w:r w:rsidRPr="00044B29">
        <w:rPr>
          <w:lang w:val="sv-SE"/>
        </w:rPr>
        <w:t xml:space="preserve"> </w:t>
      </w:r>
      <w:proofErr w:type="spellStart"/>
      <w:r w:rsidRPr="00044B29">
        <w:rPr>
          <w:lang w:val="sv-SE"/>
        </w:rPr>
        <w:t>uporabe</w:t>
      </w:r>
      <w:proofErr w:type="spellEnd"/>
      <w:r w:rsidRPr="00044B29">
        <w:rPr>
          <w:lang w:val="sv-SE"/>
        </w:rPr>
        <w:t xml:space="preserve"> </w:t>
      </w:r>
      <w:proofErr w:type="spellStart"/>
      <w:r w:rsidRPr="00044B29">
        <w:rPr>
          <w:lang w:val="sv-SE"/>
        </w:rPr>
        <w:t>pročitajte</w:t>
      </w:r>
      <w:proofErr w:type="spellEnd"/>
      <w:r w:rsidRPr="00044B29">
        <w:rPr>
          <w:lang w:val="sv-SE"/>
        </w:rPr>
        <w:t xml:space="preserve"> </w:t>
      </w:r>
      <w:proofErr w:type="spellStart"/>
      <w:r w:rsidRPr="00044B29">
        <w:rPr>
          <w:lang w:val="sv-SE"/>
        </w:rPr>
        <w:t>uputu</w:t>
      </w:r>
      <w:proofErr w:type="spellEnd"/>
      <w:r w:rsidRPr="00044B29">
        <w:rPr>
          <w:lang w:val="sv-SE"/>
        </w:rPr>
        <w:t xml:space="preserve"> o </w:t>
      </w:r>
      <w:proofErr w:type="spellStart"/>
      <w:r w:rsidRPr="00044B29">
        <w:rPr>
          <w:lang w:val="sv-SE"/>
        </w:rPr>
        <w:t>lijeku</w:t>
      </w:r>
      <w:proofErr w:type="spellEnd"/>
      <w:r w:rsidRPr="00044B29">
        <w:rPr>
          <w:lang w:val="sv-SE"/>
        </w:rPr>
        <w:t>.</w:t>
      </w:r>
    </w:p>
    <w:p w14:paraId="50B68FC7" w14:textId="77777777" w:rsidR="00DB2829" w:rsidRPr="00720D91" w:rsidRDefault="00DB2829" w:rsidP="00276A20">
      <w:pPr>
        <w:rPr>
          <w:rFonts w:cs="Myanmar Text"/>
          <w:lang w:val="pl-PL"/>
        </w:rPr>
      </w:pPr>
      <w:r w:rsidRPr="00720D91">
        <w:rPr>
          <w:rFonts w:cs="Myanmar Text"/>
          <w:lang w:val="hr-HR"/>
        </w:rPr>
        <w:t>Za i.v. primjenu nakon rekonstitucije i razrjeđivanja.</w:t>
      </w:r>
    </w:p>
    <w:p w14:paraId="06B6B850" w14:textId="77777777" w:rsidR="00DB2829" w:rsidRPr="00720D91" w:rsidRDefault="00DB2829" w:rsidP="00276A20">
      <w:pPr>
        <w:rPr>
          <w:rFonts w:cs="Myanmar Text"/>
          <w:lang w:val="pl-PL"/>
        </w:rPr>
      </w:pPr>
      <w:r w:rsidRPr="00720D91">
        <w:rPr>
          <w:rFonts w:cs="Myanmar Text"/>
          <w:lang w:val="hr-HR"/>
        </w:rPr>
        <w:t>Ne tresti.</w:t>
      </w:r>
    </w:p>
    <w:p w14:paraId="2AC98192" w14:textId="77777777" w:rsidR="00DB2829" w:rsidRPr="00044B29" w:rsidRDefault="00DB2829" w:rsidP="00276A20">
      <w:pPr>
        <w:rPr>
          <w:lang w:val="da-DK"/>
        </w:rPr>
      </w:pPr>
      <w:r w:rsidRPr="00720D91">
        <w:rPr>
          <w:rFonts w:cs="Myanmar Text"/>
          <w:lang w:val="hr-HR"/>
        </w:rPr>
        <w:t>Samo za jednokratnu primjenu</w:t>
      </w:r>
      <w:r w:rsidRPr="00044B29">
        <w:rPr>
          <w:rFonts w:cs="Myanmar Text"/>
          <w:lang w:val="da-DK"/>
        </w:rPr>
        <w:t>.</w:t>
      </w:r>
      <w:bookmarkStart w:id="259" w:name="_i4i1fobcoQ118m8PYD954JyqJ"/>
      <w:bookmarkStart w:id="260" w:name="_i4i1dWCtfJVByE8jRIpo9VxxU"/>
      <w:bookmarkEnd w:id="259"/>
      <w:bookmarkEnd w:id="260"/>
    </w:p>
    <w:p w14:paraId="0F7C93D6"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44B29">
        <w:rPr>
          <w:b/>
          <w:bCs/>
          <w:caps/>
          <w:szCs w:val="28"/>
          <w:lang w:val="da-DK"/>
        </w:rPr>
        <w:t>6.</w:t>
      </w:r>
      <w:r w:rsidRPr="00044B29">
        <w:rPr>
          <w:b/>
          <w:bCs/>
          <w:caps/>
          <w:szCs w:val="28"/>
          <w:lang w:val="da-DK"/>
        </w:rPr>
        <w:tab/>
        <w:t>POSEBNO UPOZORENJE O ČUVANJU LIJEKA IZVAN POGLEDA I DOHVATA DJECE</w:t>
      </w:r>
    </w:p>
    <w:p w14:paraId="39402B65" w14:textId="77777777" w:rsidR="00DB2829" w:rsidRPr="00044B29" w:rsidRDefault="00DB2829" w:rsidP="00C50D1C">
      <w:pPr>
        <w:rPr>
          <w:lang w:val="sv-SE"/>
        </w:rPr>
      </w:pPr>
      <w:r w:rsidRPr="00720D91">
        <w:rPr>
          <w:highlight w:val="lightGray"/>
          <w:lang w:val="hr-HR"/>
        </w:rPr>
        <w:t>Čuvati izvan pogleda i dohvata djece.</w:t>
      </w:r>
    </w:p>
    <w:p w14:paraId="6DCD9370" w14:textId="77777777" w:rsidR="00DB2829" w:rsidRPr="00720D91"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720D91">
        <w:rPr>
          <w:b/>
          <w:bCs/>
          <w:caps/>
          <w:szCs w:val="28"/>
          <w:lang w:val="en-GB"/>
        </w:rPr>
        <w:t>7.</w:t>
      </w:r>
      <w:r w:rsidRPr="00720D91">
        <w:rPr>
          <w:b/>
          <w:bCs/>
          <w:caps/>
          <w:szCs w:val="28"/>
          <w:lang w:val="en-CA"/>
        </w:rPr>
        <w:tab/>
        <w:t>DRUGO(A) POSEBNO(A) UPOZORENJE(A), AKO JE POTREBNO</w:t>
      </w:r>
    </w:p>
    <w:p w14:paraId="029E100D" w14:textId="77777777" w:rsidR="00DB2829" w:rsidRPr="00620320" w:rsidRDefault="00DB2829" w:rsidP="004611A6">
      <w:pPr>
        <w:rPr>
          <w:lang w:val="en-GB"/>
        </w:rPr>
      </w:pPr>
      <w:r>
        <w:rPr>
          <w:lang w:val="en-GB"/>
        </w:rPr>
        <w:t xml:space="preserve"> </w:t>
      </w:r>
    </w:p>
    <w:p w14:paraId="04DA669E" w14:textId="77777777" w:rsidR="00DB2829" w:rsidRPr="00720D91" w:rsidRDefault="00DB2829" w:rsidP="00A46DB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720D91">
        <w:rPr>
          <w:b/>
          <w:bCs/>
          <w:caps/>
          <w:szCs w:val="28"/>
          <w:lang w:val="en-GB"/>
        </w:rPr>
        <w:t>8.</w:t>
      </w:r>
      <w:r w:rsidRPr="00720D91">
        <w:rPr>
          <w:b/>
          <w:bCs/>
          <w:caps/>
          <w:szCs w:val="28"/>
          <w:lang w:val="en-CA"/>
        </w:rPr>
        <w:tab/>
        <w:t>ROK VALJANOSTI</w:t>
      </w:r>
    </w:p>
    <w:p w14:paraId="499F6F1A" w14:textId="77777777" w:rsidR="00DB2829" w:rsidRPr="00720D91" w:rsidRDefault="00DB2829" w:rsidP="004611A6">
      <w:pPr>
        <w:rPr>
          <w:lang w:val="en-GB"/>
        </w:rPr>
      </w:pPr>
      <w:r w:rsidRPr="00720D91">
        <w:rPr>
          <w:lang w:val="en-GB"/>
        </w:rPr>
        <w:t>EXP</w:t>
      </w:r>
    </w:p>
    <w:p w14:paraId="04760FA8" w14:textId="77777777" w:rsidR="00DB2829" w:rsidRPr="00720D91" w:rsidRDefault="00DB2829" w:rsidP="00A46DB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720D91">
        <w:rPr>
          <w:b/>
          <w:bCs/>
          <w:caps/>
          <w:szCs w:val="28"/>
          <w:lang w:val="en-GB"/>
        </w:rPr>
        <w:t>9.</w:t>
      </w:r>
      <w:r w:rsidRPr="00720D91">
        <w:rPr>
          <w:b/>
          <w:bCs/>
          <w:caps/>
          <w:szCs w:val="28"/>
          <w:lang w:val="en-CA"/>
        </w:rPr>
        <w:tab/>
        <w:t>POSEBNE MJERE ČUVANJA</w:t>
      </w:r>
    </w:p>
    <w:p w14:paraId="404354B5" w14:textId="77777777" w:rsidR="00DB2829" w:rsidRPr="00720D91" w:rsidRDefault="00DB2829" w:rsidP="00A46DB3">
      <w:pPr>
        <w:rPr>
          <w:lang w:val="pl-PL"/>
        </w:rPr>
      </w:pPr>
      <w:bookmarkStart w:id="261" w:name="_Hlk178342149"/>
      <w:r w:rsidRPr="00720D91">
        <w:rPr>
          <w:lang w:val="hr-HR"/>
        </w:rPr>
        <w:t>Čuvati u hladnjaku.</w:t>
      </w:r>
    </w:p>
    <w:p w14:paraId="721571D4" w14:textId="77777777" w:rsidR="00DB2829" w:rsidRPr="00720D91" w:rsidRDefault="00DB2829" w:rsidP="00A46DB3">
      <w:pPr>
        <w:rPr>
          <w:lang w:val="pl-PL"/>
        </w:rPr>
      </w:pPr>
      <w:r w:rsidRPr="00720D91">
        <w:rPr>
          <w:lang w:val="hr-HR"/>
        </w:rPr>
        <w:t>Ne zamrzavati.</w:t>
      </w:r>
    </w:p>
    <w:p w14:paraId="3BBCB632" w14:textId="77777777" w:rsidR="00DB2829" w:rsidRPr="00044B29" w:rsidRDefault="00DB2829" w:rsidP="00A46DB3">
      <w:pPr>
        <w:rPr>
          <w:lang w:val="pl-PL"/>
        </w:rPr>
      </w:pPr>
      <w:r w:rsidRPr="00720D91">
        <w:rPr>
          <w:lang w:val="hr-HR"/>
        </w:rPr>
        <w:t>Čuvati u originalnom pakiranju radi zaštite od svjetlosti</w:t>
      </w:r>
      <w:bookmarkEnd w:id="261"/>
      <w:r w:rsidRPr="00720D91">
        <w:rPr>
          <w:lang w:val="hr-HR"/>
        </w:rPr>
        <w:t>.</w:t>
      </w:r>
    </w:p>
    <w:p w14:paraId="51A67075"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pl-PL"/>
        </w:rPr>
      </w:pPr>
      <w:r w:rsidRPr="00044B29">
        <w:rPr>
          <w:b/>
          <w:bCs/>
          <w:caps/>
          <w:szCs w:val="28"/>
          <w:lang w:val="pl-PL"/>
        </w:rPr>
        <w:lastRenderedPageBreak/>
        <w:t>10.</w:t>
      </w:r>
      <w:r w:rsidRPr="00044B29">
        <w:rPr>
          <w:b/>
          <w:bCs/>
          <w:caps/>
          <w:szCs w:val="28"/>
          <w:lang w:val="pl-PL"/>
        </w:rPr>
        <w:tab/>
        <w:t>POSEBNE MJERE ZA ZBRINJAVANJE NEISKORIŠTENOG LIJEKA ILI OTPADNIH MATERIJALA KOJI POTJEČU OD LIJEKA, AKO JE POTREBNO</w:t>
      </w:r>
    </w:p>
    <w:p w14:paraId="79351F9A" w14:textId="77777777" w:rsidR="00DB2829" w:rsidRPr="00044B29" w:rsidRDefault="00DB2829" w:rsidP="008D6519">
      <w:pPr>
        <w:rPr>
          <w:lang w:val="pl-PL"/>
        </w:rPr>
      </w:pPr>
      <w:r w:rsidRPr="00044B29">
        <w:rPr>
          <w:lang w:val="pl-PL"/>
        </w:rPr>
        <w:t xml:space="preserve"> </w:t>
      </w:r>
    </w:p>
    <w:p w14:paraId="060A54C1" w14:textId="77777777" w:rsidR="00DB2829" w:rsidRPr="00044B29" w:rsidRDefault="00DB2829" w:rsidP="00C40898">
      <w:pPr>
        <w:rPr>
          <w:lang w:val="pl-PL"/>
        </w:rPr>
      </w:pPr>
      <w:r w:rsidRPr="00044B29">
        <w:rPr>
          <w:lang w:val="pl-PL"/>
        </w:rPr>
        <w:t xml:space="preserve"> </w:t>
      </w:r>
    </w:p>
    <w:p w14:paraId="556222B0"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sv-SE"/>
        </w:rPr>
      </w:pPr>
      <w:r w:rsidRPr="00044B29">
        <w:rPr>
          <w:b/>
          <w:bCs/>
          <w:caps/>
          <w:szCs w:val="28"/>
          <w:lang w:val="sv-SE"/>
        </w:rPr>
        <w:t>11.</w:t>
      </w:r>
      <w:r w:rsidRPr="00044B29">
        <w:rPr>
          <w:b/>
          <w:bCs/>
          <w:caps/>
          <w:szCs w:val="28"/>
          <w:lang w:val="sv-SE"/>
        </w:rPr>
        <w:tab/>
        <w:t>NAZIV I ADRESA NOSITELJA ODOBRENJA ZA STAVLJANJE LIJEKA U PROMET</w:t>
      </w:r>
    </w:p>
    <w:p w14:paraId="30D9AB15" w14:textId="77777777" w:rsidR="00DB2829" w:rsidRPr="00720D91" w:rsidRDefault="00DB2829" w:rsidP="00BF55EC">
      <w:pPr>
        <w:rPr>
          <w:highlight w:val="lightGray"/>
          <w:lang w:val="de-DE"/>
        </w:rPr>
      </w:pPr>
      <w:r w:rsidRPr="00720D91">
        <w:rPr>
          <w:highlight w:val="lightGray"/>
          <w:lang w:val="de-DE"/>
        </w:rPr>
        <w:t xml:space="preserve">Astellas </w:t>
      </w:r>
      <w:proofErr w:type="spellStart"/>
      <w:r w:rsidRPr="00720D91">
        <w:rPr>
          <w:highlight w:val="lightGray"/>
          <w:lang w:val="de-DE"/>
        </w:rPr>
        <w:t>Pharma</w:t>
      </w:r>
      <w:proofErr w:type="spellEnd"/>
      <w:r w:rsidRPr="00720D91">
        <w:rPr>
          <w:highlight w:val="lightGray"/>
          <w:lang w:val="de-DE"/>
        </w:rPr>
        <w:t xml:space="preserve"> Europe B.V.</w:t>
      </w:r>
    </w:p>
    <w:p w14:paraId="298502BF" w14:textId="77777777" w:rsidR="00DB2829" w:rsidRPr="00720D91" w:rsidRDefault="00DB2829" w:rsidP="00BF55EC">
      <w:pPr>
        <w:rPr>
          <w:highlight w:val="lightGray"/>
          <w:lang w:val="de-DE"/>
        </w:rPr>
      </w:pPr>
      <w:proofErr w:type="spellStart"/>
      <w:r w:rsidRPr="00720D91">
        <w:rPr>
          <w:highlight w:val="lightGray"/>
          <w:lang w:val="de-DE"/>
        </w:rPr>
        <w:t>Sylviusweg</w:t>
      </w:r>
      <w:proofErr w:type="spellEnd"/>
      <w:r w:rsidRPr="00720D91">
        <w:rPr>
          <w:highlight w:val="lightGray"/>
          <w:lang w:val="de-DE"/>
        </w:rPr>
        <w:t xml:space="preserve"> 62</w:t>
      </w:r>
    </w:p>
    <w:p w14:paraId="6EC7231D" w14:textId="77777777" w:rsidR="00DB2829" w:rsidRPr="00720D91" w:rsidRDefault="00DB2829" w:rsidP="00BF55EC">
      <w:pPr>
        <w:rPr>
          <w:highlight w:val="lightGray"/>
          <w:lang w:val="hr-HR"/>
        </w:rPr>
      </w:pPr>
      <w:r w:rsidRPr="00720D91">
        <w:rPr>
          <w:highlight w:val="lightGray"/>
          <w:lang w:val="hr-HR"/>
        </w:rPr>
        <w:t>2333 BE Leiden</w:t>
      </w:r>
    </w:p>
    <w:p w14:paraId="689B058C" w14:textId="77777777" w:rsidR="00DB2829" w:rsidRPr="00044B29" w:rsidRDefault="00DB2829" w:rsidP="00BF55EC">
      <w:pPr>
        <w:rPr>
          <w:lang w:val="de-DE"/>
        </w:rPr>
      </w:pPr>
      <w:r w:rsidRPr="00720D91">
        <w:rPr>
          <w:highlight w:val="lightGray"/>
          <w:lang w:val="hr-HR"/>
        </w:rPr>
        <w:t>Nizozemska</w:t>
      </w:r>
    </w:p>
    <w:p w14:paraId="1E30A8FF" w14:textId="77777777" w:rsidR="00DB2829" w:rsidRPr="00044B29" w:rsidRDefault="00DB2829" w:rsidP="00106D4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44B29">
        <w:rPr>
          <w:b/>
          <w:bCs/>
          <w:caps/>
          <w:szCs w:val="28"/>
          <w:lang w:val="de-DE"/>
        </w:rPr>
        <w:t>12.</w:t>
      </w:r>
      <w:r w:rsidRPr="00044B29">
        <w:rPr>
          <w:b/>
          <w:bCs/>
          <w:caps/>
          <w:szCs w:val="28"/>
          <w:lang w:val="de-DE"/>
        </w:rPr>
        <w:tab/>
      </w:r>
      <w:r w:rsidRPr="00720D91">
        <w:rPr>
          <w:b/>
          <w:bCs/>
          <w:caps/>
          <w:szCs w:val="28"/>
          <w:lang w:val="hr-HR"/>
        </w:rPr>
        <w:t>BROJ(EVI) ODOBRENJA ZA STAVLJANJE LIJEKA U PROMET</w:t>
      </w:r>
    </w:p>
    <w:p w14:paraId="4BD01002" w14:textId="77777777" w:rsidR="00DB2829" w:rsidRPr="00720D91" w:rsidRDefault="00DB2829" w:rsidP="007062D9">
      <w:pPr>
        <w:rPr>
          <w:lang w:val="hr-HR"/>
        </w:rPr>
      </w:pPr>
      <w:r w:rsidRPr="00720D91">
        <w:rPr>
          <w:lang w:val="hr-HR"/>
        </w:rPr>
        <w:t>EU/1/24/1856/001</w:t>
      </w:r>
    </w:p>
    <w:p w14:paraId="0803009C" w14:textId="77777777" w:rsidR="00DB2829" w:rsidRPr="00044B29" w:rsidRDefault="00DB2829" w:rsidP="007062D9">
      <w:pPr>
        <w:rPr>
          <w:lang w:val="sv-SE"/>
        </w:rPr>
      </w:pPr>
      <w:r w:rsidRPr="00720D91">
        <w:rPr>
          <w:highlight w:val="lightGray"/>
          <w:lang w:val="hr-HR"/>
        </w:rPr>
        <w:t>EU/1/24/1856/002</w:t>
      </w:r>
    </w:p>
    <w:p w14:paraId="763B1904"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13.</w:t>
      </w:r>
      <w:r w:rsidRPr="00044B29">
        <w:rPr>
          <w:b/>
          <w:bCs/>
          <w:caps/>
          <w:szCs w:val="28"/>
          <w:lang w:val="sv-SE"/>
        </w:rPr>
        <w:tab/>
        <w:t xml:space="preserve">BROJ SERIJE </w:t>
      </w:r>
    </w:p>
    <w:p w14:paraId="543B9F12" w14:textId="77777777" w:rsidR="00DB2829" w:rsidRPr="00044B29" w:rsidRDefault="00DB2829" w:rsidP="004611A6">
      <w:pPr>
        <w:rPr>
          <w:lang w:val="sv-SE"/>
        </w:rPr>
      </w:pPr>
      <w:r w:rsidRPr="00044B29">
        <w:rPr>
          <w:rFonts w:cs="Myanmar Text"/>
          <w:lang w:val="sv-SE"/>
        </w:rPr>
        <w:t>Lot</w:t>
      </w:r>
    </w:p>
    <w:p w14:paraId="0E524FAE"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14.</w:t>
      </w:r>
      <w:r w:rsidRPr="00044B29">
        <w:rPr>
          <w:b/>
          <w:bCs/>
          <w:caps/>
          <w:szCs w:val="28"/>
          <w:lang w:val="sv-SE"/>
        </w:rPr>
        <w:tab/>
        <w:t>NAČIN IZDAVANJA LIJEKA</w:t>
      </w:r>
    </w:p>
    <w:p w14:paraId="06C78D66" w14:textId="77777777" w:rsidR="00DB2829" w:rsidRPr="00044B29" w:rsidRDefault="00DB2829" w:rsidP="004611A6">
      <w:pPr>
        <w:rPr>
          <w:lang w:val="sv-SE"/>
        </w:rPr>
      </w:pPr>
      <w:r w:rsidRPr="00044B29">
        <w:rPr>
          <w:lang w:val="sv-SE"/>
        </w:rPr>
        <w:t xml:space="preserve"> </w:t>
      </w:r>
    </w:p>
    <w:p w14:paraId="30882499"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15.</w:t>
      </w:r>
      <w:r w:rsidRPr="00044B29">
        <w:rPr>
          <w:b/>
          <w:bCs/>
          <w:caps/>
          <w:szCs w:val="28"/>
          <w:lang w:val="sv-SE"/>
        </w:rPr>
        <w:tab/>
        <w:t>UPUTE ZA UPORABU</w:t>
      </w:r>
    </w:p>
    <w:p w14:paraId="71F0D14E" w14:textId="77777777" w:rsidR="00DB2829" w:rsidRPr="00044B29" w:rsidRDefault="00DB2829" w:rsidP="004611A6">
      <w:pPr>
        <w:rPr>
          <w:lang w:val="sv-SE"/>
        </w:rPr>
      </w:pPr>
      <w:r w:rsidRPr="00044B29">
        <w:rPr>
          <w:lang w:val="sv-SE"/>
        </w:rPr>
        <w:t xml:space="preserve"> </w:t>
      </w:r>
    </w:p>
    <w:p w14:paraId="3E9A815E"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16.</w:t>
      </w:r>
      <w:r w:rsidRPr="00044B29">
        <w:rPr>
          <w:b/>
          <w:bCs/>
          <w:caps/>
          <w:szCs w:val="28"/>
          <w:lang w:val="sv-SE"/>
        </w:rPr>
        <w:tab/>
        <w:t>PODACI NA BRAILLEOVOM PISMU</w:t>
      </w:r>
    </w:p>
    <w:p w14:paraId="4861B982" w14:textId="77777777" w:rsidR="00DB2829" w:rsidRPr="00044B29" w:rsidRDefault="00DB2829" w:rsidP="004B36AF">
      <w:pPr>
        <w:rPr>
          <w:lang w:val="sv-SE"/>
        </w:rPr>
      </w:pPr>
      <w:r w:rsidRPr="00720D91">
        <w:rPr>
          <w:highlight w:val="lightGray"/>
          <w:lang w:val="hr-HR"/>
        </w:rPr>
        <w:t>Prihvaćeno obrazloženje za nenavođenje Brailleovog pisma</w:t>
      </w:r>
      <w:r w:rsidRPr="00044B29">
        <w:rPr>
          <w:highlight w:val="lightGray"/>
          <w:lang w:val="sv-SE"/>
        </w:rPr>
        <w:t>.</w:t>
      </w:r>
    </w:p>
    <w:p w14:paraId="68167934"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17.</w:t>
      </w:r>
      <w:r w:rsidRPr="00044B29">
        <w:rPr>
          <w:b/>
          <w:bCs/>
          <w:caps/>
          <w:szCs w:val="28"/>
          <w:lang w:val="sv-SE"/>
        </w:rPr>
        <w:tab/>
        <w:t>JEDINSTVENI IDENTIFIKATOR – 2D BARKOD</w:t>
      </w:r>
    </w:p>
    <w:p w14:paraId="4134BCF2" w14:textId="77777777" w:rsidR="00DB2829" w:rsidRPr="00044B29" w:rsidRDefault="00DB2829" w:rsidP="009F1286">
      <w:pPr>
        <w:rPr>
          <w:lang w:val="sv-SE"/>
        </w:rPr>
      </w:pPr>
      <w:r w:rsidRPr="00044B29">
        <w:rPr>
          <w:lang w:val="sv-SE"/>
        </w:rPr>
        <w:t xml:space="preserve"> </w:t>
      </w:r>
    </w:p>
    <w:p w14:paraId="1F416FD3" w14:textId="77777777" w:rsidR="00DB2829" w:rsidRPr="00044B29" w:rsidRDefault="00DB282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18.</w:t>
      </w:r>
      <w:r w:rsidRPr="00044B29">
        <w:rPr>
          <w:b/>
          <w:bCs/>
          <w:caps/>
          <w:szCs w:val="28"/>
          <w:lang w:val="sv-SE"/>
        </w:rPr>
        <w:tab/>
        <w:t>JEDINSTVENI IDENTIFIKATOR – PODACI ČITLJIVI LJUDSKIM OKOM</w:t>
      </w:r>
    </w:p>
    <w:p w14:paraId="2C6BB850" w14:textId="77777777" w:rsidR="00DB2829" w:rsidRPr="00044B29" w:rsidRDefault="00DB2829" w:rsidP="009C1CF6">
      <w:pPr>
        <w:rPr>
          <w:rFonts w:cs="Myanmar Text"/>
          <w:color w:val="00B050"/>
          <w:lang w:val="sv-SE"/>
        </w:rPr>
      </w:pPr>
    </w:p>
    <w:p w14:paraId="7190FEFF" w14:textId="77777777" w:rsidR="00DB2829" w:rsidRPr="00044B29" w:rsidRDefault="00DB2829" w:rsidP="009C1CF6">
      <w:pPr>
        <w:rPr>
          <w:lang w:val="sv-SE"/>
        </w:rPr>
      </w:pPr>
      <w:r w:rsidRPr="00044B29">
        <w:rPr>
          <w:lang w:val="sv-SE"/>
        </w:rPr>
        <w:t xml:space="preserve"> </w:t>
      </w:r>
    </w:p>
    <w:p w14:paraId="3FCC7127" w14:textId="629362B0" w:rsidR="00DB2829" w:rsidRPr="00044B29" w:rsidRDefault="00DB2829" w:rsidP="009C1CF6">
      <w:pPr>
        <w:rPr>
          <w:lang w:val="sv-SE"/>
        </w:rPr>
      </w:pPr>
      <w:r w:rsidRPr="00044B29">
        <w:rPr>
          <w:lang w:val="sv-SE"/>
        </w:rPr>
        <w:br w:type="page"/>
      </w:r>
    </w:p>
    <w:p w14:paraId="211DC41B" w14:textId="77777777" w:rsidR="00DB2829" w:rsidRPr="00044B29" w:rsidRDefault="00DB2829" w:rsidP="002B1E42">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sv-SE"/>
        </w:rPr>
      </w:pPr>
      <w:r w:rsidRPr="00044B29">
        <w:rPr>
          <w:b/>
          <w:bCs/>
          <w:caps/>
          <w:szCs w:val="28"/>
          <w:lang w:val="sv-SE"/>
        </w:rPr>
        <w:lastRenderedPageBreak/>
        <w:t>PODACI KOJI SE MORAJU NALAZITI NA VANJSKOM PAKIRANJU</w:t>
      </w:r>
    </w:p>
    <w:p w14:paraId="0DF8F89C" w14:textId="77777777" w:rsidR="00DB2829" w:rsidRPr="00044B29" w:rsidRDefault="00DB2829" w:rsidP="002B1E42">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sv-SE"/>
        </w:rPr>
      </w:pPr>
      <w:r w:rsidRPr="00A01E5D">
        <w:rPr>
          <w:b/>
          <w:bCs/>
          <w:caps/>
          <w:szCs w:val="28"/>
          <w:lang w:val="hr-HR"/>
        </w:rPr>
        <w:t>kutija</w:t>
      </w:r>
    </w:p>
    <w:p w14:paraId="23662003" w14:textId="77777777" w:rsidR="00DB2829" w:rsidRPr="00044B29" w:rsidRDefault="00DB2829"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044B29">
        <w:rPr>
          <w:b/>
          <w:bCs/>
          <w:caps/>
          <w:szCs w:val="28"/>
          <w:lang w:val="sv-SE"/>
        </w:rPr>
        <w:t xml:space="preserve"> </w:t>
      </w:r>
    </w:p>
    <w:p w14:paraId="1FE6D46E" w14:textId="77777777" w:rsidR="00DB2829" w:rsidRPr="00044B29" w:rsidRDefault="00DB2829">
      <w:pPr>
        <w:spacing w:line="14" w:lineRule="exact"/>
        <w:rPr>
          <w:lang w:val="sv-SE"/>
        </w:rPr>
      </w:pPr>
    </w:p>
    <w:p w14:paraId="7570426B" w14:textId="77777777" w:rsidR="00DB2829" w:rsidRPr="00044B29" w:rsidRDefault="00DB2829">
      <w:pPr>
        <w:rPr>
          <w:lang w:val="sv-SE"/>
        </w:rPr>
      </w:pPr>
    </w:p>
    <w:p w14:paraId="6EB1077E" w14:textId="77777777" w:rsidR="00DB2829" w:rsidRPr="00044B29" w:rsidRDefault="00DB2829" w:rsidP="00D338D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w:t>
      </w:r>
      <w:r w:rsidRPr="00044B29">
        <w:rPr>
          <w:b/>
          <w:bCs/>
          <w:caps/>
          <w:szCs w:val="28"/>
          <w:lang w:val="sv-SE"/>
        </w:rPr>
        <w:tab/>
        <w:t>NAZIV LIJEKA</w:t>
      </w:r>
    </w:p>
    <w:p w14:paraId="18795A19" w14:textId="77777777" w:rsidR="00DB2829" w:rsidRPr="00044B29" w:rsidRDefault="00DB2829" w:rsidP="00D338DD">
      <w:pPr>
        <w:rPr>
          <w:lang w:val="sv-SE"/>
        </w:rPr>
      </w:pPr>
      <w:r w:rsidRPr="00A01E5D">
        <w:rPr>
          <w:lang w:val="hr-HR"/>
        </w:rPr>
        <w:t>Vyloy 300 mg prašak za koncentrat za otopinu za infuziju</w:t>
      </w:r>
    </w:p>
    <w:p w14:paraId="02822529" w14:textId="77777777" w:rsidR="00DB2829" w:rsidRPr="00044B29" w:rsidRDefault="00DB2829" w:rsidP="00D338DD">
      <w:pPr>
        <w:rPr>
          <w:lang w:val="sv-SE"/>
        </w:rPr>
      </w:pPr>
      <w:r w:rsidRPr="00A01E5D">
        <w:rPr>
          <w:lang w:val="hr-HR"/>
        </w:rPr>
        <w:t>zolbetuksimab</w:t>
      </w:r>
    </w:p>
    <w:p w14:paraId="55D85296" w14:textId="77777777" w:rsidR="00DB2829" w:rsidRPr="00044B29" w:rsidRDefault="00DB2829" w:rsidP="00D338D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2.</w:t>
      </w:r>
      <w:r w:rsidRPr="00044B29">
        <w:rPr>
          <w:b/>
          <w:bCs/>
          <w:caps/>
          <w:szCs w:val="28"/>
          <w:lang w:val="sv-SE"/>
        </w:rPr>
        <w:tab/>
      </w:r>
      <w:r w:rsidRPr="00A01E5D">
        <w:rPr>
          <w:b/>
          <w:bCs/>
          <w:caps/>
          <w:szCs w:val="28"/>
          <w:lang w:val="hr-HR"/>
        </w:rPr>
        <w:t>NAVOĐENJE DJELATNE TVARI</w:t>
      </w:r>
    </w:p>
    <w:p w14:paraId="66E52347" w14:textId="77777777" w:rsidR="00DB2829" w:rsidRPr="00A01E5D" w:rsidRDefault="00DB2829" w:rsidP="00D338DD">
      <w:pPr>
        <w:rPr>
          <w:rFonts w:cs="Myanmar Text"/>
          <w:lang w:val="hr-HR"/>
        </w:rPr>
      </w:pPr>
      <w:r w:rsidRPr="00A01E5D">
        <w:rPr>
          <w:rFonts w:cs="Myanmar Text"/>
          <w:lang w:val="hr-HR"/>
        </w:rPr>
        <w:t>Jedna bočica praška sadrži 300 mg zolbetuksimaba.</w:t>
      </w:r>
    </w:p>
    <w:p w14:paraId="7F874304" w14:textId="77777777" w:rsidR="00DB2829" w:rsidRPr="00044B29" w:rsidRDefault="00DB2829" w:rsidP="00D338DD">
      <w:pPr>
        <w:rPr>
          <w:lang w:val="sv-SE"/>
        </w:rPr>
      </w:pPr>
      <w:r w:rsidRPr="00A01E5D">
        <w:rPr>
          <w:rFonts w:cs="Myanmar Text"/>
          <w:lang w:val="hr-HR"/>
        </w:rPr>
        <w:t>Nakon rekonstitucije jedan ml otopine sadrži 20 mg zolbetuksimaba</w:t>
      </w:r>
      <w:r w:rsidRPr="00044B29">
        <w:rPr>
          <w:rFonts w:cs="Myanmar Text"/>
          <w:lang w:val="sv-SE"/>
        </w:rPr>
        <w:t>.</w:t>
      </w:r>
    </w:p>
    <w:p w14:paraId="0322E3B2" w14:textId="77777777" w:rsidR="00DB2829" w:rsidRPr="00044B29" w:rsidRDefault="00DB2829" w:rsidP="00D338D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3.</w:t>
      </w:r>
      <w:r w:rsidRPr="00044B29">
        <w:rPr>
          <w:b/>
          <w:bCs/>
          <w:caps/>
          <w:szCs w:val="28"/>
          <w:lang w:val="sv-SE"/>
        </w:rPr>
        <w:tab/>
        <w:t>POPIS POMOĆNIH TVARI</w:t>
      </w:r>
    </w:p>
    <w:p w14:paraId="6C85E539" w14:textId="77777777" w:rsidR="00DB2829" w:rsidRPr="00A01E5D" w:rsidRDefault="00DB2829" w:rsidP="00D338DD">
      <w:pPr>
        <w:rPr>
          <w:lang w:val="hr-HR"/>
        </w:rPr>
      </w:pPr>
      <w:r w:rsidRPr="00A01E5D">
        <w:rPr>
          <w:lang w:val="hr-HR"/>
        </w:rPr>
        <w:t>Sadrži arginin, fosfatnu kiselinu (E 338), saharozu i polisorbat 80 (E 433).</w:t>
      </w:r>
    </w:p>
    <w:p w14:paraId="67B7B970" w14:textId="77777777" w:rsidR="00DB2829" w:rsidRPr="00A01E5D" w:rsidRDefault="00DB2829" w:rsidP="00D338DD">
      <w:pPr>
        <w:rPr>
          <w:lang w:val="hr-HR"/>
        </w:rPr>
      </w:pPr>
    </w:p>
    <w:p w14:paraId="0E51E6AA" w14:textId="77777777" w:rsidR="00DB2829" w:rsidRPr="00044B29" w:rsidRDefault="00DB2829" w:rsidP="00D338DD">
      <w:pPr>
        <w:rPr>
          <w:lang w:val="hr-HR"/>
        </w:rPr>
      </w:pPr>
      <w:r w:rsidRPr="00A01E5D">
        <w:rPr>
          <w:highlight w:val="lightGray"/>
          <w:lang w:val="hr-HR"/>
        </w:rPr>
        <w:t>Za više informacija pogledajte uputu o lijeku</w:t>
      </w:r>
      <w:r w:rsidRPr="00044B29">
        <w:rPr>
          <w:highlight w:val="lightGray"/>
          <w:lang w:val="hr-HR"/>
        </w:rPr>
        <w:t>.</w:t>
      </w:r>
    </w:p>
    <w:p w14:paraId="770ACD97" w14:textId="77777777" w:rsidR="00DB2829" w:rsidRPr="00044B29" w:rsidRDefault="00DB2829" w:rsidP="008672F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hr-HR"/>
        </w:rPr>
      </w:pPr>
      <w:r w:rsidRPr="00044B29">
        <w:rPr>
          <w:b/>
          <w:bCs/>
          <w:caps/>
          <w:szCs w:val="28"/>
          <w:lang w:val="hr-HR"/>
        </w:rPr>
        <w:t>4.</w:t>
      </w:r>
      <w:r w:rsidRPr="00044B29">
        <w:rPr>
          <w:b/>
          <w:bCs/>
          <w:caps/>
          <w:szCs w:val="28"/>
          <w:lang w:val="hr-HR"/>
        </w:rPr>
        <w:tab/>
        <w:t>FARMACEUTSKI OBLIK I SADRŽAJ</w:t>
      </w:r>
    </w:p>
    <w:p w14:paraId="747DFEC8" w14:textId="77777777" w:rsidR="00DB2829" w:rsidRPr="00A01E5D" w:rsidRDefault="00DB2829" w:rsidP="008672F5">
      <w:pPr>
        <w:rPr>
          <w:lang w:val="hr-HR"/>
        </w:rPr>
      </w:pPr>
      <w:r w:rsidRPr="00A01E5D">
        <w:rPr>
          <w:highlight w:val="lightGray"/>
          <w:lang w:val="hr-HR"/>
        </w:rPr>
        <w:t>Prašak za koncentrat za otopinu za infuziju</w:t>
      </w:r>
    </w:p>
    <w:p w14:paraId="20A43246" w14:textId="77777777" w:rsidR="00DB2829" w:rsidRPr="00A01E5D" w:rsidRDefault="00DB2829" w:rsidP="008672F5">
      <w:pPr>
        <w:rPr>
          <w:lang w:val="hr-HR"/>
        </w:rPr>
      </w:pPr>
    </w:p>
    <w:p w14:paraId="56296565" w14:textId="77777777" w:rsidR="00DB2829" w:rsidRPr="00044B29" w:rsidRDefault="00DB2829" w:rsidP="008672F5">
      <w:pPr>
        <w:rPr>
          <w:lang w:val="hr-HR"/>
        </w:rPr>
      </w:pPr>
      <w:r w:rsidRPr="00A01E5D">
        <w:rPr>
          <w:lang w:val="hr-HR"/>
        </w:rPr>
        <w:t>1 bočica</w:t>
      </w:r>
    </w:p>
    <w:p w14:paraId="0D23B5DA" w14:textId="77777777" w:rsidR="00DB2829" w:rsidRPr="00044B29" w:rsidRDefault="00DB2829" w:rsidP="008672F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hr-HR"/>
        </w:rPr>
      </w:pPr>
      <w:r w:rsidRPr="00044B29">
        <w:rPr>
          <w:b/>
          <w:bCs/>
          <w:caps/>
          <w:szCs w:val="28"/>
          <w:lang w:val="hr-HR"/>
        </w:rPr>
        <w:t>5.</w:t>
      </w:r>
      <w:r w:rsidRPr="00044B29">
        <w:rPr>
          <w:b/>
          <w:bCs/>
          <w:caps/>
          <w:szCs w:val="28"/>
          <w:lang w:val="hr-HR"/>
        </w:rPr>
        <w:tab/>
      </w:r>
      <w:r w:rsidRPr="00A01E5D">
        <w:rPr>
          <w:b/>
          <w:bCs/>
          <w:caps/>
          <w:szCs w:val="28"/>
          <w:lang w:val="hr-HR"/>
        </w:rPr>
        <w:t>NAČIN I PUT PRIMJENE LIJEKA</w:t>
      </w:r>
    </w:p>
    <w:p w14:paraId="2E041DB9" w14:textId="77777777" w:rsidR="00DB2829" w:rsidRPr="00044B29" w:rsidRDefault="00DB2829" w:rsidP="008672F5">
      <w:pPr>
        <w:rPr>
          <w:lang w:val="hr-HR"/>
        </w:rPr>
      </w:pPr>
      <w:r w:rsidRPr="00044B29">
        <w:rPr>
          <w:lang w:val="hr-HR"/>
        </w:rPr>
        <w:t>Prije uporabe pročitajte uputu o lijeku.</w:t>
      </w:r>
    </w:p>
    <w:p w14:paraId="6EF51E84" w14:textId="77777777" w:rsidR="00DB2829" w:rsidRPr="00A01E5D" w:rsidRDefault="00DB2829" w:rsidP="008672F5">
      <w:pPr>
        <w:rPr>
          <w:rFonts w:cs="Myanmar Text"/>
          <w:lang w:val="hr-HR"/>
        </w:rPr>
      </w:pPr>
      <w:r w:rsidRPr="00A01E5D">
        <w:rPr>
          <w:rFonts w:cs="Myanmar Text"/>
          <w:lang w:val="hr-HR"/>
        </w:rPr>
        <w:t>Za intravensku primjenu nakon rekonstitucije i razrjeđivanja.</w:t>
      </w:r>
    </w:p>
    <w:p w14:paraId="4CA0A5C3" w14:textId="77777777" w:rsidR="00DB2829" w:rsidRPr="00A01E5D" w:rsidRDefault="00DB2829" w:rsidP="008672F5">
      <w:pPr>
        <w:rPr>
          <w:rFonts w:cs="Myanmar Text"/>
          <w:lang w:val="pl-PL"/>
        </w:rPr>
      </w:pPr>
      <w:r w:rsidRPr="00A01E5D">
        <w:rPr>
          <w:rFonts w:cs="Myanmar Text"/>
          <w:lang w:val="hr-HR"/>
        </w:rPr>
        <w:t>Ne tresti.</w:t>
      </w:r>
    </w:p>
    <w:p w14:paraId="4A0414C3" w14:textId="77777777" w:rsidR="00DB2829" w:rsidRPr="00044B29" w:rsidRDefault="00DB2829" w:rsidP="008672F5">
      <w:pPr>
        <w:rPr>
          <w:lang w:val="da-DK"/>
        </w:rPr>
      </w:pPr>
      <w:r w:rsidRPr="00A01E5D">
        <w:rPr>
          <w:rFonts w:cs="Myanmar Text"/>
          <w:lang w:val="hr-HR"/>
        </w:rPr>
        <w:t>Samo za jednokratnu primjenu</w:t>
      </w:r>
      <w:r w:rsidRPr="00044B29">
        <w:rPr>
          <w:rFonts w:cs="Myanmar Text"/>
          <w:lang w:val="da-DK"/>
        </w:rPr>
        <w:t>.</w:t>
      </w:r>
    </w:p>
    <w:p w14:paraId="199D5E66" w14:textId="77777777" w:rsidR="00DB2829" w:rsidRPr="00044B29" w:rsidRDefault="00DB2829" w:rsidP="008672F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44B29">
        <w:rPr>
          <w:b/>
          <w:bCs/>
          <w:caps/>
          <w:szCs w:val="28"/>
          <w:lang w:val="da-DK"/>
        </w:rPr>
        <w:t>6.</w:t>
      </w:r>
      <w:r w:rsidRPr="00044B29">
        <w:rPr>
          <w:b/>
          <w:bCs/>
          <w:caps/>
          <w:szCs w:val="28"/>
          <w:lang w:val="da-DK"/>
        </w:rPr>
        <w:tab/>
        <w:t>POSEBNO UPOZORENJE O ČUVANJU LIJEKA IZVAN POGLEDA I DOHVATA DJECE</w:t>
      </w:r>
    </w:p>
    <w:p w14:paraId="453B3590" w14:textId="77777777" w:rsidR="00DB2829" w:rsidRPr="00044B29" w:rsidRDefault="00DB2829" w:rsidP="008672F5">
      <w:pPr>
        <w:rPr>
          <w:lang w:val="sv-SE"/>
        </w:rPr>
      </w:pPr>
      <w:proofErr w:type="spellStart"/>
      <w:r w:rsidRPr="00044B29">
        <w:rPr>
          <w:lang w:val="sv-SE"/>
        </w:rPr>
        <w:t>Čuvati</w:t>
      </w:r>
      <w:proofErr w:type="spellEnd"/>
      <w:r w:rsidRPr="00044B29">
        <w:rPr>
          <w:lang w:val="sv-SE"/>
        </w:rPr>
        <w:t xml:space="preserve"> </w:t>
      </w:r>
      <w:proofErr w:type="spellStart"/>
      <w:r w:rsidRPr="00044B29">
        <w:rPr>
          <w:lang w:val="sv-SE"/>
        </w:rPr>
        <w:t>izvan</w:t>
      </w:r>
      <w:proofErr w:type="spellEnd"/>
      <w:r w:rsidRPr="00044B29">
        <w:rPr>
          <w:lang w:val="sv-SE"/>
        </w:rPr>
        <w:t xml:space="preserve"> </w:t>
      </w:r>
      <w:proofErr w:type="spellStart"/>
      <w:r w:rsidRPr="00044B29">
        <w:rPr>
          <w:lang w:val="sv-SE"/>
        </w:rPr>
        <w:t>pogleda</w:t>
      </w:r>
      <w:proofErr w:type="spellEnd"/>
      <w:r w:rsidRPr="00044B29">
        <w:rPr>
          <w:lang w:val="sv-SE"/>
        </w:rPr>
        <w:t xml:space="preserve"> i </w:t>
      </w:r>
      <w:proofErr w:type="spellStart"/>
      <w:r w:rsidRPr="00044B29">
        <w:rPr>
          <w:lang w:val="sv-SE"/>
        </w:rPr>
        <w:t>dohvata</w:t>
      </w:r>
      <w:proofErr w:type="spellEnd"/>
      <w:r w:rsidRPr="00044B29">
        <w:rPr>
          <w:lang w:val="sv-SE"/>
        </w:rPr>
        <w:t xml:space="preserve"> </w:t>
      </w:r>
      <w:proofErr w:type="spellStart"/>
      <w:r w:rsidRPr="00044B29">
        <w:rPr>
          <w:lang w:val="sv-SE"/>
        </w:rPr>
        <w:t>djece</w:t>
      </w:r>
      <w:proofErr w:type="spellEnd"/>
      <w:r w:rsidRPr="00044B29">
        <w:rPr>
          <w:lang w:val="sv-SE"/>
        </w:rPr>
        <w:t>.</w:t>
      </w:r>
    </w:p>
    <w:p w14:paraId="0B82AC3C" w14:textId="77777777" w:rsidR="00DB2829" w:rsidRPr="00427998"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A01E5D">
        <w:rPr>
          <w:b/>
          <w:bCs/>
          <w:caps/>
          <w:szCs w:val="28"/>
          <w:lang w:val="en-GB"/>
        </w:rPr>
        <w:t>7.</w:t>
      </w:r>
      <w:r w:rsidRPr="00A01E5D">
        <w:rPr>
          <w:b/>
          <w:bCs/>
          <w:caps/>
          <w:szCs w:val="28"/>
          <w:lang w:val="en-CA"/>
        </w:rPr>
        <w:tab/>
        <w:t>DRUGO(A) POSEBNO(A) UPOZORENJE(A), AKO JE POTREBNO</w:t>
      </w:r>
    </w:p>
    <w:p w14:paraId="2F1621E3" w14:textId="77777777" w:rsidR="00DB2829" w:rsidRPr="00620320" w:rsidRDefault="00DB2829" w:rsidP="004611A6">
      <w:pPr>
        <w:rPr>
          <w:lang w:val="en-GB"/>
        </w:rPr>
      </w:pPr>
      <w:r>
        <w:rPr>
          <w:lang w:val="en-GB"/>
        </w:rPr>
        <w:t xml:space="preserve"> </w:t>
      </w:r>
    </w:p>
    <w:p w14:paraId="7F1EBBC1" w14:textId="77777777" w:rsidR="00DB2829" w:rsidRPr="00A01E5D"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A01E5D">
        <w:rPr>
          <w:b/>
          <w:bCs/>
          <w:caps/>
          <w:szCs w:val="28"/>
          <w:lang w:val="en-GB"/>
        </w:rPr>
        <w:t>8.</w:t>
      </w:r>
      <w:r w:rsidRPr="00A01E5D">
        <w:rPr>
          <w:b/>
          <w:bCs/>
          <w:caps/>
          <w:szCs w:val="28"/>
          <w:lang w:val="en-CA"/>
        </w:rPr>
        <w:tab/>
        <w:t>ROK VALJANOSTI</w:t>
      </w:r>
    </w:p>
    <w:p w14:paraId="5915E774" w14:textId="77777777" w:rsidR="00DB2829" w:rsidRPr="00A01E5D" w:rsidRDefault="00DB2829" w:rsidP="008D6519">
      <w:pPr>
        <w:rPr>
          <w:lang w:val="en-GB"/>
        </w:rPr>
      </w:pPr>
      <w:r w:rsidRPr="00A01E5D">
        <w:rPr>
          <w:rFonts w:cs="Myanmar Text"/>
          <w:lang w:val="hr-HR"/>
        </w:rPr>
        <w:t>Rok valjanosti</w:t>
      </w:r>
    </w:p>
    <w:p w14:paraId="385D2F39" w14:textId="77777777" w:rsidR="00DB2829" w:rsidRPr="00A01E5D"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A01E5D">
        <w:rPr>
          <w:b/>
          <w:bCs/>
          <w:caps/>
          <w:szCs w:val="28"/>
          <w:lang w:val="en-GB"/>
        </w:rPr>
        <w:lastRenderedPageBreak/>
        <w:t>9.</w:t>
      </w:r>
      <w:r w:rsidRPr="00A01E5D">
        <w:rPr>
          <w:b/>
          <w:bCs/>
          <w:caps/>
          <w:szCs w:val="28"/>
          <w:lang w:val="en-CA"/>
        </w:rPr>
        <w:tab/>
        <w:t>POSEBNE MJERE ČUVANJA</w:t>
      </w:r>
    </w:p>
    <w:p w14:paraId="69E96EA1" w14:textId="77777777" w:rsidR="00DB2829" w:rsidRPr="00A01E5D" w:rsidRDefault="00DB2829" w:rsidP="008D6519">
      <w:pPr>
        <w:rPr>
          <w:lang w:val="pl-PL"/>
        </w:rPr>
      </w:pPr>
      <w:r w:rsidRPr="00A01E5D">
        <w:rPr>
          <w:lang w:val="hr-HR"/>
        </w:rPr>
        <w:t>Čuvati u hladnjaku.</w:t>
      </w:r>
    </w:p>
    <w:p w14:paraId="3B45F6EC" w14:textId="77777777" w:rsidR="00DB2829" w:rsidRPr="00A01E5D" w:rsidRDefault="00DB2829" w:rsidP="008D6519">
      <w:pPr>
        <w:rPr>
          <w:lang w:val="pl-PL"/>
        </w:rPr>
      </w:pPr>
      <w:r w:rsidRPr="00A01E5D">
        <w:rPr>
          <w:lang w:val="hr-HR"/>
        </w:rPr>
        <w:t>Ne zamrzavati.</w:t>
      </w:r>
    </w:p>
    <w:p w14:paraId="061E8CD0" w14:textId="77777777" w:rsidR="00DB2829" w:rsidRPr="00044B29" w:rsidRDefault="00DB2829" w:rsidP="008D6519">
      <w:pPr>
        <w:rPr>
          <w:lang w:val="pl-PL"/>
        </w:rPr>
      </w:pPr>
      <w:r w:rsidRPr="00A01E5D">
        <w:rPr>
          <w:lang w:val="hr-HR"/>
        </w:rPr>
        <w:t>Čuvati u originalnom pakiranju radi zaštite od svjetlosti.</w:t>
      </w:r>
    </w:p>
    <w:p w14:paraId="5D0CA934"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pl-PL"/>
        </w:rPr>
      </w:pPr>
      <w:r w:rsidRPr="00044B29">
        <w:rPr>
          <w:b/>
          <w:bCs/>
          <w:caps/>
          <w:szCs w:val="28"/>
          <w:lang w:val="pl-PL"/>
        </w:rPr>
        <w:t>10.</w:t>
      </w:r>
      <w:r w:rsidRPr="00044B29">
        <w:rPr>
          <w:b/>
          <w:bCs/>
          <w:caps/>
          <w:szCs w:val="28"/>
          <w:lang w:val="pl-PL"/>
        </w:rPr>
        <w:tab/>
        <w:t>POSEBNE MJERE ZA ZBRINJAVANJE NEISKORIŠTENOG LIJEKA ILI OTPADNIH MATERIJALA KOJI POTJEČU OD LIJEKA, AKO JE POTREBNO</w:t>
      </w:r>
    </w:p>
    <w:p w14:paraId="49C41F15" w14:textId="77777777" w:rsidR="00DB2829" w:rsidRPr="00044B29" w:rsidRDefault="00DB2829" w:rsidP="008D6519">
      <w:pPr>
        <w:rPr>
          <w:lang w:val="pl-PL"/>
        </w:rPr>
      </w:pPr>
      <w:r w:rsidRPr="00044B29">
        <w:rPr>
          <w:lang w:val="pl-PL"/>
        </w:rPr>
        <w:t xml:space="preserve"> </w:t>
      </w:r>
    </w:p>
    <w:p w14:paraId="03E957C0"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11.</w:t>
      </w:r>
      <w:r w:rsidRPr="00044B29">
        <w:rPr>
          <w:b/>
          <w:bCs/>
          <w:caps/>
          <w:szCs w:val="28"/>
          <w:lang w:val="sv-SE"/>
        </w:rPr>
        <w:tab/>
        <w:t>NAZIV I ADRESA NOSITELJA ODOBRENJA ZA STAVLJANJE LIJEKA U PROMET</w:t>
      </w:r>
    </w:p>
    <w:p w14:paraId="29D8228A" w14:textId="77777777" w:rsidR="00DB2829" w:rsidRPr="00A01E5D" w:rsidRDefault="00DB2829" w:rsidP="008D6519">
      <w:pPr>
        <w:rPr>
          <w:rFonts w:cs="Myanmar Text"/>
          <w:lang w:val="fi-FI"/>
        </w:rPr>
      </w:pPr>
      <w:r w:rsidRPr="00A01E5D">
        <w:rPr>
          <w:rFonts w:cs="Myanmar Text"/>
          <w:lang w:val="hr-HR"/>
        </w:rPr>
        <w:t>Astellas Pharma Europe B.V.</w:t>
      </w:r>
    </w:p>
    <w:p w14:paraId="63B1CE0A" w14:textId="77777777" w:rsidR="00DB2829" w:rsidRPr="00A01E5D" w:rsidRDefault="00DB2829" w:rsidP="008D6519">
      <w:pPr>
        <w:rPr>
          <w:rFonts w:cs="Myanmar Text"/>
          <w:lang w:val="hr-HR"/>
        </w:rPr>
      </w:pPr>
      <w:r w:rsidRPr="00A01E5D">
        <w:rPr>
          <w:rFonts w:cs="Myanmar Text"/>
          <w:lang w:val="hr-HR"/>
        </w:rPr>
        <w:t>Sylviusweg 62</w:t>
      </w:r>
    </w:p>
    <w:p w14:paraId="373A4188" w14:textId="77777777" w:rsidR="00DB2829" w:rsidRPr="00A01E5D" w:rsidRDefault="00DB2829" w:rsidP="008D6519">
      <w:pPr>
        <w:rPr>
          <w:rFonts w:cs="Myanmar Text"/>
          <w:lang w:val="hr-HR"/>
        </w:rPr>
      </w:pPr>
      <w:r w:rsidRPr="00A01E5D">
        <w:rPr>
          <w:rFonts w:cs="Myanmar Text"/>
          <w:lang w:val="hr-HR"/>
        </w:rPr>
        <w:t>2333 BE Leiden</w:t>
      </w:r>
    </w:p>
    <w:p w14:paraId="50F0C776" w14:textId="77777777" w:rsidR="00DB2829" w:rsidRPr="00044B29" w:rsidRDefault="00DB2829" w:rsidP="008D6519">
      <w:pPr>
        <w:rPr>
          <w:lang w:val="fi-FI"/>
        </w:rPr>
      </w:pPr>
      <w:r w:rsidRPr="00A01E5D">
        <w:rPr>
          <w:rFonts w:cs="Myanmar Text"/>
          <w:lang w:val="hr-HR"/>
        </w:rPr>
        <w:t>Nizozemska</w:t>
      </w:r>
    </w:p>
    <w:p w14:paraId="4020D787"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044B29">
        <w:rPr>
          <w:b/>
          <w:bCs/>
          <w:caps/>
          <w:szCs w:val="28"/>
          <w:lang w:val="fi-FI"/>
        </w:rPr>
        <w:t>12.</w:t>
      </w:r>
      <w:r w:rsidRPr="00044B29">
        <w:rPr>
          <w:b/>
          <w:bCs/>
          <w:caps/>
          <w:szCs w:val="28"/>
          <w:lang w:val="fi-FI"/>
        </w:rPr>
        <w:tab/>
      </w:r>
      <w:r w:rsidRPr="00A01E5D">
        <w:rPr>
          <w:b/>
          <w:bCs/>
          <w:caps/>
          <w:szCs w:val="28"/>
          <w:lang w:val="hr-HR"/>
        </w:rPr>
        <w:t>BROJEVI ODOBRENJA ZA STAVLJANJE LIJEKA U PROMET</w:t>
      </w:r>
    </w:p>
    <w:p w14:paraId="46F931D4" w14:textId="77777777" w:rsidR="00DB2829" w:rsidRPr="00204146" w:rsidRDefault="00DB2829" w:rsidP="008D6519">
      <w:pPr>
        <w:rPr>
          <w:lang w:val="fi-FI"/>
        </w:rPr>
      </w:pPr>
      <w:bookmarkStart w:id="262" w:name="_i4i5Z5gzFcHvn58HaH4xyA3fx"/>
      <w:bookmarkEnd w:id="262"/>
      <w:r w:rsidRPr="00A01E5D">
        <w:rPr>
          <w:lang w:val="fi-FI"/>
        </w:rPr>
        <w:t>EU/1/24/1856/003</w:t>
      </w:r>
    </w:p>
    <w:p w14:paraId="60F97F69"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13.</w:t>
      </w:r>
      <w:r w:rsidRPr="00044B29">
        <w:rPr>
          <w:b/>
          <w:bCs/>
          <w:caps/>
          <w:szCs w:val="28"/>
          <w:lang w:val="sv-SE"/>
        </w:rPr>
        <w:tab/>
        <w:t xml:space="preserve">BROJ SERIJE </w:t>
      </w:r>
    </w:p>
    <w:p w14:paraId="5E99C07A" w14:textId="77777777" w:rsidR="00DB2829" w:rsidRPr="00044B29" w:rsidRDefault="00DB2829" w:rsidP="008D6519">
      <w:pPr>
        <w:rPr>
          <w:lang w:val="sv-SE"/>
        </w:rPr>
      </w:pPr>
      <w:bookmarkStart w:id="263" w:name="_i4i0clpYOQOdCjw1p7bK4xnv4"/>
      <w:bookmarkEnd w:id="263"/>
      <w:r w:rsidRPr="00044B29">
        <w:rPr>
          <w:lang w:val="sv-SE"/>
        </w:rPr>
        <w:t>Lot</w:t>
      </w:r>
    </w:p>
    <w:p w14:paraId="4B79E049"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14.</w:t>
      </w:r>
      <w:r w:rsidRPr="00044B29">
        <w:rPr>
          <w:b/>
          <w:bCs/>
          <w:caps/>
          <w:szCs w:val="28"/>
          <w:lang w:val="sv-SE"/>
        </w:rPr>
        <w:tab/>
        <w:t>NAČIN IZDAVANJA LIJEKA</w:t>
      </w:r>
    </w:p>
    <w:p w14:paraId="1D9E33CD" w14:textId="77777777" w:rsidR="00DB2829" w:rsidRPr="00044B29" w:rsidRDefault="00DB2829" w:rsidP="004611A6">
      <w:pPr>
        <w:rPr>
          <w:lang w:val="sv-SE"/>
        </w:rPr>
      </w:pPr>
      <w:r w:rsidRPr="00044B29">
        <w:rPr>
          <w:lang w:val="sv-SE"/>
        </w:rPr>
        <w:t xml:space="preserve"> </w:t>
      </w:r>
    </w:p>
    <w:p w14:paraId="59360CCC"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15.</w:t>
      </w:r>
      <w:r w:rsidRPr="00044B29">
        <w:rPr>
          <w:b/>
          <w:bCs/>
          <w:caps/>
          <w:szCs w:val="28"/>
          <w:lang w:val="sv-SE"/>
        </w:rPr>
        <w:tab/>
        <w:t>UPUTE ZA UPORABU</w:t>
      </w:r>
    </w:p>
    <w:p w14:paraId="0995D956" w14:textId="77777777" w:rsidR="00DB2829" w:rsidRPr="00044B29" w:rsidRDefault="00DB2829" w:rsidP="004611A6">
      <w:pPr>
        <w:rPr>
          <w:lang w:val="sv-SE"/>
        </w:rPr>
      </w:pPr>
      <w:r w:rsidRPr="00044B29">
        <w:rPr>
          <w:lang w:val="sv-SE"/>
        </w:rPr>
        <w:t xml:space="preserve"> </w:t>
      </w:r>
    </w:p>
    <w:p w14:paraId="54BF68F2"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16.</w:t>
      </w:r>
      <w:r w:rsidRPr="00044B29">
        <w:rPr>
          <w:b/>
          <w:bCs/>
          <w:caps/>
          <w:szCs w:val="28"/>
          <w:lang w:val="sv-SE"/>
        </w:rPr>
        <w:tab/>
        <w:t>PODACI NA BRAILLEOVOM PISMU</w:t>
      </w:r>
    </w:p>
    <w:p w14:paraId="4E29E84D" w14:textId="77777777" w:rsidR="00DB2829" w:rsidRPr="00044B29" w:rsidRDefault="00DB2829" w:rsidP="008D6519">
      <w:pPr>
        <w:rPr>
          <w:lang w:val="sv-SE"/>
        </w:rPr>
      </w:pPr>
      <w:r w:rsidRPr="00A01E5D">
        <w:rPr>
          <w:highlight w:val="lightGray"/>
          <w:lang w:val="hr-HR"/>
        </w:rPr>
        <w:t>Prihvaćeno obrazloženje za nenavođenje Brailleovog pisma</w:t>
      </w:r>
      <w:r w:rsidRPr="00044B29">
        <w:rPr>
          <w:highlight w:val="lightGray"/>
          <w:lang w:val="sv-SE"/>
        </w:rPr>
        <w:t>.</w:t>
      </w:r>
    </w:p>
    <w:p w14:paraId="38C1AA64"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17.</w:t>
      </w:r>
      <w:r w:rsidRPr="00044B29">
        <w:rPr>
          <w:b/>
          <w:bCs/>
          <w:caps/>
          <w:szCs w:val="28"/>
          <w:lang w:val="sv-SE"/>
        </w:rPr>
        <w:tab/>
        <w:t>JEDINSTVENI IDENTIFIKATOR – 2D BARKOD</w:t>
      </w:r>
    </w:p>
    <w:p w14:paraId="78B27EB0" w14:textId="77777777" w:rsidR="00DB2829" w:rsidRPr="00044B29" w:rsidRDefault="00DB2829" w:rsidP="008D6519">
      <w:pPr>
        <w:rPr>
          <w:lang w:val="sv-SE"/>
        </w:rPr>
      </w:pPr>
      <w:r w:rsidRPr="00A01E5D">
        <w:rPr>
          <w:highlight w:val="lightGray"/>
          <w:lang w:val="hr-HR"/>
        </w:rPr>
        <w:t>Sadrži 2D barkod s jedinstvenim identifikatorom</w:t>
      </w:r>
      <w:r w:rsidRPr="00044B29">
        <w:rPr>
          <w:highlight w:val="lightGray"/>
          <w:lang w:val="sv-SE"/>
        </w:rPr>
        <w:t>.</w:t>
      </w:r>
    </w:p>
    <w:p w14:paraId="72B32743"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18.</w:t>
      </w:r>
      <w:r w:rsidRPr="00044B29">
        <w:rPr>
          <w:b/>
          <w:bCs/>
          <w:caps/>
          <w:szCs w:val="28"/>
          <w:lang w:val="sv-SE"/>
        </w:rPr>
        <w:tab/>
        <w:t>JEDINSTVENI IDENTIFIKATOR – PODACI ČITLJIVI LJUDSKIM OKOM</w:t>
      </w:r>
    </w:p>
    <w:p w14:paraId="5DF622F5" w14:textId="77777777" w:rsidR="00DB2829" w:rsidRPr="00044B29" w:rsidRDefault="00DB2829" w:rsidP="00451486">
      <w:pPr>
        <w:rPr>
          <w:rFonts w:cs="Myanmar Text"/>
          <w:color w:val="00B050"/>
          <w:lang w:val="sv-SE"/>
        </w:rPr>
      </w:pPr>
      <w:r w:rsidRPr="00044B29">
        <w:rPr>
          <w:rFonts w:cs="Myanmar Text"/>
          <w:lang w:val="sv-SE"/>
        </w:rPr>
        <w:t>PC</w:t>
      </w:r>
    </w:p>
    <w:p w14:paraId="46A80751" w14:textId="77777777" w:rsidR="00DB2829" w:rsidRPr="00044B29" w:rsidRDefault="00DB2829" w:rsidP="00451486">
      <w:pPr>
        <w:rPr>
          <w:rFonts w:cs="Myanmar Text"/>
          <w:color w:val="00B050"/>
          <w:lang w:val="sv-SE"/>
        </w:rPr>
      </w:pPr>
      <w:r w:rsidRPr="00044B29">
        <w:rPr>
          <w:rFonts w:cs="Myanmar Text"/>
          <w:lang w:val="sv-SE"/>
        </w:rPr>
        <w:t xml:space="preserve">SN </w:t>
      </w:r>
    </w:p>
    <w:p w14:paraId="203CB096" w14:textId="77777777" w:rsidR="00DB2829" w:rsidRPr="00044B29" w:rsidRDefault="00DB2829" w:rsidP="009C1CF6">
      <w:pPr>
        <w:rPr>
          <w:lang w:val="sv-SE"/>
        </w:rPr>
      </w:pPr>
      <w:r w:rsidRPr="00044B29">
        <w:rPr>
          <w:rFonts w:cs="Myanmar Text"/>
          <w:lang w:val="sv-SE"/>
        </w:rPr>
        <w:t>NN</w:t>
      </w:r>
    </w:p>
    <w:p w14:paraId="7C3C9EDE" w14:textId="534F20D0" w:rsidR="00DB2829" w:rsidRPr="00044B29" w:rsidRDefault="00DB2829" w:rsidP="009C1CF6">
      <w:pPr>
        <w:rPr>
          <w:lang w:val="sv-SE"/>
        </w:rPr>
      </w:pPr>
      <w:r w:rsidRPr="00044B29">
        <w:rPr>
          <w:lang w:val="sv-SE"/>
        </w:rPr>
        <w:br w:type="page"/>
      </w:r>
    </w:p>
    <w:p w14:paraId="3CA7A143" w14:textId="77777777" w:rsidR="00DB2829" w:rsidRPr="00044B29" w:rsidRDefault="00DB2829" w:rsidP="002B1E42">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sv-SE"/>
        </w:rPr>
      </w:pPr>
      <w:r w:rsidRPr="00044B29">
        <w:rPr>
          <w:b/>
          <w:bCs/>
          <w:caps/>
          <w:szCs w:val="28"/>
          <w:lang w:val="sv-SE"/>
        </w:rPr>
        <w:lastRenderedPageBreak/>
        <w:t>PODACI KOJI SE MORAJU NALAZITI NA UNUTARNJEM PAKIRANJU</w:t>
      </w:r>
    </w:p>
    <w:p w14:paraId="05E24F80" w14:textId="77777777" w:rsidR="00DB2829" w:rsidRPr="00044B29" w:rsidRDefault="00DB2829" w:rsidP="002B1E42">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v-SE"/>
        </w:rPr>
      </w:pPr>
      <w:r w:rsidRPr="00B873E4">
        <w:rPr>
          <w:b/>
          <w:bCs/>
          <w:caps/>
          <w:szCs w:val="28"/>
          <w:lang w:val="hr-HR"/>
        </w:rPr>
        <w:t>NALJEPNICA BOČICE</w:t>
      </w:r>
    </w:p>
    <w:p w14:paraId="561091E7" w14:textId="77777777" w:rsidR="00DB2829" w:rsidRPr="00044B29" w:rsidRDefault="00DB2829"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044B29">
        <w:rPr>
          <w:b/>
          <w:bCs/>
          <w:caps/>
          <w:szCs w:val="28"/>
          <w:lang w:val="sv-SE"/>
        </w:rPr>
        <w:t xml:space="preserve"> </w:t>
      </w:r>
    </w:p>
    <w:p w14:paraId="54BA31CB" w14:textId="77777777" w:rsidR="00DB2829" w:rsidRPr="00044B29" w:rsidRDefault="00DB2829">
      <w:pPr>
        <w:spacing w:line="14" w:lineRule="exact"/>
        <w:rPr>
          <w:lang w:val="sv-SE"/>
        </w:rPr>
      </w:pPr>
    </w:p>
    <w:p w14:paraId="061521A6" w14:textId="77777777" w:rsidR="00DB2829" w:rsidRPr="00044B29" w:rsidRDefault="00DB2829">
      <w:pPr>
        <w:rPr>
          <w:lang w:val="sv-SE"/>
        </w:rPr>
      </w:pPr>
    </w:p>
    <w:p w14:paraId="73B89C2B" w14:textId="77777777" w:rsidR="00DB2829" w:rsidRPr="00044B29" w:rsidRDefault="00DB2829" w:rsidP="00D338D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w:t>
      </w:r>
      <w:r w:rsidRPr="00044B29">
        <w:rPr>
          <w:b/>
          <w:bCs/>
          <w:caps/>
          <w:szCs w:val="28"/>
          <w:lang w:val="sv-SE"/>
        </w:rPr>
        <w:tab/>
        <w:t>NAZIV LIJEKA</w:t>
      </w:r>
    </w:p>
    <w:p w14:paraId="0C4C06AD" w14:textId="77777777" w:rsidR="00DB2829" w:rsidRPr="00044B29" w:rsidRDefault="00DB2829" w:rsidP="00D338DD">
      <w:pPr>
        <w:rPr>
          <w:lang w:val="sv-SE"/>
        </w:rPr>
      </w:pPr>
      <w:r w:rsidRPr="00B873E4">
        <w:rPr>
          <w:lang w:val="hr-HR"/>
        </w:rPr>
        <w:t>Vyloy 300 mg prašak za koncentrat za otopinu za infuziju</w:t>
      </w:r>
    </w:p>
    <w:p w14:paraId="5BA8C16F" w14:textId="77777777" w:rsidR="00DB2829" w:rsidRPr="00044B29" w:rsidRDefault="00DB2829" w:rsidP="00D338DD">
      <w:pPr>
        <w:rPr>
          <w:lang w:val="sv-SE"/>
        </w:rPr>
      </w:pPr>
      <w:r w:rsidRPr="00B873E4">
        <w:rPr>
          <w:lang w:val="hr-HR"/>
        </w:rPr>
        <w:t>zolbetuksimab</w:t>
      </w:r>
    </w:p>
    <w:p w14:paraId="7411AE11" w14:textId="77777777" w:rsidR="00DB2829" w:rsidRPr="00044B29" w:rsidRDefault="00DB2829" w:rsidP="00D338D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2.</w:t>
      </w:r>
      <w:r w:rsidRPr="00044B29">
        <w:rPr>
          <w:b/>
          <w:bCs/>
          <w:caps/>
          <w:szCs w:val="28"/>
          <w:lang w:val="sv-SE"/>
        </w:rPr>
        <w:tab/>
      </w:r>
      <w:r w:rsidRPr="00B873E4">
        <w:rPr>
          <w:b/>
          <w:bCs/>
          <w:caps/>
          <w:szCs w:val="28"/>
          <w:lang w:val="hr-HR"/>
        </w:rPr>
        <w:t>NAVOĐENJE DJELATNE TVARI</w:t>
      </w:r>
    </w:p>
    <w:p w14:paraId="654FADD9" w14:textId="77777777" w:rsidR="00DB2829" w:rsidRPr="00B873E4" w:rsidRDefault="00DB2829" w:rsidP="00D338DD">
      <w:pPr>
        <w:rPr>
          <w:lang w:val="pl-PL"/>
        </w:rPr>
      </w:pPr>
      <w:r w:rsidRPr="00B873E4">
        <w:rPr>
          <w:lang w:val="hr-HR"/>
        </w:rPr>
        <w:t>Jedna bočica sadrži 300 mg zolbetuksimaba.</w:t>
      </w:r>
    </w:p>
    <w:p w14:paraId="3CCD386C" w14:textId="77777777" w:rsidR="00DB2829" w:rsidRPr="00044B29" w:rsidRDefault="00DB2829" w:rsidP="00D338DD">
      <w:pPr>
        <w:rPr>
          <w:lang w:val="sv-SE"/>
        </w:rPr>
      </w:pPr>
      <w:r w:rsidRPr="00B873E4">
        <w:rPr>
          <w:lang w:val="hr-HR"/>
        </w:rPr>
        <w:t>Nakon rekonstitucije jedan ml sadrži 20 mg zolbetuksimaba.</w:t>
      </w:r>
    </w:p>
    <w:p w14:paraId="27FA51DD" w14:textId="77777777" w:rsidR="00DB2829" w:rsidRPr="00044B29" w:rsidRDefault="00DB2829" w:rsidP="00D338D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3.</w:t>
      </w:r>
      <w:r w:rsidRPr="00044B29">
        <w:rPr>
          <w:b/>
          <w:bCs/>
          <w:caps/>
          <w:szCs w:val="28"/>
          <w:lang w:val="sv-SE"/>
        </w:rPr>
        <w:tab/>
        <w:t>POPIS POMOĆNIH TVARI</w:t>
      </w:r>
    </w:p>
    <w:p w14:paraId="492361D4" w14:textId="77777777" w:rsidR="00DB2829" w:rsidRPr="00044B29" w:rsidRDefault="00DB2829" w:rsidP="00D338DD">
      <w:pPr>
        <w:rPr>
          <w:lang w:val="sv-SE"/>
        </w:rPr>
      </w:pPr>
      <w:bookmarkStart w:id="264" w:name="_i4i4tp3ulbhiYCwKtl5nSMzOu"/>
      <w:bookmarkEnd w:id="264"/>
      <w:r w:rsidRPr="00B873E4">
        <w:rPr>
          <w:lang w:val="hr-HR"/>
        </w:rPr>
        <w:t>Sadrži arginin, E 338, saharozu i E 433.</w:t>
      </w:r>
    </w:p>
    <w:p w14:paraId="6D6CD3FC" w14:textId="77777777" w:rsidR="00DB2829" w:rsidRPr="00044B29" w:rsidRDefault="00DB2829" w:rsidP="008672F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4.</w:t>
      </w:r>
      <w:r w:rsidRPr="00044B29">
        <w:rPr>
          <w:b/>
          <w:bCs/>
          <w:caps/>
          <w:szCs w:val="28"/>
          <w:lang w:val="sv-SE"/>
        </w:rPr>
        <w:tab/>
        <w:t>FARMACEUTSKI OBLIK I SADRŽAJ</w:t>
      </w:r>
    </w:p>
    <w:p w14:paraId="030D5FD0" w14:textId="77777777" w:rsidR="00DB2829" w:rsidRPr="00044B29" w:rsidRDefault="00DB2829" w:rsidP="008672F5">
      <w:pPr>
        <w:rPr>
          <w:lang w:val="sv-SE"/>
        </w:rPr>
      </w:pPr>
      <w:r w:rsidRPr="00B873E4">
        <w:rPr>
          <w:highlight w:val="lightGray"/>
          <w:lang w:val="hr-HR"/>
        </w:rPr>
        <w:t>Prašak za koncentrat za otopinu za infuziju</w:t>
      </w:r>
    </w:p>
    <w:p w14:paraId="33216C61" w14:textId="77777777" w:rsidR="00DB2829" w:rsidRPr="00044B29" w:rsidRDefault="00DB2829" w:rsidP="008672F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5.</w:t>
      </w:r>
      <w:r w:rsidRPr="00044B29">
        <w:rPr>
          <w:b/>
          <w:bCs/>
          <w:caps/>
          <w:szCs w:val="28"/>
          <w:lang w:val="sv-SE"/>
        </w:rPr>
        <w:tab/>
      </w:r>
      <w:r w:rsidRPr="00B873E4">
        <w:rPr>
          <w:b/>
          <w:bCs/>
          <w:caps/>
          <w:szCs w:val="28"/>
          <w:lang w:val="hr-HR"/>
        </w:rPr>
        <w:t>NAČIN I PUT PRIMJENE LIJEKA</w:t>
      </w:r>
    </w:p>
    <w:p w14:paraId="24479976" w14:textId="77777777" w:rsidR="00DB2829" w:rsidRPr="00044B29" w:rsidRDefault="00DB2829" w:rsidP="008672F5">
      <w:pPr>
        <w:rPr>
          <w:lang w:val="sv-SE"/>
        </w:rPr>
      </w:pPr>
      <w:proofErr w:type="spellStart"/>
      <w:r w:rsidRPr="00044B29">
        <w:rPr>
          <w:lang w:val="sv-SE"/>
        </w:rPr>
        <w:t>Prije</w:t>
      </w:r>
      <w:proofErr w:type="spellEnd"/>
      <w:r w:rsidRPr="00044B29">
        <w:rPr>
          <w:lang w:val="sv-SE"/>
        </w:rPr>
        <w:t xml:space="preserve"> </w:t>
      </w:r>
      <w:proofErr w:type="spellStart"/>
      <w:r w:rsidRPr="00044B29">
        <w:rPr>
          <w:lang w:val="sv-SE"/>
        </w:rPr>
        <w:t>uporabe</w:t>
      </w:r>
      <w:proofErr w:type="spellEnd"/>
      <w:r w:rsidRPr="00044B29">
        <w:rPr>
          <w:lang w:val="sv-SE"/>
        </w:rPr>
        <w:t xml:space="preserve"> </w:t>
      </w:r>
      <w:proofErr w:type="spellStart"/>
      <w:r w:rsidRPr="00044B29">
        <w:rPr>
          <w:lang w:val="sv-SE"/>
        </w:rPr>
        <w:t>pročitajte</w:t>
      </w:r>
      <w:proofErr w:type="spellEnd"/>
      <w:r w:rsidRPr="00044B29">
        <w:rPr>
          <w:lang w:val="sv-SE"/>
        </w:rPr>
        <w:t xml:space="preserve"> </w:t>
      </w:r>
      <w:proofErr w:type="spellStart"/>
      <w:r w:rsidRPr="00044B29">
        <w:rPr>
          <w:lang w:val="sv-SE"/>
        </w:rPr>
        <w:t>uputu</w:t>
      </w:r>
      <w:proofErr w:type="spellEnd"/>
      <w:r w:rsidRPr="00044B29">
        <w:rPr>
          <w:lang w:val="sv-SE"/>
        </w:rPr>
        <w:t xml:space="preserve"> o </w:t>
      </w:r>
      <w:proofErr w:type="spellStart"/>
      <w:r w:rsidRPr="00044B29">
        <w:rPr>
          <w:lang w:val="sv-SE"/>
        </w:rPr>
        <w:t>lijeku</w:t>
      </w:r>
      <w:proofErr w:type="spellEnd"/>
      <w:r w:rsidRPr="00044B29">
        <w:rPr>
          <w:lang w:val="sv-SE"/>
        </w:rPr>
        <w:t>.</w:t>
      </w:r>
    </w:p>
    <w:p w14:paraId="69D714A3" w14:textId="77777777" w:rsidR="00DB2829" w:rsidRPr="00B873E4" w:rsidRDefault="00DB2829" w:rsidP="008672F5">
      <w:pPr>
        <w:rPr>
          <w:rFonts w:cs="Myanmar Text"/>
          <w:lang w:val="pl-PL"/>
        </w:rPr>
      </w:pPr>
      <w:r w:rsidRPr="00B873E4">
        <w:rPr>
          <w:rFonts w:cs="Myanmar Text"/>
          <w:lang w:val="hr-HR"/>
        </w:rPr>
        <w:t>Za i.v. primjenu nakon rekonstitucije i razrjeđivanja.</w:t>
      </w:r>
    </w:p>
    <w:p w14:paraId="7B3FAA12" w14:textId="77777777" w:rsidR="00DB2829" w:rsidRPr="00B873E4" w:rsidRDefault="00DB2829" w:rsidP="008672F5">
      <w:pPr>
        <w:rPr>
          <w:rFonts w:cs="Myanmar Text"/>
          <w:lang w:val="pl-PL"/>
        </w:rPr>
      </w:pPr>
      <w:r w:rsidRPr="00B873E4">
        <w:rPr>
          <w:rFonts w:cs="Myanmar Text"/>
          <w:lang w:val="hr-HR"/>
        </w:rPr>
        <w:t>Ne tresti.</w:t>
      </w:r>
    </w:p>
    <w:p w14:paraId="546C7437" w14:textId="77777777" w:rsidR="00DB2829" w:rsidRPr="00044B29" w:rsidRDefault="00DB2829" w:rsidP="008672F5">
      <w:pPr>
        <w:rPr>
          <w:lang w:val="da-DK"/>
        </w:rPr>
      </w:pPr>
      <w:r w:rsidRPr="00B873E4">
        <w:rPr>
          <w:rFonts w:cs="Myanmar Text"/>
          <w:lang w:val="hr-HR"/>
        </w:rPr>
        <w:t>Samo za jednokratnu primjenu</w:t>
      </w:r>
      <w:r w:rsidRPr="00044B29">
        <w:rPr>
          <w:rFonts w:cs="Myanmar Text"/>
          <w:lang w:val="da-DK"/>
        </w:rPr>
        <w:t>.</w:t>
      </w:r>
    </w:p>
    <w:p w14:paraId="5FB34F99" w14:textId="77777777" w:rsidR="00DB2829" w:rsidRPr="00044B29" w:rsidRDefault="00DB2829" w:rsidP="008672F5">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a-DK"/>
        </w:rPr>
      </w:pPr>
      <w:r w:rsidRPr="00044B29">
        <w:rPr>
          <w:b/>
          <w:bCs/>
          <w:caps/>
          <w:szCs w:val="28"/>
          <w:lang w:val="da-DK"/>
        </w:rPr>
        <w:t>6.</w:t>
      </w:r>
      <w:r w:rsidRPr="00044B29">
        <w:rPr>
          <w:b/>
          <w:bCs/>
          <w:caps/>
          <w:szCs w:val="28"/>
          <w:lang w:val="da-DK"/>
        </w:rPr>
        <w:tab/>
        <w:t>POSEBNO UPOZORENJE O ČUVANJU LIJEKA IZVAN POGLEDA I DOHVATA DJECE</w:t>
      </w:r>
    </w:p>
    <w:p w14:paraId="7D0196D1" w14:textId="77777777" w:rsidR="00DB2829" w:rsidRPr="00044B29" w:rsidRDefault="00DB2829" w:rsidP="00B41606">
      <w:pPr>
        <w:rPr>
          <w:lang w:val="sv-SE"/>
        </w:rPr>
      </w:pPr>
      <w:r w:rsidRPr="00B873E4">
        <w:rPr>
          <w:highlight w:val="lightGray"/>
          <w:lang w:val="hr-HR"/>
        </w:rPr>
        <w:t>Čuvati izvan pogleda i dohvata djece.</w:t>
      </w:r>
    </w:p>
    <w:p w14:paraId="4103C1E4" w14:textId="77777777" w:rsidR="00DB2829" w:rsidRPr="00427998"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B873E4">
        <w:rPr>
          <w:b/>
          <w:bCs/>
          <w:caps/>
          <w:szCs w:val="28"/>
          <w:lang w:val="en-GB"/>
        </w:rPr>
        <w:t>7.</w:t>
      </w:r>
      <w:r w:rsidRPr="00B873E4">
        <w:rPr>
          <w:b/>
          <w:bCs/>
          <w:caps/>
          <w:szCs w:val="28"/>
          <w:lang w:val="en-CA"/>
        </w:rPr>
        <w:tab/>
        <w:t>DRUGO(A) POSEBNO(A) UPOZORENJE(A), AKO JE POTREBNO</w:t>
      </w:r>
    </w:p>
    <w:p w14:paraId="48322C4F" w14:textId="77777777" w:rsidR="00DB2829" w:rsidRPr="00620320" w:rsidRDefault="00DB2829" w:rsidP="004611A6">
      <w:pPr>
        <w:rPr>
          <w:lang w:val="en-GB"/>
        </w:rPr>
      </w:pPr>
      <w:r>
        <w:rPr>
          <w:lang w:val="en-GB"/>
        </w:rPr>
        <w:t xml:space="preserve"> </w:t>
      </w:r>
    </w:p>
    <w:p w14:paraId="47DA9C6E" w14:textId="77777777" w:rsidR="00DB2829" w:rsidRPr="00B873E4"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B873E4">
        <w:rPr>
          <w:b/>
          <w:bCs/>
          <w:caps/>
          <w:szCs w:val="28"/>
          <w:lang w:val="en-GB"/>
        </w:rPr>
        <w:t>8.</w:t>
      </w:r>
      <w:r w:rsidRPr="00B873E4">
        <w:rPr>
          <w:b/>
          <w:bCs/>
          <w:caps/>
          <w:szCs w:val="28"/>
          <w:lang w:val="en-CA"/>
        </w:rPr>
        <w:tab/>
        <w:t>ROK VALJANOSTI</w:t>
      </w:r>
    </w:p>
    <w:p w14:paraId="28AFF79D" w14:textId="77777777" w:rsidR="00DB2829" w:rsidRPr="00620320" w:rsidRDefault="00DB2829" w:rsidP="008D6519">
      <w:pPr>
        <w:rPr>
          <w:lang w:val="en-GB"/>
        </w:rPr>
      </w:pPr>
      <w:bookmarkStart w:id="265" w:name="_i4i3oA1YyBJ5gdd5dExNrXDRh"/>
      <w:bookmarkEnd w:id="265"/>
      <w:r w:rsidRPr="00B873E4">
        <w:rPr>
          <w:lang w:val="en-GB"/>
        </w:rPr>
        <w:t>EXP</w:t>
      </w:r>
    </w:p>
    <w:p w14:paraId="01BAF8BD" w14:textId="77777777" w:rsidR="00DB2829" w:rsidRPr="00B873E4"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B873E4">
        <w:rPr>
          <w:b/>
          <w:bCs/>
          <w:caps/>
          <w:szCs w:val="28"/>
          <w:lang w:val="en-GB"/>
        </w:rPr>
        <w:t>9.</w:t>
      </w:r>
      <w:r w:rsidRPr="00B873E4">
        <w:rPr>
          <w:b/>
          <w:bCs/>
          <w:caps/>
          <w:szCs w:val="28"/>
          <w:lang w:val="en-CA"/>
        </w:rPr>
        <w:tab/>
        <w:t>POSEBNE MJERE ČUVANJA</w:t>
      </w:r>
    </w:p>
    <w:p w14:paraId="7CE50EB3" w14:textId="77777777" w:rsidR="00DB2829" w:rsidRPr="00B873E4" w:rsidRDefault="00DB2829" w:rsidP="008D6519">
      <w:pPr>
        <w:rPr>
          <w:lang w:val="pl-PL"/>
        </w:rPr>
      </w:pPr>
      <w:bookmarkStart w:id="266" w:name="_i4i0MmjMi9BW8YO88aOEiGmes"/>
      <w:bookmarkEnd w:id="266"/>
      <w:r w:rsidRPr="00B873E4">
        <w:rPr>
          <w:lang w:val="hr-HR"/>
        </w:rPr>
        <w:t>Čuvati u hladnjaku.</w:t>
      </w:r>
    </w:p>
    <w:p w14:paraId="7A71D107" w14:textId="77777777" w:rsidR="00DB2829" w:rsidRPr="00B873E4" w:rsidRDefault="00DB2829" w:rsidP="008D6519">
      <w:pPr>
        <w:rPr>
          <w:lang w:val="pl-PL"/>
        </w:rPr>
      </w:pPr>
      <w:r w:rsidRPr="00B873E4">
        <w:rPr>
          <w:lang w:val="hr-HR"/>
        </w:rPr>
        <w:t>Ne zamrzavati.</w:t>
      </w:r>
    </w:p>
    <w:p w14:paraId="7B6CEEF4" w14:textId="77777777" w:rsidR="00DB2829" w:rsidRPr="00044B29" w:rsidRDefault="00DB2829" w:rsidP="008D6519">
      <w:pPr>
        <w:rPr>
          <w:lang w:val="pl-PL"/>
        </w:rPr>
      </w:pPr>
      <w:r w:rsidRPr="00B873E4">
        <w:rPr>
          <w:lang w:val="hr-HR"/>
        </w:rPr>
        <w:t>Čuvati u originalnom pakiranju radi zaštite od svjetlosti.</w:t>
      </w:r>
    </w:p>
    <w:p w14:paraId="1D17F8C2"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2" w:hanging="562"/>
        <w:rPr>
          <w:b/>
          <w:bCs/>
          <w:caps/>
          <w:szCs w:val="28"/>
          <w:lang w:val="pl-PL"/>
        </w:rPr>
      </w:pPr>
      <w:r w:rsidRPr="00044B29">
        <w:rPr>
          <w:b/>
          <w:bCs/>
          <w:caps/>
          <w:szCs w:val="28"/>
          <w:lang w:val="pl-PL"/>
        </w:rPr>
        <w:lastRenderedPageBreak/>
        <w:t>10.</w:t>
      </w:r>
      <w:r w:rsidRPr="00044B29">
        <w:rPr>
          <w:b/>
          <w:bCs/>
          <w:caps/>
          <w:szCs w:val="28"/>
          <w:lang w:val="pl-PL"/>
        </w:rPr>
        <w:tab/>
        <w:t>POSEBNE MJERE ZA ZBRINJAVANJE NEISKORIŠTENOG LIJEKA ILI OTPADNIH MATERIJALA KOJI POTJEČU OD LIJEKA, AKO JE POTREBNO</w:t>
      </w:r>
    </w:p>
    <w:p w14:paraId="3BAEF688" w14:textId="77777777" w:rsidR="00DB2829" w:rsidRPr="00044B29" w:rsidRDefault="00DB2829" w:rsidP="008D6519">
      <w:pPr>
        <w:rPr>
          <w:lang w:val="pl-PL"/>
        </w:rPr>
      </w:pPr>
      <w:r w:rsidRPr="00044B29">
        <w:rPr>
          <w:lang w:val="pl-PL"/>
        </w:rPr>
        <w:t xml:space="preserve"> </w:t>
      </w:r>
    </w:p>
    <w:p w14:paraId="423480E5" w14:textId="77777777" w:rsidR="00DB2829" w:rsidRPr="00044B29" w:rsidRDefault="00DB2829" w:rsidP="008D6519">
      <w:pPr>
        <w:rPr>
          <w:lang w:val="pl-PL"/>
        </w:rPr>
      </w:pPr>
      <w:bookmarkStart w:id="267" w:name="_i4i4INjhLodDo96in4uqgfcXx"/>
      <w:bookmarkEnd w:id="267"/>
      <w:r w:rsidRPr="00044B29">
        <w:rPr>
          <w:lang w:val="pl-PL"/>
        </w:rPr>
        <w:t xml:space="preserve"> </w:t>
      </w:r>
    </w:p>
    <w:p w14:paraId="7341A196"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11.</w:t>
      </w:r>
      <w:r w:rsidRPr="00044B29">
        <w:rPr>
          <w:b/>
          <w:bCs/>
          <w:caps/>
          <w:szCs w:val="28"/>
          <w:lang w:val="sv-SE"/>
        </w:rPr>
        <w:tab/>
        <w:t>NAZIV I ADRESA NOSITELJA ODOBRENJA ZA STAVLJANJE LIJEKA U PROMET</w:t>
      </w:r>
    </w:p>
    <w:p w14:paraId="37E0F3E0" w14:textId="77777777" w:rsidR="00DB2829" w:rsidRPr="00B873E4" w:rsidRDefault="00DB2829" w:rsidP="008D6519">
      <w:pPr>
        <w:rPr>
          <w:highlight w:val="lightGray"/>
          <w:lang w:val="de-DE"/>
        </w:rPr>
      </w:pPr>
      <w:r w:rsidRPr="00B873E4">
        <w:rPr>
          <w:highlight w:val="lightGray"/>
          <w:lang w:val="de-DE"/>
        </w:rPr>
        <w:t xml:space="preserve">Astellas </w:t>
      </w:r>
      <w:proofErr w:type="spellStart"/>
      <w:r w:rsidRPr="00B873E4">
        <w:rPr>
          <w:highlight w:val="lightGray"/>
          <w:lang w:val="de-DE"/>
        </w:rPr>
        <w:t>Pharma</w:t>
      </w:r>
      <w:proofErr w:type="spellEnd"/>
      <w:r w:rsidRPr="00B873E4">
        <w:rPr>
          <w:highlight w:val="lightGray"/>
          <w:lang w:val="de-DE"/>
        </w:rPr>
        <w:t xml:space="preserve"> Europe B.V.</w:t>
      </w:r>
    </w:p>
    <w:p w14:paraId="4BF89FEE" w14:textId="77777777" w:rsidR="00DB2829" w:rsidRPr="00B873E4" w:rsidRDefault="00DB2829" w:rsidP="008D6519">
      <w:pPr>
        <w:rPr>
          <w:highlight w:val="lightGray"/>
          <w:lang w:val="de-DE"/>
        </w:rPr>
      </w:pPr>
      <w:proofErr w:type="spellStart"/>
      <w:r w:rsidRPr="00B873E4">
        <w:rPr>
          <w:highlight w:val="lightGray"/>
          <w:lang w:val="de-DE"/>
        </w:rPr>
        <w:t>Sylviusweg</w:t>
      </w:r>
      <w:proofErr w:type="spellEnd"/>
      <w:r w:rsidRPr="00B873E4">
        <w:rPr>
          <w:highlight w:val="lightGray"/>
          <w:lang w:val="de-DE"/>
        </w:rPr>
        <w:t xml:space="preserve"> 62</w:t>
      </w:r>
    </w:p>
    <w:p w14:paraId="1C1C5936" w14:textId="77777777" w:rsidR="00DB2829" w:rsidRPr="00B873E4" w:rsidRDefault="00DB2829" w:rsidP="008D6519">
      <w:pPr>
        <w:rPr>
          <w:highlight w:val="lightGray"/>
          <w:lang w:val="hr-HR"/>
        </w:rPr>
      </w:pPr>
      <w:r w:rsidRPr="00B873E4">
        <w:rPr>
          <w:highlight w:val="lightGray"/>
          <w:lang w:val="hr-HR"/>
        </w:rPr>
        <w:t>2333 BE Leiden</w:t>
      </w:r>
    </w:p>
    <w:p w14:paraId="069727BD" w14:textId="77777777" w:rsidR="00DB2829" w:rsidRPr="00044B29" w:rsidRDefault="00DB2829" w:rsidP="008D6519">
      <w:pPr>
        <w:rPr>
          <w:lang w:val="de-DE"/>
        </w:rPr>
      </w:pPr>
      <w:r w:rsidRPr="00B873E4">
        <w:rPr>
          <w:highlight w:val="lightGray"/>
          <w:lang w:val="hr-HR"/>
        </w:rPr>
        <w:t>Nizozemska</w:t>
      </w:r>
    </w:p>
    <w:p w14:paraId="6FDC3D32"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de-DE"/>
        </w:rPr>
      </w:pPr>
      <w:r w:rsidRPr="00044B29">
        <w:rPr>
          <w:b/>
          <w:bCs/>
          <w:caps/>
          <w:szCs w:val="28"/>
          <w:lang w:val="de-DE"/>
        </w:rPr>
        <w:t>12.</w:t>
      </w:r>
      <w:r w:rsidRPr="00044B29">
        <w:rPr>
          <w:b/>
          <w:bCs/>
          <w:caps/>
          <w:szCs w:val="28"/>
          <w:lang w:val="de-DE"/>
        </w:rPr>
        <w:tab/>
      </w:r>
      <w:r w:rsidRPr="00B873E4">
        <w:rPr>
          <w:b/>
          <w:bCs/>
          <w:caps/>
          <w:szCs w:val="28"/>
          <w:lang w:val="hr-HR"/>
        </w:rPr>
        <w:t>BROJ(EVI) ODOBRENJA ZA STAVLJANJE LIJEKA U PROMET</w:t>
      </w:r>
    </w:p>
    <w:p w14:paraId="6F24A890" w14:textId="77777777" w:rsidR="00DB2829" w:rsidRPr="00204146" w:rsidRDefault="00DB2829" w:rsidP="008D6519">
      <w:pPr>
        <w:rPr>
          <w:lang w:val="fi-FI"/>
        </w:rPr>
      </w:pPr>
      <w:r w:rsidRPr="00B873E4">
        <w:rPr>
          <w:lang w:val="fi-FI"/>
        </w:rPr>
        <w:t>EU/1/24/1856/003</w:t>
      </w:r>
    </w:p>
    <w:p w14:paraId="6C6390D3"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13.</w:t>
      </w:r>
      <w:r w:rsidRPr="00044B29">
        <w:rPr>
          <w:b/>
          <w:bCs/>
          <w:caps/>
          <w:szCs w:val="28"/>
          <w:lang w:val="sv-SE"/>
        </w:rPr>
        <w:tab/>
        <w:t xml:space="preserve">BROJ SERIJE </w:t>
      </w:r>
    </w:p>
    <w:p w14:paraId="42B7D9E0" w14:textId="77777777" w:rsidR="00DB2829" w:rsidRPr="00044B29" w:rsidRDefault="00DB2829" w:rsidP="008D6519">
      <w:pPr>
        <w:rPr>
          <w:lang w:val="sv-SE"/>
        </w:rPr>
      </w:pPr>
      <w:r w:rsidRPr="00044B29">
        <w:rPr>
          <w:lang w:val="sv-SE"/>
        </w:rPr>
        <w:t>Lot</w:t>
      </w:r>
    </w:p>
    <w:p w14:paraId="222E3D85"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14.</w:t>
      </w:r>
      <w:r w:rsidRPr="00044B29">
        <w:rPr>
          <w:b/>
          <w:bCs/>
          <w:caps/>
          <w:szCs w:val="28"/>
          <w:lang w:val="sv-SE"/>
        </w:rPr>
        <w:tab/>
        <w:t>NAČIN IZDAVANJA LIJEKA</w:t>
      </w:r>
    </w:p>
    <w:p w14:paraId="62FAD44E" w14:textId="77777777" w:rsidR="00DB2829" w:rsidRPr="00044B29" w:rsidRDefault="00DB2829" w:rsidP="004611A6">
      <w:pPr>
        <w:rPr>
          <w:lang w:val="sv-SE"/>
        </w:rPr>
      </w:pPr>
      <w:r w:rsidRPr="00044B29">
        <w:rPr>
          <w:lang w:val="sv-SE"/>
        </w:rPr>
        <w:t xml:space="preserve"> </w:t>
      </w:r>
    </w:p>
    <w:p w14:paraId="4BAFAEFE"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15.</w:t>
      </w:r>
      <w:r w:rsidRPr="00044B29">
        <w:rPr>
          <w:b/>
          <w:bCs/>
          <w:caps/>
          <w:szCs w:val="28"/>
          <w:lang w:val="sv-SE"/>
        </w:rPr>
        <w:tab/>
        <w:t>UPUTE ZA UPORABU</w:t>
      </w:r>
    </w:p>
    <w:p w14:paraId="2DD92D60" w14:textId="77777777" w:rsidR="00DB2829" w:rsidRPr="00044B29" w:rsidRDefault="00DB2829" w:rsidP="004611A6">
      <w:pPr>
        <w:rPr>
          <w:lang w:val="sv-SE"/>
        </w:rPr>
      </w:pPr>
      <w:r w:rsidRPr="00044B29">
        <w:rPr>
          <w:lang w:val="sv-SE"/>
        </w:rPr>
        <w:t xml:space="preserve"> </w:t>
      </w:r>
    </w:p>
    <w:p w14:paraId="7FAE9350"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16.</w:t>
      </w:r>
      <w:r w:rsidRPr="00044B29">
        <w:rPr>
          <w:b/>
          <w:bCs/>
          <w:caps/>
          <w:szCs w:val="28"/>
          <w:lang w:val="sv-SE"/>
        </w:rPr>
        <w:tab/>
        <w:t>PODACI NA BRAILLEOVOM PISMU</w:t>
      </w:r>
    </w:p>
    <w:p w14:paraId="6756634A" w14:textId="77777777" w:rsidR="00DB2829" w:rsidRPr="00044B29" w:rsidRDefault="00DB2829" w:rsidP="008D6519">
      <w:pPr>
        <w:rPr>
          <w:lang w:val="sv-SE"/>
        </w:rPr>
      </w:pPr>
      <w:r w:rsidRPr="00B873E4">
        <w:rPr>
          <w:highlight w:val="lightGray"/>
          <w:lang w:val="hr-HR"/>
        </w:rPr>
        <w:t>Prihvaćeno obrazloženje za nenavođenje Brailleovog pisma</w:t>
      </w:r>
      <w:r w:rsidRPr="00044B29">
        <w:rPr>
          <w:highlight w:val="lightGray"/>
          <w:lang w:val="sv-SE"/>
        </w:rPr>
        <w:t>.</w:t>
      </w:r>
    </w:p>
    <w:p w14:paraId="782BF834"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17.</w:t>
      </w:r>
      <w:r w:rsidRPr="00044B29">
        <w:rPr>
          <w:b/>
          <w:bCs/>
          <w:caps/>
          <w:szCs w:val="28"/>
          <w:lang w:val="sv-SE"/>
        </w:rPr>
        <w:tab/>
        <w:t>JEDINSTVENI IDENTIFIKATOR – 2D BARKOD</w:t>
      </w:r>
    </w:p>
    <w:p w14:paraId="49DDD96D" w14:textId="77777777" w:rsidR="00DB2829" w:rsidRPr="00044B29" w:rsidRDefault="00DB2829" w:rsidP="008D6519">
      <w:pPr>
        <w:rPr>
          <w:lang w:val="sv-SE"/>
        </w:rPr>
      </w:pPr>
      <w:r w:rsidRPr="00044B29">
        <w:rPr>
          <w:lang w:val="sv-SE"/>
        </w:rPr>
        <w:t xml:space="preserve"> </w:t>
      </w:r>
    </w:p>
    <w:p w14:paraId="5EEB1239" w14:textId="77777777" w:rsidR="00DB2829" w:rsidRPr="00044B29" w:rsidRDefault="00DB2829" w:rsidP="008D6519">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044B29">
        <w:rPr>
          <w:b/>
          <w:bCs/>
          <w:caps/>
          <w:szCs w:val="28"/>
          <w:lang w:val="sv-SE"/>
        </w:rPr>
        <w:t>18.</w:t>
      </w:r>
      <w:r w:rsidRPr="00044B29">
        <w:rPr>
          <w:b/>
          <w:bCs/>
          <w:caps/>
          <w:szCs w:val="28"/>
          <w:lang w:val="sv-SE"/>
        </w:rPr>
        <w:tab/>
        <w:t>JEDINSTVENI IDENTIFIKATOR – PODACI ČITLJIVI LJUDSKIM OKOM</w:t>
      </w:r>
    </w:p>
    <w:p w14:paraId="7B26F68F" w14:textId="77777777" w:rsidR="00DB2829" w:rsidRPr="00044B29" w:rsidRDefault="00DB2829" w:rsidP="00451486">
      <w:pPr>
        <w:rPr>
          <w:lang w:val="sv-SE"/>
        </w:rPr>
      </w:pPr>
    </w:p>
    <w:p w14:paraId="3A8EE470" w14:textId="77777777" w:rsidR="00DB2829" w:rsidRPr="00044B29" w:rsidRDefault="00DB2829" w:rsidP="00451486">
      <w:pPr>
        <w:rPr>
          <w:lang w:val="sv-SE"/>
        </w:rPr>
      </w:pPr>
      <w:r w:rsidRPr="00044B29">
        <w:rPr>
          <w:lang w:val="sv-SE"/>
        </w:rPr>
        <w:t xml:space="preserve"> </w:t>
      </w:r>
    </w:p>
    <w:p w14:paraId="3699A9E7" w14:textId="16DE7927" w:rsidR="00DB2829" w:rsidRPr="00044B29" w:rsidRDefault="00DB2829" w:rsidP="00451486">
      <w:pPr>
        <w:rPr>
          <w:lang w:val="sv-SE"/>
        </w:rPr>
      </w:pPr>
      <w:r w:rsidRPr="00044B29">
        <w:rPr>
          <w:lang w:val="sv-SE"/>
        </w:rPr>
        <w:br w:type="page"/>
      </w:r>
    </w:p>
    <w:p w14:paraId="4017D15E" w14:textId="77777777" w:rsidR="00DB2829" w:rsidRPr="00044B29" w:rsidRDefault="00DB2829" w:rsidP="00B24F0C">
      <w:pPr>
        <w:rPr>
          <w:lang w:val="sv-SE"/>
        </w:rPr>
      </w:pPr>
    </w:p>
    <w:p w14:paraId="6CC7E3CE" w14:textId="77777777" w:rsidR="00DB2829" w:rsidRPr="00044B29" w:rsidRDefault="00DB2829" w:rsidP="00B24F0C">
      <w:pPr>
        <w:rPr>
          <w:lang w:val="sv-SE"/>
        </w:rPr>
      </w:pPr>
    </w:p>
    <w:p w14:paraId="4B7B3BD0" w14:textId="77777777" w:rsidR="00DB2829" w:rsidRPr="00044B29" w:rsidRDefault="00DB2829" w:rsidP="00B24F0C">
      <w:pPr>
        <w:rPr>
          <w:lang w:val="sv-SE"/>
        </w:rPr>
      </w:pPr>
    </w:p>
    <w:p w14:paraId="51B27CA5" w14:textId="77777777" w:rsidR="00DB2829" w:rsidRPr="00044B29" w:rsidRDefault="00DB2829" w:rsidP="00B24F0C">
      <w:pPr>
        <w:rPr>
          <w:lang w:val="sv-SE"/>
        </w:rPr>
      </w:pPr>
    </w:p>
    <w:p w14:paraId="476496DD" w14:textId="77777777" w:rsidR="00DB2829" w:rsidRPr="00044B29" w:rsidRDefault="00DB2829" w:rsidP="00B24F0C">
      <w:pPr>
        <w:rPr>
          <w:lang w:val="sv-SE"/>
        </w:rPr>
      </w:pPr>
    </w:p>
    <w:p w14:paraId="78FC7CB7" w14:textId="77777777" w:rsidR="00DB2829" w:rsidRPr="00044B29" w:rsidRDefault="00DB2829" w:rsidP="00B24F0C">
      <w:pPr>
        <w:rPr>
          <w:lang w:val="sv-SE"/>
        </w:rPr>
      </w:pPr>
    </w:p>
    <w:p w14:paraId="09496FEB" w14:textId="77777777" w:rsidR="00DB2829" w:rsidRPr="00044B29" w:rsidRDefault="00DB2829" w:rsidP="00B24F0C">
      <w:pPr>
        <w:rPr>
          <w:lang w:val="sv-SE"/>
        </w:rPr>
      </w:pPr>
    </w:p>
    <w:p w14:paraId="61575286" w14:textId="77777777" w:rsidR="00DB2829" w:rsidRPr="00044B29" w:rsidRDefault="00DB2829" w:rsidP="00B24F0C">
      <w:pPr>
        <w:rPr>
          <w:lang w:val="sv-SE"/>
        </w:rPr>
      </w:pPr>
    </w:p>
    <w:p w14:paraId="6E05DBCF" w14:textId="77777777" w:rsidR="00DB2829" w:rsidRPr="00044B29" w:rsidRDefault="00DB2829" w:rsidP="00B24F0C">
      <w:pPr>
        <w:rPr>
          <w:lang w:val="sv-SE"/>
        </w:rPr>
      </w:pPr>
    </w:p>
    <w:p w14:paraId="71CE7B13" w14:textId="77777777" w:rsidR="00DB2829" w:rsidRPr="00044B29" w:rsidRDefault="00DB2829" w:rsidP="00B24F0C">
      <w:pPr>
        <w:rPr>
          <w:lang w:val="sv-SE"/>
        </w:rPr>
      </w:pPr>
    </w:p>
    <w:p w14:paraId="195470E1" w14:textId="77777777" w:rsidR="00DB2829" w:rsidRPr="00044B29" w:rsidRDefault="00DB2829" w:rsidP="00B24F0C">
      <w:pPr>
        <w:rPr>
          <w:lang w:val="sv-SE"/>
        </w:rPr>
      </w:pPr>
    </w:p>
    <w:p w14:paraId="577B2DA5" w14:textId="77777777" w:rsidR="00DB2829" w:rsidRPr="00044B29" w:rsidRDefault="00DB2829" w:rsidP="00B24F0C">
      <w:pPr>
        <w:rPr>
          <w:lang w:val="sv-SE"/>
        </w:rPr>
      </w:pPr>
    </w:p>
    <w:p w14:paraId="2B92FED7" w14:textId="77777777" w:rsidR="00DB2829" w:rsidRPr="00044B29" w:rsidRDefault="00DB2829" w:rsidP="00B24F0C">
      <w:pPr>
        <w:rPr>
          <w:lang w:val="sv-SE"/>
        </w:rPr>
      </w:pPr>
    </w:p>
    <w:p w14:paraId="41474729" w14:textId="77777777" w:rsidR="00DB2829" w:rsidRPr="00044B29" w:rsidRDefault="00DB2829" w:rsidP="00B24F0C">
      <w:pPr>
        <w:rPr>
          <w:lang w:val="sv-SE"/>
        </w:rPr>
      </w:pPr>
    </w:p>
    <w:p w14:paraId="6681CD8E" w14:textId="77777777" w:rsidR="00DB2829" w:rsidRPr="00044B29" w:rsidRDefault="00DB2829" w:rsidP="00B24F0C">
      <w:pPr>
        <w:rPr>
          <w:lang w:val="sv-SE"/>
        </w:rPr>
      </w:pPr>
    </w:p>
    <w:p w14:paraId="1CB79C60" w14:textId="77777777" w:rsidR="00DB2829" w:rsidRPr="00044B29" w:rsidRDefault="00DB2829" w:rsidP="00B24F0C">
      <w:pPr>
        <w:rPr>
          <w:lang w:val="sv-SE"/>
        </w:rPr>
      </w:pPr>
    </w:p>
    <w:p w14:paraId="4AF6D5E8" w14:textId="77777777" w:rsidR="00DB2829" w:rsidRPr="00044B29" w:rsidRDefault="00DB2829" w:rsidP="00B24F0C">
      <w:pPr>
        <w:rPr>
          <w:lang w:val="sv-SE"/>
        </w:rPr>
      </w:pPr>
    </w:p>
    <w:p w14:paraId="7A79069C" w14:textId="77777777" w:rsidR="00DB2829" w:rsidRPr="00044B29" w:rsidRDefault="00DB2829" w:rsidP="00B24F0C">
      <w:pPr>
        <w:rPr>
          <w:lang w:val="sv-SE"/>
        </w:rPr>
      </w:pPr>
    </w:p>
    <w:p w14:paraId="0FFF8D01" w14:textId="77777777" w:rsidR="00DB2829" w:rsidRPr="00044B29" w:rsidRDefault="00DB2829" w:rsidP="00B24F0C">
      <w:pPr>
        <w:rPr>
          <w:lang w:val="sv-SE"/>
        </w:rPr>
      </w:pPr>
    </w:p>
    <w:p w14:paraId="59D11C6E" w14:textId="77777777" w:rsidR="00DB2829" w:rsidRPr="00044B29" w:rsidRDefault="00DB2829" w:rsidP="00B24F0C">
      <w:pPr>
        <w:rPr>
          <w:lang w:val="sv-SE"/>
        </w:rPr>
      </w:pPr>
    </w:p>
    <w:p w14:paraId="463C8339" w14:textId="77777777" w:rsidR="00DB2829" w:rsidRPr="00044B29" w:rsidRDefault="00DB2829" w:rsidP="00B24F0C">
      <w:pPr>
        <w:rPr>
          <w:lang w:val="sv-SE"/>
        </w:rPr>
      </w:pPr>
    </w:p>
    <w:p w14:paraId="1A8304B1" w14:textId="77777777" w:rsidR="00DB2829" w:rsidRPr="00044B29" w:rsidRDefault="00DB2829" w:rsidP="00B24F0C">
      <w:pPr>
        <w:rPr>
          <w:lang w:val="sv-SE"/>
        </w:rPr>
      </w:pPr>
    </w:p>
    <w:p w14:paraId="2F57ABC1" w14:textId="008041E0" w:rsidR="00DB2829" w:rsidRPr="00044B29" w:rsidRDefault="00DB2829">
      <w:pPr>
        <w:pStyle w:val="TitleA"/>
        <w:rPr>
          <w:lang w:val="sv-SE"/>
        </w:rPr>
      </w:pPr>
      <w:r w:rsidRPr="00044B29">
        <w:rPr>
          <w:lang w:val="sv-SE"/>
        </w:rPr>
        <w:t>B. UPUTA O LIJEKU</w:t>
      </w:r>
    </w:p>
    <w:p w14:paraId="5164E075" w14:textId="3375A30B" w:rsidR="00DB2829" w:rsidRPr="00044B29" w:rsidRDefault="00DB2829" w:rsidP="00B135F6">
      <w:pPr>
        <w:rPr>
          <w:noProof/>
          <w:lang w:val="sv-SE"/>
        </w:rPr>
      </w:pPr>
      <w:r w:rsidRPr="00044B29">
        <w:rPr>
          <w:noProof/>
          <w:lang w:val="sv-SE"/>
        </w:rPr>
        <w:br w:type="page"/>
      </w:r>
    </w:p>
    <w:p w14:paraId="2603BE13" w14:textId="104C41EA" w:rsidR="00DB2829" w:rsidRPr="00057EF2" w:rsidRDefault="00DB2829" w:rsidP="00057EF2">
      <w:pPr>
        <w:keepNext/>
        <w:keepLines/>
        <w:spacing w:before="220"/>
        <w:jc w:val="center"/>
        <w:rPr>
          <w:b/>
          <w:bCs/>
          <w:color w:val="000000" w:themeColor="text1"/>
          <w:szCs w:val="26"/>
          <w:lang w:val="es-ES"/>
        </w:rPr>
      </w:pPr>
      <w:proofErr w:type="spellStart"/>
      <w:r w:rsidRPr="00057EF2">
        <w:rPr>
          <w:b/>
          <w:bCs/>
          <w:color w:val="000000" w:themeColor="text1"/>
          <w:szCs w:val="26"/>
          <w:lang w:val="es-ES"/>
        </w:rPr>
        <w:lastRenderedPageBreak/>
        <w:t>Uputa</w:t>
      </w:r>
      <w:proofErr w:type="spellEnd"/>
      <w:r w:rsidRPr="00057EF2">
        <w:rPr>
          <w:b/>
          <w:bCs/>
          <w:color w:val="000000" w:themeColor="text1"/>
          <w:szCs w:val="26"/>
          <w:lang w:val="es-ES"/>
        </w:rPr>
        <w:t xml:space="preserve"> o </w:t>
      </w:r>
      <w:proofErr w:type="spellStart"/>
      <w:r w:rsidRPr="00057EF2">
        <w:rPr>
          <w:b/>
          <w:bCs/>
          <w:color w:val="000000" w:themeColor="text1"/>
          <w:szCs w:val="26"/>
          <w:lang w:val="es-ES"/>
        </w:rPr>
        <w:t>lijeku</w:t>
      </w:r>
      <w:proofErr w:type="spellEnd"/>
      <w:r w:rsidRPr="00057EF2">
        <w:rPr>
          <w:b/>
          <w:bCs/>
          <w:color w:val="000000" w:themeColor="text1"/>
          <w:szCs w:val="26"/>
          <w:lang w:val="es-ES"/>
        </w:rPr>
        <w:t xml:space="preserve">: </w:t>
      </w:r>
      <w:proofErr w:type="spellStart"/>
      <w:r w:rsidRPr="00057EF2">
        <w:rPr>
          <w:b/>
          <w:bCs/>
          <w:color w:val="000000" w:themeColor="text1"/>
          <w:szCs w:val="26"/>
          <w:lang w:val="es-ES"/>
        </w:rPr>
        <w:t>Informacije</w:t>
      </w:r>
      <w:proofErr w:type="spellEnd"/>
      <w:r w:rsidRPr="00057EF2">
        <w:rPr>
          <w:b/>
          <w:bCs/>
          <w:color w:val="000000" w:themeColor="text1"/>
          <w:szCs w:val="26"/>
          <w:lang w:val="es-ES"/>
        </w:rPr>
        <w:t xml:space="preserve"> </w:t>
      </w:r>
      <w:proofErr w:type="spellStart"/>
      <w:r w:rsidRPr="00057EF2">
        <w:rPr>
          <w:b/>
          <w:bCs/>
          <w:color w:val="000000" w:themeColor="text1"/>
          <w:szCs w:val="26"/>
          <w:lang w:val="es-ES"/>
        </w:rPr>
        <w:t>za</w:t>
      </w:r>
      <w:proofErr w:type="spellEnd"/>
      <w:r w:rsidRPr="00057EF2">
        <w:rPr>
          <w:b/>
          <w:bCs/>
          <w:color w:val="000000" w:themeColor="text1"/>
          <w:szCs w:val="26"/>
          <w:lang w:val="es-ES"/>
        </w:rPr>
        <w:t xml:space="preserve"> </w:t>
      </w:r>
      <w:proofErr w:type="spellStart"/>
      <w:r w:rsidRPr="00057EF2">
        <w:rPr>
          <w:b/>
          <w:bCs/>
          <w:color w:val="000000" w:themeColor="text1"/>
          <w:szCs w:val="26"/>
          <w:lang w:val="es-ES"/>
        </w:rPr>
        <w:t>bolesnika</w:t>
      </w:r>
      <w:proofErr w:type="spellEnd"/>
    </w:p>
    <w:p w14:paraId="789FA302" w14:textId="77777777" w:rsidR="00DB2829" w:rsidRDefault="00DB2829" w:rsidP="00057EF2">
      <w:pPr>
        <w:keepNext/>
        <w:keepLines/>
        <w:spacing w:before="220"/>
        <w:jc w:val="center"/>
        <w:rPr>
          <w:rFonts w:eastAsia="SimSun" w:cs="Myanmar Text"/>
          <w:b/>
          <w:bCs/>
          <w:color w:val="000000" w:themeColor="text1"/>
          <w:szCs w:val="26"/>
          <w:lang w:val="hr-HR" w:eastAsia="hr-HR" w:bidi="hr-HR"/>
        </w:rPr>
      </w:pPr>
      <w:r w:rsidRPr="001065BE">
        <w:rPr>
          <w:rFonts w:eastAsia="SimSun" w:cs="Myanmar Text"/>
          <w:b/>
          <w:bCs/>
          <w:color w:val="000000" w:themeColor="text1"/>
          <w:szCs w:val="26"/>
          <w:lang w:val="hr-HR" w:eastAsia="hr-HR" w:bidi="hr-HR"/>
        </w:rPr>
        <w:t>Vyloy 100 mg prašak za koncentrat za otopinu za infuziju</w:t>
      </w:r>
    </w:p>
    <w:p w14:paraId="1F3D8834" w14:textId="77777777" w:rsidR="00DB2829" w:rsidRPr="001065BE" w:rsidRDefault="00DB2829" w:rsidP="00057EF2">
      <w:pPr>
        <w:keepNext/>
        <w:keepLines/>
        <w:jc w:val="center"/>
        <w:rPr>
          <w:rFonts w:eastAsia="SimSun" w:cs="Myanmar Text"/>
          <w:b/>
          <w:bCs/>
          <w:color w:val="000000" w:themeColor="text1"/>
          <w:szCs w:val="26"/>
          <w:lang w:val="pl-PL" w:eastAsia="hr-HR" w:bidi="hr-HR"/>
        </w:rPr>
      </w:pPr>
      <w:r w:rsidRPr="001065BE">
        <w:rPr>
          <w:rFonts w:eastAsia="SimSun" w:cs="Myanmar Text"/>
          <w:b/>
          <w:bCs/>
          <w:color w:val="000000" w:themeColor="text1"/>
          <w:szCs w:val="26"/>
          <w:lang w:val="hr-HR" w:eastAsia="hr-HR" w:bidi="hr-HR"/>
        </w:rPr>
        <w:t xml:space="preserve">Vyloy </w:t>
      </w:r>
      <w:r>
        <w:rPr>
          <w:rFonts w:eastAsia="SimSun" w:cs="Myanmar Text"/>
          <w:b/>
          <w:bCs/>
          <w:color w:val="000000" w:themeColor="text1"/>
          <w:szCs w:val="26"/>
          <w:lang w:val="hr-HR" w:eastAsia="hr-HR" w:bidi="hr-HR"/>
        </w:rPr>
        <w:t>3</w:t>
      </w:r>
      <w:r w:rsidRPr="001065BE">
        <w:rPr>
          <w:rFonts w:eastAsia="SimSun" w:cs="Myanmar Text"/>
          <w:b/>
          <w:bCs/>
          <w:color w:val="000000" w:themeColor="text1"/>
          <w:szCs w:val="26"/>
          <w:lang w:val="hr-HR" w:eastAsia="hr-HR" w:bidi="hr-HR"/>
        </w:rPr>
        <w:t>00 mg prašak za koncentrat za otopinu za infuziju</w:t>
      </w:r>
    </w:p>
    <w:p w14:paraId="169EEBC4" w14:textId="77777777" w:rsidR="00DB2829" w:rsidRPr="00016BA4" w:rsidRDefault="00DB2829" w:rsidP="00057EF2">
      <w:pPr>
        <w:spacing w:after="220"/>
        <w:jc w:val="center"/>
        <w:rPr>
          <w:rFonts w:eastAsia="MS Mincho"/>
          <w:szCs w:val="24"/>
          <w:lang w:val="pl-PL"/>
        </w:rPr>
      </w:pPr>
      <w:bookmarkStart w:id="268" w:name="_i4i74x7btTVm9T7XAwJrOBTys"/>
      <w:bookmarkStart w:id="269" w:name="_i4i118gyAiLZhYwQRW5k6axkc"/>
      <w:bookmarkStart w:id="270" w:name="_i4i4Uh5NG7uo6JIytqViIY7dt"/>
      <w:bookmarkStart w:id="271" w:name="_i4i2HiL1WgrWd3JgxQifsuAy9"/>
      <w:bookmarkEnd w:id="268"/>
      <w:bookmarkEnd w:id="269"/>
      <w:bookmarkEnd w:id="270"/>
      <w:bookmarkEnd w:id="271"/>
      <w:r w:rsidRPr="00EB0FF5">
        <w:rPr>
          <w:rFonts w:eastAsia="MS Mincho"/>
          <w:szCs w:val="24"/>
          <w:lang w:val="hr-HR"/>
        </w:rPr>
        <w:t>zolbetuksimab</w:t>
      </w:r>
    </w:p>
    <w:p w14:paraId="69C76C82" w14:textId="77777777" w:rsidR="00DB2829" w:rsidRPr="007003A5" w:rsidRDefault="00DB2829">
      <w:pPr>
        <w:rPr>
          <w:color w:val="000000" w:themeColor="text1"/>
          <w:lang w:val="pl-PL"/>
        </w:rPr>
      </w:pPr>
      <w:r w:rsidRPr="004502C0">
        <w:rPr>
          <w:noProof/>
          <w:color w:val="000000" w:themeColor="text1"/>
        </w:rPr>
        <w:drawing>
          <wp:inline distT="0" distB="0" distL="0" distR="0" wp14:anchorId="340BF9D4" wp14:editId="4A7C17D3">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057EF2">
        <w:rPr>
          <w:lang w:val="pl-PL"/>
        </w:rPr>
        <w:t>Ovaj je lijek pod dodatnim praćenjem. Time se omogućuje brzo otkrivanje novih sigurnosnih informacija. Prijavom svih sumnji na nuspojavu i Vi možete pomoći. Za postupak prijavljivanja nuspojava, pogledajte dio 4.</w:t>
      </w:r>
    </w:p>
    <w:p w14:paraId="229A9ACF" w14:textId="77777777" w:rsidR="00DB2829" w:rsidRPr="001065BE" w:rsidRDefault="00DB2829" w:rsidP="001065BE">
      <w:pPr>
        <w:keepNext/>
        <w:keepLines/>
        <w:spacing w:before="220"/>
        <w:rPr>
          <w:rFonts w:eastAsia="SimSun" w:cs="Myanmar Text"/>
          <w:b/>
          <w:bCs/>
          <w:szCs w:val="26"/>
          <w:lang w:val="hr-HR" w:eastAsia="hr-HR" w:bidi="hr-HR"/>
        </w:rPr>
      </w:pPr>
      <w:bookmarkStart w:id="272" w:name="_i4i2o60CR5YDfFnNMiBCgWpeQ"/>
      <w:bookmarkStart w:id="273" w:name="_i4i0rNs4YheYXvTXvmmytK6ds"/>
      <w:bookmarkStart w:id="274" w:name="_i4i7JBpUi6PqYCiULioxyZclE"/>
      <w:bookmarkEnd w:id="272"/>
      <w:bookmarkEnd w:id="273"/>
      <w:bookmarkEnd w:id="274"/>
      <w:r w:rsidRPr="001065BE">
        <w:rPr>
          <w:rFonts w:eastAsia="SimSun" w:cs="Myanmar Text"/>
          <w:b/>
          <w:bCs/>
          <w:szCs w:val="26"/>
          <w:lang w:val="hr-HR" w:eastAsia="hr-HR" w:bidi="hr-HR"/>
        </w:rPr>
        <w:t>Pažljivo pročitajte cijelu uputu prije nego primite ovaj lijek jer sadrži Vama važne podatke.</w:t>
      </w:r>
    </w:p>
    <w:p w14:paraId="2031BA0A" w14:textId="77777777" w:rsidR="00DB2829" w:rsidRPr="00057EF2" w:rsidRDefault="00DB2829" w:rsidP="001D6C36">
      <w:pPr>
        <w:keepLines/>
        <w:numPr>
          <w:ilvl w:val="0"/>
          <w:numId w:val="57"/>
        </w:numPr>
        <w:tabs>
          <w:tab w:val="left" w:pos="567"/>
        </w:tabs>
        <w:rPr>
          <w:szCs w:val="24"/>
          <w:lang w:val="hr-HR"/>
        </w:rPr>
      </w:pPr>
      <w:r w:rsidRPr="00057EF2">
        <w:rPr>
          <w:szCs w:val="24"/>
          <w:lang w:val="hr-HR"/>
        </w:rPr>
        <w:t>Sačuvajte ovu uputu. Možda ćete je trebati ponovno pročitati.</w:t>
      </w:r>
      <w:bookmarkStart w:id="275" w:name="_i4i0jSbGBdHOoCTJ9bXbXnPNn"/>
      <w:bookmarkEnd w:id="275"/>
    </w:p>
    <w:p w14:paraId="2EBAC602" w14:textId="77777777" w:rsidR="00DB2829" w:rsidRDefault="00DB2829" w:rsidP="001D6C36">
      <w:pPr>
        <w:keepLines/>
        <w:numPr>
          <w:ilvl w:val="0"/>
          <w:numId w:val="57"/>
        </w:numPr>
        <w:tabs>
          <w:tab w:val="left" w:pos="567"/>
        </w:tabs>
        <w:rPr>
          <w:szCs w:val="24"/>
          <w:lang w:eastAsia="en-CA"/>
        </w:rPr>
      </w:pPr>
      <w:proofErr w:type="spellStart"/>
      <w:r w:rsidRPr="000F04D8">
        <w:rPr>
          <w:szCs w:val="24"/>
          <w:lang w:eastAsia="en-CA"/>
        </w:rPr>
        <w:t>Ako</w:t>
      </w:r>
      <w:proofErr w:type="spellEnd"/>
      <w:r w:rsidRPr="000F04D8">
        <w:rPr>
          <w:szCs w:val="24"/>
          <w:lang w:eastAsia="en-CA"/>
        </w:rPr>
        <w:t xml:space="preserve"> </w:t>
      </w:r>
      <w:proofErr w:type="spellStart"/>
      <w:r w:rsidRPr="000F04D8">
        <w:rPr>
          <w:szCs w:val="24"/>
          <w:lang w:eastAsia="en-CA"/>
        </w:rPr>
        <w:t>imate</w:t>
      </w:r>
      <w:proofErr w:type="spellEnd"/>
      <w:r w:rsidRPr="000F04D8">
        <w:rPr>
          <w:szCs w:val="24"/>
          <w:lang w:eastAsia="en-CA"/>
        </w:rPr>
        <w:t xml:space="preserve"> </w:t>
      </w:r>
      <w:proofErr w:type="spellStart"/>
      <w:r w:rsidRPr="000F04D8">
        <w:rPr>
          <w:szCs w:val="24"/>
          <w:lang w:eastAsia="en-CA"/>
        </w:rPr>
        <w:t>dodatnih</w:t>
      </w:r>
      <w:proofErr w:type="spellEnd"/>
      <w:r w:rsidRPr="000F04D8">
        <w:rPr>
          <w:szCs w:val="24"/>
          <w:lang w:eastAsia="en-CA"/>
        </w:rPr>
        <w:t xml:space="preserve"> </w:t>
      </w:r>
      <w:proofErr w:type="spellStart"/>
      <w:r w:rsidRPr="000F04D8">
        <w:rPr>
          <w:szCs w:val="24"/>
          <w:lang w:eastAsia="en-CA"/>
        </w:rPr>
        <w:t>pitanja</w:t>
      </w:r>
      <w:proofErr w:type="spellEnd"/>
      <w:r w:rsidRPr="000F04D8">
        <w:rPr>
          <w:szCs w:val="24"/>
          <w:lang w:eastAsia="en-CA"/>
        </w:rPr>
        <w:t xml:space="preserve">, </w:t>
      </w:r>
      <w:proofErr w:type="spellStart"/>
      <w:r w:rsidRPr="000F04D8">
        <w:rPr>
          <w:szCs w:val="24"/>
          <w:lang w:eastAsia="en-CA"/>
        </w:rPr>
        <w:t>obratite</w:t>
      </w:r>
      <w:proofErr w:type="spellEnd"/>
      <w:r w:rsidRPr="000F04D8">
        <w:rPr>
          <w:szCs w:val="24"/>
          <w:lang w:eastAsia="en-CA"/>
        </w:rPr>
        <w:t xml:space="preserve"> se </w:t>
      </w:r>
      <w:proofErr w:type="spellStart"/>
      <w:r w:rsidRPr="000F04D8">
        <w:rPr>
          <w:szCs w:val="24"/>
          <w:lang w:eastAsia="en-CA"/>
        </w:rPr>
        <w:t>liječniku</w:t>
      </w:r>
      <w:proofErr w:type="spellEnd"/>
      <w:r w:rsidRPr="000F04D8">
        <w:rPr>
          <w:szCs w:val="24"/>
          <w:lang w:eastAsia="en-CA"/>
        </w:rPr>
        <w:t>.</w:t>
      </w:r>
    </w:p>
    <w:p w14:paraId="4E4B134B" w14:textId="77777777" w:rsidR="00DB2829" w:rsidRDefault="00DB2829" w:rsidP="001D6C36">
      <w:pPr>
        <w:keepLines/>
        <w:numPr>
          <w:ilvl w:val="0"/>
          <w:numId w:val="57"/>
        </w:numPr>
        <w:tabs>
          <w:tab w:val="left" w:pos="567"/>
        </w:tabs>
        <w:rPr>
          <w:szCs w:val="24"/>
          <w:lang w:eastAsia="en-CA"/>
        </w:rPr>
      </w:pPr>
      <w:proofErr w:type="spellStart"/>
      <w:r w:rsidRPr="000F04D8">
        <w:rPr>
          <w:szCs w:val="24"/>
          <w:lang w:eastAsia="en-CA"/>
        </w:rPr>
        <w:t>Ako</w:t>
      </w:r>
      <w:proofErr w:type="spellEnd"/>
      <w:r w:rsidRPr="000F04D8">
        <w:rPr>
          <w:szCs w:val="24"/>
          <w:lang w:eastAsia="en-CA"/>
        </w:rPr>
        <w:t xml:space="preserve"> </w:t>
      </w:r>
      <w:proofErr w:type="spellStart"/>
      <w:r w:rsidRPr="000F04D8">
        <w:rPr>
          <w:szCs w:val="24"/>
          <w:lang w:eastAsia="en-CA"/>
        </w:rPr>
        <w:t>primijetite</w:t>
      </w:r>
      <w:proofErr w:type="spellEnd"/>
      <w:r w:rsidRPr="000F04D8">
        <w:rPr>
          <w:szCs w:val="24"/>
          <w:lang w:eastAsia="en-CA"/>
        </w:rPr>
        <w:t xml:space="preserve"> </w:t>
      </w:r>
      <w:proofErr w:type="spellStart"/>
      <w:r w:rsidRPr="000F04D8">
        <w:rPr>
          <w:szCs w:val="24"/>
          <w:lang w:eastAsia="en-CA"/>
        </w:rPr>
        <w:t>bilo</w:t>
      </w:r>
      <w:proofErr w:type="spellEnd"/>
      <w:r w:rsidRPr="000F04D8">
        <w:rPr>
          <w:szCs w:val="24"/>
          <w:lang w:eastAsia="en-CA"/>
        </w:rPr>
        <w:t xml:space="preserve"> </w:t>
      </w:r>
      <w:proofErr w:type="spellStart"/>
      <w:r w:rsidRPr="000F04D8">
        <w:rPr>
          <w:szCs w:val="24"/>
          <w:lang w:eastAsia="en-CA"/>
        </w:rPr>
        <w:t>koju</w:t>
      </w:r>
      <w:proofErr w:type="spellEnd"/>
      <w:r w:rsidRPr="000F04D8">
        <w:rPr>
          <w:szCs w:val="24"/>
          <w:lang w:eastAsia="en-CA"/>
        </w:rPr>
        <w:t xml:space="preserve"> </w:t>
      </w:r>
      <w:proofErr w:type="spellStart"/>
      <w:r w:rsidRPr="000F04D8">
        <w:rPr>
          <w:szCs w:val="24"/>
          <w:lang w:eastAsia="en-CA"/>
        </w:rPr>
        <w:t>nuspojavu</w:t>
      </w:r>
      <w:proofErr w:type="spellEnd"/>
      <w:r w:rsidRPr="000F04D8">
        <w:rPr>
          <w:szCs w:val="24"/>
          <w:lang w:eastAsia="en-CA"/>
        </w:rPr>
        <w:t xml:space="preserve">, </w:t>
      </w:r>
      <w:proofErr w:type="spellStart"/>
      <w:r w:rsidRPr="000F04D8">
        <w:rPr>
          <w:szCs w:val="24"/>
          <w:lang w:eastAsia="en-CA"/>
        </w:rPr>
        <w:t>potrebno</w:t>
      </w:r>
      <w:proofErr w:type="spellEnd"/>
      <w:r w:rsidRPr="000F04D8">
        <w:rPr>
          <w:szCs w:val="24"/>
          <w:lang w:eastAsia="en-CA"/>
        </w:rPr>
        <w:t xml:space="preserve"> je </w:t>
      </w:r>
      <w:proofErr w:type="spellStart"/>
      <w:r w:rsidRPr="000F04D8">
        <w:rPr>
          <w:szCs w:val="24"/>
          <w:lang w:eastAsia="en-CA"/>
        </w:rPr>
        <w:t>obavijestiti</w:t>
      </w:r>
      <w:proofErr w:type="spellEnd"/>
      <w:r w:rsidRPr="000F04D8">
        <w:rPr>
          <w:szCs w:val="24"/>
          <w:lang w:eastAsia="en-CA"/>
        </w:rPr>
        <w:t xml:space="preserve"> </w:t>
      </w:r>
      <w:proofErr w:type="spellStart"/>
      <w:r w:rsidRPr="000F04D8">
        <w:rPr>
          <w:szCs w:val="24"/>
          <w:lang w:eastAsia="en-CA"/>
        </w:rPr>
        <w:t>liječnika</w:t>
      </w:r>
      <w:proofErr w:type="spellEnd"/>
      <w:r w:rsidRPr="000F04D8">
        <w:rPr>
          <w:szCs w:val="24"/>
          <w:lang w:eastAsia="en-CA"/>
        </w:rPr>
        <w:t xml:space="preserve">. To </w:t>
      </w:r>
      <w:proofErr w:type="spellStart"/>
      <w:r w:rsidRPr="000F04D8">
        <w:rPr>
          <w:szCs w:val="24"/>
          <w:lang w:eastAsia="en-CA"/>
        </w:rPr>
        <w:t>uključuje</w:t>
      </w:r>
      <w:proofErr w:type="spellEnd"/>
      <w:r w:rsidRPr="000F04D8">
        <w:rPr>
          <w:szCs w:val="24"/>
          <w:lang w:eastAsia="en-CA"/>
        </w:rPr>
        <w:t xml:space="preserve"> </w:t>
      </w:r>
      <w:proofErr w:type="spellStart"/>
      <w:r w:rsidRPr="000F04D8">
        <w:rPr>
          <w:szCs w:val="24"/>
          <w:lang w:eastAsia="en-CA"/>
        </w:rPr>
        <w:t>i</w:t>
      </w:r>
      <w:proofErr w:type="spellEnd"/>
      <w:r w:rsidRPr="000F04D8">
        <w:rPr>
          <w:szCs w:val="24"/>
          <w:lang w:eastAsia="en-CA"/>
        </w:rPr>
        <w:t xml:space="preserve"> </w:t>
      </w:r>
      <w:proofErr w:type="spellStart"/>
      <w:r w:rsidRPr="000F04D8">
        <w:rPr>
          <w:szCs w:val="24"/>
          <w:lang w:eastAsia="en-CA"/>
        </w:rPr>
        <w:t>svaku</w:t>
      </w:r>
      <w:proofErr w:type="spellEnd"/>
      <w:r w:rsidRPr="000F04D8">
        <w:rPr>
          <w:szCs w:val="24"/>
          <w:lang w:eastAsia="en-CA"/>
        </w:rPr>
        <w:t xml:space="preserve"> </w:t>
      </w:r>
      <w:proofErr w:type="spellStart"/>
      <w:r w:rsidRPr="000F04D8">
        <w:rPr>
          <w:szCs w:val="24"/>
          <w:lang w:eastAsia="en-CA"/>
        </w:rPr>
        <w:t>moguću</w:t>
      </w:r>
      <w:proofErr w:type="spellEnd"/>
      <w:r w:rsidRPr="000F04D8">
        <w:rPr>
          <w:szCs w:val="24"/>
          <w:lang w:eastAsia="en-CA"/>
        </w:rPr>
        <w:t xml:space="preserve"> </w:t>
      </w:r>
      <w:proofErr w:type="spellStart"/>
      <w:r w:rsidRPr="000F04D8">
        <w:rPr>
          <w:szCs w:val="24"/>
          <w:lang w:eastAsia="en-CA"/>
        </w:rPr>
        <w:t>nuspojavu</w:t>
      </w:r>
      <w:proofErr w:type="spellEnd"/>
      <w:r w:rsidRPr="000F04D8">
        <w:rPr>
          <w:szCs w:val="24"/>
          <w:lang w:eastAsia="en-CA"/>
        </w:rPr>
        <w:t xml:space="preserve"> </w:t>
      </w:r>
      <w:proofErr w:type="spellStart"/>
      <w:r w:rsidRPr="000F04D8">
        <w:rPr>
          <w:szCs w:val="24"/>
          <w:lang w:eastAsia="en-CA"/>
        </w:rPr>
        <w:t>koja</w:t>
      </w:r>
      <w:proofErr w:type="spellEnd"/>
      <w:r w:rsidRPr="000F04D8">
        <w:rPr>
          <w:szCs w:val="24"/>
          <w:lang w:eastAsia="en-CA"/>
        </w:rPr>
        <w:t xml:space="preserve"> </w:t>
      </w:r>
      <w:proofErr w:type="spellStart"/>
      <w:r w:rsidRPr="000F04D8">
        <w:rPr>
          <w:szCs w:val="24"/>
          <w:lang w:eastAsia="en-CA"/>
        </w:rPr>
        <w:t>nije</w:t>
      </w:r>
      <w:proofErr w:type="spellEnd"/>
      <w:r w:rsidRPr="000F04D8">
        <w:rPr>
          <w:szCs w:val="24"/>
          <w:lang w:eastAsia="en-CA"/>
        </w:rPr>
        <w:t xml:space="preserve"> </w:t>
      </w:r>
      <w:proofErr w:type="spellStart"/>
      <w:r w:rsidRPr="000F04D8">
        <w:rPr>
          <w:szCs w:val="24"/>
          <w:lang w:eastAsia="en-CA"/>
        </w:rPr>
        <w:t>navedena</w:t>
      </w:r>
      <w:proofErr w:type="spellEnd"/>
      <w:r w:rsidRPr="000F04D8">
        <w:rPr>
          <w:szCs w:val="24"/>
          <w:lang w:eastAsia="en-CA"/>
        </w:rPr>
        <w:t xml:space="preserve"> u </w:t>
      </w:r>
      <w:proofErr w:type="spellStart"/>
      <w:r w:rsidRPr="000F04D8">
        <w:rPr>
          <w:szCs w:val="24"/>
          <w:lang w:eastAsia="en-CA"/>
        </w:rPr>
        <w:t>ovoj</w:t>
      </w:r>
      <w:proofErr w:type="spellEnd"/>
      <w:r w:rsidRPr="000F04D8">
        <w:rPr>
          <w:szCs w:val="24"/>
          <w:lang w:eastAsia="en-CA"/>
        </w:rPr>
        <w:t xml:space="preserve"> </w:t>
      </w:r>
      <w:proofErr w:type="spellStart"/>
      <w:r w:rsidRPr="000F04D8">
        <w:rPr>
          <w:szCs w:val="24"/>
          <w:lang w:eastAsia="en-CA"/>
        </w:rPr>
        <w:t>uputi</w:t>
      </w:r>
      <w:proofErr w:type="spellEnd"/>
      <w:r w:rsidRPr="000F04D8">
        <w:rPr>
          <w:szCs w:val="24"/>
          <w:lang w:eastAsia="en-CA"/>
        </w:rPr>
        <w:t xml:space="preserve">. </w:t>
      </w:r>
      <w:proofErr w:type="spellStart"/>
      <w:r w:rsidRPr="000F04D8">
        <w:rPr>
          <w:szCs w:val="24"/>
          <w:lang w:eastAsia="en-CA"/>
        </w:rPr>
        <w:t>Pogledajte</w:t>
      </w:r>
      <w:proofErr w:type="spellEnd"/>
      <w:r w:rsidRPr="000F04D8">
        <w:rPr>
          <w:szCs w:val="24"/>
          <w:lang w:eastAsia="en-CA"/>
        </w:rPr>
        <w:t xml:space="preserve"> </w:t>
      </w:r>
      <w:proofErr w:type="spellStart"/>
      <w:r w:rsidRPr="000F04D8">
        <w:rPr>
          <w:szCs w:val="24"/>
          <w:lang w:eastAsia="en-CA"/>
        </w:rPr>
        <w:t>dio</w:t>
      </w:r>
      <w:proofErr w:type="spellEnd"/>
      <w:r w:rsidRPr="000F04D8">
        <w:rPr>
          <w:szCs w:val="24"/>
          <w:lang w:eastAsia="en-CA"/>
        </w:rPr>
        <w:t xml:space="preserve"> 4.</w:t>
      </w:r>
    </w:p>
    <w:p w14:paraId="312FF28C" w14:textId="77777777" w:rsidR="00DB2829" w:rsidRPr="00057EF2" w:rsidRDefault="00DB2829">
      <w:pPr>
        <w:keepNext/>
        <w:keepLines/>
        <w:spacing w:before="220"/>
        <w:rPr>
          <w:szCs w:val="26"/>
          <w:lang w:val="es-ES"/>
        </w:rPr>
      </w:pPr>
      <w:proofErr w:type="spellStart"/>
      <w:r w:rsidRPr="00057EF2">
        <w:rPr>
          <w:b/>
          <w:bCs/>
          <w:szCs w:val="26"/>
          <w:lang w:val="es-ES"/>
        </w:rPr>
        <w:t>Što</w:t>
      </w:r>
      <w:proofErr w:type="spellEnd"/>
      <w:r w:rsidRPr="00057EF2">
        <w:rPr>
          <w:b/>
          <w:bCs/>
          <w:szCs w:val="26"/>
          <w:lang w:val="es-ES"/>
        </w:rPr>
        <w:t xml:space="preserve"> se </w:t>
      </w:r>
      <w:proofErr w:type="spellStart"/>
      <w:r w:rsidRPr="00057EF2">
        <w:rPr>
          <w:b/>
          <w:bCs/>
          <w:szCs w:val="26"/>
          <w:lang w:val="es-ES"/>
        </w:rPr>
        <w:t>nalazi</w:t>
      </w:r>
      <w:proofErr w:type="spellEnd"/>
      <w:r w:rsidRPr="00057EF2">
        <w:rPr>
          <w:b/>
          <w:bCs/>
          <w:szCs w:val="26"/>
          <w:lang w:val="es-ES"/>
        </w:rPr>
        <w:t xml:space="preserve"> u </w:t>
      </w:r>
      <w:proofErr w:type="spellStart"/>
      <w:r w:rsidRPr="00057EF2">
        <w:rPr>
          <w:b/>
          <w:bCs/>
          <w:szCs w:val="26"/>
          <w:lang w:val="es-ES"/>
        </w:rPr>
        <w:t>ovoj</w:t>
      </w:r>
      <w:proofErr w:type="spellEnd"/>
      <w:r w:rsidRPr="00057EF2">
        <w:rPr>
          <w:b/>
          <w:bCs/>
          <w:szCs w:val="26"/>
          <w:lang w:val="es-ES"/>
        </w:rPr>
        <w:t xml:space="preserve"> </w:t>
      </w:r>
      <w:proofErr w:type="spellStart"/>
      <w:r w:rsidRPr="00057EF2">
        <w:rPr>
          <w:b/>
          <w:bCs/>
          <w:szCs w:val="26"/>
          <w:lang w:val="es-ES"/>
        </w:rPr>
        <w:t>uputi</w:t>
      </w:r>
      <w:proofErr w:type="spellEnd"/>
      <w:r w:rsidRPr="00057EF2">
        <w:rPr>
          <w:b/>
          <w:bCs/>
          <w:szCs w:val="26"/>
          <w:lang w:val="es-ES"/>
        </w:rPr>
        <w:t>:</w:t>
      </w:r>
    </w:p>
    <w:p w14:paraId="1778B795" w14:textId="77777777" w:rsidR="00DB2829" w:rsidRDefault="00DB2829">
      <w:pPr>
        <w:tabs>
          <w:tab w:val="left" w:pos="425"/>
        </w:tabs>
        <w:spacing w:before="220"/>
        <w:ind w:left="425" w:hanging="425"/>
        <w:rPr>
          <w:lang w:val="en-GB"/>
        </w:rPr>
      </w:pPr>
      <w:r w:rsidRPr="00981682">
        <w:rPr>
          <w:lang w:val="en-GB"/>
        </w:rPr>
        <w:t>1.</w:t>
      </w:r>
      <w:r>
        <w:rPr>
          <w:lang w:val="en-GB"/>
        </w:rPr>
        <w:tab/>
      </w:r>
      <w:proofErr w:type="spellStart"/>
      <w:r>
        <w:rPr>
          <w:lang w:val="en-GB"/>
        </w:rPr>
        <w:t>Što</w:t>
      </w:r>
      <w:proofErr w:type="spellEnd"/>
      <w:r>
        <w:rPr>
          <w:lang w:val="en-GB"/>
        </w:rPr>
        <w:t xml:space="preserve"> je </w:t>
      </w:r>
      <w:r w:rsidRPr="00111A8A">
        <w:rPr>
          <w:noProof/>
          <w:lang w:val="en-GB"/>
        </w:rPr>
        <w:t>Vyloy</w:t>
      </w:r>
      <w:r>
        <w:rPr>
          <w:lang w:val="en-GB"/>
        </w:rPr>
        <w:t xml:space="preserve"> </w:t>
      </w:r>
      <w:proofErr w:type="spellStart"/>
      <w:r>
        <w:rPr>
          <w:lang w:val="en-GB"/>
        </w:rPr>
        <w:t>i</w:t>
      </w:r>
      <w:proofErr w:type="spellEnd"/>
      <w:r>
        <w:rPr>
          <w:lang w:val="en-GB"/>
        </w:rPr>
        <w:t xml:space="preserve"> za </w:t>
      </w:r>
      <w:proofErr w:type="spellStart"/>
      <w:r>
        <w:rPr>
          <w:lang w:val="en-GB"/>
        </w:rPr>
        <w:t>što</w:t>
      </w:r>
      <w:proofErr w:type="spellEnd"/>
      <w:r>
        <w:rPr>
          <w:lang w:val="en-GB"/>
        </w:rPr>
        <w:t xml:space="preserve"> se </w:t>
      </w:r>
      <w:proofErr w:type="spellStart"/>
      <w:r>
        <w:rPr>
          <w:lang w:val="en-GB"/>
        </w:rPr>
        <w:t>koristi</w:t>
      </w:r>
      <w:bookmarkStart w:id="276" w:name="_i4i54cAwUyXtHFANXaoQ2V7BK"/>
      <w:bookmarkEnd w:id="276"/>
      <w:proofErr w:type="spellEnd"/>
    </w:p>
    <w:p w14:paraId="0D2796FD" w14:textId="77777777" w:rsidR="00DB2829" w:rsidRPr="00D8137D" w:rsidRDefault="00DB2829" w:rsidP="0017291B">
      <w:pPr>
        <w:tabs>
          <w:tab w:val="left" w:pos="425"/>
        </w:tabs>
        <w:ind w:left="425" w:hanging="425"/>
        <w:rPr>
          <w:lang w:val="en-GB"/>
        </w:rPr>
      </w:pPr>
      <w:bookmarkStart w:id="277" w:name="_i4i7KzFqL0FmOqRruDR37jQH0"/>
      <w:bookmarkEnd w:id="277"/>
      <w:r w:rsidRPr="00D8137D">
        <w:rPr>
          <w:lang w:val="en-GB"/>
        </w:rPr>
        <w:t>2.</w:t>
      </w:r>
      <w:r w:rsidRPr="00D8137D">
        <w:rPr>
          <w:lang w:val="en-GB"/>
        </w:rPr>
        <w:tab/>
      </w:r>
      <w:proofErr w:type="spellStart"/>
      <w:r w:rsidRPr="001065BE">
        <w:rPr>
          <w:lang w:bidi="hr-HR"/>
        </w:rPr>
        <w:t>Što</w:t>
      </w:r>
      <w:proofErr w:type="spellEnd"/>
      <w:r w:rsidRPr="001065BE">
        <w:rPr>
          <w:lang w:bidi="hr-HR"/>
        </w:rPr>
        <w:t xml:space="preserve"> </w:t>
      </w:r>
      <w:proofErr w:type="spellStart"/>
      <w:r w:rsidRPr="001065BE">
        <w:rPr>
          <w:lang w:bidi="hr-HR"/>
        </w:rPr>
        <w:t>morate</w:t>
      </w:r>
      <w:proofErr w:type="spellEnd"/>
      <w:r w:rsidRPr="001065BE">
        <w:rPr>
          <w:lang w:bidi="hr-HR"/>
        </w:rPr>
        <w:t xml:space="preserve"> </w:t>
      </w:r>
      <w:proofErr w:type="spellStart"/>
      <w:r w:rsidRPr="001065BE">
        <w:rPr>
          <w:lang w:bidi="hr-HR"/>
        </w:rPr>
        <w:t>znati</w:t>
      </w:r>
      <w:proofErr w:type="spellEnd"/>
      <w:r w:rsidRPr="001065BE">
        <w:rPr>
          <w:lang w:bidi="hr-HR"/>
        </w:rPr>
        <w:t xml:space="preserve"> </w:t>
      </w:r>
      <w:proofErr w:type="spellStart"/>
      <w:r w:rsidRPr="001065BE">
        <w:rPr>
          <w:lang w:bidi="hr-HR"/>
        </w:rPr>
        <w:t>prije</w:t>
      </w:r>
      <w:proofErr w:type="spellEnd"/>
      <w:r w:rsidRPr="001065BE">
        <w:rPr>
          <w:lang w:bidi="hr-HR"/>
        </w:rPr>
        <w:t xml:space="preserve"> </w:t>
      </w:r>
      <w:proofErr w:type="spellStart"/>
      <w:r w:rsidRPr="001065BE">
        <w:rPr>
          <w:lang w:bidi="hr-HR"/>
        </w:rPr>
        <w:t>nego</w:t>
      </w:r>
      <w:proofErr w:type="spellEnd"/>
      <w:r w:rsidRPr="001065BE">
        <w:rPr>
          <w:lang w:bidi="hr-HR"/>
        </w:rPr>
        <w:t xml:space="preserve"> </w:t>
      </w:r>
      <w:proofErr w:type="spellStart"/>
      <w:r w:rsidRPr="001065BE">
        <w:rPr>
          <w:lang w:bidi="hr-HR"/>
        </w:rPr>
        <w:t>primite</w:t>
      </w:r>
      <w:proofErr w:type="spellEnd"/>
      <w:r w:rsidRPr="001065BE">
        <w:rPr>
          <w:lang w:bidi="hr-HR"/>
        </w:rPr>
        <w:t xml:space="preserve"> </w:t>
      </w:r>
      <w:r w:rsidRPr="00111A8A">
        <w:rPr>
          <w:lang w:val="en-GB"/>
        </w:rPr>
        <w:t>Vyloy</w:t>
      </w:r>
    </w:p>
    <w:p w14:paraId="42D822CE" w14:textId="77777777" w:rsidR="00DB2829" w:rsidRPr="00044B29" w:rsidRDefault="00DB2829" w:rsidP="0017291B">
      <w:pPr>
        <w:tabs>
          <w:tab w:val="left" w:pos="425"/>
        </w:tabs>
        <w:ind w:left="425" w:hanging="425"/>
        <w:rPr>
          <w:lang w:val="da-DK"/>
        </w:rPr>
      </w:pPr>
      <w:r w:rsidRPr="00044B29">
        <w:rPr>
          <w:lang w:val="da-DK"/>
        </w:rPr>
        <w:t>3.</w:t>
      </w:r>
      <w:r w:rsidRPr="00044B29">
        <w:rPr>
          <w:lang w:val="da-DK"/>
        </w:rPr>
        <w:tab/>
      </w:r>
      <w:r w:rsidRPr="00044B29">
        <w:rPr>
          <w:lang w:val="da-DK" w:bidi="hr-HR"/>
        </w:rPr>
        <w:t>Kako se daje</w:t>
      </w:r>
      <w:r w:rsidRPr="00044B29">
        <w:rPr>
          <w:lang w:val="da-DK"/>
        </w:rPr>
        <w:t xml:space="preserve"> Vyloy</w:t>
      </w:r>
    </w:p>
    <w:p w14:paraId="78BC09D5" w14:textId="77777777" w:rsidR="00DB2829" w:rsidRPr="00044B29" w:rsidRDefault="00DB2829">
      <w:pPr>
        <w:tabs>
          <w:tab w:val="left" w:pos="425"/>
        </w:tabs>
        <w:ind w:left="425" w:hanging="425"/>
        <w:rPr>
          <w:lang w:val="da-DK"/>
        </w:rPr>
      </w:pPr>
      <w:r w:rsidRPr="00044B29">
        <w:rPr>
          <w:lang w:val="da-DK"/>
        </w:rPr>
        <w:t>4.</w:t>
      </w:r>
      <w:r w:rsidRPr="00044B29">
        <w:rPr>
          <w:lang w:val="da-DK"/>
        </w:rPr>
        <w:tab/>
        <w:t>Moguće nuspojave</w:t>
      </w:r>
      <w:bookmarkStart w:id="278" w:name="_i4i1dyyclzhTGUXCzjcqcnmjN"/>
      <w:bookmarkEnd w:id="278"/>
    </w:p>
    <w:p w14:paraId="60D217C7" w14:textId="77777777" w:rsidR="00DB2829" w:rsidRPr="00044B29" w:rsidRDefault="00DB2829">
      <w:pPr>
        <w:tabs>
          <w:tab w:val="left" w:pos="425"/>
        </w:tabs>
        <w:ind w:left="425" w:hanging="425"/>
        <w:rPr>
          <w:lang w:val="da-DK"/>
        </w:rPr>
      </w:pPr>
      <w:r w:rsidRPr="00044B29">
        <w:rPr>
          <w:lang w:val="da-DK"/>
        </w:rPr>
        <w:t>5.</w:t>
      </w:r>
      <w:r w:rsidRPr="00044B29">
        <w:rPr>
          <w:lang w:val="da-DK"/>
        </w:rPr>
        <w:tab/>
        <w:t xml:space="preserve">Kako čuvati </w:t>
      </w:r>
      <w:r w:rsidRPr="00044B29">
        <w:rPr>
          <w:noProof/>
          <w:lang w:val="da-DK"/>
        </w:rPr>
        <w:t>Vyloy</w:t>
      </w:r>
      <w:bookmarkStart w:id="279" w:name="_i4i3OtMXVxYieqvoRaIM6Zwl7"/>
      <w:bookmarkEnd w:id="279"/>
    </w:p>
    <w:p w14:paraId="76E7209B" w14:textId="77777777" w:rsidR="00DB2829" w:rsidRPr="00044B29" w:rsidRDefault="00DB2829">
      <w:pPr>
        <w:tabs>
          <w:tab w:val="left" w:pos="425"/>
        </w:tabs>
        <w:ind w:left="425" w:hanging="425"/>
        <w:rPr>
          <w:lang w:val="da-DK"/>
        </w:rPr>
      </w:pPr>
      <w:r w:rsidRPr="00044B29">
        <w:rPr>
          <w:lang w:val="da-DK"/>
        </w:rPr>
        <w:t>6.</w:t>
      </w:r>
      <w:r w:rsidRPr="00044B29">
        <w:rPr>
          <w:lang w:val="da-DK"/>
        </w:rPr>
        <w:tab/>
        <w:t>Sadržaj pakiranja i druge informacije</w:t>
      </w:r>
    </w:p>
    <w:p w14:paraId="1BDAC90E" w14:textId="77777777" w:rsidR="00DB2829" w:rsidRPr="00044B29" w:rsidRDefault="00DB2829" w:rsidP="00111A8A">
      <w:pPr>
        <w:keepNext/>
        <w:keepLines/>
        <w:tabs>
          <w:tab w:val="left" w:pos="567"/>
        </w:tabs>
        <w:spacing w:before="440" w:after="220"/>
        <w:rPr>
          <w:b/>
          <w:bCs/>
          <w:szCs w:val="28"/>
          <w:lang w:val="da-DK"/>
        </w:rPr>
      </w:pPr>
      <w:bookmarkStart w:id="280" w:name="_i4i34iQRMzMgRV8h8S7dmL8rK"/>
      <w:bookmarkStart w:id="281" w:name="_i4i6Oq8gY7Y8fIs8mS5XjFimv"/>
      <w:bookmarkStart w:id="282" w:name="_i4i3XAXcvPohfuKCuPdC7qYY2"/>
      <w:bookmarkStart w:id="283" w:name="_i4i6fzhJur9attakZYA875tcG"/>
      <w:bookmarkEnd w:id="280"/>
      <w:bookmarkEnd w:id="281"/>
      <w:bookmarkEnd w:id="282"/>
      <w:bookmarkEnd w:id="283"/>
      <w:r w:rsidRPr="00044B29">
        <w:rPr>
          <w:b/>
          <w:bCs/>
          <w:szCs w:val="28"/>
          <w:lang w:val="da-DK"/>
        </w:rPr>
        <w:t>1.</w:t>
      </w:r>
      <w:r w:rsidRPr="00044B29">
        <w:rPr>
          <w:b/>
          <w:bCs/>
          <w:szCs w:val="28"/>
          <w:lang w:val="da-DK"/>
        </w:rPr>
        <w:tab/>
        <w:t xml:space="preserve">Što je </w:t>
      </w:r>
      <w:r w:rsidRPr="00044B29">
        <w:rPr>
          <w:b/>
          <w:bCs/>
          <w:noProof/>
          <w:szCs w:val="28"/>
          <w:lang w:val="da-DK"/>
        </w:rPr>
        <w:t>Vyloy</w:t>
      </w:r>
      <w:r w:rsidRPr="00044B29">
        <w:rPr>
          <w:b/>
          <w:bCs/>
          <w:szCs w:val="28"/>
          <w:lang w:val="da-DK"/>
        </w:rPr>
        <w:t xml:space="preserve"> i za što se koristi</w:t>
      </w:r>
    </w:p>
    <w:p w14:paraId="335FE38C" w14:textId="77777777" w:rsidR="00DB2829" w:rsidRPr="00044B29" w:rsidRDefault="00DB2829" w:rsidP="001065BE">
      <w:pPr>
        <w:rPr>
          <w:rFonts w:cs="Arial"/>
          <w:lang w:val="da-DK" w:bidi="hr-HR"/>
        </w:rPr>
      </w:pPr>
      <w:r w:rsidRPr="00044B29">
        <w:rPr>
          <w:rFonts w:cs="Arial"/>
          <w:lang w:val="da-DK"/>
        </w:rPr>
        <w:t>V</w:t>
      </w:r>
      <w:r w:rsidRPr="00044B29">
        <w:rPr>
          <w:rFonts w:cs="Arial"/>
          <w:lang w:val="da-DK" w:bidi="hr-HR"/>
        </w:rPr>
        <w:t>yloy sadrži djelatnu tvar zolbetuksimab, koja je monoklonsko protutijelo koje prepoznaje i veže se za određene stanice raka. Vezivanjem za stanice raka lijek uzrokuje da ih imunosni sustav napadne i ubije.</w:t>
      </w:r>
    </w:p>
    <w:p w14:paraId="00A933F3" w14:textId="77777777" w:rsidR="00DB2829" w:rsidRPr="00044B29" w:rsidRDefault="00DB2829" w:rsidP="001065BE">
      <w:pPr>
        <w:rPr>
          <w:rFonts w:cs="Arial"/>
          <w:lang w:val="da-DK" w:bidi="hr-HR"/>
        </w:rPr>
      </w:pPr>
    </w:p>
    <w:p w14:paraId="763AACB1" w14:textId="77777777" w:rsidR="00DB2829" w:rsidRPr="00044B29" w:rsidRDefault="00DB2829" w:rsidP="001065BE">
      <w:pPr>
        <w:rPr>
          <w:rFonts w:cs="Arial"/>
          <w:lang w:val="da-DK" w:bidi="hr-HR"/>
        </w:rPr>
      </w:pPr>
      <w:r w:rsidRPr="00044B29">
        <w:rPr>
          <w:rFonts w:cs="Arial"/>
          <w:lang w:val="da-DK" w:bidi="hr-HR"/>
        </w:rPr>
        <w:t>Ovaj lijek se upotrebljava za liječenje odraslih osoba koje boluju od raka želuca ili gastroezofagealnog spoja. Gastroezofagealni spoj je mjesto gdje se sastaju jednjak (ezofagus) i želudac.</w:t>
      </w:r>
    </w:p>
    <w:p w14:paraId="44000414" w14:textId="77777777" w:rsidR="00DB2829" w:rsidRPr="00044B29" w:rsidRDefault="00DB2829" w:rsidP="001065BE">
      <w:pPr>
        <w:rPr>
          <w:rFonts w:cs="Arial"/>
          <w:lang w:val="da-DK" w:bidi="hr-HR"/>
        </w:rPr>
      </w:pPr>
    </w:p>
    <w:p w14:paraId="4FA9495C" w14:textId="77777777" w:rsidR="00DB2829" w:rsidRPr="00044B29" w:rsidRDefault="00DB2829" w:rsidP="001065BE">
      <w:pPr>
        <w:rPr>
          <w:rFonts w:cs="Arial"/>
          <w:lang w:val="da-DK" w:bidi="hr-HR"/>
        </w:rPr>
      </w:pPr>
      <w:r w:rsidRPr="00044B29">
        <w:rPr>
          <w:rFonts w:cs="Arial"/>
          <w:lang w:val="da-DK" w:bidi="hr-HR"/>
        </w:rPr>
        <w:t>Ovaj lijek daje se bolesnicima čiji su tumori pozitivni na protein klaudin18.2 (CLDN18.2) (što znači da se protein proizvodi u stanicama), a negativni na protein „receptor ljudskog epidermalnog faktora rasta 2 (HER2)” (što znači da se protein ne proizvodi ili da se proizvodi samo u malim količinama). Daje se bolesnicima čiji se rak želuca ili rak gastroezofagealog spoja ne može ukloniti kirurškim zahvatom ili koji se proširio na druge dijelove tijela.</w:t>
      </w:r>
    </w:p>
    <w:p w14:paraId="2C701CF3" w14:textId="77777777" w:rsidR="00DB2829" w:rsidRPr="00044B29" w:rsidRDefault="00DB2829" w:rsidP="001065BE">
      <w:pPr>
        <w:rPr>
          <w:rFonts w:cs="Arial"/>
          <w:lang w:val="da-DK" w:bidi="hr-HR"/>
        </w:rPr>
      </w:pPr>
    </w:p>
    <w:p w14:paraId="6413578A" w14:textId="77777777" w:rsidR="00DB2829" w:rsidRPr="00057EF2" w:rsidRDefault="00DB2829" w:rsidP="001065BE">
      <w:pPr>
        <w:rPr>
          <w:rFonts w:cs="Arial"/>
          <w:lang w:val="fi-FI" w:bidi="hr-HR"/>
        </w:rPr>
      </w:pPr>
      <w:r w:rsidRPr="00044B29">
        <w:rPr>
          <w:rFonts w:cs="Arial"/>
          <w:lang w:val="da-DK" w:bidi="hr-HR"/>
        </w:rPr>
        <w:t xml:space="preserve">Ovaj lijek daje se u kombinaciji s drugim lijekovima protiv raka koji sadrže fluoropirimidin i/ili platinu. Također je važno pročitati i upute o lijeku za te druge lijekove. </w:t>
      </w:r>
      <w:r w:rsidRPr="00057EF2">
        <w:rPr>
          <w:rFonts w:cs="Arial"/>
          <w:lang w:val="fi-FI" w:bidi="hr-HR"/>
        </w:rPr>
        <w:t xml:space="preserve">Ako </w:t>
      </w:r>
      <w:proofErr w:type="spellStart"/>
      <w:r w:rsidRPr="00057EF2">
        <w:rPr>
          <w:rFonts w:cs="Arial"/>
          <w:lang w:val="fi-FI" w:bidi="hr-HR"/>
        </w:rPr>
        <w:t>imate</w:t>
      </w:r>
      <w:proofErr w:type="spellEnd"/>
      <w:r w:rsidRPr="00057EF2">
        <w:rPr>
          <w:rFonts w:cs="Arial"/>
          <w:lang w:val="fi-FI" w:bidi="hr-HR"/>
        </w:rPr>
        <w:t xml:space="preserve"> </w:t>
      </w:r>
      <w:proofErr w:type="spellStart"/>
      <w:r w:rsidRPr="00057EF2">
        <w:rPr>
          <w:rFonts w:cs="Arial"/>
          <w:lang w:val="fi-FI" w:bidi="hr-HR"/>
        </w:rPr>
        <w:t>bilo</w:t>
      </w:r>
      <w:proofErr w:type="spellEnd"/>
      <w:r w:rsidRPr="00057EF2">
        <w:rPr>
          <w:rFonts w:cs="Arial"/>
          <w:lang w:val="fi-FI" w:bidi="hr-HR"/>
        </w:rPr>
        <w:t xml:space="preserve"> </w:t>
      </w:r>
      <w:proofErr w:type="spellStart"/>
      <w:r w:rsidRPr="00057EF2">
        <w:rPr>
          <w:rFonts w:cs="Arial"/>
          <w:lang w:val="fi-FI" w:bidi="hr-HR"/>
        </w:rPr>
        <w:t>kakva</w:t>
      </w:r>
      <w:proofErr w:type="spellEnd"/>
      <w:r w:rsidRPr="00057EF2">
        <w:rPr>
          <w:rFonts w:cs="Arial"/>
          <w:lang w:val="fi-FI" w:bidi="hr-HR"/>
        </w:rPr>
        <w:t xml:space="preserve"> pitanja o tim lijekovima, obratite se liječniku.</w:t>
      </w:r>
    </w:p>
    <w:p w14:paraId="55122AFD" w14:textId="77777777" w:rsidR="00DB2829" w:rsidRPr="00B05B5B" w:rsidRDefault="00DB2829" w:rsidP="00111A8A">
      <w:pPr>
        <w:keepNext/>
        <w:keepLines/>
        <w:tabs>
          <w:tab w:val="left" w:pos="567"/>
        </w:tabs>
        <w:spacing w:before="440" w:after="220"/>
        <w:rPr>
          <w:b/>
          <w:bCs/>
          <w:szCs w:val="28"/>
          <w:lang w:val="en-GB"/>
        </w:rPr>
      </w:pPr>
      <w:bookmarkStart w:id="284" w:name="_i4i0c8nsEEh6lwEUV6OohYesS"/>
      <w:bookmarkStart w:id="285" w:name="_i4i72ORGV33hB5WU52QsDVN2L"/>
      <w:bookmarkStart w:id="286" w:name="_i4i0vZuI6dwuey5VeSr5PVx0q"/>
      <w:bookmarkStart w:id="287" w:name="_i4i7YJkuTBOdCn7cewDMYdHF6"/>
      <w:bookmarkStart w:id="288" w:name="_i4i5azFCH9wVa8MyvUUvB0lBG"/>
      <w:bookmarkStart w:id="289" w:name="_i4i0NeFhpN19wRlT9eNtNwYrq"/>
      <w:bookmarkStart w:id="290" w:name="_i4i1zH5E5HuhUasZzNC5iUQfs"/>
      <w:bookmarkEnd w:id="284"/>
      <w:bookmarkEnd w:id="285"/>
      <w:bookmarkEnd w:id="286"/>
      <w:bookmarkEnd w:id="287"/>
      <w:bookmarkEnd w:id="288"/>
      <w:bookmarkEnd w:id="289"/>
      <w:bookmarkEnd w:id="290"/>
      <w:r w:rsidRPr="00B05B5B">
        <w:rPr>
          <w:b/>
          <w:bCs/>
          <w:szCs w:val="28"/>
          <w:lang w:val="en-GB"/>
        </w:rPr>
        <w:t>2.</w:t>
      </w:r>
      <w:r w:rsidRPr="00B05B5B">
        <w:rPr>
          <w:b/>
          <w:bCs/>
          <w:szCs w:val="28"/>
          <w:lang w:val="en-GB"/>
        </w:rPr>
        <w:tab/>
      </w:r>
      <w:proofErr w:type="spellStart"/>
      <w:r w:rsidRPr="00350B48">
        <w:rPr>
          <w:b/>
          <w:bCs/>
          <w:szCs w:val="28"/>
          <w:lang w:bidi="hr-HR"/>
        </w:rPr>
        <w:t>Što</w:t>
      </w:r>
      <w:proofErr w:type="spellEnd"/>
      <w:r w:rsidRPr="00350B48">
        <w:rPr>
          <w:b/>
          <w:bCs/>
          <w:szCs w:val="28"/>
          <w:lang w:bidi="hr-HR"/>
        </w:rPr>
        <w:t xml:space="preserve"> </w:t>
      </w:r>
      <w:proofErr w:type="spellStart"/>
      <w:r w:rsidRPr="00350B48">
        <w:rPr>
          <w:b/>
          <w:bCs/>
          <w:szCs w:val="28"/>
          <w:lang w:bidi="hr-HR"/>
        </w:rPr>
        <w:t>morate</w:t>
      </w:r>
      <w:proofErr w:type="spellEnd"/>
      <w:r w:rsidRPr="00350B48">
        <w:rPr>
          <w:b/>
          <w:bCs/>
          <w:szCs w:val="28"/>
          <w:lang w:bidi="hr-HR"/>
        </w:rPr>
        <w:t xml:space="preserve"> </w:t>
      </w:r>
      <w:proofErr w:type="spellStart"/>
      <w:r w:rsidRPr="00350B48">
        <w:rPr>
          <w:b/>
          <w:bCs/>
          <w:szCs w:val="28"/>
          <w:lang w:bidi="hr-HR"/>
        </w:rPr>
        <w:t>znati</w:t>
      </w:r>
      <w:proofErr w:type="spellEnd"/>
      <w:r w:rsidRPr="00350B48">
        <w:rPr>
          <w:b/>
          <w:bCs/>
          <w:szCs w:val="28"/>
          <w:lang w:bidi="hr-HR"/>
        </w:rPr>
        <w:t xml:space="preserve"> </w:t>
      </w:r>
      <w:proofErr w:type="spellStart"/>
      <w:r w:rsidRPr="00350B48">
        <w:rPr>
          <w:b/>
          <w:bCs/>
          <w:szCs w:val="28"/>
          <w:lang w:bidi="hr-HR"/>
        </w:rPr>
        <w:t>prije</w:t>
      </w:r>
      <w:proofErr w:type="spellEnd"/>
      <w:r w:rsidRPr="00350B48">
        <w:rPr>
          <w:b/>
          <w:bCs/>
          <w:szCs w:val="28"/>
          <w:lang w:bidi="hr-HR"/>
        </w:rPr>
        <w:t xml:space="preserve"> </w:t>
      </w:r>
      <w:proofErr w:type="spellStart"/>
      <w:r w:rsidRPr="00350B48">
        <w:rPr>
          <w:b/>
          <w:bCs/>
          <w:szCs w:val="28"/>
          <w:lang w:bidi="hr-HR"/>
        </w:rPr>
        <w:t>nego</w:t>
      </w:r>
      <w:proofErr w:type="spellEnd"/>
      <w:r w:rsidRPr="00350B48">
        <w:rPr>
          <w:b/>
          <w:bCs/>
          <w:szCs w:val="28"/>
          <w:lang w:bidi="hr-HR"/>
        </w:rPr>
        <w:t xml:space="preserve"> </w:t>
      </w:r>
      <w:proofErr w:type="spellStart"/>
      <w:r w:rsidRPr="00350B48">
        <w:rPr>
          <w:b/>
          <w:bCs/>
          <w:szCs w:val="28"/>
          <w:lang w:bidi="hr-HR"/>
        </w:rPr>
        <w:t>primite</w:t>
      </w:r>
      <w:proofErr w:type="spellEnd"/>
      <w:r w:rsidRPr="00350B48">
        <w:rPr>
          <w:b/>
          <w:bCs/>
          <w:szCs w:val="28"/>
          <w:lang w:bidi="hr-HR"/>
        </w:rPr>
        <w:t xml:space="preserve"> </w:t>
      </w:r>
      <w:r w:rsidRPr="00111A8A">
        <w:rPr>
          <w:b/>
          <w:bCs/>
          <w:szCs w:val="28"/>
          <w:lang w:val="en-CA"/>
        </w:rPr>
        <w:t>Vyloy</w:t>
      </w:r>
    </w:p>
    <w:p w14:paraId="35080E4B" w14:textId="77777777" w:rsidR="00DB2829" w:rsidRPr="00B05B5B" w:rsidRDefault="00DB2829" w:rsidP="00AF52BA">
      <w:pPr>
        <w:keepNext/>
        <w:keepLines/>
        <w:spacing w:before="220"/>
        <w:rPr>
          <w:b/>
          <w:bCs/>
          <w:szCs w:val="26"/>
          <w:lang w:val="en-GB"/>
        </w:rPr>
      </w:pPr>
      <w:bookmarkStart w:id="291" w:name="_i4i30nZvABWB3ZwMohZdWNmbZ"/>
      <w:bookmarkEnd w:id="291"/>
      <w:r w:rsidRPr="00350B48">
        <w:rPr>
          <w:b/>
          <w:bCs/>
          <w:szCs w:val="26"/>
          <w:lang w:val="en-GB" w:bidi="hr-HR"/>
        </w:rPr>
        <w:t xml:space="preserve">Ne </w:t>
      </w:r>
      <w:proofErr w:type="spellStart"/>
      <w:r w:rsidRPr="00350B48">
        <w:rPr>
          <w:b/>
          <w:bCs/>
          <w:szCs w:val="26"/>
          <w:lang w:val="en-GB" w:bidi="hr-HR"/>
        </w:rPr>
        <w:t>smijete</w:t>
      </w:r>
      <w:proofErr w:type="spellEnd"/>
      <w:r w:rsidRPr="00350B48">
        <w:rPr>
          <w:b/>
          <w:bCs/>
          <w:szCs w:val="26"/>
          <w:lang w:val="en-GB" w:bidi="hr-HR"/>
        </w:rPr>
        <w:t xml:space="preserve"> </w:t>
      </w:r>
      <w:proofErr w:type="spellStart"/>
      <w:r w:rsidRPr="00350B48">
        <w:rPr>
          <w:b/>
          <w:bCs/>
          <w:szCs w:val="26"/>
          <w:lang w:val="en-GB" w:bidi="hr-HR"/>
        </w:rPr>
        <w:t>primiti</w:t>
      </w:r>
      <w:proofErr w:type="spellEnd"/>
      <w:r w:rsidRPr="00AF52BA">
        <w:rPr>
          <w:b/>
          <w:bCs/>
          <w:szCs w:val="26"/>
          <w:lang w:val="en-GB"/>
        </w:rPr>
        <w:t xml:space="preserve"> </w:t>
      </w:r>
      <w:r>
        <w:rPr>
          <w:b/>
          <w:bCs/>
          <w:szCs w:val="26"/>
          <w:lang w:val="en-GB"/>
        </w:rPr>
        <w:t>Vyloy</w:t>
      </w:r>
    </w:p>
    <w:p w14:paraId="111919AF" w14:textId="77777777" w:rsidR="00DB2829" w:rsidRDefault="00DB2829" w:rsidP="001D6C36">
      <w:pPr>
        <w:keepLines/>
        <w:numPr>
          <w:ilvl w:val="0"/>
          <w:numId w:val="57"/>
        </w:numPr>
        <w:tabs>
          <w:tab w:val="left" w:pos="567"/>
        </w:tabs>
        <w:rPr>
          <w:szCs w:val="24"/>
          <w:lang w:val="en-GB"/>
        </w:rPr>
      </w:pPr>
      <w:proofErr w:type="spellStart"/>
      <w:r w:rsidRPr="001E1DB4">
        <w:rPr>
          <w:szCs w:val="24"/>
          <w:lang w:eastAsia="en-CA"/>
        </w:rPr>
        <w:t>ako</w:t>
      </w:r>
      <w:proofErr w:type="spellEnd"/>
      <w:r w:rsidRPr="001E1DB4">
        <w:rPr>
          <w:szCs w:val="24"/>
          <w:lang w:eastAsia="en-CA"/>
        </w:rPr>
        <w:t xml:space="preserve"> </w:t>
      </w:r>
      <w:proofErr w:type="spellStart"/>
      <w:r w:rsidRPr="001E1DB4">
        <w:rPr>
          <w:szCs w:val="24"/>
          <w:lang w:eastAsia="en-CA"/>
        </w:rPr>
        <w:t>ste</w:t>
      </w:r>
      <w:proofErr w:type="spellEnd"/>
      <w:r w:rsidRPr="001E1DB4">
        <w:rPr>
          <w:szCs w:val="24"/>
          <w:lang w:eastAsia="en-CA"/>
        </w:rPr>
        <w:t xml:space="preserve"> </w:t>
      </w:r>
      <w:proofErr w:type="spellStart"/>
      <w:r w:rsidRPr="001E1DB4">
        <w:rPr>
          <w:szCs w:val="24"/>
          <w:lang w:eastAsia="en-CA"/>
        </w:rPr>
        <w:t>alergični</w:t>
      </w:r>
      <w:proofErr w:type="spellEnd"/>
      <w:r w:rsidRPr="001E1DB4">
        <w:rPr>
          <w:szCs w:val="24"/>
          <w:lang w:eastAsia="en-CA"/>
        </w:rPr>
        <w:t xml:space="preserve"> </w:t>
      </w:r>
      <w:proofErr w:type="spellStart"/>
      <w:r w:rsidRPr="001E1DB4">
        <w:rPr>
          <w:szCs w:val="24"/>
          <w:lang w:eastAsia="en-CA"/>
        </w:rPr>
        <w:t>na</w:t>
      </w:r>
      <w:bookmarkStart w:id="292" w:name="_i4i4pX8AeybR0FEraQHb0oJKd"/>
      <w:bookmarkEnd w:id="292"/>
      <w:proofErr w:type="spellEnd"/>
      <w:r>
        <w:rPr>
          <w:szCs w:val="24"/>
          <w:lang w:val="en-GB"/>
        </w:rPr>
        <w:t xml:space="preserve"> </w:t>
      </w:r>
      <w:r w:rsidRPr="00350B48">
        <w:rPr>
          <w:rFonts w:eastAsia="SimSun"/>
          <w:szCs w:val="24"/>
          <w:lang w:val="hr-HR" w:bidi="hr-HR"/>
        </w:rPr>
        <w:t>zolbetuksimab ili neki drugi sastojak ovog lijeka (naveden u dijelu 6.).</w:t>
      </w:r>
    </w:p>
    <w:p w14:paraId="0AFAF82A" w14:textId="77777777" w:rsidR="00DB2829" w:rsidRDefault="00DB2829">
      <w:pPr>
        <w:keepNext/>
        <w:keepLines/>
        <w:spacing w:before="220"/>
        <w:rPr>
          <w:b/>
          <w:bCs/>
          <w:szCs w:val="26"/>
          <w:lang w:val="en-GB"/>
        </w:rPr>
      </w:pPr>
      <w:bookmarkStart w:id="293" w:name="_i4i2hOgK3eCqJhZjhSBMZ9aUn"/>
      <w:bookmarkStart w:id="294" w:name="_i4i7dxPtidsc8EslSC2hncKun"/>
      <w:bookmarkEnd w:id="293"/>
      <w:bookmarkEnd w:id="294"/>
      <w:proofErr w:type="spellStart"/>
      <w:r w:rsidRPr="001E1DB4">
        <w:rPr>
          <w:b/>
          <w:bCs/>
          <w:szCs w:val="26"/>
          <w:lang w:val="en-CA"/>
        </w:rPr>
        <w:lastRenderedPageBreak/>
        <w:t>Upozorenja</w:t>
      </w:r>
      <w:proofErr w:type="spellEnd"/>
      <w:r w:rsidRPr="001E1DB4">
        <w:rPr>
          <w:b/>
          <w:bCs/>
          <w:szCs w:val="26"/>
          <w:lang w:val="en-CA"/>
        </w:rPr>
        <w:t xml:space="preserve"> </w:t>
      </w:r>
      <w:proofErr w:type="spellStart"/>
      <w:r w:rsidRPr="001E1DB4">
        <w:rPr>
          <w:b/>
          <w:bCs/>
          <w:szCs w:val="26"/>
          <w:lang w:val="en-CA"/>
        </w:rPr>
        <w:t>i</w:t>
      </w:r>
      <w:proofErr w:type="spellEnd"/>
      <w:r w:rsidRPr="001E1DB4">
        <w:rPr>
          <w:b/>
          <w:bCs/>
          <w:szCs w:val="26"/>
          <w:lang w:val="en-CA"/>
        </w:rPr>
        <w:t xml:space="preserve"> </w:t>
      </w:r>
      <w:proofErr w:type="spellStart"/>
      <w:r w:rsidRPr="001E1DB4">
        <w:rPr>
          <w:b/>
          <w:bCs/>
          <w:szCs w:val="26"/>
          <w:lang w:val="en-CA"/>
        </w:rPr>
        <w:t>mjere</w:t>
      </w:r>
      <w:proofErr w:type="spellEnd"/>
      <w:r w:rsidRPr="001E1DB4">
        <w:rPr>
          <w:b/>
          <w:bCs/>
          <w:szCs w:val="26"/>
          <w:lang w:val="en-CA"/>
        </w:rPr>
        <w:t xml:space="preserve"> </w:t>
      </w:r>
      <w:proofErr w:type="spellStart"/>
      <w:r w:rsidRPr="001E1DB4">
        <w:rPr>
          <w:b/>
          <w:bCs/>
          <w:szCs w:val="26"/>
          <w:lang w:val="en-CA"/>
        </w:rPr>
        <w:t>opreza</w:t>
      </w:r>
      <w:proofErr w:type="spellEnd"/>
    </w:p>
    <w:p w14:paraId="590F0F77" w14:textId="77777777" w:rsidR="00DB2829" w:rsidRPr="00350B48" w:rsidRDefault="00DB2829" w:rsidP="00350B48">
      <w:pPr>
        <w:keepNext/>
        <w:keepLines/>
        <w:ind w:left="562" w:hanging="562"/>
        <w:rPr>
          <w:rFonts w:eastAsia="SimSun"/>
          <w:bCs/>
          <w:szCs w:val="26"/>
          <w:lang w:val="hr-HR" w:eastAsia="hr-HR" w:bidi="hr-HR"/>
        </w:rPr>
      </w:pPr>
      <w:r w:rsidRPr="00350B48">
        <w:rPr>
          <w:rFonts w:eastAsia="SimSun" w:cs="Myanmar Text"/>
          <w:bCs/>
          <w:szCs w:val="26"/>
          <w:lang w:val="hr-HR" w:eastAsia="hr-HR" w:bidi="hr-HR"/>
        </w:rPr>
        <w:t>Obratite se svom liječniku prije nego primite ovaj lijek jer može uzrokovati sljedeće:</w:t>
      </w:r>
    </w:p>
    <w:p w14:paraId="31D12884" w14:textId="77777777" w:rsidR="00DB2829" w:rsidRPr="00350B48" w:rsidRDefault="00DB2829" w:rsidP="001D6C36">
      <w:pPr>
        <w:keepNext/>
        <w:keepLines/>
        <w:numPr>
          <w:ilvl w:val="0"/>
          <w:numId w:val="52"/>
        </w:numPr>
        <w:tabs>
          <w:tab w:val="left" w:pos="720"/>
        </w:tabs>
        <w:spacing w:before="60"/>
        <w:ind w:right="-14"/>
        <w:contextualSpacing/>
        <w:rPr>
          <w:rFonts w:eastAsia="SimSun"/>
          <w:lang w:val="hr-HR" w:eastAsia="hr-HR" w:bidi="hr-HR"/>
        </w:rPr>
      </w:pPr>
      <w:r w:rsidRPr="00350B48">
        <w:rPr>
          <w:rFonts w:eastAsia="SimSun" w:cs="Myanmar Text"/>
          <w:b/>
          <w:lang w:val="hr-HR" w:eastAsia="hr-HR" w:bidi="hr-HR"/>
        </w:rPr>
        <w:t>Alergijske reakcije (preosjetljivost)</w:t>
      </w:r>
      <w:r w:rsidRPr="00350B48">
        <w:rPr>
          <w:rFonts w:eastAsia="SimSun" w:cs="Myanmar Text"/>
          <w:lang w:val="hr-HR" w:eastAsia="hr-HR" w:bidi="hr-HR"/>
        </w:rPr>
        <w:t>,</w:t>
      </w:r>
      <w:r w:rsidRPr="00350B48">
        <w:rPr>
          <w:rFonts w:eastAsia="SimSun" w:cs="Myanmar Text"/>
          <w:b/>
          <w:lang w:val="hr-HR" w:eastAsia="hr-HR" w:bidi="hr-HR"/>
        </w:rPr>
        <w:t xml:space="preserve"> uključujući anafilaksiju.</w:t>
      </w:r>
      <w:r w:rsidRPr="00350B48">
        <w:rPr>
          <w:rFonts w:eastAsia="SimSun" w:cs="Myanmar Text"/>
          <w:lang w:val="hr-HR" w:eastAsia="hr-HR" w:bidi="hr-HR"/>
        </w:rPr>
        <w:t xml:space="preserve"> Ozbiljne alergijske reakcije mogu se dogoditi tijekom ili nakon primanja infuzije. Odmah obavijestite svog liječnika ili zatražite liječničku pomoć ako imate bilo koji od sljedećih simptoma ozbiljne alergijske reakcije: </w:t>
      </w:r>
    </w:p>
    <w:p w14:paraId="400C1317" w14:textId="77777777" w:rsidR="00DB2829" w:rsidRPr="00350B48" w:rsidRDefault="00DB2829" w:rsidP="001D6C36">
      <w:pPr>
        <w:keepNext/>
        <w:numPr>
          <w:ilvl w:val="1"/>
          <w:numId w:val="58"/>
        </w:numPr>
        <w:tabs>
          <w:tab w:val="left" w:pos="720"/>
        </w:tabs>
        <w:ind w:right="-14"/>
        <w:contextualSpacing/>
        <w:rPr>
          <w:rFonts w:eastAsia="SimSun"/>
          <w:lang w:val="hr-HR" w:eastAsia="hr-HR" w:bidi="hr-HR"/>
        </w:rPr>
      </w:pPr>
      <w:r w:rsidRPr="00350B48">
        <w:rPr>
          <w:rFonts w:eastAsia="SimSun" w:cs="Myanmar Text"/>
          <w:lang w:val="hr-HR" w:eastAsia="hr-HR" w:bidi="hr-HR"/>
        </w:rPr>
        <w:t>svrbež, natečena ružičasta ili crvena područja kože (koprivnjača),</w:t>
      </w:r>
    </w:p>
    <w:p w14:paraId="2A45299B" w14:textId="77777777" w:rsidR="00DB2829" w:rsidRPr="00350B48" w:rsidRDefault="00DB2829" w:rsidP="001D6C36">
      <w:pPr>
        <w:keepNext/>
        <w:numPr>
          <w:ilvl w:val="1"/>
          <w:numId w:val="58"/>
        </w:numPr>
        <w:tabs>
          <w:tab w:val="left" w:pos="720"/>
        </w:tabs>
        <w:ind w:right="-14"/>
        <w:contextualSpacing/>
        <w:rPr>
          <w:rFonts w:eastAsia="SimSun"/>
          <w:lang w:val="hr-HR" w:eastAsia="hr-HR" w:bidi="hr-HR"/>
        </w:rPr>
      </w:pPr>
      <w:r w:rsidRPr="00350B48">
        <w:rPr>
          <w:rFonts w:eastAsia="SimSun" w:cs="Myanmar Text"/>
          <w:lang w:val="hr-HR" w:eastAsia="hr-HR" w:bidi="hr-HR"/>
        </w:rPr>
        <w:t>kašalj koji ne prestaje,</w:t>
      </w:r>
    </w:p>
    <w:p w14:paraId="3A59E764" w14:textId="77777777" w:rsidR="00DB2829" w:rsidRPr="00350B48" w:rsidRDefault="00DB2829" w:rsidP="001D6C36">
      <w:pPr>
        <w:keepNext/>
        <w:numPr>
          <w:ilvl w:val="1"/>
          <w:numId w:val="58"/>
        </w:numPr>
        <w:tabs>
          <w:tab w:val="left" w:pos="720"/>
        </w:tabs>
        <w:ind w:right="-14"/>
        <w:contextualSpacing/>
        <w:rPr>
          <w:rFonts w:eastAsia="SimSun"/>
          <w:lang w:val="hr-HR" w:eastAsia="hr-HR" w:bidi="hr-HR"/>
        </w:rPr>
      </w:pPr>
      <w:r w:rsidRPr="00350B48">
        <w:rPr>
          <w:rFonts w:eastAsia="SimSun" w:cs="Myanmar Text"/>
          <w:lang w:val="hr-HR" w:eastAsia="hr-HR" w:bidi="hr-HR"/>
        </w:rPr>
        <w:t xml:space="preserve">poteškoće s disanjem, kao što je piskanje pri disanju ili </w:t>
      </w:r>
    </w:p>
    <w:p w14:paraId="260EB721" w14:textId="77777777" w:rsidR="00DB2829" w:rsidRPr="00350B48" w:rsidRDefault="00DB2829" w:rsidP="001D6C36">
      <w:pPr>
        <w:keepNext/>
        <w:numPr>
          <w:ilvl w:val="1"/>
          <w:numId w:val="58"/>
        </w:numPr>
        <w:tabs>
          <w:tab w:val="left" w:pos="720"/>
        </w:tabs>
        <w:ind w:right="-14"/>
        <w:contextualSpacing/>
        <w:rPr>
          <w:rFonts w:eastAsia="SimSun"/>
          <w:lang w:val="hr-HR" w:eastAsia="hr-HR" w:bidi="hr-HR"/>
        </w:rPr>
      </w:pPr>
      <w:r w:rsidRPr="00350B48">
        <w:rPr>
          <w:rFonts w:eastAsia="SimSun" w:cs="Myanmar Text"/>
          <w:lang w:val="hr-HR" w:eastAsia="hr-HR" w:bidi="hr-HR"/>
        </w:rPr>
        <w:t xml:space="preserve">stezanje u grlu / promjena glasa. </w:t>
      </w:r>
    </w:p>
    <w:p w14:paraId="1D9431A0" w14:textId="77777777" w:rsidR="00DB2829" w:rsidRPr="00350B48" w:rsidRDefault="00DB2829" w:rsidP="001D6C36">
      <w:pPr>
        <w:numPr>
          <w:ilvl w:val="0"/>
          <w:numId w:val="52"/>
        </w:numPr>
        <w:contextualSpacing/>
        <w:rPr>
          <w:rFonts w:eastAsia="SimSun"/>
          <w:lang w:val="hr-HR" w:eastAsia="hr-HR" w:bidi="hr-HR"/>
        </w:rPr>
      </w:pPr>
      <w:r w:rsidRPr="00350B48">
        <w:rPr>
          <w:rFonts w:eastAsia="SimSun" w:cs="Myanmar Text"/>
          <w:b/>
          <w:lang w:val="hr-HR" w:eastAsia="hr-HR" w:bidi="hr-HR"/>
        </w:rPr>
        <w:t xml:space="preserve">Reakcije povezane s infuzijom. </w:t>
      </w:r>
      <w:r w:rsidRPr="00350B48">
        <w:rPr>
          <w:rFonts w:eastAsia="SimSun" w:cs="Myanmar Text"/>
          <w:lang w:val="hr-HR" w:eastAsia="hr-HR" w:bidi="hr-HR"/>
        </w:rPr>
        <w:t>Ozbiljne reakcije povezane s infuzijom (dripom) mogu se dogoditi tijekom ili nakon primanja infuzije. Odmah obavijestite svog liječnika ili zatražite liječničku pomoć ako imate bilo koji od sljedećih simptoma reakcije povezane s infuzijom:</w:t>
      </w:r>
    </w:p>
    <w:p w14:paraId="59408949"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mučnina,</w:t>
      </w:r>
    </w:p>
    <w:p w14:paraId="1BDF9E46"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povraćanje,</w:t>
      </w:r>
    </w:p>
    <w:p w14:paraId="6CC7945B"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bol u trbuhu,</w:t>
      </w:r>
    </w:p>
    <w:p w14:paraId="3F93585A"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pojačano izlučivanje sline (hipersekrecija sline),</w:t>
      </w:r>
    </w:p>
    <w:p w14:paraId="12B140C0"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vrućica,</w:t>
      </w:r>
    </w:p>
    <w:p w14:paraId="350DC73D"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nelagoda u prsnom košu,</w:t>
      </w:r>
    </w:p>
    <w:p w14:paraId="6CA13F8E"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zimica ili drhtavica,</w:t>
      </w:r>
    </w:p>
    <w:p w14:paraId="011026F9"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bol u leđima,</w:t>
      </w:r>
    </w:p>
    <w:p w14:paraId="63B3BFA6"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 xml:space="preserve">kašalj ili </w:t>
      </w:r>
    </w:p>
    <w:p w14:paraId="01CC2F0F" w14:textId="77777777" w:rsidR="00DB2829" w:rsidRPr="00350B48" w:rsidRDefault="00DB2829" w:rsidP="001D6C36">
      <w:pPr>
        <w:numPr>
          <w:ilvl w:val="1"/>
          <w:numId w:val="59"/>
        </w:numPr>
        <w:contextualSpacing/>
        <w:rPr>
          <w:rFonts w:eastAsia="SimSun"/>
          <w:lang w:val="hr-HR" w:eastAsia="hr-HR" w:bidi="hr-HR"/>
        </w:rPr>
      </w:pPr>
      <w:r w:rsidRPr="00350B48">
        <w:rPr>
          <w:rFonts w:eastAsia="SimSun" w:cs="Myanmar Text"/>
          <w:lang w:val="hr-HR" w:eastAsia="hr-HR" w:bidi="hr-HR"/>
        </w:rPr>
        <w:t>visok krvni tlak (hipertenzija).</w:t>
      </w:r>
    </w:p>
    <w:p w14:paraId="1135F2AC" w14:textId="77777777" w:rsidR="00DB2829" w:rsidRPr="00F53877" w:rsidRDefault="00DB2829" w:rsidP="001D6C36">
      <w:pPr>
        <w:numPr>
          <w:ilvl w:val="0"/>
          <w:numId w:val="51"/>
        </w:numPr>
        <w:contextualSpacing/>
        <w:rPr>
          <w:rFonts w:eastAsia="SimSun"/>
          <w:lang w:val="hr-HR" w:eastAsia="hr-HR" w:bidi="hr-HR"/>
        </w:rPr>
      </w:pPr>
      <w:r w:rsidRPr="00350B48">
        <w:rPr>
          <w:rFonts w:eastAsia="SimSun" w:cs="Myanmar Text"/>
          <w:b/>
          <w:lang w:val="hr-HR" w:eastAsia="hr-HR" w:bidi="hr-HR"/>
        </w:rPr>
        <w:t>Mučnina i povraćanje.</w:t>
      </w:r>
      <w:r w:rsidRPr="00350B48">
        <w:rPr>
          <w:rFonts w:eastAsia="SimSun" w:cs="Myanmar Text"/>
          <w:lang w:val="hr-HR" w:eastAsia="hr-HR" w:bidi="hr-HR"/>
        </w:rPr>
        <w:t xml:space="preserve"> Prije početka infuzije obavijestite svog liječnika ako osjećate </w:t>
      </w:r>
      <w:r w:rsidRPr="00F53877">
        <w:rPr>
          <w:rFonts w:eastAsia="SimSun" w:cs="Myanmar Text"/>
          <w:lang w:val="hr-HR" w:eastAsia="hr-HR" w:bidi="hr-HR"/>
        </w:rPr>
        <w:t xml:space="preserve">mučninu. Mučnina i povraćanje </w:t>
      </w:r>
      <w:r w:rsidRPr="00350B48">
        <w:rPr>
          <w:rFonts w:eastAsia="SimSun" w:cs="Myanmar Text"/>
          <w:lang w:val="hr-HR" w:eastAsia="hr-HR" w:bidi="hr-HR"/>
        </w:rPr>
        <w:t xml:space="preserve">vrlo su česti tijekom liječenja i ponekad mogu biti ozbiljni. </w:t>
      </w:r>
      <w:r w:rsidRPr="00F53877">
        <w:rPr>
          <w:rFonts w:eastAsia="SimSun" w:cs="Myanmar Text"/>
          <w:lang w:val="hr-HR" w:eastAsia="hr-HR" w:bidi="hr-HR"/>
        </w:rPr>
        <w:t xml:space="preserve">Liječnik Vam može dati drugi lijek prije svake infuzije za ublažavanje mučnine i povraćanja. </w:t>
      </w:r>
    </w:p>
    <w:p w14:paraId="5DAB6802" w14:textId="77777777" w:rsidR="00DB2829" w:rsidRPr="00F53877" w:rsidRDefault="00DB2829" w:rsidP="00350B48">
      <w:pPr>
        <w:rPr>
          <w:rFonts w:eastAsia="SimSun"/>
          <w:b/>
          <w:lang w:val="hr-HR" w:eastAsia="hr-HR" w:bidi="hr-HR"/>
        </w:rPr>
      </w:pPr>
    </w:p>
    <w:p w14:paraId="13C1F610" w14:textId="77777777" w:rsidR="00DB2829" w:rsidRPr="00350B48" w:rsidRDefault="00DB2829" w:rsidP="00350B48">
      <w:pPr>
        <w:numPr>
          <w:ilvl w:val="12"/>
          <w:numId w:val="0"/>
        </w:numPr>
        <w:rPr>
          <w:rFonts w:cs="Arial"/>
          <w:lang w:val="hr-HR" w:eastAsia="hr-HR" w:bidi="hr-HR"/>
        </w:rPr>
      </w:pPr>
      <w:r w:rsidRPr="00F53877">
        <w:rPr>
          <w:rFonts w:eastAsia="SimSun" w:cs="Myanmar Text"/>
          <w:b/>
          <w:lang w:val="hr-HR" w:eastAsia="hr-HR" w:bidi="hr-HR"/>
        </w:rPr>
        <w:t xml:space="preserve">Odmah </w:t>
      </w:r>
      <w:r w:rsidRPr="00350B48">
        <w:rPr>
          <w:rFonts w:eastAsia="SimSun" w:cs="Myanmar Text"/>
          <w:b/>
          <w:lang w:val="hr-HR" w:eastAsia="hr-HR" w:bidi="hr-HR"/>
        </w:rPr>
        <w:t>obavijestite svog liječnika</w:t>
      </w:r>
      <w:r w:rsidRPr="00350B48">
        <w:rPr>
          <w:rFonts w:eastAsia="SimSun" w:cs="Myanmar Text"/>
          <w:lang w:val="hr-HR" w:eastAsia="hr-HR" w:bidi="hr-HR"/>
        </w:rPr>
        <w:t xml:space="preserve"> ako imate bilo koji od navedenih znakova ili simptoma ili ako se pogoršaju. Liječnik može učiniti sljedeće: </w:t>
      </w:r>
    </w:p>
    <w:p w14:paraId="1309756B" w14:textId="77777777" w:rsidR="00DB2829" w:rsidRPr="00350B48" w:rsidRDefault="00DB2829" w:rsidP="001D6C36">
      <w:pPr>
        <w:numPr>
          <w:ilvl w:val="0"/>
          <w:numId w:val="53"/>
        </w:numPr>
        <w:tabs>
          <w:tab w:val="left" w:pos="567"/>
        </w:tabs>
        <w:rPr>
          <w:rFonts w:cs="Arial"/>
          <w:lang w:val="hr-HR" w:eastAsia="hr-HR" w:bidi="hr-HR"/>
        </w:rPr>
      </w:pPr>
      <w:r w:rsidRPr="00350B48">
        <w:rPr>
          <w:rFonts w:eastAsia="SimSun" w:cs="Myanmar Text"/>
          <w:lang w:val="hr-HR" w:eastAsia="hr-HR" w:bidi="hr-HR"/>
        </w:rPr>
        <w:t xml:space="preserve">dati Vam druge lijekove kako bi se smanjili simptomi ili spriječile komplikacije, </w:t>
      </w:r>
    </w:p>
    <w:p w14:paraId="6CEA46C9" w14:textId="77777777" w:rsidR="00DB2829" w:rsidRPr="00350B48" w:rsidRDefault="00DB2829" w:rsidP="001D6C36">
      <w:pPr>
        <w:numPr>
          <w:ilvl w:val="0"/>
          <w:numId w:val="53"/>
        </w:numPr>
        <w:tabs>
          <w:tab w:val="left" w:pos="567"/>
        </w:tabs>
        <w:rPr>
          <w:rFonts w:cs="Arial"/>
          <w:lang w:val="hr-HR" w:eastAsia="hr-HR" w:bidi="hr-HR"/>
        </w:rPr>
      </w:pPr>
      <w:r w:rsidRPr="00350B48">
        <w:rPr>
          <w:rFonts w:eastAsia="SimSun" w:cs="Myanmar Text"/>
          <w:lang w:val="hr-HR" w:eastAsia="hr-HR" w:bidi="hr-HR"/>
        </w:rPr>
        <w:t>smanjiti brzinu infuzije ili</w:t>
      </w:r>
    </w:p>
    <w:p w14:paraId="72AA80B5" w14:textId="77777777" w:rsidR="00DB2829" w:rsidRPr="00350B48" w:rsidRDefault="00DB2829" w:rsidP="001D6C36">
      <w:pPr>
        <w:numPr>
          <w:ilvl w:val="0"/>
          <w:numId w:val="53"/>
        </w:numPr>
        <w:tabs>
          <w:tab w:val="left" w:pos="567"/>
        </w:tabs>
        <w:rPr>
          <w:rFonts w:cs="Arial"/>
          <w:lang w:val="hr-HR" w:eastAsia="hr-HR" w:bidi="hr-HR"/>
        </w:rPr>
      </w:pPr>
      <w:r w:rsidRPr="00350B48">
        <w:rPr>
          <w:rFonts w:eastAsia="SimSun" w:cs="Myanmar Text"/>
          <w:lang w:val="hr-HR" w:eastAsia="hr-HR" w:bidi="hr-HR"/>
        </w:rPr>
        <w:t>privremeno ili trajno prekinuti liječenje.</w:t>
      </w:r>
    </w:p>
    <w:p w14:paraId="12188AFB" w14:textId="77777777" w:rsidR="00DB2829" w:rsidRPr="00827043" w:rsidRDefault="00DB2829">
      <w:pPr>
        <w:keepNext/>
        <w:keepLines/>
        <w:spacing w:before="220"/>
        <w:rPr>
          <w:b/>
          <w:bCs/>
          <w:szCs w:val="26"/>
          <w:lang w:val="hr-HR"/>
        </w:rPr>
      </w:pPr>
      <w:r w:rsidRPr="00827043">
        <w:rPr>
          <w:b/>
          <w:bCs/>
          <w:lang w:val="hr-HR"/>
        </w:rPr>
        <w:t>Djeca i adolescenti</w:t>
      </w:r>
    </w:p>
    <w:p w14:paraId="52986FF6" w14:textId="77777777" w:rsidR="00DB2829" w:rsidRPr="00350B48" w:rsidRDefault="00DB2829" w:rsidP="00F357D8">
      <w:pPr>
        <w:rPr>
          <w:rFonts w:eastAsia="SimSun" w:cs="Myanmar Text"/>
          <w:lang w:val="it-IT" w:eastAsia="hr-HR" w:bidi="hr-HR"/>
        </w:rPr>
      </w:pPr>
      <w:r w:rsidRPr="00350B48">
        <w:rPr>
          <w:rFonts w:eastAsia="SimSun" w:cs="Myanmar Text"/>
          <w:lang w:val="hr-HR" w:eastAsia="hr-HR" w:bidi="hr-HR"/>
        </w:rPr>
        <w:t>Nema relevantne primjene lijeka Vyloy u djece i adolescenata jer nije ispitivan u ovoj dobnoj skupini za liječenje raka želuca ili gastroezofagealnog spoja.</w:t>
      </w:r>
    </w:p>
    <w:p w14:paraId="3D0C13B9" w14:textId="77777777" w:rsidR="00DB2829" w:rsidRPr="00057EF2" w:rsidRDefault="00DB2829">
      <w:pPr>
        <w:keepNext/>
        <w:keepLines/>
        <w:spacing w:before="220"/>
        <w:rPr>
          <w:b/>
          <w:bCs/>
          <w:szCs w:val="26"/>
          <w:lang w:val="it-IT"/>
        </w:rPr>
      </w:pPr>
      <w:bookmarkStart w:id="295" w:name="_i4i5Im7ag91goObM8wvMhiPGw"/>
      <w:bookmarkStart w:id="296" w:name="_i4i1HKEEFVXMq58qvhDcKB5Bp"/>
      <w:bookmarkEnd w:id="295"/>
      <w:bookmarkEnd w:id="296"/>
      <w:r w:rsidRPr="00057EF2">
        <w:rPr>
          <w:b/>
          <w:bCs/>
          <w:szCs w:val="26"/>
          <w:lang w:val="it-IT"/>
        </w:rPr>
        <w:t xml:space="preserve">Drugi lijekovi i </w:t>
      </w:r>
      <w:r w:rsidRPr="00111A8A">
        <w:rPr>
          <w:b/>
          <w:bCs/>
          <w:noProof/>
          <w:szCs w:val="26"/>
          <w:lang w:val="it-IT"/>
        </w:rPr>
        <w:t>Vyloy</w:t>
      </w:r>
    </w:p>
    <w:p w14:paraId="135D7481" w14:textId="77777777" w:rsidR="00DB2829" w:rsidRPr="00350B48" w:rsidRDefault="00DB2829" w:rsidP="00AF52BA">
      <w:pPr>
        <w:rPr>
          <w:rFonts w:eastAsia="SimSun" w:cs="Myanmar Text"/>
          <w:bCs/>
          <w:color w:val="000000"/>
          <w:szCs w:val="26"/>
          <w:lang w:val="it-IT" w:eastAsia="hr-HR" w:bidi="hr-HR"/>
        </w:rPr>
      </w:pPr>
      <w:r w:rsidRPr="00350B48">
        <w:rPr>
          <w:rFonts w:eastAsia="SimSun" w:cs="Myanmar Text"/>
          <w:lang w:val="hr-HR" w:eastAsia="hr-HR" w:bidi="hr-HR"/>
        </w:rPr>
        <w:t>Obavijestite svog liječnika ako uzimate, nedavno ste uzeli ili biste mogli uzeti bilo koje druge lijekove, uključujući lijekove koji se mogu nabaviti bez recepta.</w:t>
      </w:r>
    </w:p>
    <w:p w14:paraId="034B399B" w14:textId="77777777" w:rsidR="00DB2829" w:rsidRPr="00350B48" w:rsidRDefault="00DB2829" w:rsidP="00AF52BA">
      <w:pPr>
        <w:keepNext/>
        <w:keepLines/>
        <w:spacing w:before="220"/>
        <w:rPr>
          <w:b/>
          <w:bCs/>
          <w:szCs w:val="26"/>
          <w:lang w:val="it-IT"/>
        </w:rPr>
      </w:pPr>
      <w:bookmarkStart w:id="297" w:name="_i4i7TRhasOzhx0MxFD2ag8iCZ"/>
      <w:bookmarkEnd w:id="297"/>
      <w:r w:rsidRPr="00827043">
        <w:rPr>
          <w:b/>
          <w:bCs/>
          <w:szCs w:val="26"/>
          <w:lang w:val="it-IT"/>
        </w:rPr>
        <w:t>Trudnoća</w:t>
      </w:r>
    </w:p>
    <w:p w14:paraId="77EDA062" w14:textId="77777777" w:rsidR="00DB2829" w:rsidRPr="00350B48" w:rsidRDefault="00DB2829" w:rsidP="00350B48">
      <w:pPr>
        <w:spacing w:before="60"/>
        <w:contextualSpacing/>
        <w:rPr>
          <w:rFonts w:eastAsia="SimSun" w:cs="Arial"/>
          <w:lang w:val="hr-HR" w:eastAsia="hr-HR" w:bidi="hr-HR"/>
        </w:rPr>
      </w:pPr>
      <w:bookmarkStart w:id="298" w:name="_i4i08ibfRXLdNUsWdlcdddzVZ"/>
      <w:bookmarkStart w:id="299" w:name="_i4i0F39DOs7FyiSXv2MbwSbkW"/>
      <w:bookmarkEnd w:id="298"/>
      <w:bookmarkEnd w:id="299"/>
      <w:r w:rsidRPr="00350B48">
        <w:rPr>
          <w:rFonts w:eastAsia="SimSun" w:cs="Myanmar Text"/>
          <w:lang w:val="hr-HR" w:eastAsia="hr-HR" w:bidi="hr-HR"/>
        </w:rPr>
        <w:t>Trudnice ne smiju upotrebljavati Vyloy, osim ako ga liječnik nije posebno preporučio. Nije poznato može li ovaj lijek naškoditi Vašem nerođenom djetetu. Ako ste trudni, mislite da biste mogli biti trudni ili planirate imati dijete, obratite se svom liječniku za savjet prije nego uzmete ovaj lijek.</w:t>
      </w:r>
    </w:p>
    <w:p w14:paraId="722ECED4" w14:textId="77777777" w:rsidR="00DB2829" w:rsidRPr="00350B48" w:rsidRDefault="00DB2829" w:rsidP="00350B48">
      <w:pPr>
        <w:tabs>
          <w:tab w:val="left" w:pos="567"/>
        </w:tabs>
        <w:contextualSpacing/>
        <w:rPr>
          <w:rFonts w:eastAsia="SimSun" w:cs="Arial"/>
          <w:lang w:val="hr-HR" w:eastAsia="hr-HR" w:bidi="hr-HR"/>
        </w:rPr>
      </w:pPr>
    </w:p>
    <w:p w14:paraId="08C19C45" w14:textId="77777777" w:rsidR="00DB2829" w:rsidRDefault="00DB2829" w:rsidP="00350B48">
      <w:pPr>
        <w:keepNext/>
        <w:keepLines/>
        <w:rPr>
          <w:rFonts w:eastAsia="SimSun" w:cs="Myanmar Text"/>
          <w:b/>
          <w:lang w:val="hr-HR" w:eastAsia="hr-HR" w:bidi="hr-HR"/>
        </w:rPr>
      </w:pPr>
      <w:r w:rsidRPr="00350B48">
        <w:rPr>
          <w:rFonts w:eastAsia="SimSun" w:cs="Myanmar Text"/>
          <w:b/>
          <w:lang w:val="hr-HR" w:eastAsia="hr-HR" w:bidi="hr-HR"/>
        </w:rPr>
        <w:t>Dojenje</w:t>
      </w:r>
    </w:p>
    <w:p w14:paraId="0694C349" w14:textId="77777777" w:rsidR="00DB2829" w:rsidRPr="00350B48" w:rsidRDefault="00DB2829" w:rsidP="00350B48">
      <w:pPr>
        <w:keepNext/>
        <w:keepLines/>
        <w:rPr>
          <w:rFonts w:eastAsia="SimSun"/>
          <w:b/>
          <w:bCs/>
          <w:szCs w:val="26"/>
          <w:lang w:val="hr-HR" w:eastAsia="hr-HR" w:bidi="hr-HR"/>
        </w:rPr>
      </w:pPr>
      <w:r w:rsidRPr="00350B48">
        <w:rPr>
          <w:rFonts w:eastAsia="SimSun" w:cs="Myanmar Text"/>
          <w:lang w:val="hr-HR" w:eastAsia="hr-HR" w:bidi="hr-HR"/>
        </w:rPr>
        <w:t>Dojenje se ne preporučuje za vrijeme liječenja lijekom Vyloy. Nije poznato izlučuje li se ovaj lijek u vaše mlijeko. Obavijestite liječnika ako dojite ili planirate dojiti.</w:t>
      </w:r>
    </w:p>
    <w:p w14:paraId="14146E2F" w14:textId="77777777" w:rsidR="00DB2829" w:rsidRPr="00057EF2" w:rsidRDefault="00DB2829">
      <w:pPr>
        <w:keepNext/>
        <w:keepLines/>
        <w:spacing w:before="220"/>
        <w:rPr>
          <w:b/>
          <w:bCs/>
          <w:color w:val="000000" w:themeColor="text1"/>
          <w:szCs w:val="26"/>
          <w:lang w:val="hr-HR"/>
        </w:rPr>
      </w:pPr>
      <w:bookmarkStart w:id="300" w:name="_i4i2um9PSo5G6NViK0BiZ1rEv"/>
      <w:bookmarkEnd w:id="300"/>
      <w:r w:rsidRPr="00057EF2">
        <w:rPr>
          <w:b/>
          <w:bCs/>
          <w:szCs w:val="26"/>
          <w:lang w:val="hr-HR"/>
        </w:rPr>
        <w:t>Upravljanje vozilima i strojevima</w:t>
      </w:r>
    </w:p>
    <w:p w14:paraId="6ED3D06C" w14:textId="77777777" w:rsidR="00DB2829" w:rsidRPr="00350B48" w:rsidRDefault="00DB2829" w:rsidP="00350B48">
      <w:pPr>
        <w:rPr>
          <w:rFonts w:eastAsia="SimSun" w:cs="Myanmar Text"/>
          <w:lang w:val="hr-HR" w:eastAsia="hr-HR" w:bidi="hr-HR"/>
        </w:rPr>
      </w:pPr>
      <w:r w:rsidRPr="00350B48">
        <w:rPr>
          <w:rFonts w:eastAsia="SimSun" w:cs="Myanmar Text"/>
          <w:lang w:val="hr-HR" w:eastAsia="hr-HR" w:bidi="hr-HR"/>
        </w:rPr>
        <w:t>Malo je vjerojatno da će Vyloy utjecati na sposobnost upravljanja vozilima ili rada sa strojevima.</w:t>
      </w:r>
    </w:p>
    <w:p w14:paraId="4EEFA6C9" w14:textId="77777777" w:rsidR="00DB2829" w:rsidRPr="00350B48" w:rsidRDefault="00DB2829" w:rsidP="00350B48">
      <w:pPr>
        <w:rPr>
          <w:rFonts w:eastAsia="SimSun" w:cs="Myanmar Text"/>
          <w:lang w:val="hr-HR" w:eastAsia="hr-HR" w:bidi="hr-HR"/>
        </w:rPr>
      </w:pPr>
    </w:p>
    <w:p w14:paraId="5ADE480E" w14:textId="77777777" w:rsidR="00DB2829" w:rsidRPr="00350B48" w:rsidRDefault="00DB2829" w:rsidP="00350B48">
      <w:pPr>
        <w:keepNext/>
        <w:keepLines/>
        <w:rPr>
          <w:rFonts w:eastAsia="SimSun" w:cs="Myanmar Text"/>
          <w:b/>
          <w:bCs/>
          <w:lang w:val="hr-HR" w:eastAsia="hr-HR" w:bidi="hr-HR"/>
        </w:rPr>
      </w:pPr>
      <w:r w:rsidRPr="00350B48">
        <w:rPr>
          <w:rFonts w:eastAsia="SimSun" w:cs="Myanmar Text"/>
          <w:b/>
          <w:bCs/>
          <w:lang w:val="hr-HR" w:eastAsia="hr-HR" w:bidi="hr-HR"/>
        </w:rPr>
        <w:lastRenderedPageBreak/>
        <w:t>Vyloy sadrži polisorbat 80</w:t>
      </w:r>
    </w:p>
    <w:p w14:paraId="1C7F3587" w14:textId="77777777" w:rsidR="00DB2829" w:rsidRPr="00350B48" w:rsidRDefault="00DB2829" w:rsidP="00350B48">
      <w:pPr>
        <w:keepNext/>
        <w:keepLines/>
        <w:rPr>
          <w:rFonts w:eastAsia="SimSun" w:cs="Myanmar Text"/>
          <w:lang w:val="hr-HR" w:eastAsia="hr-HR" w:bidi="hr-HR"/>
        </w:rPr>
      </w:pPr>
      <w:r w:rsidRPr="00350B48">
        <w:rPr>
          <w:rFonts w:eastAsia="SimSun" w:cs="Myanmar Text"/>
          <w:lang w:val="hr-HR" w:eastAsia="hr-HR" w:bidi="hr-HR"/>
        </w:rPr>
        <w:t xml:space="preserve">Ovaj lijek sadrži 1,05 mg polisorbata 80 u jednoj dozi od 100 mg </w:t>
      </w:r>
      <w:r>
        <w:rPr>
          <w:rFonts w:eastAsia="SimSun" w:cs="Myanmar Text"/>
          <w:lang w:val="hr-HR" w:eastAsia="hr-HR" w:bidi="hr-HR"/>
        </w:rPr>
        <w:t>odnosno 3,15</w:t>
      </w:r>
      <w:r w:rsidRPr="00350B48">
        <w:rPr>
          <w:rFonts w:eastAsia="SimSun" w:cs="Myanmar Text"/>
          <w:lang w:val="hr-HR" w:eastAsia="hr-HR" w:bidi="hr-HR"/>
        </w:rPr>
        <w:t> </w:t>
      </w:r>
      <w:r>
        <w:rPr>
          <w:rFonts w:eastAsia="SimSun" w:cs="Myanmar Text"/>
          <w:lang w:val="hr-HR" w:eastAsia="hr-HR" w:bidi="hr-HR"/>
        </w:rPr>
        <w:t xml:space="preserve">mg </w:t>
      </w:r>
      <w:r w:rsidRPr="00350B48">
        <w:rPr>
          <w:rFonts w:eastAsia="SimSun" w:cs="Myanmar Text"/>
          <w:lang w:val="hr-HR" w:eastAsia="hr-HR" w:bidi="hr-HR"/>
        </w:rPr>
        <w:t xml:space="preserve">polisorbata 80 u jednoj dozi od </w:t>
      </w:r>
      <w:r>
        <w:rPr>
          <w:rFonts w:eastAsia="SimSun" w:cs="Myanmar Text"/>
          <w:lang w:val="hr-HR" w:eastAsia="hr-HR" w:bidi="hr-HR"/>
        </w:rPr>
        <w:t>3</w:t>
      </w:r>
      <w:r w:rsidRPr="00350B48">
        <w:rPr>
          <w:rFonts w:eastAsia="SimSun" w:cs="Myanmar Text"/>
          <w:lang w:val="hr-HR" w:eastAsia="hr-HR" w:bidi="hr-HR"/>
        </w:rPr>
        <w:t>00 mg lijeka Vyloy. Polisorbati mogu uzrokovati alergijske reakcije. Obavijestite svog liječnika ako imate bilo koju alergiju za koju znate.</w:t>
      </w:r>
    </w:p>
    <w:p w14:paraId="573539DC" w14:textId="77777777" w:rsidR="00DB2829" w:rsidRPr="00350B48" w:rsidRDefault="00DB2829" w:rsidP="00350B48">
      <w:pPr>
        <w:keepNext/>
        <w:keepLines/>
        <w:rPr>
          <w:rFonts w:eastAsia="SimSun" w:cs="Myanmar Text"/>
          <w:lang w:val="hr-HR" w:eastAsia="hr-HR" w:bidi="hr-HR"/>
        </w:rPr>
      </w:pPr>
    </w:p>
    <w:p w14:paraId="2FF98125" w14:textId="77777777" w:rsidR="00DB2829" w:rsidRPr="00350B48" w:rsidRDefault="00DB2829" w:rsidP="00350B48">
      <w:pPr>
        <w:keepNext/>
        <w:keepLines/>
        <w:rPr>
          <w:rFonts w:eastAsia="SimSun" w:cs="Myanmar Text"/>
          <w:b/>
          <w:bCs/>
          <w:lang w:val="hr-HR" w:eastAsia="hr-HR" w:bidi="hr-HR"/>
        </w:rPr>
      </w:pPr>
      <w:r w:rsidRPr="00350B48">
        <w:rPr>
          <w:rFonts w:eastAsia="SimSun" w:cs="Myanmar Text"/>
          <w:b/>
          <w:bCs/>
          <w:lang w:val="hr-HR" w:eastAsia="hr-HR" w:bidi="hr-HR"/>
        </w:rPr>
        <w:t>Infuzija lijeka Vylov sadrži natrij</w:t>
      </w:r>
    </w:p>
    <w:p w14:paraId="11DC2237" w14:textId="77777777" w:rsidR="00DB2829" w:rsidRPr="00350B48" w:rsidRDefault="00DB2829" w:rsidP="00350B48">
      <w:pPr>
        <w:keepNext/>
        <w:keepLines/>
        <w:rPr>
          <w:rFonts w:eastAsia="SimSun" w:cs="Myanmar Text"/>
          <w:color w:val="000000"/>
          <w:lang w:val="hr-HR" w:eastAsia="hr-HR" w:bidi="hr-HR"/>
        </w:rPr>
      </w:pPr>
      <w:r w:rsidRPr="00350B48">
        <w:rPr>
          <w:rFonts w:eastAsia="SimSun" w:cs="Myanmar Text"/>
          <w:lang w:val="hr-HR" w:eastAsia="hr-HR" w:bidi="hr-HR"/>
        </w:rPr>
        <w:t>Ovaj lijek ne sadrži natrij, međutim, otopina soli se upotrebljava za razrjeđivanje ovog lijeka prije infuzije. Obratite se svom liječniku ako ste na prehrani s niskim udjelom soli.</w:t>
      </w:r>
      <w:bookmarkStart w:id="301" w:name="_i4i5q3u2Ntj25XjK6aNtd0UeD"/>
      <w:bookmarkStart w:id="302" w:name="_i4i5QGE6UduhFgMJ0q0ojekAe"/>
      <w:bookmarkEnd w:id="301"/>
      <w:bookmarkEnd w:id="302"/>
    </w:p>
    <w:p w14:paraId="45194D2E" w14:textId="77777777" w:rsidR="00DB2829" w:rsidRPr="00291506" w:rsidRDefault="00DB2829" w:rsidP="00111A8A">
      <w:pPr>
        <w:keepNext/>
        <w:keepLines/>
        <w:tabs>
          <w:tab w:val="left" w:pos="567"/>
        </w:tabs>
        <w:spacing w:before="440" w:after="220"/>
        <w:rPr>
          <w:b/>
          <w:bCs/>
          <w:szCs w:val="28"/>
          <w:lang w:val="hr-HR"/>
        </w:rPr>
      </w:pPr>
      <w:bookmarkStart w:id="303" w:name="_i4i4Q0pwnbTM1Gapp1zxuMBKt"/>
      <w:bookmarkStart w:id="304" w:name="_i4i0lUtq5t22ZzzYl6Vt7lM6l"/>
      <w:bookmarkEnd w:id="303"/>
      <w:bookmarkEnd w:id="304"/>
      <w:r w:rsidRPr="00291506">
        <w:rPr>
          <w:b/>
          <w:bCs/>
          <w:szCs w:val="28"/>
          <w:lang w:val="hr-HR"/>
        </w:rPr>
        <w:t>3.</w:t>
      </w:r>
      <w:r w:rsidRPr="00291506">
        <w:rPr>
          <w:b/>
          <w:bCs/>
          <w:szCs w:val="28"/>
          <w:lang w:val="hr-HR"/>
        </w:rPr>
        <w:tab/>
      </w:r>
      <w:r w:rsidRPr="00291506">
        <w:rPr>
          <w:b/>
          <w:bCs/>
          <w:szCs w:val="28"/>
          <w:lang w:val="hr-HR" w:bidi="hr-HR"/>
        </w:rPr>
        <w:t>Kako se daje</w:t>
      </w:r>
      <w:r w:rsidRPr="00291506">
        <w:rPr>
          <w:b/>
          <w:bCs/>
          <w:szCs w:val="28"/>
          <w:lang w:val="hr-HR"/>
        </w:rPr>
        <w:t xml:space="preserve"> Vyloy</w:t>
      </w:r>
    </w:p>
    <w:p w14:paraId="76B2B633" w14:textId="77777777" w:rsidR="00DB2829" w:rsidRPr="00016BA4" w:rsidRDefault="00DB2829" w:rsidP="00016BA4">
      <w:pPr>
        <w:numPr>
          <w:ilvl w:val="12"/>
          <w:numId w:val="0"/>
        </w:numPr>
        <w:rPr>
          <w:rFonts w:eastAsia="SimSun" w:cs="Myanmar Text"/>
          <w:color w:val="000000"/>
          <w:lang w:val="hr-HR" w:eastAsia="hr-HR" w:bidi="hr-HR"/>
        </w:rPr>
      </w:pPr>
      <w:r w:rsidRPr="00016BA4">
        <w:rPr>
          <w:rFonts w:eastAsia="SimSun" w:cs="Myanmar Text"/>
          <w:color w:val="000000"/>
          <w:lang w:val="hr-HR" w:eastAsia="hr-HR" w:bidi="hr-HR"/>
        </w:rPr>
        <w:t>Vyloy ćete primiti u bolnici ili klinici pod nadzorom liječnika koji ima iskustva u liječenju raka. Ovaj lijek ćete primiti intravenskom infuzijom (kap po kap [drip]) u venu u trajanju od najmanje 2 sata.</w:t>
      </w:r>
    </w:p>
    <w:p w14:paraId="4104B039" w14:textId="77777777" w:rsidR="00DB2829" w:rsidRPr="00044B29" w:rsidRDefault="00DB2829" w:rsidP="00350B48">
      <w:pPr>
        <w:numPr>
          <w:ilvl w:val="12"/>
          <w:numId w:val="0"/>
        </w:numPr>
        <w:rPr>
          <w:lang w:val="hr-HR"/>
        </w:rPr>
      </w:pPr>
    </w:p>
    <w:p w14:paraId="6BE9518C" w14:textId="77777777" w:rsidR="00DB2829" w:rsidRPr="00350B48" w:rsidRDefault="00DB2829" w:rsidP="00350B48">
      <w:pPr>
        <w:rPr>
          <w:rFonts w:eastAsia="SimSun"/>
          <w:b/>
          <w:bCs/>
          <w:szCs w:val="26"/>
          <w:lang w:val="hr-HR" w:eastAsia="hr-HR" w:bidi="hr-HR"/>
        </w:rPr>
      </w:pPr>
      <w:bookmarkStart w:id="305" w:name="_i4i6QB4SoQneUsVvfSRLOojnE"/>
      <w:bookmarkEnd w:id="305"/>
      <w:r w:rsidRPr="00350B48">
        <w:rPr>
          <w:rFonts w:eastAsia="SimSun" w:cs="Myanmar Text"/>
          <w:b/>
          <w:bCs/>
          <w:szCs w:val="26"/>
          <w:lang w:val="hr-HR" w:eastAsia="hr-HR" w:bidi="hr-HR"/>
        </w:rPr>
        <w:t>Koliko lijeka Vyloy ćete primiti</w:t>
      </w:r>
    </w:p>
    <w:p w14:paraId="70EA55B4" w14:textId="77777777" w:rsidR="00DB2829" w:rsidRPr="00350B48" w:rsidRDefault="00DB2829" w:rsidP="00350B48">
      <w:pPr>
        <w:rPr>
          <w:rFonts w:eastAsia="SimSun" w:cs="Arial"/>
          <w:lang w:val="hr-HR" w:eastAsia="hr-HR" w:bidi="hr-HR"/>
        </w:rPr>
      </w:pPr>
      <w:r w:rsidRPr="00350B48">
        <w:rPr>
          <w:rFonts w:eastAsia="SimSun" w:cs="Myanmar Text"/>
          <w:color w:val="000000"/>
          <w:lang w:val="hr-HR" w:eastAsia="hr-HR" w:bidi="hr-HR"/>
        </w:rPr>
        <w:t xml:space="preserve">Liječnik će odlučiti koliko ovog lijeka ćete primiti. </w:t>
      </w:r>
      <w:r w:rsidRPr="00350B48">
        <w:rPr>
          <w:rFonts w:eastAsia="SimSun" w:cs="Myanmar Text"/>
          <w:lang w:val="hr-HR" w:eastAsia="hr-HR" w:bidi="hr-HR"/>
        </w:rPr>
        <w:t>Uobičajeno ćete primiti ovaj lijek svaka 2 ili 3 tjedna, ovisno o drugim lijekovima protiv raka koje odabere Vaš liječnik. Liječnik će odlučiti koliko Vam je ciklusa liječenja potrebno.</w:t>
      </w:r>
    </w:p>
    <w:p w14:paraId="68E6BF51" w14:textId="77777777" w:rsidR="00DB2829" w:rsidRPr="00350B48" w:rsidRDefault="00DB2829" w:rsidP="00350B48">
      <w:pPr>
        <w:keepNext/>
        <w:keepLines/>
        <w:spacing w:before="200"/>
        <w:ind w:left="562" w:hanging="562"/>
        <w:rPr>
          <w:rFonts w:eastAsia="SimSun" w:cs="Myanmar Text"/>
          <w:b/>
          <w:bCs/>
          <w:szCs w:val="26"/>
          <w:lang w:val="hr-HR" w:eastAsia="hr-HR" w:bidi="hr-HR"/>
        </w:rPr>
      </w:pPr>
      <w:r w:rsidRPr="00350B48">
        <w:rPr>
          <w:rFonts w:eastAsia="SimSun" w:cs="Myanmar Text"/>
          <w:b/>
          <w:bCs/>
          <w:szCs w:val="26"/>
          <w:lang w:val="hr-HR" w:eastAsia="hr-HR" w:bidi="hr-HR"/>
        </w:rPr>
        <w:t>Ako ste zaboravili uzeti Vyloy</w:t>
      </w:r>
    </w:p>
    <w:p w14:paraId="77467A09" w14:textId="77777777" w:rsidR="00DB2829" w:rsidRPr="00350B48" w:rsidRDefault="00DB2829" w:rsidP="00350B48">
      <w:pPr>
        <w:rPr>
          <w:rFonts w:eastAsia="SimSun" w:cs="Myanmar Text"/>
          <w:lang w:val="hr-HR" w:eastAsia="hr-HR" w:bidi="hr-HR"/>
        </w:rPr>
      </w:pPr>
      <w:r w:rsidRPr="00350B48">
        <w:rPr>
          <w:rFonts w:eastAsia="SimSun" w:cs="Myanmar Text"/>
          <w:lang w:val="hr-HR" w:eastAsia="hr-HR" w:bidi="hr-HR"/>
        </w:rPr>
        <w:t>Vrlo je važno ne propustiti dozu ovog lijeka. Ako propustite termin, nazovite liječnika da dogovorite novi termin što je prije moguće.</w:t>
      </w:r>
    </w:p>
    <w:p w14:paraId="65C4B5E3" w14:textId="77777777" w:rsidR="00DB2829" w:rsidRPr="00350B48" w:rsidRDefault="00DB2829" w:rsidP="00350B48">
      <w:pPr>
        <w:keepNext/>
        <w:keepLines/>
        <w:spacing w:before="200"/>
        <w:ind w:left="562" w:hanging="562"/>
        <w:rPr>
          <w:rFonts w:eastAsia="SimSun" w:cs="Myanmar Text"/>
          <w:b/>
          <w:bCs/>
          <w:color w:val="000000"/>
          <w:szCs w:val="26"/>
          <w:lang w:val="hr-HR" w:eastAsia="hr-HR" w:bidi="hr-HR"/>
        </w:rPr>
      </w:pPr>
      <w:bookmarkStart w:id="306" w:name="_i4i5I1TGgpCQy4L9YJyTMOgde"/>
      <w:bookmarkStart w:id="307" w:name="_i4i2qloFNYsvxZWEIf13s1kSC"/>
      <w:bookmarkStart w:id="308" w:name="_i4i2flybK1oaSlamUmXovzEXU"/>
      <w:bookmarkEnd w:id="306"/>
      <w:bookmarkEnd w:id="307"/>
      <w:bookmarkEnd w:id="308"/>
      <w:r w:rsidRPr="00350B48">
        <w:rPr>
          <w:rFonts w:eastAsia="SimSun" w:cs="Myanmar Text"/>
          <w:b/>
          <w:bCs/>
          <w:szCs w:val="26"/>
          <w:lang w:val="hr-HR" w:eastAsia="hr-HR" w:bidi="hr-HR"/>
        </w:rPr>
        <w:t>Ako prestanete primjenjivati Vyloy</w:t>
      </w:r>
    </w:p>
    <w:p w14:paraId="4682A0CD" w14:textId="77777777" w:rsidR="00DB2829" w:rsidRPr="00350B48" w:rsidRDefault="00DB2829" w:rsidP="00350B48">
      <w:pPr>
        <w:numPr>
          <w:ilvl w:val="12"/>
          <w:numId w:val="0"/>
        </w:numPr>
        <w:tabs>
          <w:tab w:val="left" w:pos="720"/>
        </w:tabs>
        <w:ind w:right="-29"/>
        <w:rPr>
          <w:rFonts w:eastAsia="SimSun" w:cs="Arial"/>
          <w:color w:val="000000"/>
          <w:lang w:val="hr-HR" w:eastAsia="hr-HR" w:bidi="hr-HR"/>
        </w:rPr>
      </w:pPr>
      <w:bookmarkStart w:id="309" w:name="_i4i4T3w2BHtSYigVrT3Ji7uML"/>
      <w:bookmarkEnd w:id="309"/>
      <w:r w:rsidRPr="00350B48">
        <w:rPr>
          <w:rFonts w:eastAsia="SimSun" w:cs="Myanmar Text"/>
          <w:b/>
          <w:color w:val="000000"/>
          <w:lang w:val="hr-HR" w:eastAsia="hr-HR" w:bidi="hr-HR"/>
        </w:rPr>
        <w:t>Nemojte</w:t>
      </w:r>
      <w:r w:rsidRPr="00350B48">
        <w:rPr>
          <w:rFonts w:eastAsia="SimSun" w:cs="Myanmar Text"/>
          <w:color w:val="000000"/>
          <w:lang w:val="hr-HR" w:eastAsia="hr-HR" w:bidi="hr-HR"/>
        </w:rPr>
        <w:t xml:space="preserve"> prestati primjenjivati ovaj lijek osim ako to niste raspravili sa svojim liječnikom. Prekid liječenja može zaustaviti djelovanje lijeka.</w:t>
      </w:r>
    </w:p>
    <w:p w14:paraId="1C5FC26C" w14:textId="77777777" w:rsidR="00DB2829" w:rsidRPr="00350B48" w:rsidRDefault="00DB2829" w:rsidP="00350B48">
      <w:pPr>
        <w:rPr>
          <w:rFonts w:eastAsia="SimSun" w:cs="Myanmar Text"/>
          <w:lang w:val="hr-HR" w:eastAsia="hr-HR" w:bidi="hr-HR"/>
        </w:rPr>
      </w:pPr>
    </w:p>
    <w:p w14:paraId="20B27CEE" w14:textId="77777777" w:rsidR="00DB2829" w:rsidRPr="00350B48" w:rsidRDefault="00DB2829" w:rsidP="00350B48">
      <w:pPr>
        <w:rPr>
          <w:rFonts w:ascii="Times New Roman Bold" w:eastAsia="SimSun" w:hAnsi="Times New Roman Bold" w:cs="Myanmar Text"/>
          <w:b/>
          <w:bCs/>
          <w:caps/>
          <w:color w:val="000000"/>
          <w:sz w:val="24"/>
          <w:szCs w:val="26"/>
          <w:lang w:val="hr-HR" w:eastAsia="hr-HR" w:bidi="hr-HR"/>
        </w:rPr>
      </w:pPr>
      <w:r w:rsidRPr="00350B48">
        <w:rPr>
          <w:rFonts w:eastAsia="SimSun" w:cs="Myanmar Text"/>
          <w:lang w:val="hr-HR" w:eastAsia="hr-HR" w:bidi="hr-HR"/>
        </w:rPr>
        <w:t>U slučaju bilo kakvih pitanja u vezi s primjenom ovog lijeka, obratite se liječniku.</w:t>
      </w:r>
    </w:p>
    <w:p w14:paraId="7A6F8C2D" w14:textId="77777777" w:rsidR="00DB2829" w:rsidRPr="00291506" w:rsidRDefault="00DB2829" w:rsidP="00111A8A">
      <w:pPr>
        <w:keepNext/>
        <w:keepLines/>
        <w:tabs>
          <w:tab w:val="left" w:pos="567"/>
        </w:tabs>
        <w:spacing w:before="440" w:after="220"/>
        <w:rPr>
          <w:b/>
          <w:bCs/>
          <w:szCs w:val="28"/>
          <w:lang w:val="hr-HR"/>
        </w:rPr>
      </w:pPr>
      <w:bookmarkStart w:id="310" w:name="_i4i25ZS0MROAFwFtAaiWW8tJQ"/>
      <w:bookmarkEnd w:id="310"/>
      <w:r w:rsidRPr="00291506">
        <w:rPr>
          <w:b/>
          <w:bCs/>
          <w:szCs w:val="28"/>
          <w:lang w:val="hr-HR"/>
        </w:rPr>
        <w:t>4.</w:t>
      </w:r>
      <w:r w:rsidRPr="00291506">
        <w:rPr>
          <w:b/>
          <w:bCs/>
          <w:szCs w:val="28"/>
          <w:lang w:val="hr-HR"/>
        </w:rPr>
        <w:tab/>
        <w:t>Moguće nuspojave</w:t>
      </w:r>
    </w:p>
    <w:p w14:paraId="246192C2" w14:textId="77777777" w:rsidR="00DB2829" w:rsidRDefault="00DB2829">
      <w:pPr>
        <w:rPr>
          <w:ins w:id="311" w:author="Author"/>
          <w:lang w:val="hr-HR"/>
        </w:rPr>
      </w:pPr>
      <w:bookmarkStart w:id="312" w:name="_i4i3Uu0EW6FPq1GBrrNLDwU1r"/>
      <w:bookmarkEnd w:id="312"/>
      <w:r w:rsidRPr="00827043">
        <w:rPr>
          <w:lang w:val="hr-HR"/>
        </w:rPr>
        <w:t>Kao i svi lijekovi, ovaj lijek može uzrokovati nuspojave iako se one neće javiti kod svakoga.</w:t>
      </w:r>
    </w:p>
    <w:p w14:paraId="4E47F26B" w14:textId="77777777" w:rsidR="00DB2829" w:rsidRPr="00827043" w:rsidRDefault="00DB2829">
      <w:pPr>
        <w:rPr>
          <w:color w:val="000000" w:themeColor="text1"/>
          <w:lang w:val="hr-HR"/>
        </w:rPr>
      </w:pPr>
    </w:p>
    <w:p w14:paraId="392BD9D3" w14:textId="77777777" w:rsidR="00DB2829" w:rsidRPr="00BF6A7E" w:rsidRDefault="00DB2829" w:rsidP="00BF6A7E">
      <w:pPr>
        <w:numPr>
          <w:ilvl w:val="12"/>
          <w:numId w:val="0"/>
        </w:numPr>
        <w:ind w:right="-29"/>
        <w:rPr>
          <w:rFonts w:eastAsia="SimSun" w:cs="Arial"/>
          <w:b/>
          <w:bCs/>
          <w:lang w:val="hr-HR" w:eastAsia="hr-HR" w:bidi="hr-HR"/>
        </w:rPr>
      </w:pPr>
      <w:r w:rsidRPr="00BF6A7E">
        <w:rPr>
          <w:rFonts w:eastAsia="SimSun" w:cs="Myanmar Text"/>
          <w:b/>
          <w:lang w:val="hr-HR" w:eastAsia="hr-HR" w:bidi="hr-HR"/>
        </w:rPr>
        <w:t>Neke moguće nuspojave mogu biti ozbiljne:</w:t>
      </w:r>
    </w:p>
    <w:p w14:paraId="62503D28" w14:textId="77777777" w:rsidR="00DB2829" w:rsidRPr="00BF6A7E" w:rsidRDefault="00DB2829" w:rsidP="00BF6A7E">
      <w:pPr>
        <w:ind w:right="-29"/>
        <w:rPr>
          <w:rFonts w:eastAsia="SimSun" w:cs="Arial"/>
          <w:bCs/>
          <w:noProof/>
          <w:lang w:val="hr-HR" w:eastAsia="hr-HR" w:bidi="hr-HR"/>
        </w:rPr>
      </w:pPr>
    </w:p>
    <w:p w14:paraId="3B4708A4" w14:textId="77777777" w:rsidR="00DB2829" w:rsidRPr="00BF6A7E" w:rsidRDefault="00DB2829" w:rsidP="001D6C36">
      <w:pPr>
        <w:numPr>
          <w:ilvl w:val="0"/>
          <w:numId w:val="56"/>
        </w:numPr>
        <w:tabs>
          <w:tab w:val="left" w:pos="567"/>
        </w:tabs>
        <w:ind w:left="446" w:right="-29" w:hanging="446"/>
        <w:contextualSpacing/>
        <w:rPr>
          <w:rFonts w:eastAsia="SimSun" w:cs="Arial"/>
          <w:bCs/>
          <w:noProof/>
          <w:lang w:val="hr-HR" w:eastAsia="hr-HR" w:bidi="hr-HR"/>
        </w:rPr>
      </w:pPr>
      <w:r w:rsidRPr="00BF6A7E">
        <w:rPr>
          <w:rFonts w:eastAsia="SimSun" w:cs="Myanmar Text"/>
          <w:b/>
          <w:lang w:val="hr-HR" w:eastAsia="hr-HR" w:bidi="hr-HR"/>
        </w:rPr>
        <w:t xml:space="preserve">Reakcije preosjetljivosti (alergije) (uključujući preosjetljivost i anafilaktičku reakciju) </w:t>
      </w:r>
      <w:r w:rsidRPr="00BF6A7E">
        <w:rPr>
          <w:rFonts w:eastAsia="SimSun"/>
          <w:b/>
          <w:bCs/>
          <w:lang w:val="hr-HR" w:eastAsia="hr-HR" w:bidi="hr-HR"/>
        </w:rPr>
        <w:t>– često</w:t>
      </w:r>
      <w:r w:rsidRPr="00BF6A7E">
        <w:rPr>
          <w:rFonts w:eastAsia="SimSun"/>
          <w:lang w:val="hr-HR" w:eastAsia="hr-HR" w:bidi="hr-HR"/>
        </w:rPr>
        <w:t xml:space="preserve"> (mogu se javiti u do 1 na 10 osoba).</w:t>
      </w:r>
      <w:r w:rsidRPr="00BF6A7E">
        <w:rPr>
          <w:rFonts w:eastAsia="SimSun" w:cs="Myanmar Text"/>
          <w:b/>
          <w:lang w:val="hr-HR" w:eastAsia="hr-HR" w:bidi="hr-HR"/>
        </w:rPr>
        <w:t xml:space="preserve"> </w:t>
      </w:r>
      <w:r w:rsidRPr="00BF6A7E">
        <w:rPr>
          <w:rFonts w:eastAsia="SimSun" w:cs="Myanmar Text"/>
          <w:lang w:val="hr-HR" w:eastAsia="hr-HR" w:bidi="hr-HR"/>
        </w:rPr>
        <w:t>Odmah obavijestite svog liječnika ili zatražite liječničku pomoć ako imate bilo koji od ovih simptoma ozbiljne alergijske reakcije: svrbež, natečena ružičasta ili crvena područja kože (koprivnjača), kašalj koji ne prestaje, poteškoće s disanjem kao što je piskanje pri disanju ili stezanje u grlu / promjena glasa.</w:t>
      </w:r>
    </w:p>
    <w:p w14:paraId="2F233EA4" w14:textId="77777777" w:rsidR="00DB2829" w:rsidRPr="00BF6A7E" w:rsidRDefault="00DB2829" w:rsidP="00BF6A7E">
      <w:pPr>
        <w:tabs>
          <w:tab w:val="left" w:pos="567"/>
        </w:tabs>
        <w:ind w:left="446" w:right="-29" w:hanging="446"/>
        <w:contextualSpacing/>
        <w:rPr>
          <w:rFonts w:eastAsia="SimSun" w:cs="Arial"/>
          <w:bCs/>
          <w:noProof/>
          <w:lang w:val="hr-HR" w:eastAsia="hr-HR" w:bidi="hr-HR"/>
        </w:rPr>
      </w:pPr>
    </w:p>
    <w:p w14:paraId="7626E2DB" w14:textId="77777777" w:rsidR="00DB2829" w:rsidRPr="00BF6A7E" w:rsidRDefault="00DB2829" w:rsidP="001D6C36">
      <w:pPr>
        <w:numPr>
          <w:ilvl w:val="0"/>
          <w:numId w:val="56"/>
        </w:numPr>
        <w:tabs>
          <w:tab w:val="left" w:pos="567"/>
        </w:tabs>
        <w:ind w:left="446" w:right="-29" w:hanging="446"/>
        <w:contextualSpacing/>
        <w:rPr>
          <w:rFonts w:eastAsia="SimSun" w:cs="Arial"/>
          <w:bCs/>
          <w:noProof/>
          <w:lang w:val="hr-HR" w:eastAsia="hr-HR" w:bidi="hr-HR"/>
        </w:rPr>
      </w:pPr>
      <w:r w:rsidRPr="00BF6A7E">
        <w:rPr>
          <w:rFonts w:eastAsia="SimSun" w:cs="Myanmar Text"/>
          <w:b/>
          <w:lang w:val="hr-HR" w:eastAsia="hr-HR" w:bidi="hr-HR"/>
        </w:rPr>
        <w:t xml:space="preserve">Reakcija povezana s </w:t>
      </w:r>
      <w:r w:rsidRPr="00BF6A7E">
        <w:rPr>
          <w:rFonts w:eastAsia="SimSun"/>
          <w:b/>
          <w:lang w:val="hr-HR" w:eastAsia="hr-HR" w:bidi="hr-HR"/>
        </w:rPr>
        <w:t>infuzijom</w:t>
      </w:r>
      <w:r w:rsidRPr="00BF6A7E">
        <w:rPr>
          <w:rFonts w:eastAsia="SimSun"/>
          <w:b/>
          <w:bCs/>
          <w:lang w:val="hr-HR" w:eastAsia="hr-HR" w:bidi="hr-HR"/>
        </w:rPr>
        <w:t xml:space="preserve"> – često </w:t>
      </w:r>
      <w:r w:rsidRPr="00BF6A7E">
        <w:rPr>
          <w:rFonts w:eastAsia="SimSun"/>
          <w:lang w:val="hr-HR" w:eastAsia="hr-HR" w:bidi="hr-HR"/>
        </w:rPr>
        <w:t>(mo</w:t>
      </w:r>
      <w:r w:rsidRPr="00BF6A7E">
        <w:rPr>
          <w:rFonts w:eastAsia="SimSun"/>
          <w:bCs/>
          <w:noProof/>
          <w:lang w:val="hr-HR" w:eastAsia="hr-HR" w:bidi="hr-HR"/>
        </w:rPr>
        <w:t>gu se javiti u do 1 na 10 osoba)</w:t>
      </w:r>
      <w:r w:rsidRPr="00BF6A7E">
        <w:rPr>
          <w:rFonts w:eastAsia="SimSun"/>
          <w:bCs/>
          <w:lang w:val="hr-HR" w:eastAsia="hr-HR" w:bidi="hr-HR"/>
        </w:rPr>
        <w:t>.</w:t>
      </w:r>
      <w:r w:rsidRPr="00BF6A7E">
        <w:rPr>
          <w:rFonts w:eastAsia="SimSun" w:cs="Myanmar Text"/>
          <w:bCs/>
          <w:lang w:val="hr-HR" w:eastAsia="hr-HR" w:bidi="hr-HR"/>
        </w:rPr>
        <w:t xml:space="preserve"> Odmah obavijestite svog liječnika ili zatražite liječničku pomoć ako imate bilo koji</w:t>
      </w:r>
      <w:r w:rsidRPr="00BF6A7E">
        <w:rPr>
          <w:rFonts w:eastAsia="SimSun" w:cs="Myanmar Text"/>
          <w:lang w:val="hr-HR" w:eastAsia="hr-HR" w:bidi="hr-HR"/>
        </w:rPr>
        <w:t xml:space="preserve"> od ovih simptoma reakcije na infuziju: mučnina, povraćanje, bol u trbuhu, pojačano izlučivanje sline (hipersekrecija sline), vrućica, nelagoda u prsnom košu, zimica ili drhtavica, bol u leđima, kašalj ili visok krvni tlak (hipertenzija).</w:t>
      </w:r>
    </w:p>
    <w:p w14:paraId="4CD9DE20" w14:textId="77777777" w:rsidR="00DB2829" w:rsidRPr="00BF6A7E" w:rsidRDefault="00DB2829" w:rsidP="00BF6A7E">
      <w:pPr>
        <w:tabs>
          <w:tab w:val="left" w:pos="567"/>
        </w:tabs>
        <w:ind w:left="567" w:hanging="567"/>
        <w:contextualSpacing/>
        <w:rPr>
          <w:rFonts w:eastAsia="SimSun" w:cs="Arial"/>
          <w:bCs/>
          <w:noProof/>
          <w:lang w:val="hr-HR" w:eastAsia="hr-HR" w:bidi="hr-HR"/>
        </w:rPr>
      </w:pPr>
    </w:p>
    <w:p w14:paraId="5D2B411F" w14:textId="77777777" w:rsidR="00DB2829" w:rsidRPr="00BF6A7E" w:rsidRDefault="00DB2829" w:rsidP="001D6C36">
      <w:pPr>
        <w:numPr>
          <w:ilvl w:val="0"/>
          <w:numId w:val="56"/>
        </w:numPr>
        <w:tabs>
          <w:tab w:val="left" w:pos="567"/>
        </w:tabs>
        <w:ind w:left="446" w:right="-29" w:hanging="446"/>
        <w:contextualSpacing/>
        <w:rPr>
          <w:rFonts w:eastAsia="SimSun" w:cs="Arial"/>
          <w:bCs/>
          <w:noProof/>
          <w:lang w:val="hr-HR" w:eastAsia="hr-HR" w:bidi="hr-HR"/>
        </w:rPr>
      </w:pPr>
      <w:r w:rsidRPr="00BF6A7E">
        <w:rPr>
          <w:rFonts w:eastAsia="SimSun" w:cs="Myanmar Text"/>
          <w:b/>
          <w:lang w:val="hr-HR" w:eastAsia="hr-HR" w:bidi="hr-HR"/>
        </w:rPr>
        <w:t>Mučnina i povraćanje</w:t>
      </w:r>
      <w:r w:rsidRPr="00BF6A7E">
        <w:rPr>
          <w:rFonts w:eastAsia="SimSun" w:cs="Myanmar Text"/>
          <w:b/>
          <w:bCs/>
          <w:lang w:val="hr-HR" w:eastAsia="hr-HR" w:bidi="hr-HR"/>
        </w:rPr>
        <w:t xml:space="preserve"> </w:t>
      </w:r>
      <w:r w:rsidRPr="00BF6A7E">
        <w:rPr>
          <w:rFonts w:eastAsia="SimSun"/>
          <w:b/>
          <w:bCs/>
          <w:lang w:val="hr-HR" w:eastAsia="hr-HR" w:bidi="hr-HR"/>
        </w:rPr>
        <w:t xml:space="preserve">– vrlo često </w:t>
      </w:r>
      <w:r w:rsidRPr="00BF6A7E">
        <w:rPr>
          <w:rFonts w:eastAsia="SimSun"/>
          <w:lang w:val="hr-HR" w:eastAsia="hr-HR" w:bidi="hr-HR"/>
        </w:rPr>
        <w:t>(mo</w:t>
      </w:r>
      <w:r w:rsidRPr="00BF6A7E">
        <w:rPr>
          <w:rFonts w:eastAsia="SimSun"/>
          <w:bCs/>
          <w:noProof/>
          <w:lang w:val="hr-HR" w:eastAsia="hr-HR" w:bidi="hr-HR"/>
        </w:rPr>
        <w:t>gu se javiti u više od 1 na 10 osoba)</w:t>
      </w:r>
      <w:r w:rsidRPr="00BF6A7E">
        <w:rPr>
          <w:rFonts w:eastAsia="SimSun"/>
          <w:bCs/>
          <w:lang w:val="hr-HR" w:eastAsia="hr-HR" w:bidi="hr-HR"/>
        </w:rPr>
        <w:t>.</w:t>
      </w:r>
      <w:r w:rsidRPr="00BF6A7E">
        <w:rPr>
          <w:rFonts w:eastAsia="SimSun" w:cs="Myanmar Text"/>
          <w:b/>
          <w:lang w:val="hr-HR" w:eastAsia="hr-HR" w:bidi="hr-HR"/>
        </w:rPr>
        <w:t xml:space="preserve"> </w:t>
      </w:r>
      <w:r w:rsidRPr="00BF6A7E">
        <w:rPr>
          <w:rFonts w:eastAsia="SimSun" w:cs="Myanmar Text"/>
          <w:lang w:val="hr-HR" w:eastAsia="hr-HR" w:bidi="hr-HR"/>
        </w:rPr>
        <w:t>Obavijestite liječnika ako simptomi ne prestaju ili se pogoršaju.</w:t>
      </w:r>
    </w:p>
    <w:p w14:paraId="5F6E37BF" w14:textId="77777777" w:rsidR="00DB2829" w:rsidRPr="00BF6A7E" w:rsidRDefault="00DB2829" w:rsidP="00BF6A7E">
      <w:pPr>
        <w:tabs>
          <w:tab w:val="left" w:pos="567"/>
        </w:tabs>
        <w:ind w:right="-29"/>
        <w:contextualSpacing/>
        <w:rPr>
          <w:rFonts w:eastAsia="SimSun" w:cs="Arial"/>
          <w:bCs/>
          <w:noProof/>
          <w:lang w:val="hr-HR" w:eastAsia="hr-HR" w:bidi="hr-HR"/>
        </w:rPr>
      </w:pPr>
    </w:p>
    <w:p w14:paraId="225D9366" w14:textId="77777777" w:rsidR="00DB2829" w:rsidRPr="00BF6A7E" w:rsidRDefault="00DB2829" w:rsidP="00BF6A7E">
      <w:pPr>
        <w:keepNext/>
        <w:tabs>
          <w:tab w:val="left" w:pos="567"/>
        </w:tabs>
        <w:rPr>
          <w:rFonts w:eastAsia="SimSun" w:cs="Arial"/>
          <w:b/>
          <w:noProof/>
          <w:lang w:val="hr-HR" w:eastAsia="hr-HR" w:bidi="hr-HR"/>
        </w:rPr>
      </w:pPr>
      <w:r w:rsidRPr="00BF6A7E">
        <w:rPr>
          <w:rFonts w:eastAsia="SimSun" w:cs="Myanmar Text"/>
          <w:b/>
          <w:lang w:val="hr-HR" w:eastAsia="hr-HR" w:bidi="hr-HR"/>
        </w:rPr>
        <w:t>Druge moguće nuspojave:</w:t>
      </w:r>
    </w:p>
    <w:p w14:paraId="7AEC70F0" w14:textId="77777777" w:rsidR="00DB2829" w:rsidRPr="00BF6A7E" w:rsidRDefault="00DB2829" w:rsidP="00BF6A7E">
      <w:pPr>
        <w:keepNext/>
        <w:tabs>
          <w:tab w:val="left" w:pos="567"/>
        </w:tabs>
        <w:rPr>
          <w:rFonts w:eastAsia="SimSun" w:cs="Arial"/>
          <w:b/>
          <w:noProof/>
          <w:lang w:val="hr-HR" w:eastAsia="hr-HR" w:bidi="hr-HR"/>
        </w:rPr>
      </w:pPr>
    </w:p>
    <w:p w14:paraId="5BB5B2ED" w14:textId="77777777" w:rsidR="00DB2829" w:rsidRPr="00BF6A7E" w:rsidRDefault="00DB2829" w:rsidP="00BF6A7E">
      <w:pPr>
        <w:keepNext/>
        <w:tabs>
          <w:tab w:val="left" w:pos="567"/>
        </w:tabs>
        <w:rPr>
          <w:rFonts w:eastAsia="SimSun" w:cs="Arial"/>
          <w:bCs/>
          <w:noProof/>
          <w:lang w:val="hr-HR" w:eastAsia="hr-HR" w:bidi="hr-HR"/>
        </w:rPr>
      </w:pPr>
      <w:r w:rsidRPr="00BF6A7E">
        <w:rPr>
          <w:rFonts w:eastAsia="SimSun" w:cs="Myanmar Text"/>
          <w:lang w:val="hr-HR" w:eastAsia="hr-HR" w:bidi="hr-HR"/>
        </w:rPr>
        <w:t>Ako ove nuspojave postanu teške, obavijestite svog liječnika.</w:t>
      </w:r>
    </w:p>
    <w:p w14:paraId="649E2528" w14:textId="77777777" w:rsidR="00DB2829" w:rsidRPr="00BF6A7E" w:rsidRDefault="00DB2829" w:rsidP="00BF6A7E">
      <w:pPr>
        <w:keepNext/>
        <w:tabs>
          <w:tab w:val="left" w:pos="567"/>
        </w:tabs>
        <w:rPr>
          <w:rFonts w:eastAsia="SimSun" w:cs="Arial"/>
          <w:b/>
          <w:noProof/>
          <w:lang w:val="hr-HR" w:eastAsia="hr-HR" w:bidi="hr-HR"/>
        </w:rPr>
      </w:pPr>
    </w:p>
    <w:p w14:paraId="2204616D" w14:textId="77777777" w:rsidR="00DB2829" w:rsidRPr="00BF6A7E" w:rsidRDefault="00DB2829" w:rsidP="00BF6A7E">
      <w:pPr>
        <w:keepNext/>
        <w:numPr>
          <w:ilvl w:val="12"/>
          <w:numId w:val="0"/>
        </w:numPr>
        <w:ind w:left="567" w:right="-29" w:hanging="567"/>
        <w:rPr>
          <w:rFonts w:eastAsia="SimSun" w:cs="Arial"/>
          <w:bCs/>
          <w:i/>
          <w:iCs/>
          <w:noProof/>
          <w:lang w:val="pl-PL" w:eastAsia="hr-HR" w:bidi="hr-HR"/>
        </w:rPr>
      </w:pPr>
      <w:r w:rsidRPr="00BF6A7E">
        <w:rPr>
          <w:rFonts w:eastAsia="SimSun" w:cs="Myanmar Text"/>
          <w:b/>
          <w:lang w:val="hr-HR" w:eastAsia="hr-HR" w:bidi="hr-HR"/>
        </w:rPr>
        <w:t xml:space="preserve">Vrlo često </w:t>
      </w:r>
      <w:r w:rsidRPr="00BF6A7E">
        <w:rPr>
          <w:rFonts w:eastAsia="SimSun" w:cs="Myanmar Text"/>
          <w:lang w:val="hr-HR" w:eastAsia="hr-HR" w:bidi="hr-HR"/>
        </w:rPr>
        <w:t>(mogu se javiti u više od 1 na 10 osoba):</w:t>
      </w:r>
    </w:p>
    <w:p w14:paraId="1D1A49AC" w14:textId="77777777" w:rsidR="00DB2829" w:rsidRPr="00BF6A7E" w:rsidRDefault="00DB2829" w:rsidP="00361CAE">
      <w:pPr>
        <w:numPr>
          <w:ilvl w:val="0"/>
          <w:numId w:val="54"/>
        </w:numPr>
        <w:ind w:right="-29"/>
        <w:contextualSpacing/>
        <w:rPr>
          <w:rFonts w:eastAsia="SimSun"/>
          <w:lang w:val="hr-HR" w:eastAsia="hr-HR" w:bidi="hr-HR"/>
        </w:rPr>
      </w:pPr>
      <w:r w:rsidRPr="00BF6A7E">
        <w:rPr>
          <w:rFonts w:eastAsia="SimSun" w:cs="Myanmar Text"/>
          <w:lang w:val="hr-HR" w:eastAsia="hr-HR" w:bidi="hr-HR"/>
        </w:rPr>
        <w:t>smanjen apetit</w:t>
      </w:r>
    </w:p>
    <w:p w14:paraId="1489125F" w14:textId="77777777" w:rsidR="00DB2829" w:rsidRPr="00BF6A7E" w:rsidRDefault="00DB2829" w:rsidP="00361CAE">
      <w:pPr>
        <w:numPr>
          <w:ilvl w:val="0"/>
          <w:numId w:val="54"/>
        </w:numPr>
        <w:ind w:right="-29"/>
        <w:contextualSpacing/>
        <w:rPr>
          <w:rFonts w:eastAsia="SimSun"/>
          <w:lang w:val="hr-HR" w:eastAsia="hr-HR" w:bidi="hr-HR"/>
        </w:rPr>
      </w:pPr>
      <w:r w:rsidRPr="00BF6A7E">
        <w:rPr>
          <w:rFonts w:eastAsia="SimSun" w:cs="Myanmar Text"/>
          <w:lang w:val="hr-HR" w:eastAsia="hr-HR" w:bidi="hr-HR"/>
        </w:rPr>
        <w:lastRenderedPageBreak/>
        <w:t>niska razina bijelih krvnih stanica</w:t>
      </w:r>
    </w:p>
    <w:p w14:paraId="6992738B" w14:textId="77777777" w:rsidR="00DB2829" w:rsidRPr="00BF6A7E" w:rsidRDefault="00DB2829" w:rsidP="00361CAE">
      <w:pPr>
        <w:numPr>
          <w:ilvl w:val="0"/>
          <w:numId w:val="54"/>
        </w:numPr>
        <w:ind w:right="-29"/>
        <w:contextualSpacing/>
        <w:rPr>
          <w:rFonts w:eastAsia="SimSun"/>
          <w:lang w:val="hr-HR" w:eastAsia="hr-HR" w:bidi="hr-HR"/>
        </w:rPr>
      </w:pPr>
      <w:r w:rsidRPr="00BF6A7E">
        <w:rPr>
          <w:rFonts w:eastAsia="SimSun" w:cs="Myanmar Text"/>
          <w:lang w:val="hr-HR" w:eastAsia="hr-HR" w:bidi="hr-HR"/>
        </w:rPr>
        <w:t>niske razine albumina u krvi (hipoalbuminemija)</w:t>
      </w:r>
    </w:p>
    <w:p w14:paraId="32677BB5" w14:textId="77777777" w:rsidR="00DB2829" w:rsidRPr="00BF6A7E" w:rsidRDefault="00DB2829" w:rsidP="00361CAE">
      <w:pPr>
        <w:numPr>
          <w:ilvl w:val="0"/>
          <w:numId w:val="54"/>
        </w:numPr>
        <w:ind w:right="-29"/>
        <w:contextualSpacing/>
        <w:rPr>
          <w:rFonts w:eastAsia="SimSun"/>
          <w:lang w:val="hr-HR" w:eastAsia="hr-HR" w:bidi="hr-HR"/>
        </w:rPr>
      </w:pPr>
      <w:r w:rsidRPr="00BF6A7E">
        <w:rPr>
          <w:rFonts w:eastAsia="SimSun" w:cs="Myanmar Text"/>
          <w:lang w:val="hr-HR" w:eastAsia="hr-HR" w:bidi="hr-HR"/>
        </w:rPr>
        <w:t>oticanje u donjem dijelu nogu ili šakama (periferni edem)</w:t>
      </w:r>
    </w:p>
    <w:p w14:paraId="47018AEC" w14:textId="77777777" w:rsidR="00DB2829" w:rsidRPr="00BF6A7E" w:rsidRDefault="00DB2829" w:rsidP="00361CAE">
      <w:pPr>
        <w:numPr>
          <w:ilvl w:val="0"/>
          <w:numId w:val="55"/>
        </w:numPr>
        <w:tabs>
          <w:tab w:val="left" w:pos="810"/>
        </w:tabs>
        <w:ind w:right="-29"/>
        <w:contextualSpacing/>
        <w:rPr>
          <w:rFonts w:eastAsia="SimSun"/>
          <w:lang w:val="pl-PL" w:eastAsia="hr-HR" w:bidi="hr-HR"/>
        </w:rPr>
      </w:pPr>
      <w:r w:rsidRPr="00BF6A7E">
        <w:rPr>
          <w:rFonts w:eastAsia="SimSun" w:cs="Myanmar Text"/>
          <w:lang w:val="hr-HR" w:eastAsia="hr-HR" w:bidi="hr-HR"/>
        </w:rPr>
        <w:t xml:space="preserve">smanjena tjelesna težina </w:t>
      </w:r>
    </w:p>
    <w:p w14:paraId="213B541B" w14:textId="77777777" w:rsidR="00DB2829" w:rsidRPr="00BF6A7E" w:rsidRDefault="00DB2829" w:rsidP="00361CAE">
      <w:pPr>
        <w:numPr>
          <w:ilvl w:val="0"/>
          <w:numId w:val="55"/>
        </w:numPr>
        <w:tabs>
          <w:tab w:val="left" w:pos="810"/>
        </w:tabs>
        <w:ind w:right="-29"/>
        <w:contextualSpacing/>
        <w:rPr>
          <w:rFonts w:eastAsia="SimSun"/>
          <w:lang w:val="hr-HR" w:eastAsia="hr-HR" w:bidi="hr-HR"/>
        </w:rPr>
      </w:pPr>
      <w:r w:rsidRPr="00BF6A7E">
        <w:rPr>
          <w:rFonts w:eastAsia="SimSun" w:cs="Myanmar Text"/>
          <w:lang w:val="hr-HR" w:eastAsia="hr-HR" w:bidi="hr-HR"/>
        </w:rPr>
        <w:t>vrućica (pireksija)</w:t>
      </w:r>
    </w:p>
    <w:p w14:paraId="7C165783" w14:textId="77777777" w:rsidR="00DB2829" w:rsidRPr="00BF6A7E" w:rsidRDefault="00DB2829" w:rsidP="00BF6A7E">
      <w:pPr>
        <w:keepNext/>
        <w:numPr>
          <w:ilvl w:val="12"/>
          <w:numId w:val="0"/>
        </w:numPr>
        <w:ind w:right="-29"/>
        <w:rPr>
          <w:rFonts w:eastAsia="SimSun" w:cs="Arial"/>
          <w:b/>
          <w:noProof/>
          <w:lang w:val="hr-HR" w:eastAsia="hr-HR" w:bidi="hr-HR"/>
        </w:rPr>
      </w:pPr>
    </w:p>
    <w:p w14:paraId="00283647" w14:textId="77777777" w:rsidR="00DB2829" w:rsidRPr="00BF6A7E" w:rsidRDefault="00DB2829" w:rsidP="00BF6A7E">
      <w:pPr>
        <w:numPr>
          <w:ilvl w:val="12"/>
          <w:numId w:val="0"/>
        </w:numPr>
        <w:ind w:left="567" w:right="-29" w:hanging="567"/>
        <w:rPr>
          <w:rFonts w:eastAsia="SimSun" w:cs="Arial"/>
          <w:bCs/>
          <w:i/>
          <w:iCs/>
          <w:noProof/>
          <w:lang w:val="pl-PL" w:eastAsia="hr-HR" w:bidi="hr-HR"/>
        </w:rPr>
      </w:pPr>
      <w:r w:rsidRPr="00BF6A7E">
        <w:rPr>
          <w:rFonts w:eastAsia="SimSun" w:cs="Myanmar Text"/>
          <w:b/>
          <w:lang w:val="hr-HR" w:eastAsia="hr-HR" w:bidi="hr-HR"/>
        </w:rPr>
        <w:t xml:space="preserve">Često </w:t>
      </w:r>
      <w:r w:rsidRPr="00BF6A7E">
        <w:rPr>
          <w:rFonts w:eastAsia="SimSun" w:cs="Myanmar Text"/>
          <w:lang w:val="hr-HR" w:eastAsia="hr-HR" w:bidi="hr-HR"/>
        </w:rPr>
        <w:t>(mogu se javiti u do 1 na 10 osoba):</w:t>
      </w:r>
    </w:p>
    <w:p w14:paraId="21B6F4AC" w14:textId="77777777" w:rsidR="00DB2829" w:rsidRPr="00BF6A7E" w:rsidRDefault="00DB2829" w:rsidP="00361CAE">
      <w:pPr>
        <w:numPr>
          <w:ilvl w:val="0"/>
          <w:numId w:val="55"/>
        </w:numPr>
        <w:tabs>
          <w:tab w:val="left" w:pos="810"/>
        </w:tabs>
        <w:ind w:right="-29"/>
        <w:contextualSpacing/>
        <w:rPr>
          <w:rFonts w:eastAsia="SimSun"/>
          <w:lang w:val="pl-PL" w:eastAsia="hr-HR" w:bidi="hr-HR"/>
        </w:rPr>
      </w:pPr>
      <w:r w:rsidRPr="00BF6A7E">
        <w:rPr>
          <w:rFonts w:eastAsia="SimSun"/>
          <w:lang w:val="pl-PL" w:eastAsia="hr-HR" w:bidi="hr-HR"/>
        </w:rPr>
        <w:t>probavne smetnje (dispepsija)</w:t>
      </w:r>
    </w:p>
    <w:p w14:paraId="02D52AC7" w14:textId="77777777" w:rsidR="00DB2829" w:rsidRPr="00BF6A7E" w:rsidRDefault="00DB2829" w:rsidP="00361CAE">
      <w:pPr>
        <w:numPr>
          <w:ilvl w:val="0"/>
          <w:numId w:val="55"/>
        </w:numPr>
        <w:tabs>
          <w:tab w:val="left" w:pos="810"/>
        </w:tabs>
        <w:ind w:right="-29"/>
        <w:contextualSpacing/>
        <w:rPr>
          <w:rFonts w:eastAsia="SimSun"/>
          <w:lang w:val="pl-PL" w:eastAsia="hr-HR" w:bidi="hr-HR"/>
        </w:rPr>
      </w:pPr>
      <w:r w:rsidRPr="00BF6A7E">
        <w:rPr>
          <w:rFonts w:eastAsia="SimSun" w:cs="Myanmar Text"/>
          <w:lang w:val="hr-HR" w:eastAsia="hr-HR" w:bidi="hr-HR"/>
        </w:rPr>
        <w:t>pojačano izlučivanje sline (hipersekrecija sline)</w:t>
      </w:r>
    </w:p>
    <w:p w14:paraId="46D6D04F" w14:textId="77777777" w:rsidR="00DB2829" w:rsidRPr="00BF6A7E" w:rsidRDefault="00DB2829" w:rsidP="00361CAE">
      <w:pPr>
        <w:numPr>
          <w:ilvl w:val="0"/>
          <w:numId w:val="55"/>
        </w:numPr>
        <w:tabs>
          <w:tab w:val="left" w:pos="810"/>
        </w:tabs>
        <w:ind w:right="-29"/>
        <w:contextualSpacing/>
        <w:rPr>
          <w:rFonts w:eastAsia="SimSun"/>
          <w:lang w:val="pl-PL" w:eastAsia="hr-HR" w:bidi="hr-HR"/>
        </w:rPr>
      </w:pPr>
      <w:r w:rsidRPr="00BF6A7E">
        <w:rPr>
          <w:rFonts w:eastAsia="SimSun" w:cs="Myanmar Text"/>
          <w:lang w:val="hr-HR" w:eastAsia="hr-HR" w:bidi="hr-HR"/>
        </w:rPr>
        <w:t>povišen krvni tlak (hipertenzija)</w:t>
      </w:r>
    </w:p>
    <w:p w14:paraId="3A025380" w14:textId="77777777" w:rsidR="00DB2829" w:rsidRPr="00BF6A7E" w:rsidRDefault="00DB2829" w:rsidP="00361CAE">
      <w:pPr>
        <w:numPr>
          <w:ilvl w:val="0"/>
          <w:numId w:val="55"/>
        </w:numPr>
        <w:tabs>
          <w:tab w:val="left" w:pos="810"/>
        </w:tabs>
        <w:ind w:right="-29"/>
        <w:contextualSpacing/>
        <w:rPr>
          <w:rFonts w:eastAsia="SimSun"/>
          <w:lang w:val="pl-PL" w:eastAsia="hr-HR" w:bidi="hr-HR"/>
        </w:rPr>
      </w:pPr>
      <w:r w:rsidRPr="00BF6A7E">
        <w:rPr>
          <w:rFonts w:eastAsia="SimSun" w:cs="Myanmar Text"/>
          <w:lang w:val="hr-HR" w:eastAsia="hr-HR" w:bidi="hr-HR"/>
        </w:rPr>
        <w:t>zimica</w:t>
      </w:r>
    </w:p>
    <w:p w14:paraId="064A1618" w14:textId="77777777" w:rsidR="00DB2829" w:rsidRDefault="00DB2829">
      <w:pPr>
        <w:keepNext/>
        <w:keepLines/>
        <w:spacing w:before="220"/>
        <w:rPr>
          <w:b/>
          <w:bCs/>
          <w:color w:val="000000" w:themeColor="text1"/>
          <w:szCs w:val="26"/>
          <w:lang w:val="en-GB"/>
        </w:rPr>
      </w:pPr>
      <w:bookmarkStart w:id="313" w:name="_i4i4AkJLH9uMKL1WaANBVCGFU"/>
      <w:bookmarkEnd w:id="313"/>
      <w:proofErr w:type="spellStart"/>
      <w:r w:rsidRPr="001E1DB4">
        <w:rPr>
          <w:b/>
          <w:bCs/>
          <w:szCs w:val="26"/>
          <w:lang w:val="en-CA"/>
        </w:rPr>
        <w:t>Prijavljivanje</w:t>
      </w:r>
      <w:proofErr w:type="spellEnd"/>
      <w:r w:rsidRPr="001E1DB4">
        <w:rPr>
          <w:b/>
          <w:bCs/>
          <w:szCs w:val="26"/>
          <w:lang w:val="en-CA"/>
        </w:rPr>
        <w:t xml:space="preserve"> </w:t>
      </w:r>
      <w:proofErr w:type="spellStart"/>
      <w:r w:rsidRPr="001E1DB4">
        <w:rPr>
          <w:b/>
          <w:bCs/>
          <w:szCs w:val="26"/>
          <w:lang w:val="en-CA"/>
        </w:rPr>
        <w:t>nuspojava</w:t>
      </w:r>
      <w:proofErr w:type="spellEnd"/>
    </w:p>
    <w:p w14:paraId="633E39DC" w14:textId="77777777" w:rsidR="00DB2829" w:rsidRDefault="00DB2829">
      <w:pPr>
        <w:rPr>
          <w:rFonts w:eastAsia="SimSun" w:cs="Arial"/>
          <w:lang w:val="hr-HR" w:eastAsia="hr-HR"/>
        </w:rPr>
      </w:pPr>
      <w:r w:rsidRPr="00EB0FF5">
        <w:rPr>
          <w:rFonts w:eastAsia="SimSun" w:cs="Arial"/>
          <w:lang w:val="hr-HR" w:eastAsia="hr-HR"/>
        </w:rPr>
        <w:t xml:space="preserve">Ako primijetite bilo koju nuspojavu, potrebno je obavijestiti liječnika. To uključuje i svaku moguću nuspojavu koja nije navedena u ovoj uputi. Nuspojave možete prijaviti izravno putem nacionalnog sustava za prijavu nuspojava: </w:t>
      </w:r>
      <w:r w:rsidRPr="00EB0FF5">
        <w:rPr>
          <w:rFonts w:eastAsia="SimSun" w:cs="Arial"/>
          <w:shd w:val="pct15" w:color="auto" w:fill="auto"/>
          <w:lang w:val="hr-HR" w:eastAsia="hr-HR"/>
        </w:rPr>
        <w:t xml:space="preserve">navedenog u </w:t>
      </w:r>
      <w:r w:rsidR="00000000">
        <w:fldChar w:fldCharType="begin"/>
      </w:r>
      <w:r w:rsidR="00000000" w:rsidRPr="00044B29">
        <w:rPr>
          <w:lang w:val="hr-HR"/>
        </w:rPr>
        <w:instrText>HYPERLINK "https://www.ema.europa.eu/documents/template-form/qrd-appendix-v-adverse-drug-reaction-reporting-details_en.docx"</w:instrText>
      </w:r>
      <w:r w:rsidR="00000000">
        <w:fldChar w:fldCharType="separate"/>
      </w:r>
      <w:r w:rsidRPr="00EB0FF5">
        <w:rPr>
          <w:rFonts w:eastAsia="SimSun" w:cs="Arial"/>
          <w:color w:val="0000FF"/>
          <w:u w:val="single"/>
          <w:shd w:val="pct15" w:color="auto" w:fill="auto"/>
          <w:lang w:val="hr-HR" w:eastAsia="hr-HR"/>
        </w:rPr>
        <w:t>Dodatku V</w:t>
      </w:r>
      <w:r w:rsidR="00000000">
        <w:rPr>
          <w:rFonts w:eastAsia="SimSun" w:cs="Arial"/>
          <w:color w:val="0000FF"/>
          <w:u w:val="single"/>
          <w:shd w:val="pct15" w:color="auto" w:fill="auto"/>
          <w:lang w:val="hr-HR" w:eastAsia="hr-HR"/>
        </w:rPr>
        <w:fldChar w:fldCharType="end"/>
      </w:r>
      <w:r w:rsidRPr="00EB0FF5">
        <w:rPr>
          <w:rFonts w:eastAsia="SimSun" w:cs="Arial"/>
          <w:lang w:val="hr-HR" w:eastAsia="hr-HR"/>
        </w:rPr>
        <w:t>. Prijavljivanjem nuspojava možete pridonijeti u procjeni sigurnosti ovog lijeka.</w:t>
      </w:r>
    </w:p>
    <w:p w14:paraId="653E8E07" w14:textId="77777777" w:rsidR="00DB2829" w:rsidRPr="00291506" w:rsidRDefault="00DB2829" w:rsidP="00111A8A">
      <w:pPr>
        <w:keepNext/>
        <w:keepLines/>
        <w:tabs>
          <w:tab w:val="left" w:pos="567"/>
        </w:tabs>
        <w:spacing w:before="440" w:after="220"/>
        <w:rPr>
          <w:b/>
          <w:bCs/>
          <w:szCs w:val="28"/>
          <w:lang w:val="hr-HR"/>
        </w:rPr>
      </w:pPr>
      <w:bookmarkStart w:id="314" w:name="_i4i6oadhqpR6yn7BXLycfxyOW"/>
      <w:bookmarkStart w:id="315" w:name="_i4i76aSgbmE3NTKBh8MxTSFsj"/>
      <w:bookmarkEnd w:id="314"/>
      <w:bookmarkEnd w:id="315"/>
      <w:r w:rsidRPr="00291506">
        <w:rPr>
          <w:b/>
          <w:bCs/>
          <w:szCs w:val="28"/>
          <w:lang w:val="hr-HR"/>
        </w:rPr>
        <w:t>5.</w:t>
      </w:r>
      <w:r w:rsidRPr="00291506">
        <w:rPr>
          <w:b/>
          <w:bCs/>
          <w:szCs w:val="28"/>
          <w:lang w:val="hr-HR"/>
        </w:rPr>
        <w:tab/>
        <w:t xml:space="preserve">Kako čuvati </w:t>
      </w:r>
      <w:r w:rsidRPr="00291506">
        <w:rPr>
          <w:b/>
          <w:bCs/>
          <w:noProof/>
          <w:szCs w:val="28"/>
          <w:lang w:val="hr-HR"/>
        </w:rPr>
        <w:t>Vyloy</w:t>
      </w:r>
    </w:p>
    <w:p w14:paraId="2BDB8BF8" w14:textId="77777777" w:rsidR="00DB2829" w:rsidRPr="00305BCA" w:rsidRDefault="00DB2829" w:rsidP="00305BCA">
      <w:pPr>
        <w:rPr>
          <w:rFonts w:eastAsia="SimSun" w:cs="Myanmar Text"/>
          <w:lang w:val="hr-HR" w:eastAsia="hr-HR" w:bidi="hr-HR"/>
        </w:rPr>
      </w:pPr>
      <w:bookmarkStart w:id="316" w:name="_i4i51zsJLHpdJnyuJSepiSu7V"/>
      <w:bookmarkEnd w:id="316"/>
      <w:r w:rsidRPr="00305BCA">
        <w:rPr>
          <w:rFonts w:eastAsia="SimSun" w:cs="Myanmar Text"/>
          <w:lang w:val="hr-HR" w:eastAsia="hr-HR" w:bidi="hr-HR"/>
        </w:rPr>
        <w:t>Vaš liječnik, ljekarnik ili medicinska sestra odgovorni su za čuvanje ovog lijeka i ispravno zbrinjavanje neiskorištenog lijeka. Sljedeće informacije namijenjene su zdravstvenim radnicima.</w:t>
      </w:r>
    </w:p>
    <w:p w14:paraId="20957260" w14:textId="77777777" w:rsidR="00DB2829" w:rsidRPr="00305BCA" w:rsidRDefault="00DB2829" w:rsidP="00305BCA">
      <w:pPr>
        <w:rPr>
          <w:rFonts w:eastAsia="SimSun" w:cs="Myanmar Text"/>
          <w:lang w:val="hr-HR" w:eastAsia="hr-HR" w:bidi="hr-HR"/>
        </w:rPr>
      </w:pPr>
    </w:p>
    <w:p w14:paraId="20519914" w14:textId="77777777" w:rsidR="00DB2829" w:rsidRPr="00305BCA" w:rsidRDefault="00DB2829" w:rsidP="00305BCA">
      <w:pPr>
        <w:rPr>
          <w:rFonts w:eastAsia="SimSun" w:cs="Myanmar Text"/>
          <w:lang w:val="hr-HR" w:eastAsia="hr-HR" w:bidi="hr-HR"/>
        </w:rPr>
      </w:pPr>
      <w:r w:rsidRPr="00305BCA">
        <w:rPr>
          <w:rFonts w:eastAsia="SimSun" w:cs="Myanmar Text"/>
          <w:lang w:val="hr-HR" w:eastAsia="hr-HR" w:bidi="hr-HR"/>
        </w:rPr>
        <w:t>Lijek čuvajte izvan pogleda i dohvata djece.</w:t>
      </w:r>
    </w:p>
    <w:p w14:paraId="756A63B0" w14:textId="77777777" w:rsidR="00DB2829" w:rsidRPr="00305BCA" w:rsidRDefault="00DB2829" w:rsidP="00305BCA">
      <w:pPr>
        <w:rPr>
          <w:rFonts w:eastAsia="SimSun" w:cs="Arial"/>
          <w:lang w:val="hr-HR" w:eastAsia="hr-HR" w:bidi="hr-HR"/>
        </w:rPr>
      </w:pPr>
    </w:p>
    <w:p w14:paraId="0D7F4576" w14:textId="77777777" w:rsidR="00DB2829" w:rsidRPr="00016BA4" w:rsidRDefault="00DB2829" w:rsidP="00016BA4">
      <w:pPr>
        <w:rPr>
          <w:rFonts w:eastAsia="SimSun" w:cs="Myanmar Text"/>
          <w:lang w:val="hr-HR" w:eastAsia="hr-HR" w:bidi="hr-HR"/>
        </w:rPr>
      </w:pPr>
      <w:r w:rsidRPr="00016BA4">
        <w:rPr>
          <w:rFonts w:eastAsia="SimSun" w:cs="Myanmar Text"/>
          <w:lang w:val="hr-HR" w:eastAsia="hr-HR" w:bidi="hr-HR"/>
        </w:rPr>
        <w:t>Ovaj lijek se ne smije upotrijebiti nakon isteka roka valjanosti navedenog na kutiji i naljepnici bočice iza oznake „Rok valjanosti” ili „EXP”. Rok valjanosti odnosi se na zadnji dan navedenog mjeseca.</w:t>
      </w:r>
    </w:p>
    <w:p w14:paraId="66987058" w14:textId="77777777" w:rsidR="00DB2829" w:rsidRPr="00305BCA" w:rsidRDefault="00DB2829" w:rsidP="00305BCA">
      <w:pPr>
        <w:rPr>
          <w:rFonts w:eastAsia="SimSun" w:cs="Myanmar Text"/>
          <w:lang w:val="hr-HR" w:eastAsia="hr-HR" w:bidi="hr-HR"/>
        </w:rPr>
      </w:pPr>
    </w:p>
    <w:p w14:paraId="011ACDD1" w14:textId="77777777" w:rsidR="00DB2829" w:rsidRPr="00305BCA" w:rsidRDefault="00DB2829" w:rsidP="00305BCA">
      <w:pPr>
        <w:rPr>
          <w:rFonts w:eastAsia="SimSun" w:cs="Arial"/>
          <w:lang w:val="hr-HR" w:eastAsia="hr-HR" w:bidi="hr-HR"/>
        </w:rPr>
      </w:pPr>
      <w:r w:rsidRPr="00305BCA">
        <w:rPr>
          <w:rFonts w:eastAsia="SimSun" w:cs="Myanmar Text"/>
          <w:lang w:val="hr-HR" w:eastAsia="hr-HR" w:bidi="hr-HR"/>
        </w:rPr>
        <w:t xml:space="preserve">Čuvati u hladnjaku (2 ºC </w:t>
      </w:r>
      <w:r w:rsidRPr="00305BCA">
        <w:rPr>
          <w:rFonts w:ascii="Arial" w:eastAsia="SimSun" w:hAnsi="Arial" w:cs="Arial"/>
          <w:color w:val="4D5156"/>
          <w:sz w:val="21"/>
          <w:szCs w:val="21"/>
          <w:lang w:val="hr-HR" w:eastAsia="hr-HR" w:bidi="hr-HR"/>
        </w:rPr>
        <w:t>–</w:t>
      </w:r>
      <w:r w:rsidRPr="00305BCA">
        <w:rPr>
          <w:rFonts w:eastAsia="SimSun" w:cs="Myanmar Text"/>
          <w:lang w:val="hr-HR" w:eastAsia="hr-HR" w:bidi="hr-HR"/>
        </w:rPr>
        <w:t xml:space="preserve"> 8 ºC). Ne zamrzavati. Čuvati u originalnom pakiranju radi zaštite od svjetlosti.</w:t>
      </w:r>
    </w:p>
    <w:p w14:paraId="7C568956" w14:textId="77777777" w:rsidR="00DB2829" w:rsidRPr="00044B29" w:rsidRDefault="00DB2829" w:rsidP="00C627D5">
      <w:pPr>
        <w:rPr>
          <w:lang w:val="hr-HR"/>
        </w:rPr>
      </w:pPr>
    </w:p>
    <w:p w14:paraId="1EDFB436" w14:textId="77777777" w:rsidR="00DB2829" w:rsidRPr="00E42A4E" w:rsidRDefault="00DB2829" w:rsidP="005A21C7">
      <w:pPr>
        <w:rPr>
          <w:color w:val="000000"/>
          <w:szCs w:val="24"/>
          <w:lang w:val="hr-HR" w:eastAsia="hr-HR" w:bidi="hr-HR"/>
        </w:rPr>
      </w:pPr>
      <w:r w:rsidRPr="00E42A4E">
        <w:rPr>
          <w:color w:val="000000"/>
          <w:szCs w:val="24"/>
          <w:lang w:val="hr-HR" w:eastAsia="hr-HR" w:bidi="hr-HR"/>
        </w:rPr>
        <w:t>N</w:t>
      </w:r>
      <w:bookmarkStart w:id="317" w:name="_Hlk178331318"/>
      <w:r w:rsidRPr="00E42A4E">
        <w:rPr>
          <w:color w:val="000000"/>
          <w:szCs w:val="24"/>
          <w:lang w:val="hr-HR" w:eastAsia="hr-HR" w:bidi="hr-HR"/>
        </w:rPr>
        <w:t xml:space="preserve">emojte čuvati bilo koji neiskorišteni dio jednodoznih bočica za ponovnu uporabu. </w:t>
      </w:r>
      <w:r w:rsidRPr="00E42A4E">
        <w:rPr>
          <w:szCs w:val="24"/>
          <w:lang w:val="hr-HR" w:eastAsia="hr-HR" w:bidi="hr-HR"/>
        </w:rPr>
        <w:t>Neiskorišteni lijek ili otpadni materijal potrebno je zbrinuti sukladno nacionalnim propisima.</w:t>
      </w:r>
      <w:bookmarkEnd w:id="317"/>
    </w:p>
    <w:p w14:paraId="07114653" w14:textId="77777777" w:rsidR="00DB2829" w:rsidRPr="00044B29" w:rsidRDefault="00DB2829" w:rsidP="00111A8A">
      <w:pPr>
        <w:keepNext/>
        <w:keepLines/>
        <w:tabs>
          <w:tab w:val="left" w:pos="567"/>
        </w:tabs>
        <w:spacing w:before="440" w:after="220"/>
        <w:rPr>
          <w:b/>
          <w:bCs/>
          <w:szCs w:val="28"/>
          <w:lang w:val="hr-HR"/>
        </w:rPr>
      </w:pPr>
      <w:bookmarkStart w:id="318" w:name="_i4i57SJuXdT9Ji2a36WQcpZv2"/>
      <w:bookmarkEnd w:id="318"/>
      <w:r w:rsidRPr="00044B29">
        <w:rPr>
          <w:b/>
          <w:bCs/>
          <w:szCs w:val="28"/>
          <w:lang w:val="hr-HR"/>
        </w:rPr>
        <w:t>6.</w:t>
      </w:r>
      <w:r w:rsidRPr="00044B29">
        <w:rPr>
          <w:b/>
          <w:bCs/>
          <w:szCs w:val="28"/>
          <w:lang w:val="hr-HR"/>
        </w:rPr>
        <w:tab/>
        <w:t>Sadržaj pakiranja i druge informacije</w:t>
      </w:r>
    </w:p>
    <w:p w14:paraId="3CC3954D" w14:textId="77777777" w:rsidR="00DB2829" w:rsidRPr="00044B29" w:rsidRDefault="00DB2829" w:rsidP="002253A1">
      <w:pPr>
        <w:keepLines/>
        <w:spacing w:before="220"/>
        <w:rPr>
          <w:b/>
          <w:bCs/>
          <w:szCs w:val="26"/>
          <w:lang w:val="hr-HR"/>
        </w:rPr>
      </w:pPr>
      <w:bookmarkStart w:id="319" w:name="_i4i0w6mPZJYuwayBEmcXkPK7O"/>
      <w:bookmarkStart w:id="320" w:name="_i4i6EgjscNrhLiZPtPf1XKFBP"/>
      <w:bookmarkEnd w:id="319"/>
      <w:bookmarkEnd w:id="320"/>
      <w:r w:rsidRPr="00044B29">
        <w:rPr>
          <w:b/>
          <w:bCs/>
          <w:szCs w:val="26"/>
          <w:lang w:val="hr-HR"/>
        </w:rPr>
        <w:t xml:space="preserve">Što </w:t>
      </w:r>
      <w:r w:rsidRPr="00044B29">
        <w:rPr>
          <w:b/>
          <w:bCs/>
          <w:noProof/>
          <w:szCs w:val="26"/>
          <w:lang w:val="hr-HR"/>
        </w:rPr>
        <w:t>Vyloy</w:t>
      </w:r>
      <w:r w:rsidRPr="00044B29">
        <w:rPr>
          <w:b/>
          <w:bCs/>
          <w:szCs w:val="26"/>
          <w:lang w:val="hr-HR"/>
        </w:rPr>
        <w:t xml:space="preserve"> sadrži</w:t>
      </w:r>
    </w:p>
    <w:p w14:paraId="364378D3" w14:textId="77777777" w:rsidR="00DB2829" w:rsidRPr="00570404" w:rsidRDefault="00DB2829" w:rsidP="001D6C36">
      <w:pPr>
        <w:keepLines/>
        <w:numPr>
          <w:ilvl w:val="0"/>
          <w:numId w:val="50"/>
        </w:numPr>
        <w:tabs>
          <w:tab w:val="left" w:pos="567"/>
        </w:tabs>
        <w:rPr>
          <w:lang w:val="en-GB"/>
        </w:rPr>
      </w:pPr>
      <w:proofErr w:type="spellStart"/>
      <w:r w:rsidRPr="00016BA4">
        <w:rPr>
          <w:lang w:val="en-GB"/>
        </w:rPr>
        <w:t>Djelatna</w:t>
      </w:r>
      <w:proofErr w:type="spellEnd"/>
      <w:r w:rsidRPr="00016BA4">
        <w:rPr>
          <w:lang w:val="en-GB"/>
        </w:rPr>
        <w:t xml:space="preserve"> </w:t>
      </w:r>
      <w:proofErr w:type="spellStart"/>
      <w:r w:rsidRPr="00016BA4">
        <w:rPr>
          <w:lang w:val="en-GB"/>
        </w:rPr>
        <w:t>tvar</w:t>
      </w:r>
      <w:proofErr w:type="spellEnd"/>
      <w:r w:rsidRPr="00016BA4">
        <w:rPr>
          <w:lang w:val="en-GB"/>
        </w:rPr>
        <w:t xml:space="preserve"> je </w:t>
      </w:r>
      <w:proofErr w:type="spellStart"/>
      <w:r w:rsidRPr="00016BA4">
        <w:rPr>
          <w:lang w:val="en-GB"/>
        </w:rPr>
        <w:t>zolbetuksimab</w:t>
      </w:r>
      <w:proofErr w:type="spellEnd"/>
      <w:r w:rsidRPr="00016BA4">
        <w:rPr>
          <w:lang w:val="en-GB"/>
        </w:rPr>
        <w:t xml:space="preserve">. </w:t>
      </w:r>
    </w:p>
    <w:p w14:paraId="557F05ED" w14:textId="77777777" w:rsidR="00DB2829" w:rsidRPr="00016BA4" w:rsidRDefault="00DB2829" w:rsidP="001D6C36">
      <w:pPr>
        <w:keepLines/>
        <w:numPr>
          <w:ilvl w:val="0"/>
          <w:numId w:val="50"/>
        </w:numPr>
        <w:tabs>
          <w:tab w:val="left" w:pos="567"/>
        </w:tabs>
        <w:rPr>
          <w:lang w:val="en-GB"/>
        </w:rPr>
      </w:pPr>
      <w:proofErr w:type="spellStart"/>
      <w:r w:rsidRPr="00016BA4">
        <w:t>Jedna</w:t>
      </w:r>
      <w:proofErr w:type="spellEnd"/>
      <w:r w:rsidRPr="00016BA4">
        <w:t xml:space="preserve"> </w:t>
      </w:r>
      <w:proofErr w:type="spellStart"/>
      <w:r w:rsidRPr="00016BA4">
        <w:t>bočica</w:t>
      </w:r>
      <w:proofErr w:type="spellEnd"/>
      <w:r w:rsidRPr="00016BA4">
        <w:t xml:space="preserve"> od 100 mg </w:t>
      </w:r>
      <w:proofErr w:type="spellStart"/>
      <w:r w:rsidRPr="00016BA4">
        <w:t>praška</w:t>
      </w:r>
      <w:proofErr w:type="spellEnd"/>
      <w:r w:rsidRPr="00016BA4">
        <w:t xml:space="preserve"> za </w:t>
      </w:r>
      <w:proofErr w:type="spellStart"/>
      <w:r w:rsidRPr="00016BA4">
        <w:t>koncentrat</w:t>
      </w:r>
      <w:proofErr w:type="spellEnd"/>
      <w:r w:rsidRPr="00016BA4">
        <w:t xml:space="preserve"> za </w:t>
      </w:r>
      <w:proofErr w:type="spellStart"/>
      <w:r w:rsidRPr="00016BA4">
        <w:t>otopinu</w:t>
      </w:r>
      <w:proofErr w:type="spellEnd"/>
      <w:r w:rsidRPr="00016BA4">
        <w:t xml:space="preserve"> za </w:t>
      </w:r>
      <w:proofErr w:type="spellStart"/>
      <w:r w:rsidRPr="00016BA4">
        <w:t>infuziju</w:t>
      </w:r>
      <w:proofErr w:type="spellEnd"/>
      <w:r w:rsidRPr="00016BA4">
        <w:t xml:space="preserve"> </w:t>
      </w:r>
      <w:proofErr w:type="spellStart"/>
      <w:r w:rsidRPr="00016BA4">
        <w:t>sadrži</w:t>
      </w:r>
      <w:proofErr w:type="spellEnd"/>
      <w:r w:rsidRPr="00016BA4">
        <w:t xml:space="preserve"> 100 mg </w:t>
      </w:r>
      <w:proofErr w:type="spellStart"/>
      <w:r w:rsidRPr="00016BA4">
        <w:t>zolbetuksimaba</w:t>
      </w:r>
      <w:proofErr w:type="spellEnd"/>
      <w:r w:rsidRPr="00016BA4">
        <w:t xml:space="preserve">. </w:t>
      </w:r>
    </w:p>
    <w:p w14:paraId="051335AF" w14:textId="77777777" w:rsidR="00DB2829" w:rsidRPr="00016BA4" w:rsidRDefault="00DB2829" w:rsidP="001D6C36">
      <w:pPr>
        <w:keepLines/>
        <w:numPr>
          <w:ilvl w:val="0"/>
          <w:numId w:val="50"/>
        </w:numPr>
        <w:tabs>
          <w:tab w:val="left" w:pos="567"/>
        </w:tabs>
        <w:rPr>
          <w:lang w:val="en-GB"/>
        </w:rPr>
      </w:pPr>
      <w:proofErr w:type="spellStart"/>
      <w:r w:rsidRPr="00016BA4">
        <w:t>Jedna</w:t>
      </w:r>
      <w:proofErr w:type="spellEnd"/>
      <w:r w:rsidRPr="00016BA4">
        <w:t xml:space="preserve"> </w:t>
      </w:r>
      <w:proofErr w:type="spellStart"/>
      <w:r w:rsidRPr="00016BA4">
        <w:t>bočica</w:t>
      </w:r>
      <w:proofErr w:type="spellEnd"/>
      <w:r w:rsidRPr="00016BA4">
        <w:t xml:space="preserve"> od 300 mg </w:t>
      </w:r>
      <w:proofErr w:type="spellStart"/>
      <w:r w:rsidRPr="00016BA4">
        <w:t>praška</w:t>
      </w:r>
      <w:proofErr w:type="spellEnd"/>
      <w:r w:rsidRPr="00016BA4">
        <w:t xml:space="preserve"> za </w:t>
      </w:r>
      <w:proofErr w:type="spellStart"/>
      <w:r w:rsidRPr="00016BA4">
        <w:t>koncentrat</w:t>
      </w:r>
      <w:proofErr w:type="spellEnd"/>
      <w:r w:rsidRPr="00016BA4">
        <w:t xml:space="preserve"> za </w:t>
      </w:r>
      <w:proofErr w:type="spellStart"/>
      <w:r w:rsidRPr="00016BA4">
        <w:t>otopinu</w:t>
      </w:r>
      <w:proofErr w:type="spellEnd"/>
      <w:r w:rsidRPr="00016BA4">
        <w:t xml:space="preserve"> za </w:t>
      </w:r>
      <w:proofErr w:type="spellStart"/>
      <w:r w:rsidRPr="00016BA4">
        <w:t>infuziju</w:t>
      </w:r>
      <w:proofErr w:type="spellEnd"/>
      <w:r w:rsidRPr="00016BA4">
        <w:t xml:space="preserve"> </w:t>
      </w:r>
      <w:proofErr w:type="spellStart"/>
      <w:r w:rsidRPr="00016BA4">
        <w:t>sadrži</w:t>
      </w:r>
      <w:proofErr w:type="spellEnd"/>
      <w:r w:rsidRPr="00016BA4">
        <w:t xml:space="preserve"> 300 mg </w:t>
      </w:r>
      <w:proofErr w:type="spellStart"/>
      <w:r w:rsidRPr="00016BA4">
        <w:t>zolbetuksimaba</w:t>
      </w:r>
      <w:proofErr w:type="spellEnd"/>
      <w:r w:rsidRPr="00016BA4">
        <w:t xml:space="preserve">. </w:t>
      </w:r>
    </w:p>
    <w:p w14:paraId="4CFF3338" w14:textId="77777777" w:rsidR="00DB2829" w:rsidRPr="00044B29" w:rsidRDefault="00DB2829" w:rsidP="001D6C36">
      <w:pPr>
        <w:keepLines/>
        <w:numPr>
          <w:ilvl w:val="0"/>
          <w:numId w:val="50"/>
        </w:numPr>
        <w:tabs>
          <w:tab w:val="left" w:pos="567"/>
        </w:tabs>
        <w:rPr>
          <w:lang w:val="sv-SE"/>
        </w:rPr>
      </w:pPr>
      <w:proofErr w:type="spellStart"/>
      <w:r w:rsidRPr="00044B29">
        <w:rPr>
          <w:lang w:val="sv-SE"/>
        </w:rPr>
        <w:t>Nakon</w:t>
      </w:r>
      <w:proofErr w:type="spellEnd"/>
      <w:r w:rsidRPr="00044B29">
        <w:rPr>
          <w:lang w:val="sv-SE"/>
        </w:rPr>
        <w:t xml:space="preserve"> </w:t>
      </w:r>
      <w:proofErr w:type="spellStart"/>
      <w:r w:rsidRPr="00044B29">
        <w:rPr>
          <w:lang w:val="sv-SE"/>
        </w:rPr>
        <w:t>rekonstitucije</w:t>
      </w:r>
      <w:proofErr w:type="spellEnd"/>
      <w:r w:rsidRPr="00044B29">
        <w:rPr>
          <w:lang w:val="sv-SE"/>
        </w:rPr>
        <w:t xml:space="preserve"> </w:t>
      </w:r>
      <w:proofErr w:type="spellStart"/>
      <w:r w:rsidRPr="00044B29">
        <w:rPr>
          <w:lang w:val="sv-SE"/>
        </w:rPr>
        <w:t>jedan</w:t>
      </w:r>
      <w:proofErr w:type="spellEnd"/>
      <w:r w:rsidRPr="00044B29">
        <w:rPr>
          <w:lang w:val="sv-SE"/>
        </w:rPr>
        <w:t xml:space="preserve"> ml </w:t>
      </w:r>
      <w:proofErr w:type="spellStart"/>
      <w:r w:rsidRPr="00044B29">
        <w:rPr>
          <w:lang w:val="sv-SE"/>
        </w:rPr>
        <w:t>otopine</w:t>
      </w:r>
      <w:proofErr w:type="spellEnd"/>
      <w:r w:rsidRPr="00044B29">
        <w:rPr>
          <w:lang w:val="sv-SE"/>
        </w:rPr>
        <w:t xml:space="preserve"> </w:t>
      </w:r>
      <w:proofErr w:type="spellStart"/>
      <w:r w:rsidRPr="00044B29">
        <w:rPr>
          <w:lang w:val="sv-SE"/>
        </w:rPr>
        <w:t>sadrži</w:t>
      </w:r>
      <w:proofErr w:type="spellEnd"/>
      <w:r w:rsidRPr="00044B29">
        <w:rPr>
          <w:lang w:val="sv-SE"/>
        </w:rPr>
        <w:t xml:space="preserve"> 20 mg </w:t>
      </w:r>
      <w:proofErr w:type="spellStart"/>
      <w:r w:rsidRPr="00044B29">
        <w:rPr>
          <w:lang w:val="sv-SE"/>
        </w:rPr>
        <w:t>zolbetuksimaba</w:t>
      </w:r>
      <w:proofErr w:type="spellEnd"/>
      <w:r w:rsidRPr="00044B29">
        <w:rPr>
          <w:lang w:val="sv-SE"/>
        </w:rPr>
        <w:t>.</w:t>
      </w:r>
    </w:p>
    <w:p w14:paraId="755CD178" w14:textId="77777777" w:rsidR="00DB2829" w:rsidRPr="00016BA4" w:rsidRDefault="00DB2829" w:rsidP="001D6C36">
      <w:pPr>
        <w:keepLines/>
        <w:numPr>
          <w:ilvl w:val="0"/>
          <w:numId w:val="57"/>
        </w:numPr>
        <w:tabs>
          <w:tab w:val="left" w:pos="567"/>
        </w:tabs>
        <w:rPr>
          <w:color w:val="000000" w:themeColor="text1"/>
          <w:szCs w:val="24"/>
          <w:lang w:val="en-GB"/>
        </w:rPr>
      </w:pPr>
      <w:r w:rsidRPr="00016BA4">
        <w:rPr>
          <w:color w:val="000000" w:themeColor="text1"/>
          <w:szCs w:val="24"/>
          <w:lang w:val="it-IT"/>
        </w:rPr>
        <w:t>D</w:t>
      </w:r>
      <w:r w:rsidRPr="00016BA4">
        <w:rPr>
          <w:color w:val="000000" w:themeColor="text1"/>
          <w:szCs w:val="24"/>
          <w:lang w:val="hr-HR"/>
        </w:rPr>
        <w:t>rugi sastojci su arginin, fosfatna kiselina (E 338), saharoza i polisorbat 80 (E 433) (pogledajte dio 2. „Vyloy sadrži polisorbat 80”).</w:t>
      </w:r>
    </w:p>
    <w:p w14:paraId="04DCD88A" w14:textId="77777777" w:rsidR="00DB2829" w:rsidRPr="00044B29" w:rsidRDefault="00DB2829" w:rsidP="002253A1">
      <w:pPr>
        <w:keepNext/>
        <w:keepLines/>
        <w:spacing w:before="220"/>
        <w:rPr>
          <w:b/>
          <w:bCs/>
          <w:szCs w:val="26"/>
          <w:lang w:val="en-GB"/>
        </w:rPr>
      </w:pPr>
      <w:bookmarkStart w:id="321" w:name="_i4i1yqShY9mEUCr7twknCAdL9"/>
      <w:bookmarkStart w:id="322" w:name="_i4i13hHMOq3jJ2OMFiUDFjzyo"/>
      <w:bookmarkEnd w:id="321"/>
      <w:bookmarkEnd w:id="322"/>
      <w:proofErr w:type="spellStart"/>
      <w:r w:rsidRPr="00044B29">
        <w:rPr>
          <w:b/>
          <w:bCs/>
          <w:szCs w:val="26"/>
          <w:lang w:val="en-GB"/>
        </w:rPr>
        <w:t>Kako</w:t>
      </w:r>
      <w:proofErr w:type="spellEnd"/>
      <w:r w:rsidRPr="00044B29">
        <w:rPr>
          <w:b/>
          <w:bCs/>
          <w:szCs w:val="26"/>
          <w:lang w:val="en-GB"/>
        </w:rPr>
        <w:t xml:space="preserve"> </w:t>
      </w:r>
      <w:r w:rsidRPr="00044B29">
        <w:rPr>
          <w:b/>
          <w:bCs/>
          <w:noProof/>
          <w:szCs w:val="26"/>
          <w:lang w:val="en-GB"/>
        </w:rPr>
        <w:t>Vyloy</w:t>
      </w:r>
      <w:r w:rsidRPr="00044B29">
        <w:rPr>
          <w:b/>
          <w:bCs/>
          <w:szCs w:val="26"/>
          <w:lang w:val="en-GB"/>
        </w:rPr>
        <w:t xml:space="preserve"> </w:t>
      </w:r>
      <w:proofErr w:type="spellStart"/>
      <w:r w:rsidRPr="00044B29">
        <w:rPr>
          <w:b/>
          <w:bCs/>
          <w:szCs w:val="26"/>
          <w:lang w:val="en-GB"/>
        </w:rPr>
        <w:t>izgleda</w:t>
      </w:r>
      <w:proofErr w:type="spellEnd"/>
      <w:r w:rsidRPr="00044B29">
        <w:rPr>
          <w:b/>
          <w:bCs/>
          <w:szCs w:val="26"/>
          <w:lang w:val="en-GB"/>
        </w:rPr>
        <w:t xml:space="preserve"> </w:t>
      </w:r>
      <w:proofErr w:type="spellStart"/>
      <w:r w:rsidRPr="00044B29">
        <w:rPr>
          <w:b/>
          <w:bCs/>
          <w:szCs w:val="26"/>
          <w:lang w:val="en-GB"/>
        </w:rPr>
        <w:t>i</w:t>
      </w:r>
      <w:proofErr w:type="spellEnd"/>
      <w:r w:rsidRPr="00044B29">
        <w:rPr>
          <w:b/>
          <w:bCs/>
          <w:szCs w:val="26"/>
          <w:lang w:val="en-GB"/>
        </w:rPr>
        <w:t xml:space="preserve"> </w:t>
      </w:r>
      <w:proofErr w:type="spellStart"/>
      <w:r w:rsidRPr="00044B29">
        <w:rPr>
          <w:b/>
          <w:bCs/>
          <w:szCs w:val="26"/>
          <w:lang w:val="en-GB"/>
        </w:rPr>
        <w:t>sadržaj</w:t>
      </w:r>
      <w:proofErr w:type="spellEnd"/>
      <w:r w:rsidRPr="00044B29">
        <w:rPr>
          <w:b/>
          <w:bCs/>
          <w:szCs w:val="26"/>
          <w:lang w:val="en-GB"/>
        </w:rPr>
        <w:t xml:space="preserve"> </w:t>
      </w:r>
      <w:proofErr w:type="spellStart"/>
      <w:r w:rsidRPr="00044B29">
        <w:rPr>
          <w:b/>
          <w:bCs/>
          <w:szCs w:val="26"/>
          <w:lang w:val="en-GB"/>
        </w:rPr>
        <w:t>pakiranja</w:t>
      </w:r>
      <w:proofErr w:type="spellEnd"/>
    </w:p>
    <w:p w14:paraId="276BE7FF" w14:textId="77777777" w:rsidR="00DB2829" w:rsidRPr="00044B29" w:rsidRDefault="00DB2829" w:rsidP="00936D12">
      <w:pPr>
        <w:numPr>
          <w:ilvl w:val="12"/>
          <w:numId w:val="0"/>
        </w:numPr>
        <w:rPr>
          <w:rFonts w:cs="Arial"/>
          <w:lang w:val="en-GB"/>
        </w:rPr>
      </w:pPr>
      <w:r w:rsidRPr="00044B29">
        <w:rPr>
          <w:lang w:val="en-GB"/>
        </w:rPr>
        <w:t xml:space="preserve">Vyloy </w:t>
      </w:r>
      <w:proofErr w:type="spellStart"/>
      <w:r w:rsidRPr="00044B29">
        <w:rPr>
          <w:lang w:val="en-GB"/>
        </w:rPr>
        <w:t>prašak</w:t>
      </w:r>
      <w:proofErr w:type="spellEnd"/>
      <w:r w:rsidRPr="00044B29">
        <w:rPr>
          <w:lang w:val="en-GB"/>
        </w:rPr>
        <w:t xml:space="preserve"> za </w:t>
      </w:r>
      <w:proofErr w:type="spellStart"/>
      <w:r w:rsidRPr="00044B29">
        <w:rPr>
          <w:lang w:val="en-GB"/>
        </w:rPr>
        <w:t>koncentrat</w:t>
      </w:r>
      <w:proofErr w:type="spellEnd"/>
      <w:r w:rsidRPr="00044B29">
        <w:rPr>
          <w:lang w:val="en-GB"/>
        </w:rPr>
        <w:t xml:space="preserve"> za </w:t>
      </w:r>
      <w:proofErr w:type="spellStart"/>
      <w:r w:rsidRPr="00044B29">
        <w:rPr>
          <w:lang w:val="en-GB"/>
        </w:rPr>
        <w:t>otopinu</w:t>
      </w:r>
      <w:proofErr w:type="spellEnd"/>
      <w:r w:rsidRPr="00044B29">
        <w:rPr>
          <w:lang w:val="en-GB"/>
        </w:rPr>
        <w:t xml:space="preserve"> za </w:t>
      </w:r>
      <w:proofErr w:type="spellStart"/>
      <w:r w:rsidRPr="00044B29">
        <w:rPr>
          <w:lang w:val="en-GB"/>
        </w:rPr>
        <w:t>infuziju</w:t>
      </w:r>
      <w:proofErr w:type="spellEnd"/>
      <w:r w:rsidRPr="00044B29">
        <w:rPr>
          <w:lang w:val="en-GB"/>
        </w:rPr>
        <w:t xml:space="preserve"> je </w:t>
      </w:r>
      <w:proofErr w:type="spellStart"/>
      <w:r w:rsidRPr="00044B29">
        <w:rPr>
          <w:lang w:val="en-GB"/>
        </w:rPr>
        <w:t>bijeli</w:t>
      </w:r>
      <w:proofErr w:type="spellEnd"/>
      <w:r w:rsidRPr="00044B29">
        <w:rPr>
          <w:lang w:val="en-GB"/>
        </w:rPr>
        <w:t xml:space="preserve"> do </w:t>
      </w:r>
      <w:proofErr w:type="spellStart"/>
      <w:r w:rsidRPr="00044B29">
        <w:rPr>
          <w:lang w:val="en-GB"/>
        </w:rPr>
        <w:t>gotovo</w:t>
      </w:r>
      <w:proofErr w:type="spellEnd"/>
      <w:r w:rsidRPr="00044B29">
        <w:rPr>
          <w:lang w:val="en-GB"/>
        </w:rPr>
        <w:t xml:space="preserve"> </w:t>
      </w:r>
      <w:proofErr w:type="spellStart"/>
      <w:r w:rsidRPr="00044B29">
        <w:rPr>
          <w:lang w:val="en-GB"/>
        </w:rPr>
        <w:t>bijeli</w:t>
      </w:r>
      <w:proofErr w:type="spellEnd"/>
      <w:r w:rsidRPr="00044B29">
        <w:rPr>
          <w:lang w:val="en-GB"/>
        </w:rPr>
        <w:t xml:space="preserve"> </w:t>
      </w:r>
      <w:proofErr w:type="spellStart"/>
      <w:r w:rsidRPr="00044B29">
        <w:rPr>
          <w:lang w:val="en-GB"/>
        </w:rPr>
        <w:t>liofilizirani</w:t>
      </w:r>
      <w:proofErr w:type="spellEnd"/>
      <w:r w:rsidRPr="00044B29">
        <w:rPr>
          <w:lang w:val="en-GB"/>
        </w:rPr>
        <w:t xml:space="preserve"> </w:t>
      </w:r>
      <w:proofErr w:type="spellStart"/>
      <w:r w:rsidRPr="00044B29">
        <w:rPr>
          <w:lang w:val="en-GB"/>
        </w:rPr>
        <w:t>prašak</w:t>
      </w:r>
      <w:proofErr w:type="spellEnd"/>
      <w:r w:rsidRPr="00044B29">
        <w:rPr>
          <w:lang w:val="en-GB"/>
        </w:rPr>
        <w:t>.</w:t>
      </w:r>
    </w:p>
    <w:p w14:paraId="71AFEE83" w14:textId="77777777" w:rsidR="00DB2829" w:rsidRPr="00044B29" w:rsidRDefault="00DB2829" w:rsidP="00936D12">
      <w:pPr>
        <w:numPr>
          <w:ilvl w:val="12"/>
          <w:numId w:val="0"/>
        </w:numPr>
        <w:rPr>
          <w:rFonts w:cs="Arial"/>
          <w:lang w:val="en-GB"/>
        </w:rPr>
      </w:pPr>
    </w:p>
    <w:p w14:paraId="055DFF5F" w14:textId="77777777" w:rsidR="00DB2829" w:rsidRPr="00044B29" w:rsidRDefault="00DB2829" w:rsidP="00936D12">
      <w:pPr>
        <w:numPr>
          <w:ilvl w:val="12"/>
          <w:numId w:val="0"/>
        </w:numPr>
        <w:rPr>
          <w:rFonts w:cs="Arial"/>
          <w:lang w:val="en-GB"/>
        </w:rPr>
      </w:pPr>
      <w:r w:rsidRPr="00044B29">
        <w:rPr>
          <w:lang w:val="en-GB"/>
        </w:rPr>
        <w:t xml:space="preserve">Vyloy se </w:t>
      </w:r>
      <w:proofErr w:type="spellStart"/>
      <w:r w:rsidRPr="00044B29">
        <w:rPr>
          <w:lang w:val="en-GB"/>
        </w:rPr>
        <w:t>isporučuje</w:t>
      </w:r>
      <w:proofErr w:type="spellEnd"/>
      <w:r w:rsidRPr="00044B29">
        <w:rPr>
          <w:lang w:val="en-GB"/>
        </w:rPr>
        <w:t xml:space="preserve"> u </w:t>
      </w:r>
      <w:proofErr w:type="spellStart"/>
      <w:r w:rsidRPr="00044B29">
        <w:rPr>
          <w:lang w:val="en-GB"/>
        </w:rPr>
        <w:t>kutiji</w:t>
      </w:r>
      <w:proofErr w:type="spellEnd"/>
      <w:r w:rsidRPr="00044B29">
        <w:rPr>
          <w:lang w:val="en-GB"/>
        </w:rPr>
        <w:t xml:space="preserve"> </w:t>
      </w:r>
      <w:proofErr w:type="spellStart"/>
      <w:r w:rsidRPr="00044B29">
        <w:rPr>
          <w:lang w:val="en-GB"/>
        </w:rPr>
        <w:t>koja</w:t>
      </w:r>
      <w:proofErr w:type="spellEnd"/>
      <w:r w:rsidRPr="00044B29">
        <w:rPr>
          <w:lang w:val="en-GB"/>
        </w:rPr>
        <w:t xml:space="preserve"> </w:t>
      </w:r>
      <w:proofErr w:type="spellStart"/>
      <w:r w:rsidRPr="00044B29">
        <w:rPr>
          <w:lang w:val="en-GB"/>
        </w:rPr>
        <w:t>sadrži</w:t>
      </w:r>
      <w:proofErr w:type="spellEnd"/>
      <w:r w:rsidRPr="00044B29">
        <w:rPr>
          <w:lang w:val="en-GB"/>
        </w:rPr>
        <w:t xml:space="preserve"> 1 </w:t>
      </w:r>
      <w:proofErr w:type="spellStart"/>
      <w:r w:rsidRPr="00044B29">
        <w:rPr>
          <w:lang w:val="en-GB"/>
        </w:rPr>
        <w:t>ili</w:t>
      </w:r>
      <w:proofErr w:type="spellEnd"/>
      <w:r w:rsidRPr="00044B29">
        <w:rPr>
          <w:lang w:val="en-GB"/>
        </w:rPr>
        <w:t xml:space="preserve"> 3 </w:t>
      </w:r>
      <w:proofErr w:type="spellStart"/>
      <w:r w:rsidRPr="00044B29">
        <w:rPr>
          <w:lang w:val="en-GB"/>
        </w:rPr>
        <w:t>staklene</w:t>
      </w:r>
      <w:proofErr w:type="spellEnd"/>
      <w:r w:rsidRPr="00044B29">
        <w:rPr>
          <w:lang w:val="en-GB"/>
        </w:rPr>
        <w:t> </w:t>
      </w:r>
      <w:proofErr w:type="spellStart"/>
      <w:r w:rsidRPr="00044B29">
        <w:rPr>
          <w:lang w:val="en-GB"/>
        </w:rPr>
        <w:t>bočice</w:t>
      </w:r>
      <w:proofErr w:type="spellEnd"/>
      <w:r w:rsidRPr="00044B29">
        <w:rPr>
          <w:lang w:val="en-GB"/>
        </w:rPr>
        <w:t xml:space="preserve">. </w:t>
      </w:r>
    </w:p>
    <w:p w14:paraId="021A82A8" w14:textId="77777777" w:rsidR="00DB2829" w:rsidRPr="00057EF2" w:rsidRDefault="00DB2829" w:rsidP="00936D12">
      <w:pPr>
        <w:spacing w:after="220"/>
        <w:rPr>
          <w:rFonts w:cs="Arial"/>
          <w:lang w:val="fi-FI"/>
        </w:rPr>
      </w:pPr>
      <w:r w:rsidRPr="00057EF2">
        <w:rPr>
          <w:szCs w:val="24"/>
          <w:lang w:val="fi-FI"/>
        </w:rPr>
        <w:t xml:space="preserve">Na </w:t>
      </w:r>
      <w:proofErr w:type="spellStart"/>
      <w:r w:rsidRPr="00057EF2">
        <w:rPr>
          <w:szCs w:val="24"/>
          <w:lang w:val="fi-FI"/>
        </w:rPr>
        <w:t>tržištu</w:t>
      </w:r>
      <w:proofErr w:type="spellEnd"/>
      <w:r w:rsidRPr="00057EF2">
        <w:rPr>
          <w:szCs w:val="24"/>
          <w:lang w:val="fi-FI"/>
        </w:rPr>
        <w:t xml:space="preserve"> se ne moraju nalaziti sve veličine pakiranja.</w:t>
      </w:r>
    </w:p>
    <w:p w14:paraId="4E1321C6" w14:textId="77777777" w:rsidR="00DB2829" w:rsidRPr="00936D12" w:rsidRDefault="00DB2829" w:rsidP="00936D12">
      <w:pPr>
        <w:keepNext/>
        <w:keepLines/>
        <w:spacing w:before="220"/>
        <w:ind w:left="562" w:hanging="562"/>
        <w:rPr>
          <w:rFonts w:eastAsia="SimSun" w:cs="Myanmar Text"/>
          <w:b/>
          <w:bCs/>
          <w:szCs w:val="26"/>
          <w:lang w:val="hr-HR" w:eastAsia="hr-HR" w:bidi="hr-HR"/>
        </w:rPr>
      </w:pPr>
      <w:bookmarkStart w:id="323" w:name="_i4i6pNV5f52n0sryqUZdgrjwf"/>
      <w:bookmarkEnd w:id="323"/>
      <w:r w:rsidRPr="00936D12">
        <w:rPr>
          <w:rFonts w:eastAsia="SimSun" w:cs="Myanmar Text"/>
          <w:b/>
          <w:bCs/>
          <w:szCs w:val="26"/>
          <w:lang w:val="hr-HR" w:eastAsia="hr-HR" w:bidi="hr-HR"/>
        </w:rPr>
        <w:lastRenderedPageBreak/>
        <w:t>Nositelj odobrenja za stavljanje lijeka u promet</w:t>
      </w:r>
    </w:p>
    <w:p w14:paraId="4F03925B" w14:textId="77777777" w:rsidR="00DB2829" w:rsidRPr="00936D12" w:rsidRDefault="00DB2829" w:rsidP="00570404">
      <w:pPr>
        <w:keepNext/>
        <w:keepLines/>
        <w:rPr>
          <w:rFonts w:eastAsia="SimSun" w:cs="Arial"/>
          <w:b/>
          <w:bCs/>
          <w:lang w:val="hr-HR" w:eastAsia="hr-HR" w:bidi="hr-HR"/>
        </w:rPr>
      </w:pPr>
      <w:bookmarkStart w:id="324" w:name="_i4i4WF6mlmcWTyLhMUSBOFboh"/>
      <w:bookmarkEnd w:id="324"/>
      <w:r w:rsidRPr="00936D12">
        <w:rPr>
          <w:rFonts w:eastAsia="SimSun" w:cs="Myanmar Text"/>
          <w:lang w:val="hr-HR" w:eastAsia="hr-HR" w:bidi="hr-HR"/>
        </w:rPr>
        <w:t>Astellas Pharma Europe B.V.</w:t>
      </w:r>
    </w:p>
    <w:p w14:paraId="57128D57" w14:textId="77777777" w:rsidR="00DB2829" w:rsidRPr="00936D12" w:rsidRDefault="00DB2829" w:rsidP="00570404">
      <w:pPr>
        <w:keepNext/>
        <w:keepLines/>
        <w:rPr>
          <w:rFonts w:eastAsia="SimSun" w:cs="Myanmar Text"/>
          <w:lang w:val="hr-HR" w:eastAsia="hr-HR" w:bidi="hr-HR"/>
        </w:rPr>
      </w:pPr>
      <w:r w:rsidRPr="00936D12">
        <w:rPr>
          <w:rFonts w:eastAsia="SimSun" w:cs="Myanmar Text"/>
          <w:lang w:val="hr-HR" w:eastAsia="hr-HR" w:bidi="hr-HR"/>
        </w:rPr>
        <w:t>Sylviusweg 62</w:t>
      </w:r>
    </w:p>
    <w:p w14:paraId="7DC52C1A" w14:textId="77777777" w:rsidR="00DB2829" w:rsidRPr="00936D12" w:rsidRDefault="00DB2829" w:rsidP="00936D12">
      <w:pPr>
        <w:rPr>
          <w:rFonts w:eastAsia="SimSun" w:cs="Myanmar Text"/>
          <w:lang w:val="hr-HR" w:eastAsia="hr-HR" w:bidi="hr-HR"/>
        </w:rPr>
      </w:pPr>
      <w:r w:rsidRPr="00936D12">
        <w:rPr>
          <w:rFonts w:eastAsia="SimSun" w:cs="Myanmar Text"/>
          <w:lang w:val="hr-HR" w:eastAsia="hr-HR" w:bidi="hr-HR"/>
        </w:rPr>
        <w:t>2333 BE Leiden</w:t>
      </w:r>
    </w:p>
    <w:p w14:paraId="1039D80F" w14:textId="77777777" w:rsidR="00DB2829" w:rsidRPr="00936D12" w:rsidRDefault="00DB2829" w:rsidP="00936D12">
      <w:pPr>
        <w:rPr>
          <w:rFonts w:eastAsia="SimSun" w:cs="Myanmar Text"/>
          <w:lang w:val="hr-HR" w:eastAsia="hr-HR" w:bidi="hr-HR"/>
        </w:rPr>
      </w:pPr>
      <w:r w:rsidRPr="00936D12">
        <w:rPr>
          <w:rFonts w:eastAsia="SimSun" w:cs="Myanmar Text"/>
          <w:lang w:val="hr-HR" w:eastAsia="hr-HR" w:bidi="hr-HR"/>
        </w:rPr>
        <w:t>Nizozemska</w:t>
      </w:r>
    </w:p>
    <w:p w14:paraId="16227F9C" w14:textId="77777777" w:rsidR="00DB2829" w:rsidRPr="00936D12" w:rsidRDefault="00DB2829" w:rsidP="00936D12">
      <w:pPr>
        <w:tabs>
          <w:tab w:val="left" w:pos="567"/>
        </w:tabs>
        <w:rPr>
          <w:rFonts w:eastAsia="SimSun" w:cs="Myanmar Text"/>
          <w:lang w:val="hr-HR" w:eastAsia="hr-HR" w:bidi="hr-HR"/>
        </w:rPr>
      </w:pPr>
    </w:p>
    <w:p w14:paraId="44863413" w14:textId="77777777" w:rsidR="00DB2829" w:rsidRPr="00936D12" w:rsidRDefault="00DB2829" w:rsidP="00FB13EE">
      <w:pPr>
        <w:keepNext/>
        <w:tabs>
          <w:tab w:val="left" w:pos="567"/>
        </w:tabs>
        <w:rPr>
          <w:rFonts w:eastAsia="SimSun" w:cs="Arial"/>
          <w:b/>
          <w:bCs/>
          <w:noProof/>
          <w:lang w:val="hr-HR" w:eastAsia="hr-HR" w:bidi="hr-HR"/>
        </w:rPr>
      </w:pPr>
      <w:r w:rsidRPr="00936D12">
        <w:rPr>
          <w:rFonts w:eastAsia="SimSun" w:cs="Myanmar Text"/>
          <w:b/>
          <w:lang w:val="hr-HR" w:eastAsia="hr-HR" w:bidi="hr-HR"/>
        </w:rPr>
        <w:t>Proizvođač</w:t>
      </w:r>
    </w:p>
    <w:p w14:paraId="6B88A3C7" w14:textId="77777777" w:rsidR="00DB2829" w:rsidRPr="00936D12" w:rsidRDefault="00DB2829" w:rsidP="00936D12">
      <w:pPr>
        <w:tabs>
          <w:tab w:val="left" w:pos="567"/>
        </w:tabs>
        <w:rPr>
          <w:rFonts w:eastAsia="SimSun" w:cs="Arial"/>
          <w:noProof/>
          <w:lang w:val="hr-HR" w:eastAsia="hr-HR" w:bidi="hr-HR"/>
        </w:rPr>
      </w:pPr>
      <w:r w:rsidRPr="00936D12">
        <w:rPr>
          <w:rFonts w:eastAsia="SimSun" w:cs="Myanmar Text"/>
          <w:lang w:val="hr-HR" w:eastAsia="hr-HR" w:bidi="hr-HR"/>
        </w:rPr>
        <w:t>Astellas Ireland Co. Limited</w:t>
      </w:r>
    </w:p>
    <w:p w14:paraId="73FFF231" w14:textId="77777777" w:rsidR="00DB2829" w:rsidRPr="00936D12" w:rsidRDefault="00DB2829" w:rsidP="00936D12">
      <w:pPr>
        <w:tabs>
          <w:tab w:val="left" w:pos="567"/>
        </w:tabs>
        <w:rPr>
          <w:rFonts w:eastAsia="SimSun" w:cs="Arial"/>
          <w:noProof/>
          <w:lang w:val="hr-HR" w:eastAsia="hr-HR" w:bidi="hr-HR"/>
        </w:rPr>
      </w:pPr>
      <w:r w:rsidRPr="00936D12">
        <w:rPr>
          <w:rFonts w:eastAsia="SimSun" w:cs="Myanmar Text"/>
          <w:lang w:val="hr-HR" w:eastAsia="hr-HR" w:bidi="hr-HR"/>
        </w:rPr>
        <w:t>Killorglin</w:t>
      </w:r>
    </w:p>
    <w:p w14:paraId="3CFB2708" w14:textId="77777777" w:rsidR="00DB2829" w:rsidRPr="00936D12" w:rsidRDefault="00DB2829" w:rsidP="00936D12">
      <w:pPr>
        <w:tabs>
          <w:tab w:val="left" w:pos="567"/>
        </w:tabs>
        <w:rPr>
          <w:rFonts w:eastAsia="SimSun" w:cs="Arial"/>
          <w:noProof/>
          <w:lang w:val="hr-HR" w:eastAsia="hr-HR" w:bidi="hr-HR"/>
        </w:rPr>
      </w:pPr>
      <w:r w:rsidRPr="00936D12">
        <w:rPr>
          <w:rFonts w:eastAsia="SimSun" w:cs="Myanmar Text"/>
          <w:lang w:val="hr-HR" w:eastAsia="hr-HR" w:bidi="hr-HR"/>
        </w:rPr>
        <w:t xml:space="preserve">Co Kerry </w:t>
      </w:r>
    </w:p>
    <w:p w14:paraId="0A1520AC" w14:textId="77777777" w:rsidR="00DB2829" w:rsidRPr="00936D12" w:rsidRDefault="00DB2829" w:rsidP="00936D12">
      <w:pPr>
        <w:tabs>
          <w:tab w:val="left" w:pos="567"/>
        </w:tabs>
        <w:rPr>
          <w:rFonts w:eastAsia="SimSun" w:cs="Arial"/>
          <w:noProof/>
          <w:lang w:val="hr-HR" w:eastAsia="hr-HR" w:bidi="hr-HR"/>
        </w:rPr>
      </w:pPr>
      <w:r w:rsidRPr="00936D12">
        <w:rPr>
          <w:rFonts w:eastAsia="SimSun" w:cs="Myanmar Text"/>
          <w:lang w:val="hr-HR" w:eastAsia="hr-HR" w:bidi="hr-HR"/>
        </w:rPr>
        <w:t>V93 FC86</w:t>
      </w:r>
    </w:p>
    <w:p w14:paraId="679313E4" w14:textId="77777777" w:rsidR="00DB2829" w:rsidRPr="00936D12" w:rsidRDefault="00DB2829" w:rsidP="00936D12">
      <w:pPr>
        <w:rPr>
          <w:rFonts w:eastAsia="SimSun" w:cs="Myanmar Text"/>
          <w:lang w:val="hr-HR" w:eastAsia="hr-HR" w:bidi="hr-HR"/>
        </w:rPr>
      </w:pPr>
      <w:r w:rsidRPr="00936D12">
        <w:rPr>
          <w:rFonts w:eastAsia="SimSun" w:cs="Myanmar Text"/>
          <w:lang w:val="hr-HR" w:eastAsia="hr-HR" w:bidi="hr-HR"/>
        </w:rPr>
        <w:t>Irska</w:t>
      </w:r>
    </w:p>
    <w:p w14:paraId="106EEE85" w14:textId="77777777" w:rsidR="00DB2829" w:rsidRPr="00291506" w:rsidRDefault="00DB2829" w:rsidP="002A419A">
      <w:pPr>
        <w:rPr>
          <w:lang w:val="hr-HR"/>
        </w:rPr>
      </w:pPr>
    </w:p>
    <w:p w14:paraId="0AC10BE2" w14:textId="77777777" w:rsidR="00DB2829" w:rsidRPr="00291506" w:rsidRDefault="00DB2829">
      <w:pPr>
        <w:tabs>
          <w:tab w:val="left" w:pos="720"/>
        </w:tabs>
        <w:ind w:right="-2"/>
        <w:rPr>
          <w:b/>
          <w:noProof/>
          <w:lang w:val="hr-HR"/>
        </w:rPr>
      </w:pPr>
      <w:r w:rsidRPr="00291506">
        <w:rPr>
          <w:lang w:val="hr-HR"/>
        </w:rPr>
        <w:t>Za sve informacije o ovom lijeku obratite se lokalnom predstavniku nositelja odobrenja za stavljanje lijeka u promet:</w:t>
      </w:r>
    </w:p>
    <w:p w14:paraId="2AF18CFB" w14:textId="77777777" w:rsidR="00DB2829" w:rsidRPr="00291506" w:rsidRDefault="00DB2829" w:rsidP="00F357D8">
      <w:pPr>
        <w:rPr>
          <w:lang w:val="hr-HR"/>
        </w:rPr>
      </w:pPr>
    </w:p>
    <w:tbl>
      <w:tblPr>
        <w:tblW w:w="9072" w:type="dxa"/>
        <w:tblInd w:w="108" w:type="dxa"/>
        <w:tblLayout w:type="fixed"/>
        <w:tblLook w:val="04A0" w:firstRow="1" w:lastRow="0" w:firstColumn="1" w:lastColumn="0" w:noHBand="0" w:noVBand="1"/>
      </w:tblPr>
      <w:tblGrid>
        <w:gridCol w:w="4538"/>
        <w:gridCol w:w="4534"/>
      </w:tblGrid>
      <w:tr w:rsidR="00DB2829" w:rsidRPr="00D04D3F" w14:paraId="5FFC7B34" w14:textId="77777777" w:rsidTr="007B1854">
        <w:tc>
          <w:tcPr>
            <w:tcW w:w="4538" w:type="dxa"/>
          </w:tcPr>
          <w:p w14:paraId="0FBA55A6" w14:textId="77777777" w:rsidR="00DB2829" w:rsidRPr="00045349" w:rsidRDefault="00DB2829" w:rsidP="004C51C9">
            <w:pPr>
              <w:rPr>
                <w:rFonts w:cs="Arial"/>
                <w:b/>
                <w:noProof/>
                <w:lang w:val="fr-FR"/>
              </w:rPr>
            </w:pPr>
            <w:r w:rsidRPr="00045349">
              <w:rPr>
                <w:rFonts w:cs="Arial"/>
                <w:b/>
                <w:noProof/>
                <w:lang w:val="fr-FR"/>
              </w:rPr>
              <w:t>België/Belgique/Belgien</w:t>
            </w:r>
          </w:p>
          <w:p w14:paraId="7A747A52" w14:textId="77777777" w:rsidR="00DB2829" w:rsidRPr="00045349" w:rsidRDefault="00DB2829" w:rsidP="004C51C9">
            <w:pPr>
              <w:rPr>
                <w:rFonts w:cs="Arial"/>
                <w:bCs/>
                <w:noProof/>
                <w:lang w:val="fr-FR"/>
              </w:rPr>
            </w:pPr>
            <w:r w:rsidRPr="00045349">
              <w:rPr>
                <w:rFonts w:cs="Arial"/>
                <w:bCs/>
                <w:noProof/>
                <w:lang w:val="fr-FR"/>
              </w:rPr>
              <w:t>Astellas Pharma B.V. Branch</w:t>
            </w:r>
          </w:p>
          <w:p w14:paraId="6185A4C2" w14:textId="77777777" w:rsidR="00DB2829" w:rsidRPr="00D04D3F" w:rsidRDefault="00DB2829" w:rsidP="004C51C9">
            <w:pPr>
              <w:rPr>
                <w:rFonts w:cs="Arial"/>
                <w:b/>
                <w:noProof/>
                <w:lang w:val="en-GB"/>
              </w:rPr>
            </w:pPr>
            <w:r w:rsidRPr="00D04D3F">
              <w:rPr>
                <w:rFonts w:cs="Arial"/>
                <w:bCs/>
                <w:noProof/>
                <w:lang w:val="en-GB"/>
              </w:rPr>
              <w:t>Tél/Tel: +32 (0) 2 5580710</w:t>
            </w:r>
          </w:p>
        </w:tc>
        <w:tc>
          <w:tcPr>
            <w:tcW w:w="4534" w:type="dxa"/>
          </w:tcPr>
          <w:p w14:paraId="5F0E81D0" w14:textId="77777777" w:rsidR="00DB2829" w:rsidRPr="00045349" w:rsidRDefault="00DB2829" w:rsidP="004C51C9">
            <w:pPr>
              <w:autoSpaceDE w:val="0"/>
              <w:autoSpaceDN w:val="0"/>
              <w:adjustRightInd w:val="0"/>
              <w:rPr>
                <w:rFonts w:cs="Arial"/>
                <w:b/>
                <w:noProof/>
                <w:lang w:val="fi-FI"/>
              </w:rPr>
            </w:pPr>
            <w:r w:rsidRPr="00045349">
              <w:rPr>
                <w:rFonts w:cs="Arial"/>
                <w:b/>
                <w:noProof/>
                <w:lang w:val="fi-FI"/>
              </w:rPr>
              <w:t>Lietuva</w:t>
            </w:r>
          </w:p>
          <w:p w14:paraId="4A96F283" w14:textId="77777777" w:rsidR="00DB2829" w:rsidRPr="00045349" w:rsidRDefault="00DB2829" w:rsidP="004C51C9">
            <w:pPr>
              <w:autoSpaceDE w:val="0"/>
              <w:autoSpaceDN w:val="0"/>
              <w:adjustRightInd w:val="0"/>
              <w:rPr>
                <w:bCs/>
                <w:noProof/>
                <w:lang w:val="fi-FI"/>
              </w:rPr>
            </w:pPr>
            <w:r w:rsidRPr="00045349">
              <w:rPr>
                <w:bCs/>
                <w:noProof/>
                <w:lang w:val="fi-FI"/>
              </w:rPr>
              <w:t>Astellas Pharma d.o.o.</w:t>
            </w:r>
          </w:p>
          <w:p w14:paraId="1BE25F4A" w14:textId="77777777" w:rsidR="00DB2829" w:rsidRPr="00D04D3F" w:rsidRDefault="00DB2829" w:rsidP="004C51C9">
            <w:pPr>
              <w:autoSpaceDE w:val="0"/>
              <w:autoSpaceDN w:val="0"/>
              <w:adjustRightInd w:val="0"/>
              <w:rPr>
                <w:rFonts w:cs="Arial"/>
                <w:bCs/>
                <w:noProof/>
                <w:lang w:val="en-GB"/>
              </w:rPr>
            </w:pPr>
            <w:r w:rsidRPr="00D04D3F">
              <w:rPr>
                <w:rFonts w:cs="Arial"/>
                <w:bCs/>
                <w:noProof/>
                <w:lang w:val="en-GB"/>
              </w:rPr>
              <w:t>Tel: +370 37 408 681</w:t>
            </w:r>
          </w:p>
          <w:p w14:paraId="566E493D" w14:textId="77777777" w:rsidR="00DB2829" w:rsidRPr="00D04D3F" w:rsidRDefault="00DB2829" w:rsidP="004C51C9">
            <w:pPr>
              <w:autoSpaceDE w:val="0"/>
              <w:autoSpaceDN w:val="0"/>
              <w:adjustRightInd w:val="0"/>
              <w:rPr>
                <w:rFonts w:cs="Arial"/>
                <w:b/>
                <w:noProof/>
                <w:lang w:val="en-GB"/>
              </w:rPr>
            </w:pPr>
          </w:p>
        </w:tc>
      </w:tr>
      <w:tr w:rsidR="00DB2829" w:rsidRPr="00D04D3F" w14:paraId="44FBFA63" w14:textId="77777777" w:rsidTr="007B1854">
        <w:tc>
          <w:tcPr>
            <w:tcW w:w="4538" w:type="dxa"/>
          </w:tcPr>
          <w:p w14:paraId="740F761E" w14:textId="77777777" w:rsidR="00DB2829" w:rsidRPr="00D04D3F" w:rsidRDefault="00DB2829" w:rsidP="00223650">
            <w:pPr>
              <w:keepNext/>
              <w:rPr>
                <w:rFonts w:cs="Arial"/>
                <w:b/>
                <w:noProof/>
                <w:lang w:val="ru-RU"/>
              </w:rPr>
            </w:pPr>
            <w:r w:rsidRPr="00D04D3F">
              <w:rPr>
                <w:rFonts w:cs="Arial"/>
                <w:b/>
                <w:noProof/>
                <w:lang w:val="ru-RU"/>
              </w:rPr>
              <w:t>България</w:t>
            </w:r>
          </w:p>
          <w:p w14:paraId="10336340" w14:textId="77777777" w:rsidR="00DB2829" w:rsidRPr="00D04D3F" w:rsidRDefault="00DB2829" w:rsidP="00D04D3F">
            <w:pPr>
              <w:rPr>
                <w:rFonts w:cs="Arial"/>
                <w:bCs/>
                <w:noProof/>
                <w:lang w:val="ru-RU"/>
              </w:rPr>
            </w:pPr>
            <w:r w:rsidRPr="00D04D3F">
              <w:rPr>
                <w:rFonts w:cs="Arial"/>
                <w:bCs/>
                <w:noProof/>
                <w:lang w:val="ru-RU"/>
              </w:rPr>
              <w:t>Астелас Фарма ЕООД</w:t>
            </w:r>
          </w:p>
          <w:p w14:paraId="1E733597" w14:textId="77777777" w:rsidR="00DB2829" w:rsidRPr="00D04D3F" w:rsidRDefault="00DB2829"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44DBA331" w14:textId="77777777" w:rsidR="00DB2829" w:rsidRPr="00057EF2" w:rsidRDefault="00DB2829" w:rsidP="00D04D3F">
            <w:pPr>
              <w:autoSpaceDE w:val="0"/>
              <w:autoSpaceDN w:val="0"/>
              <w:adjustRightInd w:val="0"/>
              <w:rPr>
                <w:rFonts w:cs="Arial"/>
                <w:b/>
                <w:lang w:val="ru-RU"/>
              </w:rPr>
            </w:pPr>
            <w:r w:rsidRPr="00D04D3F">
              <w:rPr>
                <w:rFonts w:cs="Arial"/>
                <w:b/>
                <w:lang w:val="sv-SE"/>
              </w:rPr>
              <w:t>Luxembourg</w:t>
            </w:r>
            <w:r w:rsidRPr="00057EF2">
              <w:rPr>
                <w:rFonts w:cs="Arial"/>
                <w:b/>
                <w:lang w:val="ru-RU"/>
              </w:rPr>
              <w:t>/</w:t>
            </w:r>
            <w:r w:rsidRPr="00D04D3F">
              <w:rPr>
                <w:rFonts w:cs="Arial"/>
                <w:b/>
                <w:lang w:val="sv-SE"/>
              </w:rPr>
              <w:t>Luxemburg</w:t>
            </w:r>
          </w:p>
          <w:p w14:paraId="391077A0" w14:textId="77777777" w:rsidR="00DB2829" w:rsidRPr="00057EF2" w:rsidRDefault="00DB2829" w:rsidP="00D04D3F">
            <w:pPr>
              <w:autoSpaceDE w:val="0"/>
              <w:autoSpaceDN w:val="0"/>
              <w:adjustRightInd w:val="0"/>
              <w:rPr>
                <w:rFonts w:cs="Arial"/>
                <w:lang w:val="ru-RU"/>
              </w:rPr>
            </w:pPr>
            <w:r w:rsidRPr="00D04D3F">
              <w:rPr>
                <w:rFonts w:cs="Arial"/>
                <w:lang w:val="sv-SE"/>
              </w:rPr>
              <w:t>Astellas</w:t>
            </w:r>
            <w:r w:rsidRPr="00057EF2">
              <w:rPr>
                <w:rFonts w:cs="Arial"/>
                <w:lang w:val="ru-RU"/>
              </w:rPr>
              <w:t xml:space="preserve"> </w:t>
            </w:r>
            <w:r w:rsidRPr="00D04D3F">
              <w:rPr>
                <w:rFonts w:cs="Arial"/>
                <w:lang w:val="sv-SE"/>
              </w:rPr>
              <w:t>Pharma</w:t>
            </w:r>
            <w:r w:rsidRPr="00057EF2">
              <w:rPr>
                <w:rFonts w:cs="Arial"/>
                <w:lang w:val="ru-RU"/>
              </w:rPr>
              <w:t xml:space="preserve"> </w:t>
            </w:r>
            <w:r w:rsidRPr="00D04D3F">
              <w:rPr>
                <w:rFonts w:cs="Arial"/>
                <w:lang w:val="sv-SE"/>
              </w:rPr>
              <w:t>B</w:t>
            </w:r>
            <w:r w:rsidRPr="00057EF2">
              <w:rPr>
                <w:rFonts w:cs="Arial"/>
                <w:lang w:val="ru-RU"/>
              </w:rPr>
              <w:t>.</w:t>
            </w:r>
            <w:r w:rsidRPr="00D04D3F">
              <w:rPr>
                <w:rFonts w:cs="Arial"/>
                <w:lang w:val="sv-SE"/>
              </w:rPr>
              <w:t>V</w:t>
            </w:r>
            <w:r w:rsidRPr="00057EF2">
              <w:rPr>
                <w:rFonts w:cs="Arial"/>
                <w:lang w:val="ru-RU"/>
              </w:rPr>
              <w:t xml:space="preserve">. </w:t>
            </w:r>
            <w:r w:rsidRPr="00D04D3F">
              <w:rPr>
                <w:rFonts w:cs="Arial"/>
                <w:lang w:val="sv-SE"/>
              </w:rPr>
              <w:t>Branch</w:t>
            </w:r>
          </w:p>
          <w:p w14:paraId="47CA1362"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Belgique/Belgien</w:t>
            </w:r>
          </w:p>
          <w:p w14:paraId="2E5683C6"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Tél/Tel: +32 (0)2 5580710</w:t>
            </w:r>
          </w:p>
          <w:p w14:paraId="480A0F5B" w14:textId="77777777" w:rsidR="00DB2829" w:rsidRPr="00D04D3F" w:rsidRDefault="00DB2829" w:rsidP="00D04D3F">
            <w:pPr>
              <w:autoSpaceDE w:val="0"/>
              <w:autoSpaceDN w:val="0"/>
              <w:adjustRightInd w:val="0"/>
              <w:rPr>
                <w:rFonts w:cs="Arial"/>
                <w:b/>
                <w:noProof/>
                <w:lang w:val="en-GB"/>
              </w:rPr>
            </w:pPr>
          </w:p>
        </w:tc>
      </w:tr>
      <w:tr w:rsidR="00DB2829" w:rsidRPr="00D04D3F" w14:paraId="5337338D" w14:textId="77777777" w:rsidTr="007B1854">
        <w:tc>
          <w:tcPr>
            <w:tcW w:w="4538" w:type="dxa"/>
          </w:tcPr>
          <w:p w14:paraId="11C18A20" w14:textId="77777777" w:rsidR="00DB2829" w:rsidRPr="00D04D3F" w:rsidRDefault="00DB2829" w:rsidP="00D04D3F">
            <w:pPr>
              <w:rPr>
                <w:rFonts w:cs="Arial"/>
                <w:b/>
                <w:lang w:val="sv-SE"/>
              </w:rPr>
            </w:pPr>
            <w:r w:rsidRPr="00D04D3F">
              <w:rPr>
                <w:rFonts w:cs="Arial"/>
                <w:b/>
                <w:lang w:val="sv-SE"/>
              </w:rPr>
              <w:t>Česká republika</w:t>
            </w:r>
          </w:p>
          <w:p w14:paraId="48DC9F27" w14:textId="77777777" w:rsidR="00DB2829" w:rsidRPr="00D04D3F" w:rsidRDefault="00DB2829" w:rsidP="00D04D3F">
            <w:pPr>
              <w:rPr>
                <w:rFonts w:cs="Arial"/>
                <w:lang w:val="sv-SE"/>
              </w:rPr>
            </w:pPr>
            <w:r w:rsidRPr="00D04D3F">
              <w:rPr>
                <w:rFonts w:cs="Arial"/>
                <w:lang w:val="sv-SE"/>
              </w:rPr>
              <w:t>Astellas Pharma s.r.o.</w:t>
            </w:r>
          </w:p>
          <w:p w14:paraId="52D2777B" w14:textId="77777777" w:rsidR="00DB2829" w:rsidRPr="00D04D3F" w:rsidRDefault="00DB2829" w:rsidP="00D04D3F">
            <w:pPr>
              <w:rPr>
                <w:rFonts w:cs="Arial"/>
                <w:b/>
                <w:noProof/>
                <w:lang w:val="en-GB"/>
              </w:rPr>
            </w:pPr>
            <w:r w:rsidRPr="00D04D3F">
              <w:rPr>
                <w:rFonts w:cs="Arial"/>
                <w:bCs/>
                <w:noProof/>
                <w:lang w:val="en-GB"/>
              </w:rPr>
              <w:t>Tel: +420 221 401 500</w:t>
            </w:r>
          </w:p>
        </w:tc>
        <w:tc>
          <w:tcPr>
            <w:tcW w:w="4534" w:type="dxa"/>
          </w:tcPr>
          <w:p w14:paraId="6F3E7B21" w14:textId="77777777" w:rsidR="00DB2829" w:rsidRPr="00D04D3F" w:rsidRDefault="00DB2829" w:rsidP="00D04D3F">
            <w:pPr>
              <w:autoSpaceDE w:val="0"/>
              <w:autoSpaceDN w:val="0"/>
              <w:adjustRightInd w:val="0"/>
              <w:rPr>
                <w:rFonts w:cs="Arial"/>
                <w:b/>
                <w:noProof/>
                <w:lang w:val="en-GB"/>
              </w:rPr>
            </w:pPr>
            <w:r w:rsidRPr="00D04D3F">
              <w:rPr>
                <w:rFonts w:cs="Arial"/>
                <w:b/>
                <w:noProof/>
                <w:lang w:val="en-GB"/>
              </w:rPr>
              <w:t>Magyarország</w:t>
            </w:r>
          </w:p>
          <w:p w14:paraId="4B068BD6"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Astellas Pharma Kft.</w:t>
            </w:r>
          </w:p>
          <w:p w14:paraId="552F6B7B"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Tel.: +36 1 577 8200</w:t>
            </w:r>
          </w:p>
          <w:p w14:paraId="173B2640" w14:textId="77777777" w:rsidR="00DB2829" w:rsidRPr="00D04D3F" w:rsidRDefault="00DB2829" w:rsidP="00D04D3F">
            <w:pPr>
              <w:autoSpaceDE w:val="0"/>
              <w:autoSpaceDN w:val="0"/>
              <w:adjustRightInd w:val="0"/>
              <w:rPr>
                <w:rFonts w:cs="Arial"/>
                <w:b/>
                <w:noProof/>
                <w:lang w:val="en-GB"/>
              </w:rPr>
            </w:pPr>
          </w:p>
        </w:tc>
      </w:tr>
      <w:tr w:rsidR="00DB2829" w:rsidRPr="00176A12" w14:paraId="3191C9B2" w14:textId="77777777" w:rsidTr="007B1854">
        <w:tc>
          <w:tcPr>
            <w:tcW w:w="4538" w:type="dxa"/>
          </w:tcPr>
          <w:p w14:paraId="07C17AF2" w14:textId="77777777" w:rsidR="00DB2829" w:rsidRPr="00D04D3F" w:rsidRDefault="00DB2829" w:rsidP="00777C2C">
            <w:pPr>
              <w:keepNext/>
              <w:rPr>
                <w:rFonts w:cs="Arial"/>
                <w:b/>
                <w:noProof/>
                <w:lang w:val="en-GB"/>
              </w:rPr>
            </w:pPr>
            <w:r w:rsidRPr="00D04D3F">
              <w:rPr>
                <w:rFonts w:cs="Arial"/>
                <w:b/>
                <w:noProof/>
                <w:lang w:val="en-GB"/>
              </w:rPr>
              <w:t>Danmark</w:t>
            </w:r>
          </w:p>
          <w:p w14:paraId="24965DC6" w14:textId="77777777" w:rsidR="00DB2829" w:rsidRPr="00D04D3F" w:rsidRDefault="00DB2829" w:rsidP="00D04D3F">
            <w:pPr>
              <w:rPr>
                <w:rFonts w:cs="Arial"/>
                <w:bCs/>
                <w:noProof/>
                <w:lang w:val="en-GB"/>
              </w:rPr>
            </w:pPr>
            <w:r w:rsidRPr="00D04D3F">
              <w:rPr>
                <w:rFonts w:cs="Arial"/>
                <w:bCs/>
                <w:noProof/>
                <w:lang w:val="en-GB"/>
              </w:rPr>
              <w:t>Astellas Pharma a/s</w:t>
            </w:r>
          </w:p>
          <w:p w14:paraId="37982FD3" w14:textId="77777777" w:rsidR="00DB2829" w:rsidRPr="00D04D3F" w:rsidRDefault="00DB2829"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646F82A6" w14:textId="77777777" w:rsidR="00DB2829" w:rsidRPr="00D04D3F" w:rsidRDefault="00DB2829" w:rsidP="00D04D3F">
            <w:pPr>
              <w:rPr>
                <w:rFonts w:cs="Arial"/>
                <w:b/>
                <w:noProof/>
                <w:lang w:val="en-GB"/>
              </w:rPr>
            </w:pPr>
          </w:p>
        </w:tc>
        <w:tc>
          <w:tcPr>
            <w:tcW w:w="4534" w:type="dxa"/>
          </w:tcPr>
          <w:p w14:paraId="24F401B5" w14:textId="77777777" w:rsidR="00DB2829" w:rsidRPr="00C826AA" w:rsidRDefault="00DB2829" w:rsidP="00D04D3F">
            <w:pPr>
              <w:autoSpaceDE w:val="0"/>
              <w:autoSpaceDN w:val="0"/>
              <w:adjustRightInd w:val="0"/>
              <w:rPr>
                <w:rFonts w:cs="Arial"/>
                <w:b/>
                <w:noProof/>
                <w:lang w:val="es-ES"/>
              </w:rPr>
            </w:pPr>
            <w:r w:rsidRPr="00C826AA">
              <w:rPr>
                <w:rFonts w:cs="Arial"/>
                <w:b/>
                <w:noProof/>
                <w:lang w:val="es-ES"/>
              </w:rPr>
              <w:t>Malta</w:t>
            </w:r>
          </w:p>
          <w:p w14:paraId="3FF249B5" w14:textId="77777777" w:rsidR="00DB2829" w:rsidRPr="00C826AA" w:rsidRDefault="00DB2829" w:rsidP="00D04D3F">
            <w:pPr>
              <w:autoSpaceDE w:val="0"/>
              <w:autoSpaceDN w:val="0"/>
              <w:adjustRightInd w:val="0"/>
              <w:rPr>
                <w:rFonts w:cs="Arial"/>
                <w:bCs/>
                <w:noProof/>
                <w:lang w:val="es-ES"/>
              </w:rPr>
            </w:pPr>
            <w:r w:rsidRPr="00C826AA">
              <w:rPr>
                <w:rFonts w:cs="Arial"/>
                <w:bCs/>
                <w:noProof/>
                <w:lang w:val="es-ES"/>
              </w:rPr>
              <w:t>Astellas Pharmaceuticals AEBE</w:t>
            </w:r>
          </w:p>
          <w:p w14:paraId="4D026D22" w14:textId="77777777" w:rsidR="00DB2829" w:rsidRPr="00C826AA" w:rsidRDefault="00DB2829" w:rsidP="00D04D3F">
            <w:pPr>
              <w:autoSpaceDE w:val="0"/>
              <w:autoSpaceDN w:val="0"/>
              <w:adjustRightInd w:val="0"/>
              <w:rPr>
                <w:rFonts w:cs="Arial"/>
                <w:bCs/>
                <w:noProof/>
                <w:lang w:val="es-ES"/>
              </w:rPr>
            </w:pPr>
            <w:r w:rsidRPr="00C826AA">
              <w:rPr>
                <w:rFonts w:cs="Arial"/>
                <w:bCs/>
                <w:noProof/>
                <w:lang w:val="es-ES"/>
              </w:rPr>
              <w:t>Tel: +30 210 8189900</w:t>
            </w:r>
          </w:p>
          <w:p w14:paraId="71219D05" w14:textId="77777777" w:rsidR="00DB2829" w:rsidRPr="00C826AA" w:rsidRDefault="00DB2829" w:rsidP="00D04D3F">
            <w:pPr>
              <w:autoSpaceDE w:val="0"/>
              <w:autoSpaceDN w:val="0"/>
              <w:adjustRightInd w:val="0"/>
              <w:rPr>
                <w:rFonts w:cs="Arial"/>
                <w:b/>
                <w:noProof/>
                <w:lang w:val="es-ES"/>
              </w:rPr>
            </w:pPr>
          </w:p>
        </w:tc>
      </w:tr>
      <w:tr w:rsidR="00DB2829" w:rsidRPr="00D04D3F" w14:paraId="3859A466" w14:textId="77777777" w:rsidTr="007B1854">
        <w:tc>
          <w:tcPr>
            <w:tcW w:w="4538" w:type="dxa"/>
          </w:tcPr>
          <w:p w14:paraId="40F37553" w14:textId="77777777" w:rsidR="00DB2829" w:rsidRPr="00044B29" w:rsidRDefault="00DB2829" w:rsidP="00D04D3F">
            <w:pPr>
              <w:rPr>
                <w:rFonts w:cs="Arial"/>
                <w:b/>
                <w:lang w:val="sv-SE"/>
              </w:rPr>
            </w:pPr>
            <w:r w:rsidRPr="00044B29">
              <w:rPr>
                <w:rFonts w:cs="Arial"/>
                <w:b/>
                <w:lang w:val="sv-SE"/>
              </w:rPr>
              <w:t>Deutschland</w:t>
            </w:r>
          </w:p>
          <w:p w14:paraId="56E8CBD1" w14:textId="77777777" w:rsidR="00DB2829" w:rsidRPr="00044B29" w:rsidRDefault="00DB2829" w:rsidP="00D04D3F">
            <w:pPr>
              <w:rPr>
                <w:rFonts w:cs="Arial"/>
                <w:lang w:val="sv-SE"/>
              </w:rPr>
            </w:pPr>
            <w:r w:rsidRPr="00044B29">
              <w:rPr>
                <w:rFonts w:cs="Arial"/>
                <w:lang w:val="sv-SE"/>
              </w:rPr>
              <w:t xml:space="preserve">Astellas </w:t>
            </w:r>
            <w:proofErr w:type="spellStart"/>
            <w:r w:rsidRPr="00044B29">
              <w:rPr>
                <w:rFonts w:cs="Arial"/>
                <w:lang w:val="sv-SE"/>
              </w:rPr>
              <w:t>Pharma</w:t>
            </w:r>
            <w:proofErr w:type="spellEnd"/>
            <w:r w:rsidRPr="00044B29">
              <w:rPr>
                <w:rFonts w:cs="Arial"/>
                <w:lang w:val="sv-SE"/>
              </w:rPr>
              <w:t xml:space="preserve"> GmbH</w:t>
            </w:r>
          </w:p>
          <w:p w14:paraId="3BDFE286" w14:textId="77777777" w:rsidR="00DB2829" w:rsidRPr="00044B29" w:rsidRDefault="00DB2829" w:rsidP="00D04D3F">
            <w:pPr>
              <w:rPr>
                <w:rFonts w:cs="Arial"/>
                <w:b/>
                <w:lang w:val="sv-SE"/>
              </w:rPr>
            </w:pPr>
            <w:r w:rsidRPr="00044B29">
              <w:rPr>
                <w:rFonts w:cs="Arial"/>
                <w:lang w:val="sv-SE"/>
              </w:rPr>
              <w:t xml:space="preserve">Tel: +49 (0)89 </w:t>
            </w:r>
            <w:proofErr w:type="gramStart"/>
            <w:r w:rsidRPr="00044B29">
              <w:rPr>
                <w:rFonts w:cs="Arial"/>
                <w:lang w:val="sv-SE"/>
              </w:rPr>
              <w:t>454401</w:t>
            </w:r>
            <w:proofErr w:type="gramEnd"/>
          </w:p>
          <w:p w14:paraId="1702011B" w14:textId="77777777" w:rsidR="00DB2829" w:rsidRPr="00044B29" w:rsidRDefault="00DB2829" w:rsidP="00D04D3F">
            <w:pPr>
              <w:rPr>
                <w:rFonts w:cs="Arial"/>
                <w:b/>
                <w:lang w:val="sv-SE"/>
              </w:rPr>
            </w:pPr>
          </w:p>
        </w:tc>
        <w:tc>
          <w:tcPr>
            <w:tcW w:w="4534" w:type="dxa"/>
          </w:tcPr>
          <w:p w14:paraId="42F114CB" w14:textId="77777777" w:rsidR="00DB2829" w:rsidRPr="00D04D3F" w:rsidRDefault="00DB2829" w:rsidP="00D04D3F">
            <w:pPr>
              <w:autoSpaceDE w:val="0"/>
              <w:autoSpaceDN w:val="0"/>
              <w:adjustRightInd w:val="0"/>
              <w:rPr>
                <w:rFonts w:cs="Arial"/>
                <w:b/>
                <w:lang w:val="sv-SE"/>
              </w:rPr>
            </w:pPr>
            <w:proofErr w:type="spellStart"/>
            <w:r w:rsidRPr="00D04D3F">
              <w:rPr>
                <w:rFonts w:cs="Arial"/>
                <w:b/>
                <w:lang w:val="sv-SE"/>
              </w:rPr>
              <w:t>Nederland</w:t>
            </w:r>
            <w:proofErr w:type="spellEnd"/>
          </w:p>
          <w:p w14:paraId="35B77B20" w14:textId="77777777" w:rsidR="00DB2829" w:rsidRPr="00D04D3F" w:rsidRDefault="00DB2829" w:rsidP="00D04D3F">
            <w:pPr>
              <w:autoSpaceDE w:val="0"/>
              <w:autoSpaceDN w:val="0"/>
              <w:adjustRightInd w:val="0"/>
              <w:rPr>
                <w:rFonts w:cs="Arial"/>
                <w:lang w:val="sv-SE"/>
              </w:rPr>
            </w:pPr>
            <w:r w:rsidRPr="00D04D3F">
              <w:rPr>
                <w:rFonts w:cs="Arial"/>
                <w:lang w:val="sv-SE"/>
              </w:rPr>
              <w:t>Astellas Pharma B.V.</w:t>
            </w:r>
          </w:p>
          <w:p w14:paraId="5AFB4A1F" w14:textId="77777777" w:rsidR="00DB2829" w:rsidRPr="00D04D3F" w:rsidRDefault="00DB2829" w:rsidP="00D04D3F">
            <w:pPr>
              <w:autoSpaceDE w:val="0"/>
              <w:autoSpaceDN w:val="0"/>
              <w:adjustRightInd w:val="0"/>
              <w:rPr>
                <w:rFonts w:cs="Arial"/>
                <w:b/>
                <w:noProof/>
                <w:lang w:val="en-GB"/>
              </w:rPr>
            </w:pPr>
            <w:r w:rsidRPr="00D04D3F">
              <w:rPr>
                <w:rFonts w:cs="Arial"/>
                <w:bCs/>
                <w:noProof/>
                <w:lang w:val="en-GB"/>
              </w:rPr>
              <w:t>Tel: +31 (0)71 5455745</w:t>
            </w:r>
          </w:p>
          <w:p w14:paraId="75577CBF" w14:textId="77777777" w:rsidR="00DB2829" w:rsidRPr="00D04D3F" w:rsidRDefault="00DB2829" w:rsidP="00D04D3F">
            <w:pPr>
              <w:autoSpaceDE w:val="0"/>
              <w:autoSpaceDN w:val="0"/>
              <w:adjustRightInd w:val="0"/>
              <w:rPr>
                <w:rFonts w:cs="Arial"/>
                <w:b/>
                <w:noProof/>
                <w:lang w:val="en-GB"/>
              </w:rPr>
            </w:pPr>
          </w:p>
        </w:tc>
      </w:tr>
      <w:tr w:rsidR="00DB2829" w:rsidRPr="00D04D3F" w14:paraId="4575FD91" w14:textId="77777777" w:rsidTr="007B1854">
        <w:tc>
          <w:tcPr>
            <w:tcW w:w="4538" w:type="dxa"/>
          </w:tcPr>
          <w:p w14:paraId="62049E04" w14:textId="77777777" w:rsidR="00DB2829" w:rsidRPr="00C826AA" w:rsidRDefault="00DB2829" w:rsidP="00D04D3F">
            <w:pPr>
              <w:rPr>
                <w:rFonts w:cs="Arial"/>
                <w:b/>
                <w:noProof/>
                <w:lang w:val="it-IT"/>
              </w:rPr>
            </w:pPr>
            <w:r w:rsidRPr="00C826AA">
              <w:rPr>
                <w:rFonts w:cs="Arial"/>
                <w:b/>
                <w:noProof/>
                <w:lang w:val="it-IT"/>
              </w:rPr>
              <w:t>Eesti</w:t>
            </w:r>
          </w:p>
          <w:p w14:paraId="662EEBCC" w14:textId="77777777" w:rsidR="00DB2829" w:rsidRPr="00C826AA" w:rsidRDefault="00DB2829" w:rsidP="00D04D3F">
            <w:pPr>
              <w:rPr>
                <w:bCs/>
                <w:noProof/>
                <w:lang w:val="it-IT"/>
              </w:rPr>
            </w:pPr>
            <w:r w:rsidRPr="00C826AA">
              <w:rPr>
                <w:bCs/>
                <w:noProof/>
                <w:lang w:val="it-IT"/>
              </w:rPr>
              <w:t>Astellas Pharma d.o.o.</w:t>
            </w:r>
          </w:p>
          <w:p w14:paraId="3118E3FA" w14:textId="77777777" w:rsidR="00DB2829" w:rsidRPr="00D04D3F" w:rsidRDefault="00DB2829" w:rsidP="00D04D3F">
            <w:pPr>
              <w:rPr>
                <w:rFonts w:cs="Arial"/>
                <w:bCs/>
                <w:noProof/>
                <w:lang w:val="en-GB"/>
              </w:rPr>
            </w:pPr>
            <w:r w:rsidRPr="00D04D3F">
              <w:rPr>
                <w:rFonts w:cs="Arial"/>
                <w:bCs/>
                <w:noProof/>
                <w:lang w:val="en-GB"/>
              </w:rPr>
              <w:t>Tel: +372 6 056 014</w:t>
            </w:r>
          </w:p>
          <w:p w14:paraId="22EEB2C2" w14:textId="77777777" w:rsidR="00DB2829" w:rsidRPr="00D04D3F" w:rsidRDefault="00DB2829" w:rsidP="00D04D3F">
            <w:pPr>
              <w:rPr>
                <w:rFonts w:cs="Arial"/>
                <w:b/>
                <w:noProof/>
                <w:lang w:val="en-GB"/>
              </w:rPr>
            </w:pPr>
          </w:p>
        </w:tc>
        <w:tc>
          <w:tcPr>
            <w:tcW w:w="4534" w:type="dxa"/>
          </w:tcPr>
          <w:p w14:paraId="3A4C7426" w14:textId="77777777" w:rsidR="00DB2829" w:rsidRPr="00D04D3F" w:rsidRDefault="00DB2829" w:rsidP="00D04D3F">
            <w:pPr>
              <w:autoSpaceDE w:val="0"/>
              <w:autoSpaceDN w:val="0"/>
              <w:adjustRightInd w:val="0"/>
              <w:rPr>
                <w:rFonts w:cs="Arial"/>
                <w:b/>
                <w:noProof/>
                <w:lang w:val="en-GB"/>
              </w:rPr>
            </w:pPr>
            <w:r w:rsidRPr="00D04D3F">
              <w:rPr>
                <w:rFonts w:cs="Arial"/>
                <w:b/>
                <w:noProof/>
                <w:lang w:val="en-GB"/>
              </w:rPr>
              <w:t>Norge</w:t>
            </w:r>
          </w:p>
          <w:p w14:paraId="2210AE13"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Astellas Pharma</w:t>
            </w:r>
          </w:p>
          <w:p w14:paraId="74F2C154"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Tlf: +47 66 76 46 00</w:t>
            </w:r>
          </w:p>
          <w:p w14:paraId="1FEF96B9" w14:textId="77777777" w:rsidR="00DB2829" w:rsidRPr="00D04D3F" w:rsidRDefault="00DB2829" w:rsidP="00D04D3F">
            <w:pPr>
              <w:autoSpaceDE w:val="0"/>
              <w:autoSpaceDN w:val="0"/>
              <w:adjustRightInd w:val="0"/>
              <w:rPr>
                <w:rFonts w:cs="Arial"/>
                <w:b/>
                <w:noProof/>
                <w:lang w:val="en-GB"/>
              </w:rPr>
            </w:pPr>
          </w:p>
        </w:tc>
      </w:tr>
      <w:tr w:rsidR="00DB2829" w:rsidRPr="00D04D3F" w14:paraId="667285D1" w14:textId="77777777" w:rsidTr="007B1854">
        <w:tc>
          <w:tcPr>
            <w:tcW w:w="4538" w:type="dxa"/>
          </w:tcPr>
          <w:p w14:paraId="5A8D6CA8" w14:textId="77777777" w:rsidR="00DB2829" w:rsidRPr="00D04D3F" w:rsidRDefault="00DB2829" w:rsidP="00D04D3F">
            <w:pPr>
              <w:rPr>
                <w:rFonts w:cs="Arial"/>
                <w:b/>
                <w:noProof/>
                <w:lang w:val="en-GB"/>
              </w:rPr>
            </w:pPr>
            <w:r w:rsidRPr="00D04D3F">
              <w:rPr>
                <w:rFonts w:cs="Arial"/>
                <w:b/>
                <w:noProof/>
                <w:lang w:val="en-GB"/>
              </w:rPr>
              <w:t>Ελλάδα</w:t>
            </w:r>
          </w:p>
          <w:p w14:paraId="7E8E3FB8" w14:textId="77777777" w:rsidR="00DB2829" w:rsidRPr="00D04D3F" w:rsidRDefault="00DB2829" w:rsidP="00D04D3F">
            <w:pPr>
              <w:rPr>
                <w:rFonts w:cs="Arial"/>
                <w:bCs/>
                <w:noProof/>
                <w:lang w:val="en-GB"/>
              </w:rPr>
            </w:pPr>
            <w:r w:rsidRPr="00D04D3F">
              <w:rPr>
                <w:rFonts w:cs="Arial"/>
                <w:bCs/>
                <w:noProof/>
                <w:lang w:val="en-GB"/>
              </w:rPr>
              <w:t>Astellas Pharmaceuticals AEBE</w:t>
            </w:r>
          </w:p>
          <w:p w14:paraId="322F7C1E" w14:textId="77777777" w:rsidR="00DB2829" w:rsidRPr="00D04D3F" w:rsidRDefault="00DB2829" w:rsidP="00D04D3F">
            <w:pPr>
              <w:rPr>
                <w:rFonts w:cs="Arial"/>
                <w:bCs/>
                <w:noProof/>
                <w:lang w:val="en-GB"/>
              </w:rPr>
            </w:pPr>
            <w:r w:rsidRPr="00D04D3F">
              <w:rPr>
                <w:rFonts w:cs="Arial"/>
                <w:bCs/>
                <w:noProof/>
                <w:lang w:val="en-GB"/>
              </w:rPr>
              <w:t>Τηλ: +30 210 8189900</w:t>
            </w:r>
          </w:p>
          <w:p w14:paraId="62B9518E" w14:textId="77777777" w:rsidR="00DB2829" w:rsidRPr="00D04D3F" w:rsidRDefault="00DB2829" w:rsidP="00D04D3F">
            <w:pPr>
              <w:rPr>
                <w:rFonts w:cs="Arial"/>
                <w:b/>
                <w:noProof/>
                <w:lang w:val="en-GB"/>
              </w:rPr>
            </w:pPr>
          </w:p>
        </w:tc>
        <w:tc>
          <w:tcPr>
            <w:tcW w:w="4534" w:type="dxa"/>
          </w:tcPr>
          <w:p w14:paraId="7A7A9970" w14:textId="77777777" w:rsidR="00DB2829" w:rsidRPr="00D04D3F" w:rsidRDefault="00DB2829" w:rsidP="00D04D3F">
            <w:pPr>
              <w:autoSpaceDE w:val="0"/>
              <w:autoSpaceDN w:val="0"/>
              <w:adjustRightInd w:val="0"/>
              <w:rPr>
                <w:rFonts w:cs="Arial"/>
                <w:b/>
                <w:lang w:val="sv-SE"/>
              </w:rPr>
            </w:pPr>
            <w:r w:rsidRPr="00D04D3F">
              <w:rPr>
                <w:rFonts w:cs="Arial"/>
                <w:b/>
                <w:lang w:val="sv-SE"/>
              </w:rPr>
              <w:t>Österreich</w:t>
            </w:r>
          </w:p>
          <w:p w14:paraId="4C5D4A42" w14:textId="77777777" w:rsidR="00DB2829" w:rsidRPr="00D04D3F" w:rsidRDefault="00DB2829" w:rsidP="00D04D3F">
            <w:pPr>
              <w:autoSpaceDE w:val="0"/>
              <w:autoSpaceDN w:val="0"/>
              <w:adjustRightInd w:val="0"/>
              <w:rPr>
                <w:rFonts w:cs="Arial"/>
                <w:lang w:val="sv-SE"/>
              </w:rPr>
            </w:pPr>
            <w:r w:rsidRPr="00D04D3F">
              <w:rPr>
                <w:rFonts w:cs="Arial"/>
                <w:lang w:val="sv-SE"/>
              </w:rPr>
              <w:t>Astellas Pharma Ges.m.b.H.</w:t>
            </w:r>
          </w:p>
          <w:p w14:paraId="31F6A776" w14:textId="77777777" w:rsidR="00DB2829" w:rsidRPr="00D04D3F" w:rsidRDefault="00DB2829" w:rsidP="00D04D3F">
            <w:pPr>
              <w:autoSpaceDE w:val="0"/>
              <w:autoSpaceDN w:val="0"/>
              <w:adjustRightInd w:val="0"/>
              <w:rPr>
                <w:rFonts w:cs="Arial"/>
                <w:b/>
                <w:noProof/>
                <w:lang w:val="en-GB"/>
              </w:rPr>
            </w:pPr>
            <w:r w:rsidRPr="00D04D3F">
              <w:rPr>
                <w:rFonts w:cs="Arial"/>
                <w:bCs/>
                <w:noProof/>
                <w:lang w:val="en-GB"/>
              </w:rPr>
              <w:t>Tel: +43 (0)1 8772668</w:t>
            </w:r>
          </w:p>
          <w:p w14:paraId="5E831968" w14:textId="77777777" w:rsidR="00DB2829" w:rsidRPr="00D04D3F" w:rsidRDefault="00DB2829" w:rsidP="00D04D3F">
            <w:pPr>
              <w:autoSpaceDE w:val="0"/>
              <w:autoSpaceDN w:val="0"/>
              <w:adjustRightInd w:val="0"/>
              <w:rPr>
                <w:rFonts w:cs="Arial"/>
                <w:b/>
                <w:noProof/>
                <w:lang w:val="en-GB"/>
              </w:rPr>
            </w:pPr>
          </w:p>
        </w:tc>
      </w:tr>
      <w:tr w:rsidR="00DB2829" w:rsidRPr="00057EF2" w14:paraId="5E0BB12F" w14:textId="77777777" w:rsidTr="007B1854">
        <w:tc>
          <w:tcPr>
            <w:tcW w:w="4538" w:type="dxa"/>
          </w:tcPr>
          <w:p w14:paraId="5284975D" w14:textId="77777777" w:rsidR="00DB2829" w:rsidRPr="00057EF2" w:rsidRDefault="00DB2829" w:rsidP="00D04D3F">
            <w:pPr>
              <w:rPr>
                <w:rFonts w:cs="Arial"/>
                <w:b/>
                <w:lang w:val="es-ES"/>
              </w:rPr>
            </w:pPr>
            <w:r w:rsidRPr="00057EF2">
              <w:rPr>
                <w:rFonts w:cs="Arial"/>
                <w:b/>
                <w:lang w:val="es-ES"/>
              </w:rPr>
              <w:t>España</w:t>
            </w:r>
          </w:p>
          <w:p w14:paraId="43AFAEF7" w14:textId="77777777" w:rsidR="00DB2829" w:rsidRPr="00057EF2" w:rsidRDefault="00DB2829" w:rsidP="00D04D3F">
            <w:pPr>
              <w:rPr>
                <w:rFonts w:cs="Arial"/>
                <w:lang w:val="es-ES"/>
              </w:rPr>
            </w:pPr>
            <w:r w:rsidRPr="00057EF2">
              <w:rPr>
                <w:rFonts w:cs="Arial"/>
                <w:lang w:val="es-ES"/>
              </w:rPr>
              <w:t xml:space="preserve">Astellas </w:t>
            </w:r>
            <w:proofErr w:type="spellStart"/>
            <w:r w:rsidRPr="00057EF2">
              <w:rPr>
                <w:rFonts w:cs="Arial"/>
                <w:lang w:val="es-ES"/>
              </w:rPr>
              <w:t>Pharma</w:t>
            </w:r>
            <w:proofErr w:type="spellEnd"/>
            <w:r w:rsidRPr="00057EF2">
              <w:rPr>
                <w:rFonts w:cs="Arial"/>
                <w:lang w:val="es-ES"/>
              </w:rPr>
              <w:t xml:space="preserve"> S.A.</w:t>
            </w:r>
          </w:p>
          <w:p w14:paraId="45D80DF3" w14:textId="77777777" w:rsidR="00DB2829" w:rsidRPr="00D04D3F" w:rsidRDefault="00DB2829" w:rsidP="00D04D3F">
            <w:pPr>
              <w:rPr>
                <w:rFonts w:cs="Arial"/>
                <w:bCs/>
                <w:noProof/>
                <w:lang w:val="en-GB"/>
              </w:rPr>
            </w:pPr>
            <w:r w:rsidRPr="00D04D3F">
              <w:rPr>
                <w:rFonts w:cs="Arial"/>
                <w:bCs/>
                <w:noProof/>
                <w:lang w:val="en-GB"/>
              </w:rPr>
              <w:t>Tel: +34 91 4952700</w:t>
            </w:r>
          </w:p>
          <w:p w14:paraId="0C9C036A" w14:textId="77777777" w:rsidR="00DB2829" w:rsidRPr="00D04D3F" w:rsidRDefault="00DB2829" w:rsidP="00D04D3F">
            <w:pPr>
              <w:rPr>
                <w:rFonts w:cs="Arial"/>
                <w:b/>
                <w:noProof/>
                <w:lang w:val="en-GB"/>
              </w:rPr>
            </w:pPr>
          </w:p>
        </w:tc>
        <w:tc>
          <w:tcPr>
            <w:tcW w:w="4534" w:type="dxa"/>
          </w:tcPr>
          <w:p w14:paraId="583BAEB5" w14:textId="77777777" w:rsidR="00DB2829" w:rsidRPr="00057EF2" w:rsidRDefault="00DB2829" w:rsidP="00D04D3F">
            <w:pPr>
              <w:autoSpaceDE w:val="0"/>
              <w:autoSpaceDN w:val="0"/>
              <w:adjustRightInd w:val="0"/>
              <w:rPr>
                <w:rFonts w:cs="Arial"/>
                <w:b/>
                <w:lang w:val="fi-FI"/>
              </w:rPr>
            </w:pPr>
            <w:r w:rsidRPr="00057EF2">
              <w:rPr>
                <w:rFonts w:cs="Arial"/>
                <w:b/>
                <w:lang w:val="fi-FI"/>
              </w:rPr>
              <w:t>Polska</w:t>
            </w:r>
          </w:p>
          <w:p w14:paraId="04AA2E40" w14:textId="77777777" w:rsidR="00DB2829" w:rsidRPr="00057EF2" w:rsidRDefault="00DB2829" w:rsidP="00D04D3F">
            <w:pPr>
              <w:autoSpaceDE w:val="0"/>
              <w:autoSpaceDN w:val="0"/>
              <w:adjustRightInd w:val="0"/>
              <w:rPr>
                <w:rFonts w:cs="Arial"/>
                <w:lang w:val="fi-FI"/>
              </w:rPr>
            </w:pPr>
            <w:r w:rsidRPr="00057EF2">
              <w:rPr>
                <w:rFonts w:cs="Arial"/>
                <w:lang w:val="fi-FI"/>
              </w:rPr>
              <w:t>Astellas Pharma Sp.z.o.o.</w:t>
            </w:r>
          </w:p>
          <w:p w14:paraId="0FBCEE39" w14:textId="77777777" w:rsidR="00DB2829" w:rsidRPr="00057EF2" w:rsidRDefault="00DB2829" w:rsidP="00D04D3F">
            <w:pPr>
              <w:autoSpaceDE w:val="0"/>
              <w:autoSpaceDN w:val="0"/>
              <w:adjustRightInd w:val="0"/>
              <w:rPr>
                <w:rFonts w:cs="Arial"/>
                <w:b/>
                <w:noProof/>
                <w:lang w:val="fi-FI"/>
              </w:rPr>
            </w:pPr>
            <w:r w:rsidRPr="00057EF2">
              <w:rPr>
                <w:rFonts w:cs="Arial"/>
                <w:bCs/>
                <w:noProof/>
                <w:lang w:val="fi-FI"/>
              </w:rPr>
              <w:t>Tel.: +48 225451 111</w:t>
            </w:r>
          </w:p>
        </w:tc>
      </w:tr>
      <w:tr w:rsidR="00DB2829" w:rsidRPr="00044B29" w14:paraId="770364E4" w14:textId="77777777" w:rsidTr="007B1854">
        <w:tc>
          <w:tcPr>
            <w:tcW w:w="4538" w:type="dxa"/>
          </w:tcPr>
          <w:p w14:paraId="019945EC" w14:textId="77777777" w:rsidR="00DB2829" w:rsidRPr="00C627D5" w:rsidRDefault="00DB2829" w:rsidP="00D04D3F">
            <w:pPr>
              <w:rPr>
                <w:rFonts w:cs="Arial"/>
                <w:b/>
                <w:noProof/>
                <w:lang w:val="fr-FR"/>
              </w:rPr>
            </w:pPr>
            <w:r w:rsidRPr="00C627D5">
              <w:rPr>
                <w:rFonts w:cs="Arial"/>
                <w:b/>
                <w:noProof/>
                <w:lang w:val="fr-FR"/>
              </w:rPr>
              <w:t>France</w:t>
            </w:r>
          </w:p>
          <w:p w14:paraId="701C2D26" w14:textId="77777777" w:rsidR="00DB2829" w:rsidRPr="00C627D5" w:rsidRDefault="00DB2829" w:rsidP="00D04D3F">
            <w:pPr>
              <w:rPr>
                <w:rFonts w:cs="Arial"/>
                <w:bCs/>
                <w:noProof/>
                <w:lang w:val="fr-FR"/>
              </w:rPr>
            </w:pPr>
            <w:r w:rsidRPr="00C627D5">
              <w:rPr>
                <w:rFonts w:cs="Arial"/>
                <w:bCs/>
                <w:noProof/>
                <w:lang w:val="fr-FR"/>
              </w:rPr>
              <w:t>Astellas Pharma S.A.S.</w:t>
            </w:r>
          </w:p>
          <w:p w14:paraId="03FCF06A" w14:textId="77777777" w:rsidR="00DB2829" w:rsidRPr="00057EF2" w:rsidRDefault="00DB2829" w:rsidP="00D04D3F">
            <w:pPr>
              <w:rPr>
                <w:rFonts w:cs="Arial"/>
                <w:bCs/>
                <w:noProof/>
                <w:lang w:val="es-ES"/>
              </w:rPr>
            </w:pPr>
            <w:r w:rsidRPr="00057EF2">
              <w:rPr>
                <w:rFonts w:cs="Arial"/>
                <w:bCs/>
                <w:noProof/>
                <w:lang w:val="es-ES"/>
              </w:rPr>
              <w:t>Tél: +33 (0)1 55917500</w:t>
            </w:r>
          </w:p>
          <w:p w14:paraId="199FB6DA" w14:textId="77777777" w:rsidR="00DB2829" w:rsidRPr="00057EF2" w:rsidRDefault="00DB2829" w:rsidP="00D04D3F">
            <w:pPr>
              <w:rPr>
                <w:rFonts w:cs="Arial"/>
                <w:b/>
                <w:noProof/>
                <w:lang w:val="es-ES"/>
              </w:rPr>
            </w:pPr>
          </w:p>
        </w:tc>
        <w:tc>
          <w:tcPr>
            <w:tcW w:w="4534" w:type="dxa"/>
          </w:tcPr>
          <w:p w14:paraId="1F368058" w14:textId="77777777" w:rsidR="00DB2829" w:rsidRPr="00057EF2" w:rsidRDefault="00DB2829" w:rsidP="00D04D3F">
            <w:pPr>
              <w:autoSpaceDE w:val="0"/>
              <w:autoSpaceDN w:val="0"/>
              <w:adjustRightInd w:val="0"/>
              <w:rPr>
                <w:rFonts w:cs="Arial"/>
                <w:b/>
                <w:lang w:val="es-ES"/>
              </w:rPr>
            </w:pPr>
            <w:r w:rsidRPr="00057EF2">
              <w:rPr>
                <w:rFonts w:cs="Arial"/>
                <w:b/>
                <w:lang w:val="es-ES"/>
              </w:rPr>
              <w:t>Portugal</w:t>
            </w:r>
          </w:p>
          <w:p w14:paraId="08E67DD3" w14:textId="77777777" w:rsidR="00DB2829" w:rsidRPr="00057EF2" w:rsidRDefault="00DB2829" w:rsidP="00D04D3F">
            <w:pPr>
              <w:autoSpaceDE w:val="0"/>
              <w:autoSpaceDN w:val="0"/>
              <w:adjustRightInd w:val="0"/>
              <w:rPr>
                <w:rFonts w:cs="Arial"/>
                <w:lang w:val="es-ES"/>
              </w:rPr>
            </w:pPr>
            <w:r w:rsidRPr="00057EF2">
              <w:rPr>
                <w:rFonts w:cs="Arial"/>
                <w:lang w:val="es-ES"/>
              </w:rPr>
              <w:t>Astellas Farma, Lda.</w:t>
            </w:r>
          </w:p>
          <w:p w14:paraId="0D75B091" w14:textId="77777777" w:rsidR="00DB2829" w:rsidRPr="00057EF2" w:rsidRDefault="00DB2829" w:rsidP="00D04D3F">
            <w:pPr>
              <w:autoSpaceDE w:val="0"/>
              <w:autoSpaceDN w:val="0"/>
              <w:adjustRightInd w:val="0"/>
              <w:rPr>
                <w:rFonts w:cs="Arial"/>
                <w:b/>
                <w:lang w:val="es-ES"/>
              </w:rPr>
            </w:pPr>
            <w:r w:rsidRPr="00057EF2">
              <w:rPr>
                <w:rFonts w:cs="Arial"/>
                <w:lang w:val="es-ES"/>
              </w:rPr>
              <w:t>Tel: +351 21 4401300</w:t>
            </w:r>
          </w:p>
        </w:tc>
      </w:tr>
      <w:tr w:rsidR="00DB2829" w:rsidRPr="00D04D3F" w14:paraId="23D1ACC2" w14:textId="77777777" w:rsidTr="007B1854">
        <w:tc>
          <w:tcPr>
            <w:tcW w:w="4538" w:type="dxa"/>
          </w:tcPr>
          <w:p w14:paraId="58428433" w14:textId="77777777" w:rsidR="00DB2829" w:rsidRPr="00057EF2" w:rsidRDefault="00DB2829" w:rsidP="00D04D3F">
            <w:pPr>
              <w:rPr>
                <w:rFonts w:cs="Arial"/>
                <w:b/>
                <w:lang w:val="fi-FI"/>
              </w:rPr>
            </w:pPr>
            <w:r w:rsidRPr="00057EF2">
              <w:rPr>
                <w:rFonts w:cs="Arial"/>
                <w:b/>
                <w:lang w:val="fi-FI"/>
              </w:rPr>
              <w:br w:type="page"/>
              <w:t>Hrvatska</w:t>
            </w:r>
          </w:p>
          <w:p w14:paraId="0AD67EA8" w14:textId="77777777" w:rsidR="00DB2829" w:rsidRPr="00057EF2" w:rsidRDefault="00DB2829" w:rsidP="00D04D3F">
            <w:pPr>
              <w:rPr>
                <w:rFonts w:cs="Arial"/>
                <w:lang w:val="fi-FI"/>
              </w:rPr>
            </w:pPr>
            <w:r w:rsidRPr="00057EF2">
              <w:rPr>
                <w:rFonts w:cs="Arial"/>
                <w:lang w:val="fi-FI"/>
              </w:rPr>
              <w:t>Astellas d.o.o.</w:t>
            </w:r>
          </w:p>
          <w:p w14:paraId="61C5BC9C" w14:textId="77777777" w:rsidR="00DB2829" w:rsidRPr="00D04D3F" w:rsidRDefault="00DB2829" w:rsidP="00D04D3F">
            <w:pPr>
              <w:rPr>
                <w:rFonts w:cs="Arial"/>
                <w:lang w:val="sv-SE"/>
              </w:rPr>
            </w:pPr>
            <w:r w:rsidRPr="00D04D3F">
              <w:rPr>
                <w:rFonts w:cs="Arial"/>
                <w:lang w:val="sv-SE"/>
              </w:rPr>
              <w:t>Tel: +385 1670 0102</w:t>
            </w:r>
          </w:p>
          <w:p w14:paraId="79E194BE" w14:textId="77777777" w:rsidR="00DB2829" w:rsidRPr="00D04D3F" w:rsidRDefault="00DB2829" w:rsidP="00D04D3F">
            <w:pPr>
              <w:rPr>
                <w:rFonts w:cs="Arial"/>
                <w:b/>
                <w:lang w:val="sv-SE"/>
              </w:rPr>
            </w:pPr>
          </w:p>
        </w:tc>
        <w:tc>
          <w:tcPr>
            <w:tcW w:w="4534" w:type="dxa"/>
          </w:tcPr>
          <w:p w14:paraId="5E1448B0" w14:textId="77777777" w:rsidR="00DB2829" w:rsidRPr="00057EF2" w:rsidRDefault="00DB2829" w:rsidP="00D04D3F">
            <w:pPr>
              <w:autoSpaceDE w:val="0"/>
              <w:autoSpaceDN w:val="0"/>
              <w:adjustRightInd w:val="0"/>
              <w:rPr>
                <w:rFonts w:cs="Arial"/>
                <w:b/>
                <w:lang w:val="fi-FI"/>
              </w:rPr>
            </w:pPr>
            <w:r w:rsidRPr="00057EF2">
              <w:rPr>
                <w:rFonts w:cs="Arial"/>
                <w:b/>
                <w:lang w:val="fi-FI"/>
              </w:rPr>
              <w:t>România</w:t>
            </w:r>
          </w:p>
          <w:p w14:paraId="4B3577F4" w14:textId="77777777" w:rsidR="00DB2829" w:rsidRPr="00057EF2" w:rsidRDefault="00DB2829" w:rsidP="00D04D3F">
            <w:pPr>
              <w:autoSpaceDE w:val="0"/>
              <w:autoSpaceDN w:val="0"/>
              <w:adjustRightInd w:val="0"/>
              <w:rPr>
                <w:rFonts w:cs="Arial"/>
                <w:bCs/>
                <w:lang w:val="fi-FI"/>
              </w:rPr>
            </w:pPr>
            <w:r w:rsidRPr="00057EF2">
              <w:rPr>
                <w:rFonts w:cs="Arial"/>
                <w:bCs/>
                <w:lang w:val="fi-FI"/>
              </w:rPr>
              <w:t>S.C.Astellas Pharma SRL</w:t>
            </w:r>
          </w:p>
          <w:p w14:paraId="5D47BAAF" w14:textId="77777777" w:rsidR="00DB2829" w:rsidRPr="00DF4746" w:rsidRDefault="00DB2829" w:rsidP="00D04D3F">
            <w:pPr>
              <w:autoSpaceDE w:val="0"/>
              <w:autoSpaceDN w:val="0"/>
              <w:adjustRightInd w:val="0"/>
              <w:rPr>
                <w:rFonts w:cs="Arial"/>
                <w:noProof/>
                <w:lang w:val="en-GB"/>
              </w:rPr>
            </w:pPr>
            <w:r w:rsidRPr="00DF4746">
              <w:rPr>
                <w:rFonts w:cs="Arial"/>
                <w:noProof/>
                <w:lang w:val="en-GB"/>
              </w:rPr>
              <w:t>Tel: +40 (0)21 361 04 95</w:t>
            </w:r>
          </w:p>
        </w:tc>
      </w:tr>
      <w:tr w:rsidR="00DB2829" w:rsidRPr="00D04D3F" w14:paraId="35B1D5EA" w14:textId="77777777" w:rsidTr="007B1854">
        <w:tc>
          <w:tcPr>
            <w:tcW w:w="4538" w:type="dxa"/>
          </w:tcPr>
          <w:p w14:paraId="3DDD5882" w14:textId="77777777" w:rsidR="00DB2829" w:rsidRPr="00D04D3F" w:rsidRDefault="00DB2829" w:rsidP="0027668C">
            <w:pPr>
              <w:keepNext/>
              <w:keepLines/>
              <w:rPr>
                <w:rFonts w:cs="Arial"/>
                <w:b/>
                <w:noProof/>
                <w:lang w:val="en-GB"/>
              </w:rPr>
            </w:pPr>
            <w:r w:rsidRPr="00D04D3F">
              <w:rPr>
                <w:rFonts w:cs="Arial"/>
                <w:b/>
                <w:noProof/>
                <w:lang w:val="en-GB"/>
              </w:rPr>
              <w:lastRenderedPageBreak/>
              <w:t>Ireland</w:t>
            </w:r>
          </w:p>
          <w:p w14:paraId="6F993862" w14:textId="77777777" w:rsidR="00DB2829" w:rsidRPr="00D04D3F" w:rsidRDefault="00DB2829" w:rsidP="0027668C">
            <w:pPr>
              <w:keepNext/>
              <w:keepLines/>
              <w:rPr>
                <w:rFonts w:cs="Arial"/>
                <w:bCs/>
                <w:noProof/>
                <w:lang w:val="en-GB"/>
              </w:rPr>
            </w:pPr>
            <w:r w:rsidRPr="00D04D3F">
              <w:rPr>
                <w:rFonts w:cs="Arial"/>
                <w:bCs/>
                <w:noProof/>
                <w:lang w:val="en-GB"/>
              </w:rPr>
              <w:t>Astellas Pharma Co., Ltd.</w:t>
            </w:r>
          </w:p>
          <w:p w14:paraId="6414FA8A" w14:textId="77777777" w:rsidR="00DB2829" w:rsidRPr="00D04D3F" w:rsidRDefault="00DB2829" w:rsidP="0027668C">
            <w:pPr>
              <w:keepNext/>
              <w:keepLines/>
              <w:rPr>
                <w:rFonts w:cs="Arial"/>
                <w:bCs/>
                <w:noProof/>
                <w:lang w:val="en-GB"/>
              </w:rPr>
            </w:pPr>
            <w:r w:rsidRPr="00D04D3F">
              <w:rPr>
                <w:rFonts w:cs="Arial"/>
                <w:bCs/>
                <w:noProof/>
                <w:lang w:val="en-GB"/>
              </w:rPr>
              <w:t>Tel: +353 (0)1 4671555</w:t>
            </w:r>
          </w:p>
          <w:p w14:paraId="13DC728D" w14:textId="77777777" w:rsidR="00DB2829" w:rsidRPr="00D04D3F" w:rsidRDefault="00DB2829" w:rsidP="0027668C">
            <w:pPr>
              <w:keepNext/>
              <w:keepLines/>
              <w:rPr>
                <w:rFonts w:cs="Arial"/>
                <w:b/>
                <w:noProof/>
                <w:lang w:val="en-GB"/>
              </w:rPr>
            </w:pPr>
          </w:p>
        </w:tc>
        <w:tc>
          <w:tcPr>
            <w:tcW w:w="4534" w:type="dxa"/>
          </w:tcPr>
          <w:p w14:paraId="0B234CB7" w14:textId="77777777" w:rsidR="00DB2829" w:rsidRPr="00057EF2" w:rsidRDefault="00DB2829" w:rsidP="0027668C">
            <w:pPr>
              <w:keepNext/>
              <w:keepLines/>
              <w:autoSpaceDE w:val="0"/>
              <w:autoSpaceDN w:val="0"/>
              <w:adjustRightInd w:val="0"/>
              <w:rPr>
                <w:rFonts w:cs="Arial"/>
                <w:b/>
                <w:lang w:val="fi-FI"/>
              </w:rPr>
            </w:pPr>
            <w:r w:rsidRPr="00057EF2">
              <w:rPr>
                <w:rFonts w:cs="Arial"/>
                <w:b/>
                <w:lang w:val="fi-FI"/>
              </w:rPr>
              <w:t>Slovenija</w:t>
            </w:r>
          </w:p>
          <w:p w14:paraId="6442B283" w14:textId="77777777" w:rsidR="00DB2829" w:rsidRPr="00057EF2" w:rsidRDefault="00DB2829" w:rsidP="0027668C">
            <w:pPr>
              <w:keepNext/>
              <w:keepLines/>
              <w:autoSpaceDE w:val="0"/>
              <w:autoSpaceDN w:val="0"/>
              <w:adjustRightInd w:val="0"/>
              <w:rPr>
                <w:rFonts w:cs="Arial"/>
                <w:lang w:val="fi-FI"/>
              </w:rPr>
            </w:pPr>
            <w:r w:rsidRPr="00057EF2">
              <w:rPr>
                <w:rFonts w:cs="Arial"/>
                <w:lang w:val="fi-FI"/>
              </w:rPr>
              <w:t>Astellas Pharma d.o.o.</w:t>
            </w:r>
          </w:p>
          <w:p w14:paraId="6DC747F8" w14:textId="77777777" w:rsidR="00DB2829" w:rsidRPr="00D04D3F" w:rsidRDefault="00DB2829" w:rsidP="0027668C">
            <w:pPr>
              <w:keepNext/>
              <w:keepLines/>
              <w:autoSpaceDE w:val="0"/>
              <w:autoSpaceDN w:val="0"/>
              <w:adjustRightInd w:val="0"/>
              <w:rPr>
                <w:rFonts w:cs="Arial"/>
                <w:b/>
                <w:noProof/>
                <w:lang w:val="en-GB"/>
              </w:rPr>
            </w:pPr>
            <w:r w:rsidRPr="00D04D3F">
              <w:rPr>
                <w:rFonts w:cs="Arial"/>
                <w:bCs/>
                <w:noProof/>
                <w:lang w:val="en-GB"/>
              </w:rPr>
              <w:t>Tel: +386 14011400</w:t>
            </w:r>
          </w:p>
          <w:p w14:paraId="1120E304" w14:textId="77777777" w:rsidR="00DB2829" w:rsidRPr="00D04D3F" w:rsidRDefault="00DB2829" w:rsidP="0027668C">
            <w:pPr>
              <w:keepNext/>
              <w:keepLines/>
              <w:autoSpaceDE w:val="0"/>
              <w:autoSpaceDN w:val="0"/>
              <w:adjustRightInd w:val="0"/>
              <w:rPr>
                <w:rFonts w:cs="Arial"/>
                <w:b/>
                <w:noProof/>
                <w:lang w:val="en-GB"/>
              </w:rPr>
            </w:pPr>
          </w:p>
        </w:tc>
      </w:tr>
      <w:tr w:rsidR="00DB2829" w:rsidRPr="00D04D3F" w14:paraId="02FAC066" w14:textId="77777777" w:rsidTr="007B1854">
        <w:tc>
          <w:tcPr>
            <w:tcW w:w="4538" w:type="dxa"/>
          </w:tcPr>
          <w:p w14:paraId="02683419" w14:textId="77777777" w:rsidR="00DB2829" w:rsidRPr="00D04D3F" w:rsidRDefault="00DB2829" w:rsidP="00D04D3F">
            <w:pPr>
              <w:rPr>
                <w:rFonts w:cs="Arial"/>
                <w:b/>
                <w:noProof/>
                <w:lang w:val="en-GB"/>
              </w:rPr>
            </w:pPr>
            <w:r w:rsidRPr="00D04D3F">
              <w:rPr>
                <w:rFonts w:cs="Arial"/>
                <w:b/>
                <w:noProof/>
                <w:lang w:val="en-GB"/>
              </w:rPr>
              <w:t>Ísland</w:t>
            </w:r>
          </w:p>
          <w:p w14:paraId="72A35E7F" w14:textId="77777777" w:rsidR="00DB2829" w:rsidRPr="00D04D3F" w:rsidRDefault="00DB2829" w:rsidP="00D04D3F">
            <w:pPr>
              <w:rPr>
                <w:rFonts w:cs="Arial"/>
                <w:bCs/>
                <w:noProof/>
                <w:lang w:val="en-GB"/>
              </w:rPr>
            </w:pPr>
            <w:r w:rsidRPr="00D04D3F">
              <w:rPr>
                <w:rFonts w:cs="Arial"/>
                <w:bCs/>
                <w:noProof/>
                <w:lang w:val="en-GB"/>
              </w:rPr>
              <w:t>Vistor hf</w:t>
            </w:r>
          </w:p>
          <w:p w14:paraId="006D2FEB" w14:textId="77777777" w:rsidR="00DB2829" w:rsidRPr="00D04D3F" w:rsidRDefault="00DB2829" w:rsidP="00D04D3F">
            <w:pPr>
              <w:rPr>
                <w:rFonts w:cs="Arial"/>
                <w:bCs/>
                <w:noProof/>
                <w:lang w:val="en-GB"/>
              </w:rPr>
            </w:pPr>
            <w:r w:rsidRPr="00D04D3F">
              <w:rPr>
                <w:rFonts w:cs="Arial"/>
                <w:bCs/>
                <w:noProof/>
                <w:lang w:val="en-GB"/>
              </w:rPr>
              <w:t>Sími: +354 535 7000</w:t>
            </w:r>
          </w:p>
          <w:p w14:paraId="77D405A3" w14:textId="77777777" w:rsidR="00DB2829" w:rsidRPr="00D04D3F" w:rsidRDefault="00DB2829" w:rsidP="00D04D3F">
            <w:pPr>
              <w:rPr>
                <w:rFonts w:cs="Arial"/>
                <w:b/>
                <w:noProof/>
                <w:lang w:val="en-GB"/>
              </w:rPr>
            </w:pPr>
          </w:p>
        </w:tc>
        <w:tc>
          <w:tcPr>
            <w:tcW w:w="4534" w:type="dxa"/>
          </w:tcPr>
          <w:p w14:paraId="1BE9320F" w14:textId="77777777" w:rsidR="00DB2829" w:rsidRPr="00D04D3F" w:rsidRDefault="00DB2829" w:rsidP="00D04D3F">
            <w:pPr>
              <w:autoSpaceDE w:val="0"/>
              <w:autoSpaceDN w:val="0"/>
              <w:adjustRightInd w:val="0"/>
              <w:rPr>
                <w:rFonts w:cs="Arial"/>
                <w:b/>
                <w:lang w:val="sv-SE"/>
              </w:rPr>
            </w:pPr>
            <w:r w:rsidRPr="00D04D3F">
              <w:rPr>
                <w:rFonts w:cs="Arial"/>
                <w:b/>
                <w:lang w:val="sv-SE"/>
              </w:rPr>
              <w:t>Slovenská republika</w:t>
            </w:r>
          </w:p>
          <w:p w14:paraId="5C32216B" w14:textId="77777777" w:rsidR="00DB2829" w:rsidRPr="00D04D3F" w:rsidRDefault="00DB2829" w:rsidP="00D04D3F">
            <w:pPr>
              <w:autoSpaceDE w:val="0"/>
              <w:autoSpaceDN w:val="0"/>
              <w:adjustRightInd w:val="0"/>
              <w:rPr>
                <w:rFonts w:cs="Arial"/>
                <w:lang w:val="sv-SE"/>
              </w:rPr>
            </w:pPr>
            <w:r w:rsidRPr="00D04D3F">
              <w:rPr>
                <w:rFonts w:cs="Arial"/>
                <w:lang w:val="sv-SE"/>
              </w:rPr>
              <w:t>Astellas Pharma s.r.o.</w:t>
            </w:r>
          </w:p>
          <w:p w14:paraId="0A38FA03" w14:textId="77777777" w:rsidR="00DB2829" w:rsidRPr="00D04D3F" w:rsidRDefault="00DB2829" w:rsidP="00D04D3F">
            <w:pPr>
              <w:autoSpaceDE w:val="0"/>
              <w:autoSpaceDN w:val="0"/>
              <w:adjustRightInd w:val="0"/>
              <w:rPr>
                <w:rFonts w:cs="Arial"/>
                <w:bCs/>
                <w:noProof/>
                <w:lang w:val="en-GB"/>
              </w:rPr>
            </w:pPr>
            <w:r w:rsidRPr="00D04D3F">
              <w:rPr>
                <w:rFonts w:cs="Arial"/>
                <w:bCs/>
                <w:noProof/>
                <w:lang w:val="en-GB"/>
              </w:rPr>
              <w:t>Tel: +421 2 4444 2157</w:t>
            </w:r>
          </w:p>
          <w:p w14:paraId="46DC0D65" w14:textId="77777777" w:rsidR="00DB2829" w:rsidRPr="00D04D3F" w:rsidRDefault="00DB2829" w:rsidP="00D04D3F">
            <w:pPr>
              <w:autoSpaceDE w:val="0"/>
              <w:autoSpaceDN w:val="0"/>
              <w:adjustRightInd w:val="0"/>
              <w:rPr>
                <w:rFonts w:cs="Arial"/>
                <w:b/>
                <w:noProof/>
                <w:lang w:val="en-GB"/>
              </w:rPr>
            </w:pPr>
          </w:p>
        </w:tc>
      </w:tr>
      <w:tr w:rsidR="00DB2829" w:rsidRPr="00044B29" w14:paraId="0A6A13EC" w14:textId="77777777" w:rsidTr="007B1854">
        <w:tc>
          <w:tcPr>
            <w:tcW w:w="4538" w:type="dxa"/>
          </w:tcPr>
          <w:p w14:paraId="68B3C153" w14:textId="77777777" w:rsidR="00DB2829" w:rsidRPr="00057EF2" w:rsidRDefault="00DB2829" w:rsidP="00D04D3F">
            <w:pPr>
              <w:rPr>
                <w:rFonts w:cs="Arial"/>
                <w:b/>
                <w:lang w:val="fi-FI"/>
              </w:rPr>
            </w:pPr>
            <w:r w:rsidRPr="00057EF2">
              <w:rPr>
                <w:rFonts w:cs="Arial"/>
                <w:b/>
                <w:lang w:val="fi-FI"/>
              </w:rPr>
              <w:t>Italia</w:t>
            </w:r>
          </w:p>
          <w:p w14:paraId="530C76CE" w14:textId="77777777" w:rsidR="00DB2829" w:rsidRPr="00057EF2" w:rsidRDefault="00DB2829" w:rsidP="00D04D3F">
            <w:pPr>
              <w:rPr>
                <w:rFonts w:cs="Arial"/>
                <w:lang w:val="fi-FI"/>
              </w:rPr>
            </w:pPr>
            <w:r w:rsidRPr="00057EF2">
              <w:rPr>
                <w:rFonts w:cs="Arial"/>
                <w:lang w:val="fi-FI"/>
              </w:rPr>
              <w:t>Astellas Pharma S.p.A.</w:t>
            </w:r>
          </w:p>
          <w:p w14:paraId="20368BAA" w14:textId="77777777" w:rsidR="00DB2829" w:rsidRPr="00D04D3F" w:rsidRDefault="00DB2829" w:rsidP="00D04D3F">
            <w:pPr>
              <w:rPr>
                <w:rFonts w:cs="Arial"/>
                <w:b/>
                <w:noProof/>
                <w:lang w:val="en-GB"/>
              </w:rPr>
            </w:pPr>
            <w:r w:rsidRPr="00D04D3F">
              <w:rPr>
                <w:rFonts w:cs="Arial"/>
                <w:bCs/>
                <w:noProof/>
                <w:lang w:val="en-GB"/>
              </w:rPr>
              <w:t>Tel: +39 (0)2 921381</w:t>
            </w:r>
          </w:p>
        </w:tc>
        <w:tc>
          <w:tcPr>
            <w:tcW w:w="4534" w:type="dxa"/>
          </w:tcPr>
          <w:p w14:paraId="6798AF87" w14:textId="77777777" w:rsidR="00DB2829" w:rsidRPr="00D04D3F" w:rsidRDefault="00DB2829" w:rsidP="00D04D3F">
            <w:pPr>
              <w:autoSpaceDE w:val="0"/>
              <w:autoSpaceDN w:val="0"/>
              <w:adjustRightInd w:val="0"/>
              <w:rPr>
                <w:rFonts w:cs="Arial"/>
                <w:b/>
                <w:lang w:val="sv-SE"/>
              </w:rPr>
            </w:pPr>
            <w:r w:rsidRPr="00D04D3F">
              <w:rPr>
                <w:rFonts w:cs="Arial"/>
                <w:b/>
                <w:lang w:val="sv-SE"/>
              </w:rPr>
              <w:t>Suomi/Finland</w:t>
            </w:r>
          </w:p>
          <w:p w14:paraId="6792C5C7" w14:textId="77777777" w:rsidR="00DB2829" w:rsidRPr="00D04D3F" w:rsidRDefault="00DB2829" w:rsidP="00D04D3F">
            <w:pPr>
              <w:autoSpaceDE w:val="0"/>
              <w:autoSpaceDN w:val="0"/>
              <w:adjustRightInd w:val="0"/>
              <w:rPr>
                <w:rFonts w:cs="Arial"/>
                <w:lang w:val="sv-SE"/>
              </w:rPr>
            </w:pPr>
            <w:r w:rsidRPr="00D04D3F">
              <w:rPr>
                <w:rFonts w:cs="Arial"/>
                <w:lang w:val="sv-SE"/>
              </w:rPr>
              <w:t>Astellas Pharma</w:t>
            </w:r>
          </w:p>
          <w:p w14:paraId="04BA472D" w14:textId="77777777" w:rsidR="00DB2829" w:rsidRPr="00D04D3F" w:rsidRDefault="00DB2829" w:rsidP="00D04D3F">
            <w:pPr>
              <w:autoSpaceDE w:val="0"/>
              <w:autoSpaceDN w:val="0"/>
              <w:adjustRightInd w:val="0"/>
              <w:rPr>
                <w:rFonts w:cs="Arial"/>
                <w:lang w:val="sv-SE"/>
              </w:rPr>
            </w:pPr>
            <w:r w:rsidRPr="00D04D3F">
              <w:rPr>
                <w:rFonts w:cs="Arial"/>
                <w:lang w:val="sv-SE"/>
              </w:rPr>
              <w:t>Puh/Tel: +358 (0)9 85606000</w:t>
            </w:r>
          </w:p>
          <w:p w14:paraId="794941B1" w14:textId="77777777" w:rsidR="00DB2829" w:rsidRPr="00D04D3F" w:rsidRDefault="00DB2829" w:rsidP="00D04D3F">
            <w:pPr>
              <w:autoSpaceDE w:val="0"/>
              <w:autoSpaceDN w:val="0"/>
              <w:adjustRightInd w:val="0"/>
              <w:rPr>
                <w:rFonts w:cs="Arial"/>
                <w:b/>
                <w:lang w:val="sv-SE"/>
              </w:rPr>
            </w:pPr>
          </w:p>
        </w:tc>
      </w:tr>
      <w:tr w:rsidR="00DB2829" w:rsidRPr="00044B29" w14:paraId="65E132D5" w14:textId="77777777" w:rsidTr="007B1854">
        <w:tc>
          <w:tcPr>
            <w:tcW w:w="4538" w:type="dxa"/>
          </w:tcPr>
          <w:p w14:paraId="228AF883" w14:textId="77777777" w:rsidR="00DB2829" w:rsidRPr="00044B29" w:rsidRDefault="00DB2829" w:rsidP="00D04D3F">
            <w:pPr>
              <w:rPr>
                <w:rFonts w:cs="Arial"/>
                <w:b/>
                <w:lang w:val="sv-SE"/>
              </w:rPr>
            </w:pPr>
            <w:r w:rsidRPr="00D04D3F">
              <w:rPr>
                <w:rFonts w:cs="Arial"/>
                <w:b/>
                <w:noProof/>
                <w:lang w:val="en-GB"/>
              </w:rPr>
              <w:t>Κύπρος</w:t>
            </w:r>
          </w:p>
          <w:p w14:paraId="486C80C6" w14:textId="77777777" w:rsidR="00DB2829" w:rsidRPr="00044B29" w:rsidRDefault="00DB2829" w:rsidP="00D04D3F">
            <w:pPr>
              <w:rPr>
                <w:rFonts w:cs="Arial"/>
                <w:lang w:val="sv-SE"/>
              </w:rPr>
            </w:pPr>
            <w:r w:rsidRPr="00D04D3F">
              <w:rPr>
                <w:rFonts w:cs="Arial"/>
                <w:bCs/>
                <w:noProof/>
                <w:lang w:val="en-GB"/>
              </w:rPr>
              <w:t>Ελλάδα</w:t>
            </w:r>
          </w:p>
          <w:p w14:paraId="0594F4D7" w14:textId="77777777" w:rsidR="00DB2829" w:rsidRPr="00044B29" w:rsidRDefault="00DB2829" w:rsidP="00D04D3F">
            <w:pPr>
              <w:rPr>
                <w:rFonts w:cs="Arial"/>
                <w:lang w:val="sv-SE"/>
              </w:rPr>
            </w:pPr>
            <w:r w:rsidRPr="00044B29">
              <w:rPr>
                <w:rFonts w:cs="Arial"/>
                <w:lang w:val="sv-SE"/>
              </w:rPr>
              <w:t>Astellas Pharmaceuticals AEBE</w:t>
            </w:r>
          </w:p>
          <w:p w14:paraId="3E818577" w14:textId="77777777" w:rsidR="00DB2829" w:rsidRPr="00044B29" w:rsidRDefault="00DB2829" w:rsidP="00D04D3F">
            <w:pPr>
              <w:rPr>
                <w:rFonts w:cs="Arial"/>
                <w:lang w:val="sv-SE"/>
              </w:rPr>
            </w:pPr>
            <w:r w:rsidRPr="00D04D3F">
              <w:rPr>
                <w:rFonts w:cs="Arial"/>
                <w:bCs/>
                <w:noProof/>
                <w:lang w:val="en-GB"/>
              </w:rPr>
              <w:t>Τηλ</w:t>
            </w:r>
            <w:r w:rsidRPr="00044B29">
              <w:rPr>
                <w:rFonts w:cs="Arial"/>
                <w:lang w:val="sv-SE"/>
              </w:rPr>
              <w:t>: +30 210 8189900</w:t>
            </w:r>
          </w:p>
          <w:p w14:paraId="09EA0A43" w14:textId="77777777" w:rsidR="00DB2829" w:rsidRPr="00044B29" w:rsidRDefault="00DB2829" w:rsidP="00D04D3F">
            <w:pPr>
              <w:rPr>
                <w:rFonts w:cs="Arial"/>
                <w:b/>
                <w:lang w:val="sv-SE"/>
              </w:rPr>
            </w:pPr>
          </w:p>
        </w:tc>
        <w:tc>
          <w:tcPr>
            <w:tcW w:w="4534" w:type="dxa"/>
          </w:tcPr>
          <w:p w14:paraId="7298729F" w14:textId="77777777" w:rsidR="00DB2829" w:rsidRPr="00D04D3F" w:rsidRDefault="00DB2829" w:rsidP="00D04D3F">
            <w:pPr>
              <w:autoSpaceDE w:val="0"/>
              <w:autoSpaceDN w:val="0"/>
              <w:adjustRightInd w:val="0"/>
              <w:rPr>
                <w:rFonts w:cs="Arial"/>
                <w:b/>
                <w:lang w:val="sv-SE"/>
              </w:rPr>
            </w:pPr>
            <w:r w:rsidRPr="00D04D3F">
              <w:rPr>
                <w:rFonts w:cs="Arial"/>
                <w:b/>
                <w:lang w:val="sv-SE"/>
              </w:rPr>
              <w:t>Sverige</w:t>
            </w:r>
          </w:p>
          <w:p w14:paraId="5D722623" w14:textId="77777777" w:rsidR="00DB2829" w:rsidRPr="00D04D3F" w:rsidRDefault="00DB2829" w:rsidP="00D04D3F">
            <w:pPr>
              <w:autoSpaceDE w:val="0"/>
              <w:autoSpaceDN w:val="0"/>
              <w:adjustRightInd w:val="0"/>
              <w:rPr>
                <w:rFonts w:cs="Arial"/>
                <w:lang w:val="sv-SE"/>
              </w:rPr>
            </w:pPr>
            <w:r w:rsidRPr="00D04D3F">
              <w:rPr>
                <w:rFonts w:cs="Arial"/>
                <w:lang w:val="sv-SE"/>
              </w:rPr>
              <w:t>Astellas Pharma AB</w:t>
            </w:r>
          </w:p>
          <w:p w14:paraId="7F2DE799" w14:textId="77777777" w:rsidR="00DB2829" w:rsidRPr="00D04D3F" w:rsidRDefault="00DB2829"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1F1AE573" w14:textId="77777777" w:rsidR="00DB2829" w:rsidRPr="00D04D3F" w:rsidRDefault="00DB2829" w:rsidP="00D04D3F">
            <w:pPr>
              <w:autoSpaceDE w:val="0"/>
              <w:autoSpaceDN w:val="0"/>
              <w:adjustRightInd w:val="0"/>
              <w:rPr>
                <w:rFonts w:cs="Arial"/>
                <w:b/>
                <w:lang w:val="sv-SE"/>
              </w:rPr>
            </w:pPr>
          </w:p>
        </w:tc>
      </w:tr>
      <w:tr w:rsidR="00DB2829" w:rsidRPr="00D04D3F" w14:paraId="12B55DFB" w14:textId="77777777" w:rsidTr="007B1854">
        <w:tc>
          <w:tcPr>
            <w:tcW w:w="4538" w:type="dxa"/>
          </w:tcPr>
          <w:p w14:paraId="0B680F37" w14:textId="77777777" w:rsidR="00DB2829" w:rsidRPr="000E6D42" w:rsidRDefault="00DB2829" w:rsidP="00223650">
            <w:pPr>
              <w:keepNext/>
              <w:rPr>
                <w:rFonts w:cs="Arial"/>
                <w:b/>
                <w:noProof/>
                <w:lang w:val="de-DE"/>
              </w:rPr>
            </w:pPr>
            <w:r w:rsidRPr="000E6D42">
              <w:rPr>
                <w:rFonts w:cs="Arial"/>
                <w:b/>
                <w:noProof/>
                <w:lang w:val="de-DE"/>
              </w:rPr>
              <w:t>Latvija</w:t>
            </w:r>
          </w:p>
          <w:p w14:paraId="321C71CB" w14:textId="77777777" w:rsidR="00DB2829" w:rsidRPr="000E6D42" w:rsidRDefault="00DB2829" w:rsidP="00D04D3F">
            <w:pPr>
              <w:rPr>
                <w:bCs/>
                <w:noProof/>
                <w:lang w:val="de-DE"/>
              </w:rPr>
            </w:pPr>
            <w:r w:rsidRPr="000E6D42">
              <w:rPr>
                <w:bCs/>
                <w:noProof/>
                <w:lang w:val="de-DE"/>
              </w:rPr>
              <w:t>Astellas Pharma d.o.o.</w:t>
            </w:r>
          </w:p>
          <w:p w14:paraId="08465729" w14:textId="77777777" w:rsidR="00DB2829" w:rsidRPr="00D04D3F" w:rsidRDefault="00DB2829" w:rsidP="00D04D3F">
            <w:pPr>
              <w:rPr>
                <w:rFonts w:cs="Arial"/>
                <w:b/>
                <w:noProof/>
                <w:lang w:val="en-GB"/>
              </w:rPr>
            </w:pPr>
            <w:r w:rsidRPr="00D04D3F">
              <w:rPr>
                <w:rFonts w:cs="Arial"/>
                <w:bCs/>
                <w:noProof/>
                <w:lang w:val="en-GB"/>
              </w:rPr>
              <w:t>Tel: +371 67 619365</w:t>
            </w:r>
          </w:p>
        </w:tc>
        <w:tc>
          <w:tcPr>
            <w:tcW w:w="4534" w:type="dxa"/>
          </w:tcPr>
          <w:p w14:paraId="0D8A6E47" w14:textId="77777777" w:rsidR="00DB2829" w:rsidRPr="00D04D3F" w:rsidRDefault="00DB2829" w:rsidP="00EB0FF5">
            <w:pPr>
              <w:keepNext/>
              <w:autoSpaceDE w:val="0"/>
              <w:autoSpaceDN w:val="0"/>
              <w:adjustRightInd w:val="0"/>
              <w:rPr>
                <w:rFonts w:cs="Arial"/>
                <w:b/>
                <w:noProof/>
                <w:lang w:val="en-GB"/>
              </w:rPr>
            </w:pPr>
          </w:p>
        </w:tc>
      </w:tr>
    </w:tbl>
    <w:p w14:paraId="52E324E6" w14:textId="77777777" w:rsidR="00DB2829" w:rsidRPr="001E1DB4" w:rsidRDefault="00DB2829" w:rsidP="00F357D8">
      <w:pPr>
        <w:spacing w:after="220"/>
        <w:rPr>
          <w:color w:val="000000" w:themeColor="text1"/>
          <w:szCs w:val="24"/>
          <w:lang w:val="en-GB"/>
        </w:rPr>
      </w:pPr>
    </w:p>
    <w:p w14:paraId="6F0B66AA" w14:textId="77777777" w:rsidR="00DB2829" w:rsidRPr="00044B29" w:rsidRDefault="00DB2829">
      <w:pPr>
        <w:keepNext/>
        <w:keepLines/>
        <w:spacing w:before="220"/>
        <w:rPr>
          <w:b/>
          <w:bCs/>
          <w:szCs w:val="26"/>
          <w:lang w:val="sv-SE"/>
        </w:rPr>
      </w:pPr>
      <w:bookmarkStart w:id="325" w:name="_i4i0hCdpHq1Tf08LSBpnlVkZK"/>
      <w:bookmarkEnd w:id="325"/>
      <w:r w:rsidRPr="00057EF2">
        <w:rPr>
          <w:b/>
          <w:bCs/>
          <w:szCs w:val="26"/>
          <w:lang w:val="es-ES"/>
        </w:rPr>
        <w:t xml:space="preserve">Ova </w:t>
      </w:r>
      <w:proofErr w:type="spellStart"/>
      <w:r w:rsidRPr="00057EF2">
        <w:rPr>
          <w:b/>
          <w:bCs/>
          <w:szCs w:val="26"/>
          <w:lang w:val="es-ES"/>
        </w:rPr>
        <w:t>uputa</w:t>
      </w:r>
      <w:proofErr w:type="spellEnd"/>
      <w:r w:rsidRPr="00057EF2">
        <w:rPr>
          <w:b/>
          <w:bCs/>
          <w:szCs w:val="26"/>
          <w:lang w:val="es-ES"/>
        </w:rPr>
        <w:t xml:space="preserve"> je </w:t>
      </w:r>
      <w:proofErr w:type="spellStart"/>
      <w:r w:rsidRPr="00057EF2">
        <w:rPr>
          <w:b/>
          <w:bCs/>
          <w:szCs w:val="26"/>
          <w:lang w:val="es-ES"/>
        </w:rPr>
        <w:t>zadnji</w:t>
      </w:r>
      <w:proofErr w:type="spellEnd"/>
      <w:r w:rsidRPr="00057EF2">
        <w:rPr>
          <w:b/>
          <w:bCs/>
          <w:szCs w:val="26"/>
          <w:lang w:val="es-ES"/>
        </w:rPr>
        <w:t xml:space="preserve"> puta </w:t>
      </w:r>
      <w:proofErr w:type="spellStart"/>
      <w:r w:rsidRPr="00057EF2">
        <w:rPr>
          <w:b/>
          <w:bCs/>
          <w:szCs w:val="26"/>
          <w:lang w:val="es-ES"/>
        </w:rPr>
        <w:t>revidirana</w:t>
      </w:r>
      <w:proofErr w:type="spellEnd"/>
      <w:r w:rsidRPr="00057EF2">
        <w:rPr>
          <w:b/>
          <w:bCs/>
          <w:szCs w:val="26"/>
          <w:lang w:val="es-ES"/>
        </w:rPr>
        <w:t xml:space="preserve"> u</w:t>
      </w:r>
      <w:r w:rsidRPr="00044B29">
        <w:rPr>
          <w:b/>
          <w:bCs/>
          <w:szCs w:val="26"/>
          <w:lang w:val="sv-SE"/>
        </w:rPr>
        <w:t xml:space="preserve"> </w:t>
      </w:r>
      <w:r w:rsidRPr="00057EF2">
        <w:rPr>
          <w:b/>
          <w:bCs/>
          <w:szCs w:val="26"/>
          <w:lang w:val="es-ES"/>
        </w:rPr>
        <w:t>MM/GGGG</w:t>
      </w:r>
      <w:r w:rsidRPr="00044B29">
        <w:rPr>
          <w:b/>
          <w:bCs/>
          <w:szCs w:val="26"/>
          <w:lang w:val="sv-SE"/>
        </w:rPr>
        <w:t xml:space="preserve"> </w:t>
      </w:r>
    </w:p>
    <w:p w14:paraId="236E832B" w14:textId="77777777" w:rsidR="00DB2829" w:rsidRPr="00044B29" w:rsidRDefault="00DB2829" w:rsidP="00B92A6E">
      <w:pPr>
        <w:numPr>
          <w:ilvl w:val="12"/>
          <w:numId w:val="0"/>
        </w:numPr>
        <w:rPr>
          <w:lang w:val="sv-SE"/>
        </w:rPr>
      </w:pPr>
      <w:r w:rsidRPr="00044B29">
        <w:rPr>
          <w:lang w:val="sv-SE"/>
        </w:rPr>
        <w:t xml:space="preserve"> </w:t>
      </w:r>
    </w:p>
    <w:p w14:paraId="61AAC264" w14:textId="77777777" w:rsidR="00DB2829" w:rsidRPr="00044B29" w:rsidRDefault="00DB2829">
      <w:pPr>
        <w:keepNext/>
        <w:keepLines/>
        <w:spacing w:before="220"/>
        <w:rPr>
          <w:b/>
          <w:bCs/>
          <w:szCs w:val="26"/>
          <w:lang w:val="sv-SE"/>
        </w:rPr>
      </w:pPr>
      <w:bookmarkStart w:id="326" w:name="_i4i03qmHfb1lbaHsFPo3pZG0p"/>
      <w:bookmarkStart w:id="327" w:name="_i4i0htMMFGPZMCpDJf9yi0q4q"/>
      <w:bookmarkStart w:id="328" w:name="_i4i7AmGiHwKzdsCo1kfkmYERH"/>
      <w:bookmarkEnd w:id="326"/>
      <w:bookmarkEnd w:id="327"/>
      <w:bookmarkEnd w:id="328"/>
      <w:proofErr w:type="spellStart"/>
      <w:r w:rsidRPr="00044B29">
        <w:rPr>
          <w:b/>
          <w:bCs/>
          <w:szCs w:val="26"/>
          <w:lang w:val="sv-SE"/>
        </w:rPr>
        <w:t>Ostali</w:t>
      </w:r>
      <w:proofErr w:type="spellEnd"/>
      <w:r w:rsidRPr="00044B29">
        <w:rPr>
          <w:b/>
          <w:bCs/>
          <w:szCs w:val="26"/>
          <w:lang w:val="sv-SE"/>
        </w:rPr>
        <w:t xml:space="preserve"> </w:t>
      </w:r>
      <w:proofErr w:type="spellStart"/>
      <w:r w:rsidRPr="00044B29">
        <w:rPr>
          <w:b/>
          <w:bCs/>
          <w:szCs w:val="26"/>
          <w:lang w:val="sv-SE"/>
        </w:rPr>
        <w:t>izvori</w:t>
      </w:r>
      <w:proofErr w:type="spellEnd"/>
      <w:r w:rsidRPr="00044B29">
        <w:rPr>
          <w:b/>
          <w:bCs/>
          <w:szCs w:val="26"/>
          <w:lang w:val="sv-SE"/>
        </w:rPr>
        <w:t xml:space="preserve"> </w:t>
      </w:r>
      <w:proofErr w:type="spellStart"/>
      <w:r w:rsidRPr="00044B29">
        <w:rPr>
          <w:b/>
          <w:bCs/>
          <w:szCs w:val="26"/>
          <w:lang w:val="sv-SE"/>
        </w:rPr>
        <w:t>informacija</w:t>
      </w:r>
      <w:proofErr w:type="spellEnd"/>
    </w:p>
    <w:p w14:paraId="6EF051E3" w14:textId="77777777" w:rsidR="00DB2829" w:rsidRPr="00044B29" w:rsidRDefault="00DB2829" w:rsidP="00932542">
      <w:pPr>
        <w:rPr>
          <w:lang w:val="sv-SE"/>
        </w:rPr>
      </w:pPr>
      <w:proofErr w:type="spellStart"/>
      <w:r w:rsidRPr="00044B29">
        <w:rPr>
          <w:lang w:val="sv-SE"/>
        </w:rPr>
        <w:t>Detaljnije</w:t>
      </w:r>
      <w:proofErr w:type="spellEnd"/>
      <w:r w:rsidRPr="00044B29">
        <w:rPr>
          <w:lang w:val="sv-SE"/>
        </w:rPr>
        <w:t xml:space="preserve"> </w:t>
      </w:r>
      <w:proofErr w:type="spellStart"/>
      <w:r w:rsidRPr="00044B29">
        <w:rPr>
          <w:lang w:val="sv-SE"/>
        </w:rPr>
        <w:t>informacije</w:t>
      </w:r>
      <w:proofErr w:type="spellEnd"/>
      <w:r w:rsidRPr="00044B29">
        <w:rPr>
          <w:lang w:val="sv-SE"/>
        </w:rPr>
        <w:t xml:space="preserve"> o </w:t>
      </w:r>
      <w:proofErr w:type="spellStart"/>
      <w:r w:rsidRPr="00044B29">
        <w:rPr>
          <w:lang w:val="sv-SE"/>
        </w:rPr>
        <w:t>ovom</w:t>
      </w:r>
      <w:proofErr w:type="spellEnd"/>
      <w:r w:rsidRPr="00044B29">
        <w:rPr>
          <w:lang w:val="sv-SE"/>
        </w:rPr>
        <w:t xml:space="preserve"> </w:t>
      </w:r>
      <w:proofErr w:type="spellStart"/>
      <w:r w:rsidRPr="00044B29">
        <w:rPr>
          <w:lang w:val="sv-SE"/>
        </w:rPr>
        <w:t>lijeku</w:t>
      </w:r>
      <w:proofErr w:type="spellEnd"/>
      <w:r w:rsidRPr="00044B29">
        <w:rPr>
          <w:lang w:val="sv-SE"/>
        </w:rPr>
        <w:t xml:space="preserve"> </w:t>
      </w:r>
      <w:proofErr w:type="spellStart"/>
      <w:r w:rsidRPr="00044B29">
        <w:rPr>
          <w:lang w:val="sv-SE"/>
        </w:rPr>
        <w:t>dostupne</w:t>
      </w:r>
      <w:proofErr w:type="spellEnd"/>
      <w:r w:rsidRPr="00044B29">
        <w:rPr>
          <w:lang w:val="sv-SE"/>
        </w:rPr>
        <w:t xml:space="preserve"> </w:t>
      </w:r>
      <w:proofErr w:type="spellStart"/>
      <w:r w:rsidRPr="00044B29">
        <w:rPr>
          <w:lang w:val="sv-SE"/>
        </w:rPr>
        <w:t>su</w:t>
      </w:r>
      <w:proofErr w:type="spellEnd"/>
      <w:r w:rsidRPr="00044B29">
        <w:rPr>
          <w:lang w:val="sv-SE"/>
        </w:rPr>
        <w:t xml:space="preserve"> </w:t>
      </w:r>
      <w:proofErr w:type="spellStart"/>
      <w:r w:rsidRPr="00044B29">
        <w:rPr>
          <w:lang w:val="sv-SE"/>
        </w:rPr>
        <w:t>na</w:t>
      </w:r>
      <w:proofErr w:type="spellEnd"/>
      <w:r w:rsidRPr="00044B29">
        <w:rPr>
          <w:lang w:val="sv-SE"/>
        </w:rPr>
        <w:t xml:space="preserve"> internetskoj </w:t>
      </w:r>
      <w:proofErr w:type="spellStart"/>
      <w:r w:rsidRPr="00044B29">
        <w:rPr>
          <w:lang w:val="sv-SE"/>
        </w:rPr>
        <w:t>stranici</w:t>
      </w:r>
      <w:proofErr w:type="spellEnd"/>
      <w:r w:rsidRPr="00044B29">
        <w:rPr>
          <w:lang w:val="sv-SE"/>
        </w:rPr>
        <w:t xml:space="preserve"> </w:t>
      </w:r>
      <w:proofErr w:type="spellStart"/>
      <w:r w:rsidRPr="00044B29">
        <w:rPr>
          <w:lang w:val="sv-SE"/>
        </w:rPr>
        <w:t>Europske</w:t>
      </w:r>
      <w:proofErr w:type="spellEnd"/>
      <w:r w:rsidRPr="00044B29">
        <w:rPr>
          <w:lang w:val="sv-SE"/>
        </w:rPr>
        <w:t xml:space="preserve"> </w:t>
      </w:r>
      <w:proofErr w:type="spellStart"/>
      <w:r w:rsidRPr="00044B29">
        <w:rPr>
          <w:lang w:val="sv-SE"/>
        </w:rPr>
        <w:t>agencije</w:t>
      </w:r>
      <w:proofErr w:type="spellEnd"/>
      <w:r w:rsidRPr="00044B29">
        <w:rPr>
          <w:lang w:val="sv-SE"/>
        </w:rPr>
        <w:t xml:space="preserve"> </w:t>
      </w:r>
      <w:proofErr w:type="spellStart"/>
      <w:r w:rsidRPr="00044B29">
        <w:rPr>
          <w:lang w:val="sv-SE"/>
        </w:rPr>
        <w:t>za</w:t>
      </w:r>
      <w:proofErr w:type="spellEnd"/>
      <w:r w:rsidRPr="00044B29">
        <w:rPr>
          <w:lang w:val="sv-SE"/>
        </w:rPr>
        <w:t xml:space="preserve"> </w:t>
      </w:r>
      <w:proofErr w:type="spellStart"/>
      <w:r w:rsidRPr="00044B29">
        <w:rPr>
          <w:lang w:val="sv-SE"/>
        </w:rPr>
        <w:t>lijekove</w:t>
      </w:r>
      <w:proofErr w:type="spellEnd"/>
      <w:r w:rsidRPr="00044B29">
        <w:rPr>
          <w:lang w:val="sv-SE"/>
        </w:rPr>
        <w:t xml:space="preserve">: </w:t>
      </w:r>
      <w:hyperlink r:id="rId29" w:history="1">
        <w:r w:rsidRPr="00044B29">
          <w:rPr>
            <w:color w:val="0000FF" w:themeColor="hyperlink"/>
            <w:u w:val="single"/>
            <w:lang w:val="sv-SE"/>
          </w:rPr>
          <w:t>https://www.ema.europa.eu</w:t>
        </w:r>
      </w:hyperlink>
      <w:r w:rsidRPr="00044B29">
        <w:rPr>
          <w:lang w:val="sv-SE"/>
        </w:rPr>
        <w:t>.</w:t>
      </w:r>
    </w:p>
    <w:p w14:paraId="14827052" w14:textId="77777777" w:rsidR="00DB2829" w:rsidRPr="00044B29" w:rsidRDefault="00DB2829" w:rsidP="00E0107B">
      <w:pPr>
        <w:rPr>
          <w:lang w:val="sv-SE"/>
        </w:rPr>
      </w:pPr>
    </w:p>
    <w:p w14:paraId="6B1BC132" w14:textId="77777777" w:rsidR="00DB2829" w:rsidRPr="00044B29" w:rsidRDefault="00DB2829" w:rsidP="00E0107B">
      <w:pPr>
        <w:rPr>
          <w:lang w:val="sv-SE"/>
        </w:rPr>
      </w:pPr>
    </w:p>
    <w:p w14:paraId="22CF78FA" w14:textId="77777777" w:rsidR="00DB2829" w:rsidRPr="00044B29" w:rsidRDefault="00DB2829" w:rsidP="00E0107B">
      <w:pPr>
        <w:rPr>
          <w:lang w:val="sv-SE"/>
        </w:rPr>
      </w:pPr>
    </w:p>
    <w:p w14:paraId="0C60D22F" w14:textId="77777777" w:rsidR="00DB2829" w:rsidRPr="00044B29" w:rsidRDefault="00DB2829">
      <w:pPr>
        <w:rPr>
          <w:lang w:val="sv-SE"/>
        </w:rPr>
      </w:pPr>
      <w:bookmarkStart w:id="329" w:name="_i4i1W5zUjE6PZrISIN3zef8i2"/>
      <w:bookmarkStart w:id="330" w:name="_i4i1cP05ysGXRiKtCNsdhBFYi"/>
      <w:bookmarkEnd w:id="329"/>
      <w:bookmarkEnd w:id="330"/>
      <w:r w:rsidRPr="00044B29">
        <w:rPr>
          <w:lang w:val="sv-SE"/>
        </w:rPr>
        <w:t>-----------------------------------------------------------------------------------------------------------------------</w:t>
      </w:r>
    </w:p>
    <w:p w14:paraId="796C13DC" w14:textId="77777777" w:rsidR="00DB2829" w:rsidRPr="00044B29" w:rsidRDefault="00DB2829">
      <w:pPr>
        <w:spacing w:after="220"/>
        <w:rPr>
          <w:color w:val="000000" w:themeColor="text1"/>
          <w:szCs w:val="24"/>
          <w:lang w:val="sv-SE"/>
        </w:rPr>
      </w:pPr>
      <w:proofErr w:type="spellStart"/>
      <w:r w:rsidRPr="00044B29">
        <w:rPr>
          <w:szCs w:val="24"/>
          <w:lang w:val="sv-SE" w:eastAsia="en-CA"/>
        </w:rPr>
        <w:t>Sljedeće</w:t>
      </w:r>
      <w:proofErr w:type="spellEnd"/>
      <w:r w:rsidRPr="00044B29">
        <w:rPr>
          <w:szCs w:val="24"/>
          <w:lang w:val="sv-SE" w:eastAsia="en-CA"/>
        </w:rPr>
        <w:t xml:space="preserve"> </w:t>
      </w:r>
      <w:proofErr w:type="spellStart"/>
      <w:r w:rsidRPr="00044B29">
        <w:rPr>
          <w:szCs w:val="24"/>
          <w:lang w:val="sv-SE" w:eastAsia="en-CA"/>
        </w:rPr>
        <w:t>informacije</w:t>
      </w:r>
      <w:proofErr w:type="spellEnd"/>
      <w:r w:rsidRPr="00044B29">
        <w:rPr>
          <w:szCs w:val="24"/>
          <w:lang w:val="sv-SE" w:eastAsia="en-CA"/>
        </w:rPr>
        <w:t xml:space="preserve"> </w:t>
      </w:r>
      <w:proofErr w:type="spellStart"/>
      <w:r w:rsidRPr="00044B29">
        <w:rPr>
          <w:szCs w:val="24"/>
          <w:lang w:val="sv-SE" w:eastAsia="en-CA"/>
        </w:rPr>
        <w:t>namijenjene</w:t>
      </w:r>
      <w:proofErr w:type="spellEnd"/>
      <w:r w:rsidRPr="00044B29">
        <w:rPr>
          <w:szCs w:val="24"/>
          <w:lang w:val="sv-SE" w:eastAsia="en-CA"/>
        </w:rPr>
        <w:t xml:space="preserve"> </w:t>
      </w:r>
      <w:proofErr w:type="spellStart"/>
      <w:r w:rsidRPr="00044B29">
        <w:rPr>
          <w:szCs w:val="24"/>
          <w:lang w:val="sv-SE" w:eastAsia="en-CA"/>
        </w:rPr>
        <w:t>su</w:t>
      </w:r>
      <w:proofErr w:type="spellEnd"/>
      <w:r w:rsidRPr="00044B29">
        <w:rPr>
          <w:szCs w:val="24"/>
          <w:lang w:val="sv-SE" w:eastAsia="en-CA"/>
        </w:rPr>
        <w:t xml:space="preserve"> </w:t>
      </w:r>
      <w:proofErr w:type="spellStart"/>
      <w:r w:rsidRPr="00044B29">
        <w:rPr>
          <w:szCs w:val="24"/>
          <w:lang w:val="sv-SE" w:eastAsia="en-CA"/>
        </w:rPr>
        <w:t>samo</w:t>
      </w:r>
      <w:proofErr w:type="spellEnd"/>
      <w:r w:rsidRPr="00044B29">
        <w:rPr>
          <w:szCs w:val="24"/>
          <w:lang w:val="sv-SE" w:eastAsia="en-CA"/>
        </w:rPr>
        <w:t xml:space="preserve"> </w:t>
      </w:r>
      <w:proofErr w:type="spellStart"/>
      <w:r w:rsidRPr="00044B29">
        <w:rPr>
          <w:szCs w:val="24"/>
          <w:lang w:val="sv-SE" w:eastAsia="en-CA"/>
        </w:rPr>
        <w:t>zdravstvenim</w:t>
      </w:r>
      <w:proofErr w:type="spellEnd"/>
      <w:r w:rsidRPr="00044B29">
        <w:rPr>
          <w:szCs w:val="24"/>
          <w:lang w:val="sv-SE" w:eastAsia="en-CA"/>
        </w:rPr>
        <w:t xml:space="preserve"> </w:t>
      </w:r>
      <w:proofErr w:type="spellStart"/>
      <w:r w:rsidRPr="00044B29">
        <w:rPr>
          <w:szCs w:val="24"/>
          <w:lang w:val="sv-SE" w:eastAsia="en-CA"/>
        </w:rPr>
        <w:t>radnicima</w:t>
      </w:r>
      <w:proofErr w:type="spellEnd"/>
      <w:r w:rsidRPr="00044B29">
        <w:rPr>
          <w:szCs w:val="24"/>
          <w:lang w:val="sv-SE" w:eastAsia="en-CA"/>
        </w:rPr>
        <w:t>:</w:t>
      </w:r>
    </w:p>
    <w:p w14:paraId="4242E75E" w14:textId="77777777" w:rsidR="00DB2829" w:rsidRPr="00321384" w:rsidRDefault="00DB2829" w:rsidP="00321384">
      <w:pPr>
        <w:keepNext/>
        <w:rPr>
          <w:rFonts w:eastAsia="SimSun" w:cs="Arial"/>
          <w:b/>
          <w:bCs/>
          <w:lang w:val="hr-HR" w:eastAsia="hr-HR" w:bidi="hr-HR"/>
        </w:rPr>
      </w:pPr>
      <w:r w:rsidRPr="00321384">
        <w:rPr>
          <w:rFonts w:eastAsia="SimSun" w:cs="Myanmar Text"/>
          <w:b/>
          <w:lang w:val="hr-HR" w:eastAsia="hr-HR" w:bidi="hr-HR"/>
        </w:rPr>
        <w:t>Sljedivost</w:t>
      </w:r>
    </w:p>
    <w:p w14:paraId="1BB2D226" w14:textId="77777777" w:rsidR="00DB2829" w:rsidRPr="00321384" w:rsidRDefault="00DB2829" w:rsidP="00321384">
      <w:pPr>
        <w:keepNext/>
        <w:spacing w:line="276" w:lineRule="auto"/>
        <w:rPr>
          <w:rFonts w:eastAsia="SimSun" w:cs="Arial"/>
          <w:lang w:val="hr-HR" w:eastAsia="hr-HR" w:bidi="hr-HR"/>
        </w:rPr>
      </w:pPr>
    </w:p>
    <w:p w14:paraId="3634BCD8" w14:textId="77777777" w:rsidR="00DB2829" w:rsidRPr="00321384" w:rsidRDefault="00DB2829" w:rsidP="00321384">
      <w:pPr>
        <w:keepNext/>
        <w:spacing w:line="276" w:lineRule="auto"/>
        <w:rPr>
          <w:rFonts w:eastAsia="SimSun" w:cs="Arial"/>
          <w:lang w:val="hr-HR" w:eastAsia="hr-HR" w:bidi="hr-HR"/>
        </w:rPr>
      </w:pPr>
      <w:r w:rsidRPr="00321384">
        <w:rPr>
          <w:rFonts w:eastAsia="SimSun" w:cs="Myanmar Text"/>
          <w:lang w:val="hr-HR" w:eastAsia="hr-HR" w:bidi="hr-HR"/>
        </w:rPr>
        <w:t>Kako bi se poboljšala sljedivost bioloških lijekova, naziv i broj serije primijenjenog lijeka potrebno je jasno evidentirati.</w:t>
      </w:r>
    </w:p>
    <w:p w14:paraId="203D776C" w14:textId="77777777" w:rsidR="00DB2829" w:rsidRPr="00321384" w:rsidRDefault="00DB2829" w:rsidP="00321384">
      <w:pPr>
        <w:spacing w:line="276" w:lineRule="auto"/>
        <w:rPr>
          <w:rFonts w:eastAsia="SimSun" w:cs="Arial"/>
          <w:b/>
          <w:bCs/>
          <w:lang w:val="hr-HR" w:eastAsia="hr-HR" w:bidi="hr-HR"/>
        </w:rPr>
      </w:pPr>
    </w:p>
    <w:p w14:paraId="711B329D" w14:textId="77777777" w:rsidR="00DB2829" w:rsidRPr="00F53877" w:rsidRDefault="00DB2829" w:rsidP="00321384">
      <w:pPr>
        <w:spacing w:line="276" w:lineRule="auto"/>
        <w:rPr>
          <w:rFonts w:eastAsia="MS Mincho"/>
          <w:b/>
          <w:lang w:val="hr-HR" w:eastAsia="ja-JP" w:bidi="hr-HR"/>
        </w:rPr>
      </w:pPr>
      <w:r w:rsidRPr="00F53877">
        <w:rPr>
          <w:rFonts w:eastAsia="SimSun" w:cs="Myanmar Text"/>
          <w:b/>
          <w:lang w:val="hr-HR" w:eastAsia="hr-HR" w:bidi="hr-HR"/>
        </w:rPr>
        <w:t>Upute za pripremu i primjenu</w:t>
      </w:r>
    </w:p>
    <w:p w14:paraId="3B719CB5" w14:textId="77777777" w:rsidR="00DB2829" w:rsidRPr="00F53877" w:rsidRDefault="00DB2829" w:rsidP="00321384">
      <w:pPr>
        <w:spacing w:line="276" w:lineRule="auto"/>
        <w:rPr>
          <w:rFonts w:eastAsia="MS Mincho"/>
          <w:sz w:val="24"/>
          <w:szCs w:val="24"/>
          <w:lang w:val="hr-HR" w:eastAsia="hr-HR" w:bidi="hr-HR"/>
        </w:rPr>
      </w:pPr>
    </w:p>
    <w:p w14:paraId="1095A658" w14:textId="77777777" w:rsidR="00DB2829" w:rsidRPr="00321384" w:rsidRDefault="00DB2829" w:rsidP="00321384">
      <w:pPr>
        <w:spacing w:line="276" w:lineRule="auto"/>
        <w:rPr>
          <w:rFonts w:eastAsia="SimSun" w:cs="Myanmar Text"/>
          <w:u w:val="single"/>
          <w:lang w:val="hr-HR" w:eastAsia="hr-HR" w:bidi="hr-HR"/>
        </w:rPr>
      </w:pPr>
      <w:r w:rsidRPr="00F53877">
        <w:rPr>
          <w:rFonts w:eastAsia="SimSun" w:cs="Myanmar Text"/>
          <w:u w:val="single"/>
          <w:lang w:val="hr-HR" w:eastAsia="hr-HR" w:bidi="hr-HR"/>
        </w:rPr>
        <w:t xml:space="preserve">Rekonstitucija </w:t>
      </w:r>
      <w:r w:rsidRPr="00321384">
        <w:rPr>
          <w:rFonts w:eastAsia="SimSun" w:cs="Myanmar Text"/>
          <w:u w:val="single"/>
          <w:lang w:val="hr-HR" w:eastAsia="hr-HR" w:bidi="hr-HR"/>
        </w:rPr>
        <w:t>u jednodoznoj bočici</w:t>
      </w:r>
    </w:p>
    <w:p w14:paraId="581B4899" w14:textId="77777777" w:rsidR="00DB2829" w:rsidRPr="00321384" w:rsidRDefault="00DB2829" w:rsidP="00321384">
      <w:pPr>
        <w:spacing w:line="276" w:lineRule="auto"/>
        <w:rPr>
          <w:rFonts w:eastAsia="SimSun" w:cs="Arial"/>
          <w:iCs/>
          <w:u w:val="single"/>
          <w:lang w:val="hr-HR" w:eastAsia="hr-HR" w:bidi="hr-HR"/>
        </w:rPr>
      </w:pPr>
    </w:p>
    <w:p w14:paraId="29BCEC20" w14:textId="77777777" w:rsidR="00DB2829" w:rsidRPr="00016BA4" w:rsidRDefault="00DB2829" w:rsidP="001D6C36">
      <w:pPr>
        <w:numPr>
          <w:ilvl w:val="0"/>
          <w:numId w:val="60"/>
        </w:numPr>
        <w:contextualSpacing/>
        <w:rPr>
          <w:rFonts w:eastAsia="SimSun" w:cs="Myanmar Text"/>
          <w:lang w:val="hr-HR" w:eastAsia="hr-HR" w:bidi="hr-HR"/>
        </w:rPr>
      </w:pPr>
      <w:r w:rsidRPr="00016BA4">
        <w:rPr>
          <w:rFonts w:eastAsia="SimSun" w:cs="Myanmar Text"/>
          <w:lang w:val="hr-HR" w:eastAsia="hr-HR" w:bidi="hr-HR"/>
        </w:rPr>
        <w:t>Pridržavajte se postupaka za pravilno rukovanje antitumorskim lijekovima i za njihovo odlaganje.</w:t>
      </w:r>
    </w:p>
    <w:p w14:paraId="4FBB5999" w14:textId="77777777" w:rsidR="00DB2829" w:rsidRPr="00016BA4" w:rsidRDefault="00DB2829" w:rsidP="001D6C36">
      <w:pPr>
        <w:numPr>
          <w:ilvl w:val="0"/>
          <w:numId w:val="60"/>
        </w:numPr>
        <w:contextualSpacing/>
        <w:rPr>
          <w:rFonts w:eastAsia="SimSun" w:cs="Myanmar Text"/>
          <w:lang w:val="hr-HR" w:eastAsia="hr-HR" w:bidi="hr-HR"/>
        </w:rPr>
      </w:pPr>
      <w:r w:rsidRPr="00016BA4">
        <w:rPr>
          <w:rFonts w:eastAsia="SimSun" w:cs="Myanmar Text"/>
          <w:lang w:val="hr-HR" w:eastAsia="hr-HR" w:bidi="hr-HR"/>
        </w:rPr>
        <w:t>Primijenite prikladnu aseptičnu tehniku za rekonstituciju i pripremu otopina.</w:t>
      </w:r>
    </w:p>
    <w:p w14:paraId="6169117B" w14:textId="77777777" w:rsidR="00DB2829" w:rsidRPr="00016BA4" w:rsidRDefault="00DB2829" w:rsidP="001D6C36">
      <w:pPr>
        <w:numPr>
          <w:ilvl w:val="0"/>
          <w:numId w:val="60"/>
        </w:numPr>
        <w:contextualSpacing/>
        <w:rPr>
          <w:rFonts w:eastAsia="SimSun" w:cs="Myanmar Text"/>
          <w:lang w:val="hr-HR" w:eastAsia="hr-HR" w:bidi="hr-HR"/>
        </w:rPr>
      </w:pPr>
      <w:r w:rsidRPr="00016BA4">
        <w:rPr>
          <w:rFonts w:eastAsia="SimSun" w:cs="Myanmar Text"/>
          <w:lang w:val="hr-HR" w:eastAsia="hr-HR" w:bidi="hr-HR"/>
        </w:rPr>
        <w:t>Izračunajte preporučenu dozu na temelju površine tijela bolesnika kako biste utvrdili broj potrebnih bočica.</w:t>
      </w:r>
    </w:p>
    <w:p w14:paraId="16D07FCA" w14:textId="77777777" w:rsidR="00DB2829" w:rsidRPr="001C2CB7" w:rsidRDefault="00DB2829" w:rsidP="001D6C36">
      <w:pPr>
        <w:numPr>
          <w:ilvl w:val="0"/>
          <w:numId w:val="60"/>
        </w:numPr>
        <w:contextualSpacing/>
        <w:rPr>
          <w:lang w:val="hr-HR" w:eastAsia="hr-HR" w:bidi="hr-HR"/>
        </w:rPr>
      </w:pPr>
      <w:r w:rsidRPr="001C2CB7">
        <w:rPr>
          <w:lang w:val="hr-HR" w:eastAsia="hr-HR" w:bidi="hr-HR"/>
        </w:rPr>
        <w:t xml:space="preserve">Rekonstituirajte svaku bočicu kako je navedeno u nastavku. Ako je to moguće, usmjerite tok sterilne vode za injekcije (engl. </w:t>
      </w:r>
      <w:r w:rsidRPr="001C2CB7">
        <w:rPr>
          <w:i/>
          <w:lang w:val="hr-HR" w:eastAsia="hr-HR" w:bidi="hr-HR"/>
        </w:rPr>
        <w:t>sterile water for injections</w:t>
      </w:r>
      <w:r w:rsidRPr="001C2CB7">
        <w:rPr>
          <w:lang w:val="hr-HR" w:eastAsia="hr-HR" w:bidi="hr-HR"/>
        </w:rPr>
        <w:t>, SWFI) duž stijenki bočice, a ne izravno na liofilizirani prašak:</w:t>
      </w:r>
    </w:p>
    <w:p w14:paraId="57C335A2" w14:textId="77777777" w:rsidR="00DB2829" w:rsidRPr="00016BA4" w:rsidRDefault="00DB2829" w:rsidP="001D6C36">
      <w:pPr>
        <w:numPr>
          <w:ilvl w:val="0"/>
          <w:numId w:val="65"/>
        </w:numPr>
        <w:contextualSpacing/>
        <w:rPr>
          <w:rFonts w:eastAsia="SimSun" w:cs="Myanmar Text"/>
          <w:lang w:val="hr-HR" w:eastAsia="hr-HR" w:bidi="hr-HR"/>
        </w:rPr>
      </w:pPr>
      <w:r w:rsidRPr="00016BA4">
        <w:rPr>
          <w:rFonts w:eastAsia="SimSun" w:cs="Myanmar Text"/>
          <w:lang w:val="hr-HR" w:eastAsia="hr-HR" w:bidi="hr-HR"/>
        </w:rPr>
        <w:t>bočica od 100 mg: polako dodajte 5 ml SWFI-ja, čime ćete dobiti otopinu koja sadrži 20 mg/ml zolbetuksimaba.</w:t>
      </w:r>
    </w:p>
    <w:p w14:paraId="76ED6C1A" w14:textId="77777777" w:rsidR="00DB2829" w:rsidRPr="00016BA4" w:rsidRDefault="00DB2829" w:rsidP="001D6C36">
      <w:pPr>
        <w:numPr>
          <w:ilvl w:val="0"/>
          <w:numId w:val="65"/>
        </w:numPr>
        <w:contextualSpacing/>
        <w:rPr>
          <w:rFonts w:eastAsia="SimSun" w:cs="Myanmar Text"/>
          <w:lang w:val="hr-HR" w:eastAsia="hr-HR" w:bidi="hr-HR"/>
        </w:rPr>
      </w:pPr>
      <w:r w:rsidRPr="00016BA4">
        <w:rPr>
          <w:rFonts w:eastAsia="SimSun" w:cs="Myanmar Text"/>
          <w:lang w:val="hr-HR" w:eastAsia="hr-HR" w:bidi="hr-HR"/>
        </w:rPr>
        <w:t>bočica od 300 mg: polako dodajte 15 ml SWFI-ja, čime ćete dobiti otopinu koja sadrži 20 mg/ml zolbetuksimaba.</w:t>
      </w:r>
    </w:p>
    <w:p w14:paraId="0D592300" w14:textId="77777777" w:rsidR="00DB2829" w:rsidRPr="00044B29" w:rsidRDefault="00DB2829" w:rsidP="00F53877">
      <w:pPr>
        <w:numPr>
          <w:ilvl w:val="0"/>
          <w:numId w:val="66"/>
        </w:numPr>
        <w:tabs>
          <w:tab w:val="left" w:pos="567"/>
        </w:tabs>
        <w:ind w:left="360"/>
        <w:rPr>
          <w:lang w:val="hr-HR" w:eastAsia="hr-HR" w:bidi="hr-HR"/>
        </w:rPr>
      </w:pPr>
      <w:r w:rsidRPr="00B85A19">
        <w:rPr>
          <w:lang w:val="hr-HR" w:eastAsia="hr-HR" w:bidi="hr-HR"/>
        </w:rPr>
        <w:t xml:space="preserve">Polako vrtite svaku bočicu dok se sadržaj potpuno ne otopi. </w:t>
      </w:r>
      <w:r w:rsidRPr="00044B29">
        <w:rPr>
          <w:lang w:val="hr-HR" w:eastAsia="hr-HR" w:bidi="hr-HR"/>
        </w:rPr>
        <w:t>Ostavite rekonstituiranu(e) bočicu(e) da se slegne(u). Vizualno pregledavajte otopinu dok mjehurići ne nestanu. Ne tresti bočicu.</w:t>
      </w:r>
    </w:p>
    <w:p w14:paraId="2FA06CBA" w14:textId="77777777" w:rsidR="00DB2829" w:rsidRPr="00016BA4" w:rsidRDefault="00DB2829" w:rsidP="001D6C36">
      <w:pPr>
        <w:numPr>
          <w:ilvl w:val="0"/>
          <w:numId w:val="60"/>
        </w:numPr>
        <w:contextualSpacing/>
        <w:rPr>
          <w:rFonts w:eastAsia="SimSun" w:cs="Myanmar Text"/>
          <w:lang w:val="hr-HR" w:eastAsia="hr-HR" w:bidi="hr-HR"/>
        </w:rPr>
      </w:pPr>
      <w:r w:rsidRPr="00016BA4">
        <w:rPr>
          <w:rFonts w:eastAsia="SimSun" w:cs="Myanmar Text"/>
          <w:lang w:val="hr-HR" w:eastAsia="hr-HR" w:bidi="hr-HR"/>
        </w:rPr>
        <w:lastRenderedPageBreak/>
        <w:t>Vizualno pregledajte otopinu kako biste isključili prisutnost vidljivih čestica i promjenu boje. Rekonstituirana otopina treba biti bistra do blago opalescentna, bezbojna do blago žuta, bez vidljivih čestica. Bacite sve bočice s vidljivim česticama ili promjenom boje.</w:t>
      </w:r>
    </w:p>
    <w:p w14:paraId="3877D81D" w14:textId="77777777" w:rsidR="00DB2829" w:rsidRPr="00016BA4" w:rsidRDefault="00DB2829" w:rsidP="001D6C36">
      <w:pPr>
        <w:numPr>
          <w:ilvl w:val="0"/>
          <w:numId w:val="60"/>
        </w:numPr>
        <w:contextualSpacing/>
        <w:rPr>
          <w:rFonts w:eastAsia="SimSun" w:cs="Myanmar Text"/>
          <w:lang w:val="hr-HR" w:eastAsia="hr-HR" w:bidi="hr-HR"/>
        </w:rPr>
      </w:pPr>
      <w:r w:rsidRPr="00016BA4">
        <w:rPr>
          <w:rFonts w:eastAsia="SimSun" w:cs="Myanmar Text"/>
          <w:lang w:val="hr-HR" w:eastAsia="hr-HR" w:bidi="hr-HR"/>
        </w:rPr>
        <w:t xml:space="preserve">Na temelju izračunate količine doze, rekonstituirana otopina iz bočice(a) treba se odmah dodati u vrećicu za infuziju. Ovaj lijek ne sadrži konzervans. </w:t>
      </w:r>
    </w:p>
    <w:p w14:paraId="68AAA161" w14:textId="77777777" w:rsidR="00DB2829" w:rsidRPr="00321384" w:rsidRDefault="00DB2829" w:rsidP="00321384">
      <w:pPr>
        <w:ind w:left="360"/>
        <w:contextualSpacing/>
        <w:rPr>
          <w:rFonts w:eastAsia="MS Mincho"/>
          <w:szCs w:val="24"/>
          <w:lang w:val="hr-HR" w:eastAsia="ja-JP" w:bidi="hr-HR"/>
        </w:rPr>
      </w:pPr>
    </w:p>
    <w:p w14:paraId="74FE0610" w14:textId="77777777" w:rsidR="00DB2829" w:rsidRPr="00321384" w:rsidRDefault="00DB2829" w:rsidP="00321384">
      <w:pPr>
        <w:keepNext/>
        <w:rPr>
          <w:rFonts w:eastAsia="SimSun" w:cs="Arial"/>
          <w:iCs/>
          <w:u w:val="single"/>
          <w:lang w:val="hr-HR" w:eastAsia="hr-HR" w:bidi="hr-HR"/>
        </w:rPr>
      </w:pPr>
      <w:r w:rsidRPr="00321384">
        <w:rPr>
          <w:rFonts w:eastAsia="SimSun" w:cs="Myanmar Text"/>
          <w:u w:val="single"/>
          <w:lang w:val="hr-HR" w:eastAsia="hr-HR" w:bidi="hr-HR"/>
        </w:rPr>
        <w:t>Razrjeđivanje u vrećici za infuziju</w:t>
      </w:r>
    </w:p>
    <w:p w14:paraId="503B8F5E" w14:textId="77777777" w:rsidR="00DB2829" w:rsidRPr="00321384" w:rsidRDefault="00DB2829" w:rsidP="00321384">
      <w:pPr>
        <w:keepNext/>
        <w:spacing w:line="276" w:lineRule="auto"/>
        <w:rPr>
          <w:rFonts w:eastAsia="SimSun" w:cs="Arial"/>
          <w:iCs/>
          <w:u w:val="single"/>
          <w:lang w:val="hr-HR" w:eastAsia="hr-HR" w:bidi="hr-HR"/>
        </w:rPr>
      </w:pPr>
    </w:p>
    <w:p w14:paraId="17F7F739" w14:textId="77777777" w:rsidR="00DB2829" w:rsidRPr="00321384" w:rsidRDefault="00DB2829" w:rsidP="001D6C36">
      <w:pPr>
        <w:numPr>
          <w:ilvl w:val="0"/>
          <w:numId w:val="61"/>
        </w:numPr>
        <w:rPr>
          <w:rFonts w:eastAsia="MS Mincho"/>
          <w:szCs w:val="24"/>
          <w:lang w:val="hr-HR" w:eastAsia="ja-JP" w:bidi="hr-HR"/>
        </w:rPr>
      </w:pPr>
      <w:r w:rsidRPr="00321384">
        <w:rPr>
          <w:rFonts w:eastAsia="SimSun" w:cs="Myanmar Text"/>
          <w:lang w:val="hr-HR" w:eastAsia="hr-HR" w:bidi="hr-HR"/>
        </w:rPr>
        <w:t xml:space="preserve">Izvucite izračunatu količinu doze rekonstituirane otopine iz bočice(a) i prenesite je u vrećicu za infuziju. </w:t>
      </w:r>
    </w:p>
    <w:p w14:paraId="1ED3F2AB" w14:textId="77777777" w:rsidR="00DB2829" w:rsidRPr="00321384" w:rsidRDefault="00DB2829" w:rsidP="001D6C36">
      <w:pPr>
        <w:numPr>
          <w:ilvl w:val="0"/>
          <w:numId w:val="61"/>
        </w:numPr>
        <w:rPr>
          <w:rFonts w:eastAsia="MS Mincho"/>
          <w:szCs w:val="24"/>
          <w:lang w:val="hr-HR" w:eastAsia="ja-JP" w:bidi="hr-HR"/>
        </w:rPr>
      </w:pPr>
      <w:r w:rsidRPr="00321384">
        <w:rPr>
          <w:rFonts w:eastAsia="SimSun" w:cs="Myanmar Text"/>
          <w:lang w:val="hr-HR" w:eastAsia="hr-HR" w:bidi="hr-HR"/>
        </w:rPr>
        <w:t xml:space="preserve">Razrijedite otopinom natrijeva klorida za injekciju od 9 mg/ml (0,9 %). Vrećica za infuziju trebala bi moći primiti dovoljno otapala kako bi se postigla konačna koncentracija od 2 mg/ml zolbetuksimaba. </w:t>
      </w:r>
    </w:p>
    <w:p w14:paraId="44113CFF" w14:textId="77777777" w:rsidR="00DB2829" w:rsidRPr="00016BA4" w:rsidRDefault="00DB2829" w:rsidP="00016BA4">
      <w:pPr>
        <w:spacing w:before="240" w:after="240"/>
        <w:rPr>
          <w:rFonts w:eastAsia="MS Mincho" w:cs="Arial"/>
          <w:szCs w:val="24"/>
          <w:lang w:val="hr-HR" w:eastAsia="ja-JP"/>
        </w:rPr>
      </w:pPr>
      <w:r w:rsidRPr="00016BA4">
        <w:rPr>
          <w:rFonts w:eastAsia="SimSun" w:cs="Myanmar Text"/>
          <w:lang w:val="hr-HR" w:eastAsia="hr-HR"/>
        </w:rPr>
        <w:t>Razrijeđena otopina za primjenu doze zolbetuksimaba kompatibilna je s intravenskim vrećicama za infuziju koje se sastoje od polietilena (PE), polipropilena (PP), poli(vinilklorida) (PVC) s plastifikatorom [di</w:t>
      </w:r>
      <w:r w:rsidRPr="00016BA4">
        <w:rPr>
          <w:rFonts w:eastAsia="SimSun" w:cs="Myanmar Text"/>
          <w:lang w:val="hr-HR" w:eastAsia="hr-HR"/>
        </w:rPr>
        <w:noBreakHyphen/>
        <w:t>2</w:t>
      </w:r>
      <w:r w:rsidRPr="00016BA4">
        <w:rPr>
          <w:rFonts w:eastAsia="SimSun" w:cs="Myanmar Text"/>
          <w:lang w:val="hr-HR" w:eastAsia="hr-HR"/>
        </w:rPr>
        <w:noBreakHyphen/>
        <w:t xml:space="preserve">etilheksilftalat (DEHP) ili trioktil trimelitat (TOTM)], etilen-propilen kopolimera, etilenvinilacetat (EVA) kopolimera, PP-a i stiren-etilen-butilen-stiren kopolimera ili sa staklom (bočica za primjenu) i cjevčicom za infuziju koja se sastoji od PE-a, poliuretana (PU), PVC-a s plastifikatorom [DEHP, TOTM ili di-2-etilheksiltereftalat], polibutadiena (PB) ili elastomerom modificiranog PP-a s membranama </w:t>
      </w:r>
      <w:r w:rsidRPr="00016BA4">
        <w:rPr>
          <w:rFonts w:eastAsia="SimSun" w:cs="Myanmar Text"/>
          <w:i/>
          <w:lang w:val="hr-HR" w:eastAsia="hr-HR"/>
        </w:rPr>
        <w:t>in-line</w:t>
      </w:r>
      <w:r w:rsidRPr="00016BA4">
        <w:rPr>
          <w:rFonts w:eastAsia="SimSun" w:cs="Myanmar Text"/>
          <w:lang w:val="hr-HR" w:eastAsia="hr-HR"/>
        </w:rPr>
        <w:t xml:space="preserve"> filtra (veličina pora 0,2 μm) koji se sastoji od poli(etersulfona) (PES) ili polisulfona.</w:t>
      </w:r>
    </w:p>
    <w:p w14:paraId="645DE949" w14:textId="77777777" w:rsidR="00DB2829" w:rsidRPr="00321384" w:rsidRDefault="00DB2829" w:rsidP="001D6C36">
      <w:pPr>
        <w:numPr>
          <w:ilvl w:val="0"/>
          <w:numId w:val="62"/>
        </w:numPr>
        <w:rPr>
          <w:rFonts w:eastAsia="MS Mincho"/>
          <w:szCs w:val="24"/>
          <w:lang w:val="hr-HR" w:eastAsia="ja-JP" w:bidi="hr-HR"/>
        </w:rPr>
      </w:pPr>
      <w:r w:rsidRPr="00321384">
        <w:rPr>
          <w:rFonts w:eastAsia="SimSun" w:cs="Myanmar Text"/>
          <w:lang w:val="hr-HR" w:eastAsia="hr-HR" w:bidi="hr-HR"/>
        </w:rPr>
        <w:t xml:space="preserve">Miješajte razrijeđenu otopinu nježno je okrećući. Ne tresti vrećicu. </w:t>
      </w:r>
    </w:p>
    <w:p w14:paraId="01CB8FE2" w14:textId="77777777" w:rsidR="00DB2829" w:rsidRPr="00F53877" w:rsidRDefault="00DB2829" w:rsidP="001D6C36">
      <w:pPr>
        <w:numPr>
          <w:ilvl w:val="0"/>
          <w:numId w:val="62"/>
        </w:numPr>
        <w:rPr>
          <w:rFonts w:eastAsia="MS Mincho"/>
          <w:szCs w:val="24"/>
          <w:lang w:val="hr-HR" w:eastAsia="ja-JP" w:bidi="hr-HR"/>
        </w:rPr>
      </w:pPr>
      <w:r w:rsidRPr="00321384">
        <w:rPr>
          <w:rFonts w:eastAsia="SimSun" w:cs="Myanmar Text"/>
          <w:lang w:val="hr-HR" w:eastAsia="hr-HR" w:bidi="hr-HR"/>
        </w:rPr>
        <w:t xml:space="preserve">Prije primjene vizualno pregledajte vrećicu za infuziju kako biste isključili prisutnost vidljivih čestica. Razrijeđena otopina ne smije imati vidljivih čestica. Nemojte upotrebljavati vrećicu za </w:t>
      </w:r>
      <w:r w:rsidRPr="00F53877">
        <w:rPr>
          <w:rFonts w:eastAsia="SimSun" w:cs="Myanmar Text"/>
          <w:lang w:val="hr-HR" w:eastAsia="hr-HR" w:bidi="hr-HR"/>
        </w:rPr>
        <w:t>infuziju ako primijetite čestice.</w:t>
      </w:r>
    </w:p>
    <w:p w14:paraId="795B75F7" w14:textId="77777777" w:rsidR="00DB2829" w:rsidRPr="00F53877" w:rsidRDefault="00DB2829" w:rsidP="001D6C36">
      <w:pPr>
        <w:numPr>
          <w:ilvl w:val="0"/>
          <w:numId w:val="62"/>
        </w:numPr>
        <w:rPr>
          <w:rFonts w:eastAsia="MS Mincho"/>
          <w:szCs w:val="24"/>
          <w:lang w:val="hr-HR" w:eastAsia="ja-JP" w:bidi="hr-HR"/>
        </w:rPr>
      </w:pPr>
      <w:r w:rsidRPr="00F53877">
        <w:rPr>
          <w:rFonts w:eastAsia="SimSun" w:cs="Myanmar Text"/>
          <w:lang w:val="hr-HR" w:eastAsia="hr-HR" w:bidi="hr-HR"/>
        </w:rPr>
        <w:t>Bacite sav neiskorišteni dio preostao u jednodoznim bočicama.</w:t>
      </w:r>
    </w:p>
    <w:p w14:paraId="44C96CA9" w14:textId="77777777" w:rsidR="00DB2829" w:rsidRPr="00F53877" w:rsidRDefault="00DB2829" w:rsidP="00321384">
      <w:pPr>
        <w:rPr>
          <w:rFonts w:eastAsia="SimSun" w:cs="Arial"/>
          <w:i/>
          <w:lang w:val="hr-HR" w:eastAsia="hr-HR" w:bidi="hr-HR"/>
        </w:rPr>
      </w:pPr>
    </w:p>
    <w:p w14:paraId="7E5A5766" w14:textId="77777777" w:rsidR="00DB2829" w:rsidRPr="00F53877" w:rsidRDefault="00DB2829" w:rsidP="00321384">
      <w:pPr>
        <w:keepNext/>
        <w:spacing w:line="276" w:lineRule="auto"/>
        <w:rPr>
          <w:rFonts w:eastAsia="SimSun" w:cs="Myanmar Text"/>
          <w:u w:val="single"/>
          <w:lang w:val="hr-HR" w:eastAsia="hr-HR" w:bidi="hr-HR"/>
        </w:rPr>
      </w:pPr>
      <w:r w:rsidRPr="00F53877">
        <w:rPr>
          <w:rFonts w:eastAsia="SimSun" w:cs="Myanmar Text"/>
          <w:u w:val="single"/>
          <w:lang w:val="hr-HR" w:eastAsia="hr-HR" w:bidi="hr-HR"/>
        </w:rPr>
        <w:t>Primjena</w:t>
      </w:r>
    </w:p>
    <w:p w14:paraId="6AD7D33F" w14:textId="77777777" w:rsidR="00DB2829" w:rsidRPr="00321384" w:rsidRDefault="00DB2829" w:rsidP="00321384">
      <w:pPr>
        <w:keepNext/>
        <w:spacing w:line="276" w:lineRule="auto"/>
        <w:rPr>
          <w:rFonts w:eastAsia="SimSun" w:cs="Arial"/>
          <w:iCs/>
          <w:u w:val="single"/>
          <w:lang w:val="hr-HR" w:eastAsia="hr-HR" w:bidi="hr-HR"/>
        </w:rPr>
      </w:pPr>
    </w:p>
    <w:p w14:paraId="74D00701" w14:textId="77777777" w:rsidR="00DB2829" w:rsidRPr="00321384" w:rsidRDefault="00DB2829" w:rsidP="001D6C36">
      <w:pPr>
        <w:numPr>
          <w:ilvl w:val="0"/>
          <w:numId w:val="63"/>
        </w:numPr>
        <w:spacing w:line="276" w:lineRule="auto"/>
        <w:rPr>
          <w:rFonts w:eastAsia="MS Mincho"/>
          <w:szCs w:val="24"/>
          <w:lang w:val="hr-HR" w:eastAsia="ja-JP" w:bidi="hr-HR"/>
        </w:rPr>
      </w:pPr>
      <w:r w:rsidRPr="00321384">
        <w:rPr>
          <w:rFonts w:eastAsia="SimSun" w:cs="Myanmar Text"/>
          <w:lang w:val="hr-HR" w:eastAsia="hr-HR" w:bidi="hr-HR"/>
        </w:rPr>
        <w:t>Nemojte primjenjivati druge lijekove kroz istu cijev za infuziju.</w:t>
      </w:r>
    </w:p>
    <w:p w14:paraId="6BA99996" w14:textId="77777777" w:rsidR="00DB2829" w:rsidRPr="00321384" w:rsidRDefault="00DB2829" w:rsidP="001D6C36">
      <w:pPr>
        <w:keepNext/>
        <w:numPr>
          <w:ilvl w:val="0"/>
          <w:numId w:val="63"/>
        </w:numPr>
        <w:spacing w:line="276" w:lineRule="auto"/>
        <w:rPr>
          <w:rFonts w:eastAsia="MS Mincho"/>
          <w:szCs w:val="24"/>
          <w:lang w:val="hr-HR" w:eastAsia="ja-JP" w:bidi="hr-HR"/>
        </w:rPr>
      </w:pPr>
      <w:r w:rsidRPr="00321384">
        <w:rPr>
          <w:rFonts w:eastAsia="SimSun" w:cs="Myanmar Text"/>
          <w:lang w:val="hr-HR" w:eastAsia="hr-HR" w:bidi="hr-HR"/>
        </w:rPr>
        <w:t xml:space="preserve">Odmah dajte infuziju intravenski tijekom najmanje 2 sata. Ne primjenjujte kao intravensku injekciju ili bolus injekciju. </w:t>
      </w:r>
    </w:p>
    <w:p w14:paraId="647602CE" w14:textId="77777777" w:rsidR="00DB2829" w:rsidRPr="00321384" w:rsidRDefault="00DB2829" w:rsidP="00321384">
      <w:pPr>
        <w:keepNext/>
        <w:spacing w:line="276" w:lineRule="auto"/>
        <w:rPr>
          <w:rFonts w:eastAsia="MS Mincho"/>
          <w:szCs w:val="24"/>
          <w:lang w:val="hr-HR" w:eastAsia="ja-JP" w:bidi="hr-HR"/>
        </w:rPr>
      </w:pPr>
    </w:p>
    <w:p w14:paraId="1E5687A8" w14:textId="77777777" w:rsidR="00DB2829" w:rsidRPr="00016BA4" w:rsidRDefault="00DB2829" w:rsidP="00016BA4">
      <w:pPr>
        <w:rPr>
          <w:rFonts w:eastAsia="SimSun" w:cs="Myanmar Text"/>
          <w:lang w:val="hr-HR" w:eastAsia="hr-HR" w:bidi="hr-HR"/>
        </w:rPr>
      </w:pPr>
      <w:r w:rsidRPr="00016BA4">
        <w:rPr>
          <w:rFonts w:eastAsia="SimSun" w:cs="Myanmar Text"/>
          <w:lang w:val="hr-HR" w:eastAsia="hr-HR" w:bidi="hr-HR"/>
        </w:rPr>
        <w:t>Nisu primijećene inkompatibilnosti s medicinskim proizvodom zatvorenog sustava za prijenos koji se sastoji od PP-a, PE-a, nehrđajućeg čelika, silikona (guma/ulje/smola), poliizoprena, PVC-a ili s plastifikatorom [TOTM], akrilonitril-butadien-stiren (ABS) kopolimera, metil metakrilat-ABS kopolimera, termoplastičnog elastomera, poli(tetrafluoroetilena), polikarbonata, PES-a, akrilnog kopolimera, poli(butilentereftalata), PB-a ili EVA kopolimera.</w:t>
      </w:r>
    </w:p>
    <w:p w14:paraId="789F044E" w14:textId="77777777" w:rsidR="00DB2829" w:rsidRPr="00321384" w:rsidRDefault="00DB2829" w:rsidP="00321384">
      <w:pPr>
        <w:spacing w:before="120"/>
        <w:rPr>
          <w:rFonts w:eastAsia="SimSun" w:cs="Myanmar Text"/>
          <w:lang w:val="hr-HR" w:eastAsia="hr-HR" w:bidi="hr-HR"/>
        </w:rPr>
      </w:pPr>
      <w:r w:rsidRPr="00321384">
        <w:rPr>
          <w:rFonts w:eastAsia="SimSun" w:cs="Myanmar Text"/>
          <w:lang w:val="hr-HR" w:eastAsia="hr-HR" w:bidi="hr-HR"/>
        </w:rPr>
        <w:t>Nisu primijećene inkompatibilnosti sa središnjim ulazom koji se sastoji od silikonske gume, titanijeve legure ili PVC-a s plastifikatorom [TOTM].</w:t>
      </w:r>
    </w:p>
    <w:p w14:paraId="07752118" w14:textId="77777777" w:rsidR="00DB2829" w:rsidRPr="00321384" w:rsidRDefault="00DB2829" w:rsidP="00321384">
      <w:pPr>
        <w:spacing w:before="120"/>
        <w:rPr>
          <w:rFonts w:eastAsia="SimSun" w:cs="Arial"/>
          <w:lang w:val="hr-HR" w:eastAsia="hr-HR" w:bidi="hr-HR"/>
        </w:rPr>
      </w:pPr>
    </w:p>
    <w:p w14:paraId="338359D4" w14:textId="77777777" w:rsidR="00DB2829" w:rsidRPr="00321384" w:rsidRDefault="00DB2829" w:rsidP="001D6C36">
      <w:pPr>
        <w:numPr>
          <w:ilvl w:val="0"/>
          <w:numId w:val="64"/>
        </w:numPr>
        <w:spacing w:line="276" w:lineRule="auto"/>
        <w:rPr>
          <w:rFonts w:eastAsia="MS Mincho"/>
          <w:szCs w:val="24"/>
          <w:lang w:val="hr-HR" w:eastAsia="ja-JP" w:bidi="hr-HR"/>
        </w:rPr>
      </w:pPr>
      <w:r w:rsidRPr="00321384">
        <w:rPr>
          <w:rFonts w:eastAsia="SimSun" w:cs="Myanmar Text"/>
          <w:lang w:val="hr-HR" w:eastAsia="hr-HR" w:bidi="hr-HR"/>
        </w:rPr>
        <w:t xml:space="preserve">Tijekom primjene preporučuje se uporaba </w:t>
      </w:r>
      <w:r w:rsidRPr="00321384">
        <w:rPr>
          <w:rFonts w:eastAsia="SimSun" w:cs="Myanmar Text"/>
          <w:i/>
          <w:lang w:val="hr-HR" w:eastAsia="hr-HR" w:bidi="hr-HR"/>
        </w:rPr>
        <w:t>in-line</w:t>
      </w:r>
      <w:r w:rsidRPr="00321384">
        <w:rPr>
          <w:rFonts w:eastAsia="SimSun" w:cs="Myanmar Text"/>
          <w:lang w:val="hr-HR" w:eastAsia="hr-HR" w:bidi="hr-HR"/>
        </w:rPr>
        <w:t xml:space="preserve"> filtara (veličina pora od 0,2 μm s prethodno navedenim materijalima).</w:t>
      </w:r>
    </w:p>
    <w:p w14:paraId="5119F820" w14:textId="77777777" w:rsidR="00DB2829" w:rsidRPr="00321384" w:rsidRDefault="00DB2829" w:rsidP="00321384">
      <w:pPr>
        <w:spacing w:line="276" w:lineRule="auto"/>
        <w:ind w:left="360"/>
        <w:rPr>
          <w:rFonts w:eastAsia="MS Mincho"/>
          <w:szCs w:val="24"/>
          <w:lang w:val="hr-HR" w:eastAsia="ja-JP" w:bidi="hr-HR"/>
        </w:rPr>
      </w:pPr>
    </w:p>
    <w:p w14:paraId="6C50C2DB" w14:textId="77777777" w:rsidR="00DB2829" w:rsidRPr="00321384" w:rsidRDefault="00DB2829" w:rsidP="00321384">
      <w:pPr>
        <w:spacing w:line="276" w:lineRule="auto"/>
        <w:rPr>
          <w:rFonts w:eastAsia="SimSun" w:cs="Arial"/>
          <w:bCs/>
          <w:u w:val="single"/>
          <w:lang w:val="hr-HR" w:eastAsia="hr-HR" w:bidi="hr-HR"/>
        </w:rPr>
      </w:pPr>
      <w:r w:rsidRPr="00321384">
        <w:rPr>
          <w:rFonts w:eastAsia="SimSun" w:cs="Myanmar Text"/>
          <w:bCs/>
          <w:u w:val="single"/>
          <w:lang w:val="hr-HR" w:eastAsia="hr-HR" w:bidi="hr-HR"/>
        </w:rPr>
        <w:t>Zbrinjavanje</w:t>
      </w:r>
    </w:p>
    <w:p w14:paraId="71504697" w14:textId="77777777" w:rsidR="00DB2829" w:rsidRPr="00321384" w:rsidRDefault="00DB2829" w:rsidP="00321384">
      <w:pPr>
        <w:spacing w:line="276" w:lineRule="auto"/>
        <w:rPr>
          <w:rFonts w:eastAsia="SimSun" w:cs="Arial"/>
          <w:lang w:val="hr-HR" w:eastAsia="hr-HR" w:bidi="hr-HR"/>
        </w:rPr>
      </w:pPr>
    </w:p>
    <w:p w14:paraId="2FB0F296" w14:textId="77777777" w:rsidR="00DB2829" w:rsidRPr="00321384" w:rsidRDefault="00DB2829" w:rsidP="00321384">
      <w:pPr>
        <w:spacing w:line="276" w:lineRule="auto"/>
        <w:rPr>
          <w:rFonts w:eastAsia="SimSun" w:cs="Arial"/>
          <w:lang w:val="hr-HR" w:eastAsia="hr-HR" w:bidi="hr-HR"/>
        </w:rPr>
      </w:pPr>
      <w:r w:rsidRPr="00321384">
        <w:rPr>
          <w:rFonts w:eastAsia="SimSun" w:cs="Myanmar Text"/>
          <w:lang w:val="hr-HR" w:eastAsia="hr-HR" w:bidi="hr-HR"/>
        </w:rPr>
        <w:t xml:space="preserve">Vyloy je namijenjen samo za jednokratnu primjenu. </w:t>
      </w:r>
    </w:p>
    <w:p w14:paraId="32573557" w14:textId="77777777" w:rsidR="00DB2829" w:rsidRPr="00321384" w:rsidRDefault="00DB2829" w:rsidP="00321384">
      <w:pPr>
        <w:keepNext/>
        <w:spacing w:line="276" w:lineRule="auto"/>
        <w:rPr>
          <w:rFonts w:eastAsia="SimSun" w:cs="Arial"/>
          <w:lang w:val="hr-HR" w:eastAsia="hr-HR" w:bidi="hr-HR"/>
        </w:rPr>
      </w:pPr>
      <w:r w:rsidRPr="00321384">
        <w:rPr>
          <w:rFonts w:eastAsia="SimSun" w:cs="Myanmar Text"/>
          <w:lang w:val="hr-HR" w:eastAsia="hr-HR" w:bidi="hr-HR"/>
        </w:rPr>
        <w:t>Neiskorišteni lijek ili otpadni materijal potrebno je zbrinuti sukladno nacionalnim propisima.</w:t>
      </w:r>
    </w:p>
    <w:p w14:paraId="56A62412" w14:textId="77777777" w:rsidR="00DB2829" w:rsidRPr="00291506" w:rsidRDefault="00DB2829" w:rsidP="00321384">
      <w:pPr>
        <w:keepNext/>
        <w:rPr>
          <w:lang w:val="hr-HR"/>
        </w:rPr>
      </w:pPr>
    </w:p>
    <w:p w14:paraId="3EC29BBC" w14:textId="36665EB6" w:rsidR="00DB2829" w:rsidRPr="00291506" w:rsidRDefault="00DB2829" w:rsidP="00C220C5">
      <w:pPr>
        <w:jc w:val="center"/>
        <w:rPr>
          <w:szCs w:val="24"/>
          <w:lang w:val="hr-HR" w:eastAsia="en-CA"/>
        </w:rPr>
      </w:pPr>
    </w:p>
    <w:sectPr w:rsidR="00DB2829" w:rsidRPr="00291506" w:rsidSect="00DB2829">
      <w:footerReference w:type="even" r:id="rId30"/>
      <w:footerReference w:type="default" r:id="rId31"/>
      <w:footerReference w:type="first" r:id="rId32"/>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F84C" w14:textId="77777777" w:rsidR="003565FE" w:rsidRDefault="003565FE">
      <w:r>
        <w:separator/>
      </w:r>
    </w:p>
  </w:endnote>
  <w:endnote w:type="continuationSeparator" w:id="0">
    <w:p w14:paraId="6EB20B6A" w14:textId="77777777" w:rsidR="003565FE" w:rsidRDefault="0035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8263" w14:textId="77777777" w:rsidR="00DB2829" w:rsidRDefault="00DB2829" w:rsidP="00734C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84A16F" w14:textId="77777777" w:rsidR="00DB2829" w:rsidRDefault="00DB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C0EE5" w14:textId="7B3AB53B" w:rsidR="00DB2829" w:rsidRDefault="00DB2829" w:rsidP="00734C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p w14:paraId="2D55A41A" w14:textId="3D6C1BD5" w:rsidR="008646CA" w:rsidRPr="00DB2829" w:rsidRDefault="008646CA" w:rsidP="00DB2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1E9B" w14:textId="77777777" w:rsidR="003565FE" w:rsidRDefault="003565FE">
      <w:r>
        <w:separator/>
      </w:r>
    </w:p>
  </w:footnote>
  <w:footnote w:type="continuationSeparator" w:id="0">
    <w:p w14:paraId="04BA352E" w14:textId="77777777" w:rsidR="003565FE" w:rsidRDefault="0035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243B2D"/>
    <w:multiLevelType w:val="hybridMultilevel"/>
    <w:tmpl w:val="E110CF2A"/>
    <w:lvl w:ilvl="0" w:tplc="50F40FE6">
      <w:start w:val="1"/>
      <w:numFmt w:val="bullet"/>
      <w:lvlText w:val=""/>
      <w:lvlJc w:val="left"/>
      <w:pPr>
        <w:ind w:left="720" w:hanging="360"/>
      </w:pPr>
      <w:rPr>
        <w:rFonts w:ascii="Symbol" w:hAnsi="Symbol" w:hint="default"/>
      </w:rPr>
    </w:lvl>
    <w:lvl w:ilvl="1" w:tplc="4852E83C">
      <w:start w:val="1"/>
      <w:numFmt w:val="bullet"/>
      <w:lvlText w:val=""/>
      <w:lvlJc w:val="left"/>
      <w:pPr>
        <w:ind w:left="1440" w:hanging="360"/>
      </w:pPr>
      <w:rPr>
        <w:rFonts w:ascii="Symbol" w:hAnsi="Symbol" w:hint="default"/>
      </w:rPr>
    </w:lvl>
    <w:lvl w:ilvl="2" w:tplc="E83A85BE">
      <w:start w:val="1"/>
      <w:numFmt w:val="bullet"/>
      <w:lvlText w:val=""/>
      <w:lvlJc w:val="left"/>
      <w:pPr>
        <w:ind w:left="2160" w:hanging="360"/>
      </w:pPr>
      <w:rPr>
        <w:rFonts w:ascii="Wingdings" w:hAnsi="Wingdings" w:hint="default"/>
      </w:rPr>
    </w:lvl>
    <w:lvl w:ilvl="3" w:tplc="445A7FAA">
      <w:start w:val="1"/>
      <w:numFmt w:val="bullet"/>
      <w:lvlText w:val=""/>
      <w:lvlJc w:val="left"/>
      <w:pPr>
        <w:ind w:left="2880" w:hanging="360"/>
      </w:pPr>
      <w:rPr>
        <w:rFonts w:ascii="Symbol" w:hAnsi="Symbol" w:hint="default"/>
      </w:rPr>
    </w:lvl>
    <w:lvl w:ilvl="4" w:tplc="410CBF5E" w:tentative="1">
      <w:start w:val="1"/>
      <w:numFmt w:val="bullet"/>
      <w:lvlText w:val="o"/>
      <w:lvlJc w:val="left"/>
      <w:pPr>
        <w:ind w:left="3600" w:hanging="360"/>
      </w:pPr>
      <w:rPr>
        <w:rFonts w:ascii="Courier New" w:hAnsi="Courier New" w:hint="default"/>
      </w:rPr>
    </w:lvl>
    <w:lvl w:ilvl="5" w:tplc="3236A3FA" w:tentative="1">
      <w:start w:val="1"/>
      <w:numFmt w:val="bullet"/>
      <w:lvlText w:val=""/>
      <w:lvlJc w:val="left"/>
      <w:pPr>
        <w:ind w:left="4320" w:hanging="360"/>
      </w:pPr>
      <w:rPr>
        <w:rFonts w:ascii="Wingdings" w:hAnsi="Wingdings" w:hint="default"/>
      </w:rPr>
    </w:lvl>
    <w:lvl w:ilvl="6" w:tplc="1E0E41F8" w:tentative="1">
      <w:start w:val="1"/>
      <w:numFmt w:val="bullet"/>
      <w:lvlText w:val=""/>
      <w:lvlJc w:val="left"/>
      <w:pPr>
        <w:ind w:left="5040" w:hanging="360"/>
      </w:pPr>
      <w:rPr>
        <w:rFonts w:ascii="Symbol" w:hAnsi="Symbol" w:hint="default"/>
      </w:rPr>
    </w:lvl>
    <w:lvl w:ilvl="7" w:tplc="45A07190" w:tentative="1">
      <w:start w:val="1"/>
      <w:numFmt w:val="bullet"/>
      <w:lvlText w:val="o"/>
      <w:lvlJc w:val="left"/>
      <w:pPr>
        <w:ind w:left="5760" w:hanging="360"/>
      </w:pPr>
      <w:rPr>
        <w:rFonts w:ascii="Courier New" w:hAnsi="Courier New" w:hint="default"/>
      </w:rPr>
    </w:lvl>
    <w:lvl w:ilvl="8" w:tplc="3CE6B108" w:tentative="1">
      <w:start w:val="1"/>
      <w:numFmt w:val="bullet"/>
      <w:lvlText w:val=""/>
      <w:lvlJc w:val="left"/>
      <w:pPr>
        <w:ind w:left="6480" w:hanging="360"/>
      </w:pPr>
      <w:rPr>
        <w:rFonts w:ascii="Wingdings" w:hAnsi="Wingdings" w:hint="default"/>
      </w:rPr>
    </w:lvl>
  </w:abstractNum>
  <w:abstractNum w:abstractNumId="6"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0E5B6147"/>
    <w:multiLevelType w:val="hybridMultilevel"/>
    <w:tmpl w:val="1688E400"/>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1" w15:restartNumberingAfterBreak="0">
    <w:nsid w:val="0F696E21"/>
    <w:multiLevelType w:val="hybridMultilevel"/>
    <w:tmpl w:val="532054B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5A0B53"/>
    <w:multiLevelType w:val="multilevel"/>
    <w:tmpl w:val="13680022"/>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DF0CC8"/>
    <w:multiLevelType w:val="hybridMultilevel"/>
    <w:tmpl w:val="0C5C9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1A3135"/>
    <w:multiLevelType w:val="hybridMultilevel"/>
    <w:tmpl w:val="FDAC6F60"/>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1FBD5679"/>
    <w:multiLevelType w:val="multilevel"/>
    <w:tmpl w:val="9A30994A"/>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145DF3"/>
    <w:multiLevelType w:val="hybridMultilevel"/>
    <w:tmpl w:val="0704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5BA047C"/>
    <w:multiLevelType w:val="hybridMultilevel"/>
    <w:tmpl w:val="29CA8D32"/>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5" w15:restartNumberingAfterBreak="0">
    <w:nsid w:val="298F7E54"/>
    <w:multiLevelType w:val="hybridMultilevel"/>
    <w:tmpl w:val="596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7" w15:restartNumberingAfterBreak="0">
    <w:nsid w:val="30573B32"/>
    <w:multiLevelType w:val="hybridMultilevel"/>
    <w:tmpl w:val="6436DD2C"/>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38277F37"/>
    <w:multiLevelType w:val="hybridMultilevel"/>
    <w:tmpl w:val="5A002FE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3A063E8C"/>
    <w:multiLevelType w:val="hybridMultilevel"/>
    <w:tmpl w:val="8370C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484AA4"/>
    <w:multiLevelType w:val="hybridMultilevel"/>
    <w:tmpl w:val="FFFFFFFF"/>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9A274C"/>
    <w:multiLevelType w:val="hybridMultilevel"/>
    <w:tmpl w:val="06180BA0"/>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35D6E8E"/>
    <w:multiLevelType w:val="hybridMultilevel"/>
    <w:tmpl w:val="0A826F0E"/>
    <w:lvl w:ilvl="0" w:tplc="C43A92C0">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2" w15:restartNumberingAfterBreak="0">
    <w:nsid w:val="53F63EC4"/>
    <w:multiLevelType w:val="hybridMultilevel"/>
    <w:tmpl w:val="9AC28B66"/>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3" w15:restartNumberingAfterBreak="0">
    <w:nsid w:val="55CF2497"/>
    <w:multiLevelType w:val="hybridMultilevel"/>
    <w:tmpl w:val="58146B84"/>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D733D2F"/>
    <w:multiLevelType w:val="hybridMultilevel"/>
    <w:tmpl w:val="48900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8"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69BD3ACA"/>
    <w:multiLevelType w:val="hybridMultilevel"/>
    <w:tmpl w:val="9EE64628"/>
    <w:lvl w:ilvl="0" w:tplc="531A9532">
      <w:start w:val="1"/>
      <w:numFmt w:val="bullet"/>
      <w:lvlText w:val=""/>
      <w:lvlJc w:val="left"/>
      <w:pPr>
        <w:ind w:left="720" w:hanging="360"/>
      </w:pPr>
      <w:rPr>
        <w:rFonts w:ascii="Symbol" w:hAnsi="Symbol" w:hint="default"/>
      </w:rPr>
    </w:lvl>
    <w:lvl w:ilvl="1" w:tplc="4202C88E">
      <w:start w:val="1"/>
      <w:numFmt w:val="bullet"/>
      <w:lvlText w:val=""/>
      <w:lvlJc w:val="left"/>
      <w:pPr>
        <w:ind w:left="1440" w:hanging="360"/>
      </w:pPr>
      <w:rPr>
        <w:rFonts w:ascii="Symbol" w:hAnsi="Symbol" w:hint="default"/>
      </w:rPr>
    </w:lvl>
    <w:lvl w:ilvl="2" w:tplc="74BE03FC">
      <w:start w:val="1"/>
      <w:numFmt w:val="bullet"/>
      <w:lvlText w:val=""/>
      <w:lvlJc w:val="left"/>
      <w:pPr>
        <w:ind w:left="2160" w:hanging="360"/>
      </w:pPr>
      <w:rPr>
        <w:rFonts w:ascii="Wingdings" w:hAnsi="Wingdings" w:hint="default"/>
      </w:rPr>
    </w:lvl>
    <w:lvl w:ilvl="3" w:tplc="1D78E6C8">
      <w:start w:val="1"/>
      <w:numFmt w:val="bullet"/>
      <w:lvlText w:val=""/>
      <w:lvlJc w:val="left"/>
      <w:pPr>
        <w:ind w:left="2880" w:hanging="360"/>
      </w:pPr>
      <w:rPr>
        <w:rFonts w:ascii="Symbol" w:hAnsi="Symbol" w:hint="default"/>
      </w:rPr>
    </w:lvl>
    <w:lvl w:ilvl="4" w:tplc="0A74638A" w:tentative="1">
      <w:start w:val="1"/>
      <w:numFmt w:val="bullet"/>
      <w:lvlText w:val="o"/>
      <w:lvlJc w:val="left"/>
      <w:pPr>
        <w:ind w:left="3600" w:hanging="360"/>
      </w:pPr>
      <w:rPr>
        <w:rFonts w:ascii="Courier New" w:hAnsi="Courier New" w:hint="default"/>
      </w:rPr>
    </w:lvl>
    <w:lvl w:ilvl="5" w:tplc="17882400" w:tentative="1">
      <w:start w:val="1"/>
      <w:numFmt w:val="bullet"/>
      <w:lvlText w:val=""/>
      <w:lvlJc w:val="left"/>
      <w:pPr>
        <w:ind w:left="4320" w:hanging="360"/>
      </w:pPr>
      <w:rPr>
        <w:rFonts w:ascii="Wingdings" w:hAnsi="Wingdings" w:hint="default"/>
      </w:rPr>
    </w:lvl>
    <w:lvl w:ilvl="6" w:tplc="8E942B20" w:tentative="1">
      <w:start w:val="1"/>
      <w:numFmt w:val="bullet"/>
      <w:lvlText w:val=""/>
      <w:lvlJc w:val="left"/>
      <w:pPr>
        <w:ind w:left="5040" w:hanging="360"/>
      </w:pPr>
      <w:rPr>
        <w:rFonts w:ascii="Symbol" w:hAnsi="Symbol" w:hint="default"/>
      </w:rPr>
    </w:lvl>
    <w:lvl w:ilvl="7" w:tplc="C9728D9A" w:tentative="1">
      <w:start w:val="1"/>
      <w:numFmt w:val="bullet"/>
      <w:lvlText w:val="o"/>
      <w:lvlJc w:val="left"/>
      <w:pPr>
        <w:ind w:left="5760" w:hanging="360"/>
      </w:pPr>
      <w:rPr>
        <w:rFonts w:ascii="Courier New" w:hAnsi="Courier New" w:hint="default"/>
      </w:rPr>
    </w:lvl>
    <w:lvl w:ilvl="8" w:tplc="F446DE6A"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8F1189E"/>
    <w:multiLevelType w:val="hybridMultilevel"/>
    <w:tmpl w:val="8DDC988C"/>
    <w:lvl w:ilvl="0" w:tplc="04090019">
      <w:start w:val="1"/>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BE84923"/>
    <w:multiLevelType w:val="hybridMultilevel"/>
    <w:tmpl w:val="6D7C967C"/>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5" w15:restartNumberingAfterBreak="0">
    <w:nsid w:val="7CBB5A7F"/>
    <w:multiLevelType w:val="hybridMultilevel"/>
    <w:tmpl w:val="6D166FB2"/>
    <w:lvl w:ilvl="0" w:tplc="0424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2013529620">
    <w:abstractNumId w:val="39"/>
  </w:num>
  <w:num w:numId="2" w16cid:durableId="1357384970">
    <w:abstractNumId w:val="16"/>
  </w:num>
  <w:num w:numId="3" w16cid:durableId="620692973">
    <w:abstractNumId w:val="35"/>
  </w:num>
  <w:num w:numId="4" w16cid:durableId="1782383529">
    <w:abstractNumId w:val="44"/>
  </w:num>
  <w:num w:numId="5" w16cid:durableId="815141947">
    <w:abstractNumId w:val="36"/>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7"/>
  </w:num>
  <w:num w:numId="7" w16cid:durableId="37750296">
    <w:abstractNumId w:val="9"/>
  </w:num>
  <w:num w:numId="8" w16cid:durableId="852766448">
    <w:abstractNumId w:val="18"/>
  </w:num>
  <w:num w:numId="9" w16cid:durableId="1135483926">
    <w:abstractNumId w:val="23"/>
  </w:num>
  <w:num w:numId="10" w16cid:durableId="463231526">
    <w:abstractNumId w:val="13"/>
  </w:num>
  <w:num w:numId="11" w16cid:durableId="1470052953">
    <w:abstractNumId w:val="31"/>
  </w:num>
  <w:num w:numId="12" w16cid:durableId="1039864004">
    <w:abstractNumId w:val="19"/>
  </w:num>
  <w:num w:numId="13" w16cid:durableId="1819607097">
    <w:abstractNumId w:val="38"/>
  </w:num>
  <w:num w:numId="14" w16cid:durableId="2034190937">
    <w:abstractNumId w:val="29"/>
  </w:num>
  <w:num w:numId="15" w16cid:durableId="1992054375">
    <w:abstractNumId w:val="50"/>
  </w:num>
  <w:num w:numId="16" w16cid:durableId="1453553701">
    <w:abstractNumId w:val="50"/>
  </w:num>
  <w:num w:numId="17" w16cid:durableId="785274683">
    <w:abstractNumId w:val="8"/>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4"/>
  </w:num>
  <w:num w:numId="21" w16cid:durableId="1266889059">
    <w:abstractNumId w:val="30"/>
  </w:num>
  <w:num w:numId="22" w16cid:durableId="2070689089">
    <w:abstractNumId w:val="40"/>
  </w:num>
  <w:num w:numId="23" w16cid:durableId="1613856491">
    <w:abstractNumId w:val="6"/>
  </w:num>
  <w:num w:numId="24" w16cid:durableId="2001496715">
    <w:abstractNumId w:val="0"/>
  </w:num>
  <w:num w:numId="25" w16cid:durableId="1740205695">
    <w:abstractNumId w:val="52"/>
  </w:num>
  <w:num w:numId="26" w16cid:durableId="1336108684">
    <w:abstractNumId w:val="33"/>
  </w:num>
  <w:num w:numId="27" w16cid:durableId="741293260">
    <w:abstractNumId w:val="33"/>
  </w:num>
  <w:num w:numId="28" w16cid:durableId="305549389">
    <w:abstractNumId w:val="33"/>
  </w:num>
  <w:num w:numId="29" w16cid:durableId="236092433">
    <w:abstractNumId w:val="33"/>
  </w:num>
  <w:num w:numId="30" w16cid:durableId="1220944094">
    <w:abstractNumId w:val="33"/>
  </w:num>
  <w:num w:numId="31" w16cid:durableId="1207765534">
    <w:abstractNumId w:val="33"/>
  </w:num>
  <w:num w:numId="32" w16cid:durableId="1837915448">
    <w:abstractNumId w:val="33"/>
  </w:num>
  <w:num w:numId="33" w16cid:durableId="174467542">
    <w:abstractNumId w:val="33"/>
  </w:num>
  <w:num w:numId="34" w16cid:durableId="139762978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51"/>
  </w:num>
  <w:num w:numId="38" w16cid:durableId="2101679825">
    <w:abstractNumId w:val="26"/>
    <w:lvlOverride w:ilvl="0">
      <w:startOverride w:val="1"/>
    </w:lvlOverride>
  </w:num>
  <w:num w:numId="39" w16cid:durableId="1111631533">
    <w:abstractNumId w:val="2"/>
  </w:num>
  <w:num w:numId="40" w16cid:durableId="50682222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8794800">
    <w:abstractNumId w:val="15"/>
  </w:num>
  <w:num w:numId="42" w16cid:durableId="585263464">
    <w:abstractNumId w:val="53"/>
  </w:num>
  <w:num w:numId="43" w16cid:durableId="185559970">
    <w:abstractNumId w:val="42"/>
  </w:num>
  <w:num w:numId="44" w16cid:durableId="1899587392">
    <w:abstractNumId w:val="10"/>
  </w:num>
  <w:num w:numId="45" w16cid:durableId="1337610466">
    <w:abstractNumId w:val="43"/>
  </w:num>
  <w:num w:numId="46" w16cid:durableId="895431418">
    <w:abstractNumId w:val="27"/>
  </w:num>
  <w:num w:numId="47" w16cid:durableId="1588419973">
    <w:abstractNumId w:val="41"/>
  </w:num>
  <w:num w:numId="48" w16cid:durableId="104470692">
    <w:abstractNumId w:val="28"/>
  </w:num>
  <w:num w:numId="49" w16cid:durableId="1398895201">
    <w:abstractNumId w:val="46"/>
  </w:num>
  <w:num w:numId="50" w16cid:durableId="1305965473">
    <w:abstractNumId w:val="12"/>
  </w:num>
  <w:num w:numId="51" w16cid:durableId="1244803858">
    <w:abstractNumId w:val="22"/>
  </w:num>
  <w:num w:numId="52" w16cid:durableId="119108075">
    <w:abstractNumId w:val="45"/>
  </w:num>
  <w:num w:numId="53" w16cid:durableId="446506987">
    <w:abstractNumId w:val="21"/>
  </w:num>
  <w:num w:numId="54" w16cid:durableId="657265166">
    <w:abstractNumId w:val="48"/>
  </w:num>
  <w:num w:numId="55" w16cid:durableId="1659918204">
    <w:abstractNumId w:val="25"/>
  </w:num>
  <w:num w:numId="56" w16cid:durableId="1864977493">
    <w:abstractNumId w:val="11"/>
  </w:num>
  <w:num w:numId="57" w16cid:durableId="612977928">
    <w:abstractNumId w:val="20"/>
  </w:num>
  <w:num w:numId="58" w16cid:durableId="2029479399">
    <w:abstractNumId w:val="5"/>
  </w:num>
  <w:num w:numId="59" w16cid:durableId="467473487">
    <w:abstractNumId w:val="49"/>
  </w:num>
  <w:num w:numId="60" w16cid:durableId="1182353937">
    <w:abstractNumId w:val="17"/>
  </w:num>
  <w:num w:numId="61" w16cid:durableId="1106920398">
    <w:abstractNumId w:val="37"/>
  </w:num>
  <w:num w:numId="62" w16cid:durableId="117645459">
    <w:abstractNumId w:val="55"/>
  </w:num>
  <w:num w:numId="63" w16cid:durableId="1524977878">
    <w:abstractNumId w:val="54"/>
  </w:num>
  <w:num w:numId="64" w16cid:durableId="1846092086">
    <w:abstractNumId w:val="24"/>
  </w:num>
  <w:num w:numId="65" w16cid:durableId="1119105714">
    <w:abstractNumId w:val="34"/>
  </w:num>
  <w:num w:numId="66" w16cid:durableId="536747032">
    <w:abstractNumId w:val="3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275"/>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B29"/>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3D3"/>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53BA"/>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6C36"/>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506"/>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5F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1CAE"/>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6D43"/>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4A87"/>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A3"/>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3E6"/>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124"/>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B37"/>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6E7F"/>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0EAB"/>
    <w:rsid w:val="008613C5"/>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DF4"/>
    <w:rsid w:val="008E0E80"/>
    <w:rsid w:val="008E0F5D"/>
    <w:rsid w:val="008E1091"/>
    <w:rsid w:val="008E12C0"/>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923"/>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5B"/>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2829"/>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488"/>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6A4A"/>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6DE"/>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877"/>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A8F"/>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1D6C36"/>
    <w:pPr>
      <w:keepLines/>
      <w:numPr>
        <w:numId w:val="57"/>
      </w:numPr>
      <w:tabs>
        <w:tab w:val="left" w:pos="567"/>
      </w:tabs>
    </w:pPr>
    <w:rPr>
      <w:rFonts w:ascii="xxxxxx" w:eastAsia="Times New Roman" w:hAnsi="xxxxxx" w:cs="Times New Roman"/>
      <w:szCs w:val="24"/>
      <w:lang w:eastAsia="en-CA"/>
    </w:rPr>
  </w:style>
  <w:style w:type="character" w:styleId="PageNumber">
    <w:name w:val="page number"/>
    <w:basedOn w:val="DefaultParagraphFont"/>
    <w:semiHidden/>
    <w:unhideWhenUsed/>
    <w:rsid w:val="00DB2829"/>
  </w:style>
  <w:style w:type="character" w:styleId="Hyperlink">
    <w:name w:val="Hyperlink"/>
    <w:basedOn w:val="DefaultParagraphFont"/>
    <w:unhideWhenUsed/>
    <w:rsid w:val="00044B29"/>
    <w:rPr>
      <w:color w:val="0000FF" w:themeColor="hyperlink"/>
      <w:u w:val="single"/>
    </w:rPr>
  </w:style>
  <w:style w:type="character" w:styleId="UnresolvedMention">
    <w:name w:val="Unresolved Mention"/>
    <w:basedOn w:val="DefaultParagraphFont"/>
    <w:uiPriority w:val="99"/>
    <w:semiHidden/>
    <w:unhideWhenUsed/>
    <w:rsid w:val="00044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3.xml"/><Relationship Id="rId37"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customXml" Target="../customXml/item13.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hyperlink" Target="https://www.ema.europa.eu/" TargetMode="External"/><Relationship Id="rId30" Type="http://schemas.openxmlformats.org/officeDocument/2006/relationships/footer" Target="footer1.xml"/><Relationship Id="rId35" Type="http://schemas.openxmlformats.org/officeDocument/2006/relationships/customXml" Target="../customXml/item12.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xs="http://www.i4i.com/ns/x4o/schema">
  <xs:element name="i4iroot">
    <xs:complexType>
      <xs:sequence>
      </xs:sequence>
    </xs:complexType>
  </xs:element>
</xs:schema>
</file>

<file path=customXml/item10.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hr (Croatian)"/>
</pinfc:productinformation>
</file>

<file path=customXml/item1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3.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4.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5.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6.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7.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8.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9.xml><?xml version="1.0" encoding="utf-8"?>
<b:Sources xmlns:b="http://schemas.openxmlformats.org/officeDocument/2006/bibliography" xmlns="http://schemas.openxmlformats.org/officeDocument/2006/bibliography" SelectedStyle="\GostName.XSL" StyleName="GOST - Name Sort">
</b:Sources>
</file>

<file path=customXml/itemProps1.xml><?xml version="1.0" encoding="utf-8"?>
<ds:datastoreItem xmlns:ds="http://schemas.openxmlformats.org/officeDocument/2006/customXml" ds:itemID="{9197432D-5C68-4467-9634-062B856F8881}">
  <ds:schemaRefs>
    <ds:schemaRef ds:uri="http://www.i4i.com/ns/x4o/schema"/>
  </ds:schemaRefs>
</ds:datastoreItem>
</file>

<file path=customXml/itemProps10.xml><?xml version="1.0" encoding="utf-8"?>
<ds:datastoreItem xmlns:ds="http://schemas.openxmlformats.org/officeDocument/2006/customXml" ds:itemID="{47091B0B-CCD0-4350-9436-1DD038578527}">
  <ds:schemaRefs>
    <ds:schemaRef ds:uri="http://www.i4i.com/ns/gl/productinformationcontainer"/>
  </ds:schemaRefs>
</ds:datastoreItem>
</file>

<file path=customXml/itemProps11.xml><?xml version="1.0" encoding="utf-8"?>
<ds:datastoreItem xmlns:ds="http://schemas.openxmlformats.org/officeDocument/2006/customXml" ds:itemID="{01506469-B585-4513-BCA3-CE109AE968CE}">
  <ds:schemaRefs>
    <ds:schemaRef ds:uri="http://www.i4i.com/ns/x4o/metamap"/>
  </ds:schemaRefs>
</ds:datastoreItem>
</file>

<file path=customXml/itemProps12.xml><?xml version="1.0" encoding="utf-8"?>
<ds:datastoreItem xmlns:ds="http://schemas.openxmlformats.org/officeDocument/2006/customXml" ds:itemID="{84B0366C-D0C9-4991-9164-007BE087D040}"/>
</file>

<file path=customXml/itemProps13.xml><?xml version="1.0" encoding="utf-8"?>
<ds:datastoreItem xmlns:ds="http://schemas.openxmlformats.org/officeDocument/2006/customXml" ds:itemID="{D9CD5909-FDFE-4DFC-9A9A-F3F14E38502A}"/>
</file>

<file path=customXml/itemProps14.xml><?xml version="1.0" encoding="utf-8"?>
<ds:datastoreItem xmlns:ds="http://schemas.openxmlformats.org/officeDocument/2006/customXml" ds:itemID="{ABBE9324-AE6C-4CDC-9338-23F206B4DA50}"/>
</file>

<file path=customXml/itemProps2.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3.xml><?xml version="1.0" encoding="utf-8"?>
<ds:datastoreItem xmlns:ds="http://schemas.openxmlformats.org/officeDocument/2006/customXml" ds:itemID="{2E1234A4-0390-4CB6-8C10-482B93B5EA13}">
  <ds:schemaRefs>
    <ds:schemaRef ds:uri="http://www.i4i.com/ns/x4o/help"/>
  </ds:schemaRefs>
</ds:datastoreItem>
</file>

<file path=customXml/itemProps4.xml><?xml version="1.0" encoding="utf-8"?>
<ds:datastoreItem xmlns:ds="http://schemas.openxmlformats.org/officeDocument/2006/customXml" ds:itemID="{0A7938EF-0EDC-4038-8C8E-B9CCE1E8A4AC}">
  <ds:schemaRefs>
    <ds:schemaRef ds:uri="http://www.i4i.com/ns/x4o/options"/>
  </ds:schemaRefs>
</ds:datastoreItem>
</file>

<file path=customXml/itemProps5.xml><?xml version="1.0" encoding="utf-8"?>
<ds:datastoreItem xmlns:ds="http://schemas.openxmlformats.org/officeDocument/2006/customXml" ds:itemID="{38FC29B4-880E-470A-8E96-AFF1BA016111}">
  <ds:schemaRefs>
    <ds:schemaRef ds:uri="http://www.i4i.com/ns/x4w/keywords"/>
  </ds:schemaRefs>
</ds:datastoreItem>
</file>

<file path=customXml/itemProps6.xml><?xml version="1.0" encoding="utf-8"?>
<ds:datastoreItem xmlns:ds="http://schemas.openxmlformats.org/officeDocument/2006/customXml" ds:itemID="{A342C15E-2815-485F-A53E-E1D8315DDB2F}">
  <ds:schemaRefs>
    <ds:schemaRef ds:uri="http://www.i4i.com/ns/gl/publishingspecifications"/>
  </ds:schemaRefs>
</ds:datastoreItem>
</file>

<file path=customXml/itemProps7.xml><?xml version="1.0" encoding="utf-8"?>
<ds:datastoreItem xmlns:ds="http://schemas.openxmlformats.org/officeDocument/2006/customXml" ds:itemID="{B7EAB311-B975-4F70-AE17-CA8CB38F10C2}">
  <ds:schemaRefs>
    <ds:schemaRef ds:uri="http://www.i4i.com/ns/x4o/config"/>
  </ds:schemaRefs>
</ds:datastoreItem>
</file>

<file path=customXml/itemProps8.xml><?xml version="1.0" encoding="utf-8"?>
<ds:datastoreItem xmlns:ds="http://schemas.openxmlformats.org/officeDocument/2006/customXml" ds:itemID="{D613D493-4D64-4D62-A553-FBD95D92E568}">
  <ds:schemaRefs>
    <ds:schemaRef ds:uri="http://www.i4i.com/ns/x4o/attribute-values"/>
  </ds:schemaRefs>
</ds:datastoreItem>
</file>

<file path=customXml/itemProps9.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10437</Words>
  <Characters>59497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2025-06-30T09:07:00Z</dcterms:created>
  <dcterms:modified xsi:type="dcterms:W3CDTF">2025-06-30T09:07:00Z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