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Look w:val="04A0" w:firstRow="1" w:lastRow="0" w:firstColumn="1" w:lastColumn="0" w:noHBand="0" w:noVBand="1"/>
      </w:tblPr>
      <w:tblGrid>
        <w:gridCol w:w="9356"/>
      </w:tblGrid>
      <w:tr w:rsidR="00FE594E" w:rsidRPr="003278AF" w14:paraId="0087C987" w14:textId="77777777" w:rsidTr="00DD61BE">
        <w:tc>
          <w:tcPr>
            <w:tcW w:w="8363" w:type="dxa"/>
          </w:tcPr>
          <w:p w14:paraId="2BBB8631" w14:textId="5C8C2F53" w:rsidR="00FE594E" w:rsidRPr="00FE594E" w:rsidRDefault="00FE594E" w:rsidP="00FE594E">
            <w:pPr>
              <w:widowControl w:val="0"/>
              <w:spacing w:after="0" w:line="240" w:lineRule="auto"/>
              <w:jc w:val="both"/>
              <w:rPr>
                <w:rFonts w:ascii="Times New Roman" w:hAnsi="Times New Roman" w:cs="Times New Roman"/>
              </w:rPr>
            </w:pPr>
            <w:proofErr w:type="spellStart"/>
            <w:r w:rsidRPr="00FE594E">
              <w:rPr>
                <w:rFonts w:ascii="Times New Roman" w:hAnsi="Times New Roman" w:cs="Times New Roman"/>
              </w:rPr>
              <w:t>Ovaj</w:t>
            </w:r>
            <w:proofErr w:type="spellEnd"/>
            <w:r w:rsidRPr="00FE594E">
              <w:rPr>
                <w:rFonts w:ascii="Times New Roman" w:hAnsi="Times New Roman" w:cs="Times New Roman"/>
              </w:rPr>
              <w:t xml:space="preserve"> </w:t>
            </w:r>
            <w:proofErr w:type="spellStart"/>
            <w:r w:rsidRPr="00FE594E">
              <w:rPr>
                <w:rFonts w:ascii="Times New Roman" w:hAnsi="Times New Roman" w:cs="Times New Roman"/>
              </w:rPr>
              <w:t>dokument</w:t>
            </w:r>
            <w:proofErr w:type="spellEnd"/>
            <w:r w:rsidRPr="00FE594E">
              <w:rPr>
                <w:rFonts w:ascii="Times New Roman" w:hAnsi="Times New Roman" w:cs="Times New Roman"/>
              </w:rPr>
              <w:t xml:space="preserve"> </w:t>
            </w:r>
            <w:proofErr w:type="spellStart"/>
            <w:r w:rsidRPr="00FE594E">
              <w:rPr>
                <w:rFonts w:ascii="Times New Roman" w:hAnsi="Times New Roman" w:cs="Times New Roman"/>
              </w:rPr>
              <w:t>sadrži</w:t>
            </w:r>
            <w:proofErr w:type="spellEnd"/>
            <w:r w:rsidRPr="00FE594E">
              <w:rPr>
                <w:rFonts w:ascii="Times New Roman" w:hAnsi="Times New Roman" w:cs="Times New Roman"/>
              </w:rPr>
              <w:t xml:space="preserve"> </w:t>
            </w:r>
            <w:proofErr w:type="spellStart"/>
            <w:r w:rsidRPr="00FE594E">
              <w:rPr>
                <w:rFonts w:ascii="Times New Roman" w:hAnsi="Times New Roman" w:cs="Times New Roman"/>
              </w:rPr>
              <w:t>odobrene</w:t>
            </w:r>
            <w:proofErr w:type="spellEnd"/>
            <w:r w:rsidRPr="00FE594E">
              <w:rPr>
                <w:rFonts w:ascii="Times New Roman" w:hAnsi="Times New Roman" w:cs="Times New Roman"/>
              </w:rPr>
              <w:t xml:space="preserve"> </w:t>
            </w:r>
            <w:proofErr w:type="spellStart"/>
            <w:r w:rsidRPr="00FE594E">
              <w:rPr>
                <w:rFonts w:ascii="Times New Roman" w:hAnsi="Times New Roman" w:cs="Times New Roman"/>
              </w:rPr>
              <w:t>informacije</w:t>
            </w:r>
            <w:proofErr w:type="spellEnd"/>
            <w:r w:rsidRPr="00FE594E">
              <w:rPr>
                <w:rFonts w:ascii="Times New Roman" w:hAnsi="Times New Roman" w:cs="Times New Roman"/>
              </w:rPr>
              <w:t xml:space="preserve"> o </w:t>
            </w:r>
            <w:proofErr w:type="spellStart"/>
            <w:r w:rsidRPr="00FE594E">
              <w:rPr>
                <w:rFonts w:ascii="Times New Roman" w:hAnsi="Times New Roman" w:cs="Times New Roman"/>
              </w:rPr>
              <w:t>lijeku</w:t>
            </w:r>
            <w:proofErr w:type="spellEnd"/>
            <w:r w:rsidRPr="00FE594E">
              <w:rPr>
                <w:rFonts w:ascii="Times New Roman" w:hAnsi="Times New Roman" w:cs="Times New Roman"/>
              </w:rPr>
              <w:t xml:space="preserve"> </w:t>
            </w:r>
            <w:proofErr w:type="spellStart"/>
            <w:r w:rsidRPr="00FE594E">
              <w:rPr>
                <w:rFonts w:ascii="Times New Roman" w:hAnsi="Times New Roman" w:cs="Times New Roman"/>
              </w:rPr>
              <w:t>Zoledronatna</w:t>
            </w:r>
            <w:proofErr w:type="spellEnd"/>
            <w:r w:rsidRPr="00FE594E">
              <w:rPr>
                <w:rFonts w:ascii="Times New Roman" w:hAnsi="Times New Roman" w:cs="Times New Roman"/>
              </w:rPr>
              <w:t xml:space="preserve"> </w:t>
            </w:r>
            <w:proofErr w:type="spellStart"/>
            <w:r w:rsidRPr="00FE594E">
              <w:rPr>
                <w:rFonts w:ascii="Times New Roman" w:hAnsi="Times New Roman" w:cs="Times New Roman"/>
              </w:rPr>
              <w:t>kiselina</w:t>
            </w:r>
            <w:proofErr w:type="spellEnd"/>
            <w:r w:rsidRPr="00FE594E">
              <w:rPr>
                <w:rFonts w:ascii="Times New Roman" w:hAnsi="Times New Roman" w:cs="Times New Roman"/>
              </w:rPr>
              <w:t xml:space="preserve"> Mylan, s </w:t>
            </w:r>
            <w:proofErr w:type="spellStart"/>
            <w:r w:rsidRPr="00FE594E">
              <w:rPr>
                <w:rFonts w:ascii="Times New Roman" w:hAnsi="Times New Roman" w:cs="Times New Roman"/>
              </w:rPr>
              <w:t>istaknutim</w:t>
            </w:r>
            <w:proofErr w:type="spellEnd"/>
            <w:r w:rsidRPr="00FE594E">
              <w:rPr>
                <w:rFonts w:ascii="Times New Roman" w:hAnsi="Times New Roman" w:cs="Times New Roman"/>
              </w:rPr>
              <w:t xml:space="preserve"> </w:t>
            </w:r>
            <w:r w:rsidRPr="00FE594E">
              <w:rPr>
                <w:rFonts w:ascii="Times New Roman" w:hAnsi="Times New Roman" w:cs="Times New Roman"/>
                <w:lang w:val="hr-HR"/>
              </w:rPr>
              <w:t>iz</w:t>
            </w:r>
            <w:proofErr w:type="spellStart"/>
            <w:r w:rsidRPr="00FE594E">
              <w:rPr>
                <w:rFonts w:ascii="Times New Roman" w:hAnsi="Times New Roman" w:cs="Times New Roman"/>
              </w:rPr>
              <w:t>mjenama</w:t>
            </w:r>
            <w:proofErr w:type="spellEnd"/>
            <w:r w:rsidRPr="00FE594E">
              <w:rPr>
                <w:rFonts w:ascii="Times New Roman" w:hAnsi="Times New Roman" w:cs="Times New Roman"/>
              </w:rPr>
              <w:t xml:space="preserve"> u </w:t>
            </w:r>
            <w:proofErr w:type="spellStart"/>
            <w:r w:rsidRPr="00FE594E">
              <w:rPr>
                <w:rFonts w:ascii="Times New Roman" w:hAnsi="Times New Roman" w:cs="Times New Roman"/>
              </w:rPr>
              <w:t>odnosu</w:t>
            </w:r>
            <w:proofErr w:type="spellEnd"/>
            <w:r w:rsidRPr="00FE594E">
              <w:rPr>
                <w:rFonts w:ascii="Times New Roman" w:hAnsi="Times New Roman" w:cs="Times New Roman"/>
              </w:rPr>
              <w:t xml:space="preserve"> </w:t>
            </w:r>
            <w:proofErr w:type="spellStart"/>
            <w:r w:rsidRPr="00FE594E">
              <w:rPr>
                <w:rFonts w:ascii="Times New Roman" w:hAnsi="Times New Roman" w:cs="Times New Roman"/>
              </w:rPr>
              <w:t>na</w:t>
            </w:r>
            <w:proofErr w:type="spellEnd"/>
            <w:r w:rsidRPr="00FE594E">
              <w:rPr>
                <w:rFonts w:ascii="Times New Roman" w:hAnsi="Times New Roman" w:cs="Times New Roman"/>
              </w:rPr>
              <w:t xml:space="preserve"> </w:t>
            </w:r>
            <w:proofErr w:type="spellStart"/>
            <w:r w:rsidRPr="00FE594E">
              <w:rPr>
                <w:rFonts w:ascii="Times New Roman" w:hAnsi="Times New Roman" w:cs="Times New Roman"/>
              </w:rPr>
              <w:t>prethodni</w:t>
            </w:r>
            <w:proofErr w:type="spellEnd"/>
            <w:r w:rsidRPr="00FE594E">
              <w:rPr>
                <w:rFonts w:ascii="Times New Roman" w:hAnsi="Times New Roman" w:cs="Times New Roman"/>
              </w:rPr>
              <w:t xml:space="preserve"> </w:t>
            </w:r>
            <w:proofErr w:type="spellStart"/>
            <w:r w:rsidRPr="00FE594E">
              <w:rPr>
                <w:rFonts w:ascii="Times New Roman" w:hAnsi="Times New Roman" w:cs="Times New Roman"/>
              </w:rPr>
              <w:t>postupak</w:t>
            </w:r>
            <w:proofErr w:type="spellEnd"/>
            <w:r w:rsidRPr="00FE594E">
              <w:rPr>
                <w:rFonts w:ascii="Times New Roman" w:hAnsi="Times New Roman" w:cs="Times New Roman"/>
              </w:rPr>
              <w:t xml:space="preserve"> </w:t>
            </w:r>
            <w:proofErr w:type="spellStart"/>
            <w:r w:rsidRPr="00FE594E">
              <w:rPr>
                <w:rFonts w:ascii="Times New Roman" w:hAnsi="Times New Roman" w:cs="Times New Roman"/>
              </w:rPr>
              <w:t>koj</w:t>
            </w:r>
            <w:proofErr w:type="spellEnd"/>
            <w:r w:rsidRPr="00FE594E">
              <w:rPr>
                <w:rFonts w:ascii="Times New Roman" w:hAnsi="Times New Roman" w:cs="Times New Roman"/>
                <w:lang w:val="hr-HR"/>
              </w:rPr>
              <w:t xml:space="preserve">i je </w:t>
            </w:r>
            <w:proofErr w:type="spellStart"/>
            <w:r w:rsidRPr="00FE594E">
              <w:rPr>
                <w:rFonts w:ascii="Times New Roman" w:hAnsi="Times New Roman" w:cs="Times New Roman"/>
              </w:rPr>
              <w:t>utje</w:t>
            </w:r>
            <w:proofErr w:type="spellEnd"/>
            <w:r w:rsidRPr="00FE594E">
              <w:rPr>
                <w:rFonts w:ascii="Times New Roman" w:hAnsi="Times New Roman" w:cs="Times New Roman"/>
                <w:lang w:val="hr-HR"/>
              </w:rPr>
              <w:t>cao</w:t>
            </w:r>
            <w:r w:rsidRPr="00FE594E">
              <w:rPr>
                <w:rFonts w:ascii="Times New Roman" w:hAnsi="Times New Roman" w:cs="Times New Roman"/>
              </w:rPr>
              <w:t xml:space="preserve"> </w:t>
            </w:r>
            <w:proofErr w:type="spellStart"/>
            <w:r w:rsidRPr="00FE594E">
              <w:rPr>
                <w:rFonts w:ascii="Times New Roman" w:hAnsi="Times New Roman" w:cs="Times New Roman"/>
              </w:rPr>
              <w:t>na</w:t>
            </w:r>
            <w:proofErr w:type="spellEnd"/>
            <w:r w:rsidRPr="00FE594E">
              <w:rPr>
                <w:rFonts w:ascii="Times New Roman" w:hAnsi="Times New Roman" w:cs="Times New Roman"/>
              </w:rPr>
              <w:t xml:space="preserve"> </w:t>
            </w:r>
            <w:proofErr w:type="spellStart"/>
            <w:r w:rsidRPr="00FE594E">
              <w:rPr>
                <w:rFonts w:ascii="Times New Roman" w:hAnsi="Times New Roman" w:cs="Times New Roman"/>
              </w:rPr>
              <w:t>informacije</w:t>
            </w:r>
            <w:proofErr w:type="spellEnd"/>
            <w:r w:rsidRPr="00FE594E">
              <w:rPr>
                <w:rFonts w:ascii="Times New Roman" w:hAnsi="Times New Roman" w:cs="Times New Roman"/>
              </w:rPr>
              <w:t xml:space="preserve"> o </w:t>
            </w:r>
            <w:proofErr w:type="spellStart"/>
            <w:r w:rsidRPr="00FE594E">
              <w:rPr>
                <w:rFonts w:ascii="Times New Roman" w:hAnsi="Times New Roman" w:cs="Times New Roman"/>
              </w:rPr>
              <w:t>lijeku</w:t>
            </w:r>
            <w:proofErr w:type="spellEnd"/>
            <w:r w:rsidRPr="00FE594E">
              <w:rPr>
                <w:rFonts w:ascii="Times New Roman" w:hAnsi="Times New Roman" w:cs="Times New Roman"/>
              </w:rPr>
              <w:t xml:space="preserve"> (</w:t>
            </w:r>
            <w:r w:rsidR="00D573C2" w:rsidRPr="00D573C2">
              <w:rPr>
                <w:rFonts w:ascii="Times New Roman" w:hAnsi="Times New Roman" w:cs="Times New Roman"/>
              </w:rPr>
              <w:t>EMA/N/0000310108</w:t>
            </w:r>
            <w:r w:rsidRPr="00FE594E">
              <w:rPr>
                <w:rFonts w:ascii="Times New Roman" w:hAnsi="Times New Roman" w:cs="Times New Roman"/>
              </w:rPr>
              <w:t>).</w:t>
            </w:r>
          </w:p>
          <w:p w14:paraId="2EC3D81A" w14:textId="77777777" w:rsidR="00FE594E" w:rsidRPr="00FE594E" w:rsidRDefault="00FE594E" w:rsidP="00FE594E">
            <w:pPr>
              <w:widowControl w:val="0"/>
              <w:spacing w:after="0" w:line="240" w:lineRule="auto"/>
              <w:rPr>
                <w:rFonts w:ascii="Times New Roman" w:hAnsi="Times New Roman" w:cs="Times New Roman"/>
              </w:rPr>
            </w:pPr>
          </w:p>
          <w:p w14:paraId="6050382C" w14:textId="4ACADD4E" w:rsidR="00FE594E" w:rsidRPr="003278AF" w:rsidRDefault="00FE594E" w:rsidP="00FE594E">
            <w:pPr>
              <w:widowControl w:val="0"/>
              <w:spacing w:after="0" w:line="240" w:lineRule="auto"/>
              <w:rPr>
                <w:rFonts w:ascii="Times New Roman" w:hAnsi="Times New Roman" w:cs="Times New Roman"/>
                <w:lang w:val="fr-FR"/>
              </w:rPr>
            </w:pPr>
            <w:r w:rsidRPr="003278AF">
              <w:rPr>
                <w:rFonts w:ascii="Times New Roman" w:hAnsi="Times New Roman" w:cs="Times New Roman"/>
                <w:lang w:val="fr-FR"/>
              </w:rPr>
              <w:t xml:space="preserve">Više informacija dostupno je na internetskoj stranici Europske agencije za lijekove: </w:t>
            </w:r>
            <w:r>
              <w:fldChar w:fldCharType="begin"/>
            </w:r>
            <w:r w:rsidRPr="003278AF">
              <w:rPr>
                <w:lang w:val="fr-FR"/>
              </w:rPr>
              <w:instrText>HYPERLINK "https://www.ema.europa.eu/en/medicines/human/EPAR/zoledronic-acid-mylan"</w:instrText>
            </w:r>
            <w:r>
              <w:fldChar w:fldCharType="separate"/>
            </w:r>
            <w:r w:rsidRPr="003278AF">
              <w:rPr>
                <w:rStyle w:val="Hyperlink"/>
                <w:rFonts w:ascii="Times New Roman" w:hAnsi="Times New Roman" w:cs="Times New Roman"/>
                <w:lang w:val="fr-FR"/>
              </w:rPr>
              <w:t>https://www.ema.europa.eu/en/medicines/human/EPAR/zoledronic-acid-mylan</w:t>
            </w:r>
            <w:r>
              <w:fldChar w:fldCharType="end"/>
            </w:r>
          </w:p>
        </w:tc>
      </w:tr>
    </w:tbl>
    <w:p w14:paraId="6B7F9609" w14:textId="77777777" w:rsidR="00654C8A" w:rsidRPr="005837A1" w:rsidRDefault="00654C8A" w:rsidP="00E80EC6">
      <w:pPr>
        <w:spacing w:after="0" w:line="240" w:lineRule="auto"/>
        <w:rPr>
          <w:rFonts w:asciiTheme="majorBidi" w:hAnsiTheme="majorBidi" w:cstheme="majorBidi"/>
          <w:lang w:val="hr-HR"/>
        </w:rPr>
      </w:pPr>
    </w:p>
    <w:p w14:paraId="18ABCBF0" w14:textId="77777777" w:rsidR="00654C8A" w:rsidRPr="005837A1" w:rsidRDefault="00654C8A" w:rsidP="00E80EC6">
      <w:pPr>
        <w:spacing w:after="0" w:line="240" w:lineRule="auto"/>
        <w:rPr>
          <w:rFonts w:asciiTheme="majorBidi" w:hAnsiTheme="majorBidi" w:cstheme="majorBidi"/>
          <w:lang w:val="hr-HR"/>
        </w:rPr>
      </w:pPr>
    </w:p>
    <w:p w14:paraId="11BB62A0" w14:textId="77777777" w:rsidR="00654C8A" w:rsidRPr="005837A1" w:rsidRDefault="00654C8A" w:rsidP="00E80EC6">
      <w:pPr>
        <w:spacing w:after="0" w:line="240" w:lineRule="auto"/>
        <w:rPr>
          <w:rFonts w:asciiTheme="majorBidi" w:hAnsiTheme="majorBidi" w:cstheme="majorBidi"/>
          <w:lang w:val="hr-HR"/>
        </w:rPr>
      </w:pPr>
    </w:p>
    <w:p w14:paraId="5CC33C96" w14:textId="77777777" w:rsidR="00654C8A" w:rsidRPr="005837A1" w:rsidRDefault="00654C8A" w:rsidP="00E80EC6">
      <w:pPr>
        <w:spacing w:after="0" w:line="240" w:lineRule="auto"/>
        <w:rPr>
          <w:rFonts w:asciiTheme="majorBidi" w:hAnsiTheme="majorBidi" w:cstheme="majorBidi"/>
          <w:lang w:val="hr-HR"/>
        </w:rPr>
      </w:pPr>
    </w:p>
    <w:p w14:paraId="48F823A1" w14:textId="77777777" w:rsidR="00654C8A" w:rsidRPr="005837A1" w:rsidRDefault="00654C8A" w:rsidP="00E80EC6">
      <w:pPr>
        <w:spacing w:after="0" w:line="240" w:lineRule="auto"/>
        <w:rPr>
          <w:rFonts w:asciiTheme="majorBidi" w:hAnsiTheme="majorBidi" w:cstheme="majorBidi"/>
          <w:lang w:val="hr-HR"/>
        </w:rPr>
      </w:pPr>
    </w:p>
    <w:p w14:paraId="727BA8DC" w14:textId="77777777" w:rsidR="00654C8A" w:rsidRPr="005837A1" w:rsidRDefault="00654C8A" w:rsidP="00E80EC6">
      <w:pPr>
        <w:spacing w:after="0" w:line="240" w:lineRule="auto"/>
        <w:rPr>
          <w:rFonts w:asciiTheme="majorBidi" w:hAnsiTheme="majorBidi" w:cstheme="majorBidi"/>
          <w:lang w:val="hr-HR"/>
        </w:rPr>
      </w:pPr>
    </w:p>
    <w:p w14:paraId="0D09E3CE" w14:textId="77777777" w:rsidR="00654C8A" w:rsidRPr="005837A1" w:rsidRDefault="00654C8A" w:rsidP="00E80EC6">
      <w:pPr>
        <w:spacing w:after="0" w:line="240" w:lineRule="auto"/>
        <w:rPr>
          <w:rFonts w:asciiTheme="majorBidi" w:hAnsiTheme="majorBidi" w:cstheme="majorBidi"/>
          <w:lang w:val="hr-HR"/>
        </w:rPr>
      </w:pPr>
    </w:p>
    <w:p w14:paraId="4F750E42" w14:textId="77777777" w:rsidR="00654C8A" w:rsidRPr="005837A1" w:rsidRDefault="00654C8A" w:rsidP="00E80EC6">
      <w:pPr>
        <w:spacing w:after="0" w:line="240" w:lineRule="auto"/>
        <w:rPr>
          <w:rFonts w:asciiTheme="majorBidi" w:hAnsiTheme="majorBidi" w:cstheme="majorBidi"/>
          <w:lang w:val="hr-HR"/>
        </w:rPr>
      </w:pPr>
    </w:p>
    <w:p w14:paraId="58B0CB33" w14:textId="77777777" w:rsidR="00654C8A" w:rsidRPr="005837A1" w:rsidRDefault="00654C8A" w:rsidP="00E80EC6">
      <w:pPr>
        <w:spacing w:after="0" w:line="240" w:lineRule="auto"/>
        <w:rPr>
          <w:rFonts w:asciiTheme="majorBidi" w:hAnsiTheme="majorBidi" w:cstheme="majorBidi"/>
          <w:lang w:val="hr-HR"/>
        </w:rPr>
      </w:pPr>
    </w:p>
    <w:p w14:paraId="11703979" w14:textId="77777777" w:rsidR="00654C8A" w:rsidRPr="005837A1" w:rsidRDefault="00654C8A" w:rsidP="00E80EC6">
      <w:pPr>
        <w:spacing w:after="0" w:line="240" w:lineRule="auto"/>
        <w:rPr>
          <w:rFonts w:asciiTheme="majorBidi" w:hAnsiTheme="majorBidi" w:cstheme="majorBidi"/>
          <w:lang w:val="hr-HR"/>
        </w:rPr>
      </w:pPr>
    </w:p>
    <w:p w14:paraId="1959978C" w14:textId="77777777" w:rsidR="00654C8A" w:rsidRPr="005837A1" w:rsidRDefault="00654C8A" w:rsidP="00E80EC6">
      <w:pPr>
        <w:spacing w:after="0" w:line="240" w:lineRule="auto"/>
        <w:rPr>
          <w:rFonts w:asciiTheme="majorBidi" w:hAnsiTheme="majorBidi" w:cstheme="majorBidi"/>
          <w:lang w:val="hr-HR"/>
        </w:rPr>
      </w:pPr>
    </w:p>
    <w:p w14:paraId="1D179F5E" w14:textId="77777777" w:rsidR="00654C8A" w:rsidRPr="005837A1" w:rsidRDefault="00654C8A" w:rsidP="00E80EC6">
      <w:pPr>
        <w:spacing w:after="0" w:line="240" w:lineRule="auto"/>
        <w:rPr>
          <w:rFonts w:asciiTheme="majorBidi" w:hAnsiTheme="majorBidi" w:cstheme="majorBidi"/>
          <w:b/>
          <w:lang w:val="hr-HR"/>
        </w:rPr>
      </w:pPr>
    </w:p>
    <w:p w14:paraId="2E4993E5" w14:textId="77777777" w:rsidR="00654C8A" w:rsidRPr="005837A1" w:rsidRDefault="00654C8A" w:rsidP="00E80EC6">
      <w:pPr>
        <w:spacing w:after="0" w:line="240" w:lineRule="auto"/>
        <w:rPr>
          <w:rFonts w:asciiTheme="majorBidi" w:hAnsiTheme="majorBidi" w:cstheme="majorBidi"/>
          <w:b/>
          <w:lang w:val="hr-HR"/>
        </w:rPr>
      </w:pPr>
    </w:p>
    <w:p w14:paraId="57BB7B40" w14:textId="77777777" w:rsidR="00654C8A" w:rsidRPr="005837A1" w:rsidRDefault="00654C8A" w:rsidP="00E80EC6">
      <w:pPr>
        <w:spacing w:after="0" w:line="240" w:lineRule="auto"/>
        <w:rPr>
          <w:rFonts w:asciiTheme="majorBidi" w:hAnsiTheme="majorBidi" w:cstheme="majorBidi"/>
          <w:b/>
          <w:lang w:val="hr-HR"/>
        </w:rPr>
      </w:pPr>
    </w:p>
    <w:p w14:paraId="4E7435E5" w14:textId="77777777" w:rsidR="00654C8A" w:rsidRPr="005837A1" w:rsidRDefault="00654C8A" w:rsidP="00E80EC6">
      <w:pPr>
        <w:spacing w:after="0" w:line="240" w:lineRule="auto"/>
        <w:rPr>
          <w:rFonts w:asciiTheme="majorBidi" w:hAnsiTheme="majorBidi" w:cstheme="majorBidi"/>
          <w:b/>
          <w:lang w:val="hr-HR"/>
        </w:rPr>
      </w:pPr>
    </w:p>
    <w:p w14:paraId="5B445E64" w14:textId="77777777" w:rsidR="00654C8A" w:rsidRPr="005837A1" w:rsidRDefault="00654C8A" w:rsidP="00E80EC6">
      <w:pPr>
        <w:spacing w:after="0" w:line="240" w:lineRule="auto"/>
        <w:rPr>
          <w:rFonts w:asciiTheme="majorBidi" w:hAnsiTheme="majorBidi" w:cstheme="majorBidi"/>
          <w:b/>
          <w:lang w:val="hr-HR"/>
        </w:rPr>
      </w:pPr>
    </w:p>
    <w:p w14:paraId="68E6181D" w14:textId="77777777" w:rsidR="00654C8A" w:rsidRPr="005837A1" w:rsidRDefault="00654C8A" w:rsidP="00E80EC6">
      <w:pPr>
        <w:spacing w:after="0" w:line="240" w:lineRule="auto"/>
        <w:rPr>
          <w:rFonts w:asciiTheme="majorBidi" w:hAnsiTheme="majorBidi" w:cstheme="majorBidi"/>
          <w:b/>
          <w:lang w:val="hr-HR"/>
        </w:rPr>
      </w:pPr>
    </w:p>
    <w:p w14:paraId="5E37FF0E" w14:textId="77777777" w:rsidR="00654C8A" w:rsidRPr="005837A1" w:rsidRDefault="00654C8A" w:rsidP="00E80EC6">
      <w:pPr>
        <w:spacing w:after="0" w:line="240" w:lineRule="auto"/>
        <w:rPr>
          <w:rFonts w:asciiTheme="majorBidi" w:hAnsiTheme="majorBidi" w:cstheme="majorBidi"/>
          <w:b/>
          <w:lang w:val="hr-HR"/>
        </w:rPr>
      </w:pPr>
    </w:p>
    <w:p w14:paraId="254092DB" w14:textId="77777777" w:rsidR="00654C8A" w:rsidRPr="005837A1" w:rsidRDefault="00654C8A" w:rsidP="00E80EC6">
      <w:pPr>
        <w:spacing w:after="0" w:line="240" w:lineRule="auto"/>
        <w:rPr>
          <w:rFonts w:asciiTheme="majorBidi" w:hAnsiTheme="majorBidi" w:cstheme="majorBidi"/>
          <w:b/>
          <w:lang w:val="hr-HR"/>
        </w:rPr>
      </w:pPr>
    </w:p>
    <w:p w14:paraId="394E9C13" w14:textId="77777777" w:rsidR="00654C8A" w:rsidRPr="005837A1" w:rsidRDefault="00654C8A" w:rsidP="00E80EC6">
      <w:pPr>
        <w:spacing w:after="0" w:line="240" w:lineRule="auto"/>
        <w:rPr>
          <w:rFonts w:asciiTheme="majorBidi" w:hAnsiTheme="majorBidi" w:cstheme="majorBidi"/>
          <w:b/>
          <w:lang w:val="hr-HR"/>
        </w:rPr>
      </w:pPr>
    </w:p>
    <w:p w14:paraId="17C64771" w14:textId="77777777" w:rsidR="00654C8A" w:rsidRPr="005837A1" w:rsidRDefault="00654C8A" w:rsidP="00E80EC6">
      <w:pPr>
        <w:spacing w:after="0" w:line="240" w:lineRule="auto"/>
        <w:rPr>
          <w:rFonts w:asciiTheme="majorBidi" w:hAnsiTheme="majorBidi" w:cstheme="majorBidi"/>
          <w:b/>
          <w:lang w:val="hr-HR"/>
        </w:rPr>
      </w:pPr>
    </w:p>
    <w:p w14:paraId="2CAF78EB" w14:textId="77777777" w:rsidR="00654C8A" w:rsidRPr="005837A1" w:rsidRDefault="00654C8A" w:rsidP="00E80EC6">
      <w:pPr>
        <w:spacing w:after="0" w:line="240" w:lineRule="auto"/>
        <w:rPr>
          <w:rFonts w:asciiTheme="majorBidi" w:hAnsiTheme="majorBidi" w:cstheme="majorBidi"/>
          <w:b/>
          <w:lang w:val="hr-HR"/>
        </w:rPr>
      </w:pPr>
    </w:p>
    <w:p w14:paraId="62BE920E" w14:textId="77777777" w:rsidR="00654C8A" w:rsidRPr="005837A1" w:rsidRDefault="00654C8A" w:rsidP="00E80EC6">
      <w:pPr>
        <w:spacing w:after="0" w:line="240" w:lineRule="auto"/>
        <w:rPr>
          <w:rFonts w:asciiTheme="majorBidi" w:hAnsiTheme="majorBidi" w:cstheme="majorBidi"/>
          <w:b/>
          <w:lang w:val="hr-HR"/>
        </w:rPr>
      </w:pPr>
    </w:p>
    <w:p w14:paraId="43F61640" w14:textId="77777777" w:rsidR="00115508" w:rsidRPr="005837A1" w:rsidRDefault="009C4C67" w:rsidP="00E80EC6">
      <w:pPr>
        <w:tabs>
          <w:tab w:val="left" w:pos="-1440"/>
          <w:tab w:val="left" w:pos="-720"/>
        </w:tabs>
        <w:spacing w:after="0" w:line="240" w:lineRule="auto"/>
        <w:jc w:val="center"/>
        <w:rPr>
          <w:rFonts w:asciiTheme="majorBidi" w:hAnsiTheme="majorBidi" w:cstheme="majorBidi"/>
          <w:b/>
          <w:lang w:val="hr-HR"/>
        </w:rPr>
      </w:pPr>
      <w:r w:rsidRPr="005837A1">
        <w:rPr>
          <w:rFonts w:asciiTheme="majorBidi" w:hAnsiTheme="majorBidi" w:cstheme="majorBidi"/>
          <w:b/>
          <w:lang w:val="hr-HR"/>
        </w:rPr>
        <w:t>PRILOG</w:t>
      </w:r>
      <w:r w:rsidR="00115508" w:rsidRPr="005837A1">
        <w:rPr>
          <w:rFonts w:asciiTheme="majorBidi" w:hAnsiTheme="majorBidi" w:cstheme="majorBidi"/>
          <w:b/>
          <w:lang w:val="hr-HR"/>
        </w:rPr>
        <w:t xml:space="preserve"> I</w:t>
      </w:r>
      <w:r w:rsidRPr="005837A1">
        <w:rPr>
          <w:rFonts w:asciiTheme="majorBidi" w:hAnsiTheme="majorBidi" w:cstheme="majorBidi"/>
          <w:b/>
          <w:lang w:val="hr-HR"/>
        </w:rPr>
        <w:t>.</w:t>
      </w:r>
    </w:p>
    <w:p w14:paraId="52C0760E" w14:textId="77777777" w:rsidR="00115508" w:rsidRPr="005837A1" w:rsidRDefault="00115508" w:rsidP="00E80EC6">
      <w:pPr>
        <w:spacing w:after="0" w:line="240" w:lineRule="auto"/>
        <w:rPr>
          <w:rFonts w:asciiTheme="majorBidi" w:hAnsiTheme="majorBidi" w:cstheme="majorBidi"/>
          <w:lang w:val="hr-HR"/>
        </w:rPr>
      </w:pPr>
    </w:p>
    <w:p w14:paraId="3C7DEB00" w14:textId="77777777" w:rsidR="00654C8A" w:rsidRPr="005837A1" w:rsidRDefault="00115508" w:rsidP="00E80EC6">
      <w:pPr>
        <w:pStyle w:val="Heading1"/>
        <w:spacing w:after="0" w:line="240" w:lineRule="auto"/>
        <w:rPr>
          <w:rFonts w:asciiTheme="majorBidi" w:hAnsiTheme="majorBidi" w:cstheme="majorBidi"/>
          <w:lang w:val="hr-HR"/>
        </w:rPr>
      </w:pPr>
      <w:r w:rsidRPr="005837A1">
        <w:rPr>
          <w:rFonts w:asciiTheme="majorBidi" w:hAnsiTheme="majorBidi" w:cstheme="majorBidi"/>
          <w:lang w:val="hr-HR"/>
        </w:rPr>
        <w:t>SAŽETAK OPISA SVOJSTAVA LIJEKA</w:t>
      </w:r>
    </w:p>
    <w:p w14:paraId="45AD38C4" w14:textId="77777777" w:rsidR="00115508" w:rsidRPr="005837A1" w:rsidRDefault="00654C8A" w:rsidP="00E80EC6">
      <w:pPr>
        <w:pStyle w:val="Style1"/>
        <w:rPr>
          <w:lang w:val="hr-HR"/>
        </w:rPr>
      </w:pPr>
      <w:r w:rsidRPr="005837A1">
        <w:rPr>
          <w:lang w:val="hr-HR"/>
        </w:rPr>
        <w:br w:type="page"/>
      </w:r>
      <w:r w:rsidR="00115508" w:rsidRPr="005837A1">
        <w:rPr>
          <w:lang w:val="hr-HR"/>
        </w:rPr>
        <w:lastRenderedPageBreak/>
        <w:t>1.</w:t>
      </w:r>
      <w:r w:rsidR="00115508" w:rsidRPr="005837A1">
        <w:rPr>
          <w:lang w:val="hr-HR"/>
        </w:rPr>
        <w:tab/>
        <w:t>NAZIV LIJEKA</w:t>
      </w:r>
    </w:p>
    <w:p w14:paraId="216781E9" w14:textId="77777777" w:rsidR="00654C8A" w:rsidRPr="005837A1" w:rsidRDefault="00654C8A" w:rsidP="00E80EC6">
      <w:pPr>
        <w:keepNext/>
        <w:spacing w:after="0" w:line="240" w:lineRule="auto"/>
        <w:rPr>
          <w:rFonts w:asciiTheme="majorBidi" w:hAnsiTheme="majorBidi" w:cstheme="majorBidi"/>
          <w:lang w:val="hr-HR"/>
        </w:rPr>
      </w:pPr>
    </w:p>
    <w:p w14:paraId="1AEF7ECB" w14:textId="77777777" w:rsidR="00654C8A" w:rsidRPr="005837A1" w:rsidRDefault="00654C8A" w:rsidP="00E80EC6">
      <w:pPr>
        <w:spacing w:after="0" w:line="240" w:lineRule="auto"/>
        <w:rPr>
          <w:rFonts w:asciiTheme="majorBidi" w:hAnsiTheme="majorBidi" w:cstheme="majorBidi"/>
          <w:lang w:val="hr-HR"/>
        </w:rPr>
      </w:pPr>
      <w:bookmarkStart w:id="0" w:name="TradeName"/>
      <w:bookmarkEnd w:id="0"/>
      <w:r w:rsidRPr="005837A1">
        <w:rPr>
          <w:rFonts w:asciiTheme="majorBidi" w:hAnsiTheme="majorBidi" w:cstheme="majorBidi"/>
          <w:lang w:val="hr-HR"/>
        </w:rPr>
        <w:t>Zoledron</w:t>
      </w:r>
      <w:r w:rsidR="00115508" w:rsidRPr="005837A1">
        <w:rPr>
          <w:rFonts w:asciiTheme="majorBidi" w:hAnsiTheme="majorBidi" w:cstheme="majorBidi"/>
          <w:lang w:val="hr-HR"/>
        </w:rPr>
        <w:t>atna kiselina</w:t>
      </w:r>
      <w:r w:rsidRPr="005837A1">
        <w:rPr>
          <w:rFonts w:asciiTheme="majorBidi" w:hAnsiTheme="majorBidi" w:cstheme="majorBidi"/>
          <w:lang w:val="hr-HR"/>
        </w:rPr>
        <w:t xml:space="preserve"> </w:t>
      </w:r>
      <w:r w:rsidR="004C255E" w:rsidRPr="005837A1">
        <w:rPr>
          <w:rFonts w:asciiTheme="majorBidi" w:hAnsiTheme="majorBidi" w:cstheme="majorBidi"/>
          <w:lang w:val="hr-HR"/>
        </w:rPr>
        <w:t>Mylan</w:t>
      </w:r>
      <w:r w:rsidRPr="005837A1">
        <w:rPr>
          <w:rFonts w:asciiTheme="majorBidi" w:hAnsiTheme="majorBidi" w:cstheme="majorBidi"/>
          <w:lang w:val="hr-HR"/>
        </w:rPr>
        <w:t xml:space="preserve"> </w:t>
      </w:r>
      <w:r w:rsidR="00A0465F" w:rsidRPr="005837A1">
        <w:rPr>
          <w:rFonts w:asciiTheme="majorBidi" w:hAnsiTheme="majorBidi" w:cstheme="majorBidi"/>
          <w:lang w:val="hr-HR"/>
        </w:rPr>
        <w:t>4 </w:t>
      </w:r>
      <w:r w:rsidR="000D0962" w:rsidRPr="005837A1">
        <w:rPr>
          <w:rFonts w:asciiTheme="majorBidi" w:hAnsiTheme="majorBidi" w:cstheme="majorBidi"/>
          <w:lang w:val="hr-HR"/>
        </w:rPr>
        <w:t>mg</w:t>
      </w:r>
      <w:r w:rsidRPr="005837A1">
        <w:rPr>
          <w:rFonts w:asciiTheme="majorBidi" w:hAnsiTheme="majorBidi" w:cstheme="majorBidi"/>
          <w:lang w:val="hr-HR"/>
        </w:rPr>
        <w:t>/</w:t>
      </w:r>
      <w:r w:rsidR="00A0465F" w:rsidRPr="005837A1">
        <w:rPr>
          <w:rFonts w:asciiTheme="majorBidi" w:hAnsiTheme="majorBidi" w:cstheme="majorBidi"/>
          <w:lang w:val="hr-HR"/>
        </w:rPr>
        <w:t>5 </w:t>
      </w:r>
      <w:r w:rsidRPr="005837A1">
        <w:rPr>
          <w:rFonts w:asciiTheme="majorBidi" w:hAnsiTheme="majorBidi" w:cstheme="majorBidi"/>
          <w:lang w:val="hr-HR"/>
        </w:rPr>
        <w:t xml:space="preserve">ml </w:t>
      </w:r>
      <w:r w:rsidR="00115508" w:rsidRPr="005837A1">
        <w:rPr>
          <w:rFonts w:asciiTheme="majorBidi" w:hAnsiTheme="majorBidi" w:cstheme="majorBidi"/>
          <w:lang w:val="hr-HR" w:eastAsia="pt-PT"/>
        </w:rPr>
        <w:t>koncentrat za otopinu za infuziju</w:t>
      </w:r>
    </w:p>
    <w:p w14:paraId="70DFFF98" w14:textId="77777777" w:rsidR="00654C8A" w:rsidRPr="005837A1" w:rsidRDefault="00654C8A" w:rsidP="00E80EC6">
      <w:pPr>
        <w:spacing w:after="0" w:line="240" w:lineRule="auto"/>
        <w:rPr>
          <w:rFonts w:asciiTheme="majorBidi" w:hAnsiTheme="majorBidi" w:cstheme="majorBidi"/>
          <w:lang w:val="hr-HR"/>
        </w:rPr>
      </w:pPr>
    </w:p>
    <w:p w14:paraId="5C5D5FDB" w14:textId="77777777" w:rsidR="00654C8A" w:rsidRPr="005837A1" w:rsidRDefault="00654C8A" w:rsidP="00E80EC6">
      <w:pPr>
        <w:spacing w:after="0" w:line="240" w:lineRule="auto"/>
        <w:rPr>
          <w:rFonts w:asciiTheme="majorBidi" w:hAnsiTheme="majorBidi" w:cstheme="majorBidi"/>
          <w:lang w:val="hr-HR"/>
        </w:rPr>
      </w:pPr>
    </w:p>
    <w:p w14:paraId="0533354C" w14:textId="77777777" w:rsidR="00090487" w:rsidRPr="005837A1" w:rsidRDefault="00090487" w:rsidP="00E80EC6">
      <w:pPr>
        <w:pStyle w:val="Style1"/>
        <w:rPr>
          <w:lang w:val="hr-HR"/>
        </w:rPr>
      </w:pPr>
      <w:r w:rsidRPr="005837A1">
        <w:rPr>
          <w:lang w:val="hr-HR"/>
        </w:rPr>
        <w:t>2.</w:t>
      </w:r>
      <w:r w:rsidRPr="005837A1">
        <w:rPr>
          <w:lang w:val="hr-HR"/>
        </w:rPr>
        <w:tab/>
        <w:t>KVALITATIVNI I KVANTITATIVNI SASTAV</w:t>
      </w:r>
    </w:p>
    <w:p w14:paraId="189044D5" w14:textId="77777777" w:rsidR="00090487" w:rsidRPr="005837A1" w:rsidRDefault="00090487" w:rsidP="00E80EC6">
      <w:pPr>
        <w:pStyle w:val="Default"/>
        <w:keepNext/>
        <w:autoSpaceDE/>
        <w:autoSpaceDN/>
        <w:adjustRightInd/>
        <w:rPr>
          <w:rFonts w:asciiTheme="majorBidi" w:hAnsiTheme="majorBidi" w:cstheme="majorBidi"/>
          <w:sz w:val="22"/>
          <w:szCs w:val="22"/>
          <w:lang w:val="hr-HR"/>
        </w:rPr>
      </w:pPr>
    </w:p>
    <w:p w14:paraId="71AD56E6" w14:textId="77777777" w:rsidR="00654C8A" w:rsidRPr="005837A1" w:rsidRDefault="00090487" w:rsidP="00E80EC6">
      <w:pPr>
        <w:spacing w:after="0" w:line="240" w:lineRule="auto"/>
        <w:rPr>
          <w:rFonts w:asciiTheme="majorBidi" w:hAnsiTheme="majorBidi" w:cstheme="majorBidi"/>
          <w:lang w:val="hr-HR"/>
        </w:rPr>
      </w:pPr>
      <w:r w:rsidRPr="005837A1">
        <w:rPr>
          <w:rFonts w:asciiTheme="majorBidi" w:hAnsiTheme="majorBidi" w:cstheme="majorBidi"/>
          <w:lang w:val="hr-HR"/>
        </w:rPr>
        <w:t xml:space="preserve">Jedna bočica s </w:t>
      </w:r>
      <w:r w:rsidR="00A0465F" w:rsidRPr="005837A1">
        <w:rPr>
          <w:rFonts w:asciiTheme="majorBidi" w:hAnsiTheme="majorBidi" w:cstheme="majorBidi"/>
          <w:lang w:val="hr-HR"/>
        </w:rPr>
        <w:t>5 </w:t>
      </w:r>
      <w:r w:rsidRPr="005837A1">
        <w:rPr>
          <w:rFonts w:asciiTheme="majorBidi" w:hAnsiTheme="majorBidi" w:cstheme="majorBidi"/>
          <w:lang w:val="hr-HR"/>
        </w:rPr>
        <w:t xml:space="preserve">ml koncentrata sadrži </w:t>
      </w:r>
      <w:r w:rsidR="00A0465F" w:rsidRPr="005837A1">
        <w:rPr>
          <w:rFonts w:asciiTheme="majorBidi" w:hAnsiTheme="majorBidi" w:cstheme="majorBidi"/>
          <w:lang w:val="hr-HR"/>
        </w:rPr>
        <w:t>4 </w:t>
      </w:r>
      <w:r w:rsidR="000D0962" w:rsidRPr="005837A1">
        <w:rPr>
          <w:rFonts w:asciiTheme="majorBidi" w:hAnsiTheme="majorBidi" w:cstheme="majorBidi"/>
          <w:lang w:val="hr-HR"/>
        </w:rPr>
        <w:t>mg</w:t>
      </w:r>
      <w:r w:rsidRPr="005837A1">
        <w:rPr>
          <w:rFonts w:asciiTheme="majorBidi" w:hAnsiTheme="majorBidi" w:cstheme="majorBidi"/>
          <w:lang w:val="hr-HR"/>
        </w:rPr>
        <w:t xml:space="preserve"> zoledronatne kiseline </w:t>
      </w:r>
      <w:r w:rsidR="00654C8A" w:rsidRPr="005837A1">
        <w:rPr>
          <w:rFonts w:asciiTheme="majorBidi" w:hAnsiTheme="majorBidi" w:cstheme="majorBidi"/>
          <w:lang w:val="hr-HR"/>
        </w:rPr>
        <w:t>(</w:t>
      </w:r>
      <w:r w:rsidRPr="005837A1">
        <w:rPr>
          <w:rFonts w:asciiTheme="majorBidi" w:hAnsiTheme="majorBidi" w:cstheme="majorBidi"/>
          <w:lang w:val="hr-HR"/>
        </w:rPr>
        <w:t>u obliku hidrata</w:t>
      </w:r>
      <w:r w:rsidR="00654C8A" w:rsidRPr="005837A1">
        <w:rPr>
          <w:rFonts w:asciiTheme="majorBidi" w:hAnsiTheme="majorBidi" w:cstheme="majorBidi"/>
          <w:lang w:val="hr-HR"/>
        </w:rPr>
        <w:t>).</w:t>
      </w:r>
    </w:p>
    <w:p w14:paraId="21EBA640" w14:textId="77777777" w:rsidR="00822B14" w:rsidRPr="005837A1" w:rsidRDefault="00822B14" w:rsidP="00E80EC6">
      <w:pPr>
        <w:tabs>
          <w:tab w:val="left" w:pos="-949"/>
          <w:tab w:val="left" w:pos="-720"/>
        </w:tabs>
        <w:spacing w:after="0" w:line="240" w:lineRule="auto"/>
        <w:rPr>
          <w:rFonts w:asciiTheme="majorBidi" w:hAnsiTheme="majorBidi" w:cstheme="majorBidi"/>
          <w:lang w:val="hr-HR"/>
        </w:rPr>
      </w:pPr>
    </w:p>
    <w:p w14:paraId="68559FEB" w14:textId="77777777" w:rsidR="00654C8A" w:rsidRPr="005837A1" w:rsidRDefault="00090487" w:rsidP="00E80EC6">
      <w:pPr>
        <w:tabs>
          <w:tab w:val="left" w:pos="-949"/>
          <w:tab w:val="left" w:pos="-720"/>
        </w:tabs>
        <w:spacing w:after="0" w:line="240" w:lineRule="auto"/>
        <w:rPr>
          <w:rFonts w:asciiTheme="majorBidi" w:hAnsiTheme="majorBidi" w:cstheme="majorBidi"/>
          <w:lang w:val="hr-HR"/>
        </w:rPr>
      </w:pPr>
      <w:r w:rsidRPr="005837A1">
        <w:rPr>
          <w:rFonts w:asciiTheme="majorBidi" w:hAnsiTheme="majorBidi" w:cstheme="majorBidi"/>
          <w:lang w:val="hr-HR"/>
        </w:rPr>
        <w:t>Jedan ml koncentrata sadrži 0,</w:t>
      </w:r>
      <w:r w:rsidR="00A0465F" w:rsidRPr="005837A1">
        <w:rPr>
          <w:rFonts w:asciiTheme="majorBidi" w:hAnsiTheme="majorBidi" w:cstheme="majorBidi"/>
          <w:lang w:val="hr-HR"/>
        </w:rPr>
        <w:t>8 </w:t>
      </w:r>
      <w:r w:rsidR="000D0962" w:rsidRPr="005837A1">
        <w:rPr>
          <w:rFonts w:asciiTheme="majorBidi" w:hAnsiTheme="majorBidi" w:cstheme="majorBidi"/>
          <w:lang w:val="hr-HR"/>
        </w:rPr>
        <w:t>mg</w:t>
      </w:r>
      <w:r w:rsidR="00654C8A" w:rsidRPr="005837A1">
        <w:rPr>
          <w:rFonts w:asciiTheme="majorBidi" w:hAnsiTheme="majorBidi" w:cstheme="majorBidi"/>
          <w:lang w:val="hr-HR"/>
        </w:rPr>
        <w:t xml:space="preserve"> zoledron</w:t>
      </w:r>
      <w:r w:rsidRPr="005837A1">
        <w:rPr>
          <w:rFonts w:asciiTheme="majorBidi" w:hAnsiTheme="majorBidi" w:cstheme="majorBidi"/>
          <w:lang w:val="hr-HR"/>
        </w:rPr>
        <w:t>atne kiseline</w:t>
      </w:r>
      <w:r w:rsidR="00654C8A" w:rsidRPr="005837A1">
        <w:rPr>
          <w:rFonts w:asciiTheme="majorBidi" w:hAnsiTheme="majorBidi" w:cstheme="majorBidi"/>
          <w:lang w:val="hr-HR"/>
        </w:rPr>
        <w:t xml:space="preserve"> (</w:t>
      </w:r>
      <w:r w:rsidRPr="005837A1">
        <w:rPr>
          <w:rFonts w:asciiTheme="majorBidi" w:hAnsiTheme="majorBidi" w:cstheme="majorBidi"/>
          <w:lang w:val="hr-HR"/>
        </w:rPr>
        <w:t>u obliku hidrata</w:t>
      </w:r>
      <w:r w:rsidR="00654C8A" w:rsidRPr="005837A1">
        <w:rPr>
          <w:rFonts w:asciiTheme="majorBidi" w:hAnsiTheme="majorBidi" w:cstheme="majorBidi"/>
          <w:lang w:val="hr-HR"/>
        </w:rPr>
        <w:t xml:space="preserve">). </w:t>
      </w:r>
    </w:p>
    <w:p w14:paraId="37E4DCD4" w14:textId="77777777" w:rsidR="00822B14" w:rsidRPr="005837A1" w:rsidRDefault="00822B14" w:rsidP="00E80EC6">
      <w:pPr>
        <w:spacing w:after="0" w:line="240" w:lineRule="auto"/>
        <w:rPr>
          <w:rFonts w:asciiTheme="majorBidi" w:hAnsiTheme="majorBidi" w:cstheme="majorBidi"/>
          <w:lang w:val="hr-HR"/>
        </w:rPr>
      </w:pPr>
    </w:p>
    <w:p w14:paraId="61F87E6A" w14:textId="77777777" w:rsidR="00654C8A" w:rsidRPr="005837A1" w:rsidRDefault="00687BED" w:rsidP="00E80EC6">
      <w:pPr>
        <w:spacing w:after="0" w:line="240" w:lineRule="auto"/>
        <w:rPr>
          <w:rFonts w:asciiTheme="majorBidi" w:hAnsiTheme="majorBidi" w:cstheme="majorBidi"/>
          <w:lang w:val="hr-HR"/>
        </w:rPr>
      </w:pPr>
      <w:r w:rsidRPr="005837A1">
        <w:rPr>
          <w:rFonts w:asciiTheme="majorBidi" w:hAnsiTheme="majorBidi" w:cstheme="majorBidi"/>
          <w:lang w:val="hr-HR"/>
        </w:rPr>
        <w:t>Za cjeloviti popis pomoćnih tvari vidjeti dio </w:t>
      </w:r>
      <w:r w:rsidR="00654C8A" w:rsidRPr="005837A1">
        <w:rPr>
          <w:rFonts w:asciiTheme="majorBidi" w:hAnsiTheme="majorBidi" w:cstheme="majorBidi"/>
          <w:lang w:val="hr-HR"/>
        </w:rPr>
        <w:t>6.1.</w:t>
      </w:r>
    </w:p>
    <w:p w14:paraId="15169AB4" w14:textId="77777777" w:rsidR="00654C8A" w:rsidRPr="005837A1" w:rsidRDefault="00654C8A" w:rsidP="00E80EC6">
      <w:pPr>
        <w:spacing w:after="0" w:line="240" w:lineRule="auto"/>
        <w:rPr>
          <w:rFonts w:asciiTheme="majorBidi" w:hAnsiTheme="majorBidi" w:cstheme="majorBidi"/>
          <w:lang w:val="hr-HR"/>
        </w:rPr>
      </w:pPr>
    </w:p>
    <w:p w14:paraId="1F3997FA" w14:textId="77777777" w:rsidR="00090487" w:rsidRPr="005837A1" w:rsidRDefault="00090487" w:rsidP="00E80EC6">
      <w:pPr>
        <w:spacing w:after="0" w:line="240" w:lineRule="auto"/>
        <w:jc w:val="both"/>
        <w:rPr>
          <w:rFonts w:asciiTheme="majorBidi" w:hAnsiTheme="majorBidi" w:cstheme="majorBidi"/>
          <w:lang w:val="hr-HR"/>
        </w:rPr>
      </w:pPr>
    </w:p>
    <w:p w14:paraId="7F880837" w14:textId="77777777" w:rsidR="00090487" w:rsidRPr="005837A1" w:rsidRDefault="00090487" w:rsidP="00E80EC6">
      <w:pPr>
        <w:pStyle w:val="Style1"/>
        <w:rPr>
          <w:lang w:val="hr-HR"/>
        </w:rPr>
      </w:pPr>
      <w:r w:rsidRPr="005837A1">
        <w:rPr>
          <w:lang w:val="hr-HR"/>
        </w:rPr>
        <w:t>3.</w:t>
      </w:r>
      <w:r w:rsidRPr="005837A1">
        <w:rPr>
          <w:lang w:val="hr-HR"/>
        </w:rPr>
        <w:tab/>
        <w:t>FARMACEUTSKI OBLIK</w:t>
      </w:r>
    </w:p>
    <w:p w14:paraId="20B0213D" w14:textId="77777777" w:rsidR="00090487" w:rsidRPr="005837A1" w:rsidRDefault="00090487" w:rsidP="00E80EC6">
      <w:pPr>
        <w:pStyle w:val="Default"/>
        <w:keepNext/>
        <w:autoSpaceDE/>
        <w:autoSpaceDN/>
        <w:adjustRightInd/>
        <w:rPr>
          <w:rFonts w:asciiTheme="majorBidi" w:hAnsiTheme="majorBidi" w:cstheme="majorBidi"/>
          <w:sz w:val="22"/>
          <w:szCs w:val="22"/>
          <w:lang w:val="hr-HR"/>
        </w:rPr>
      </w:pPr>
    </w:p>
    <w:p w14:paraId="1FF7F35C" w14:textId="77777777" w:rsidR="00090487" w:rsidRPr="005837A1" w:rsidRDefault="00090487" w:rsidP="00E80EC6">
      <w:pPr>
        <w:pStyle w:val="Default"/>
        <w:rPr>
          <w:rFonts w:asciiTheme="majorBidi" w:hAnsiTheme="majorBidi" w:cstheme="majorBidi"/>
          <w:sz w:val="22"/>
          <w:szCs w:val="22"/>
          <w:lang w:val="hr-HR"/>
        </w:rPr>
      </w:pPr>
      <w:r w:rsidRPr="005837A1">
        <w:rPr>
          <w:rFonts w:asciiTheme="majorBidi" w:hAnsiTheme="majorBidi" w:cstheme="majorBidi"/>
          <w:sz w:val="22"/>
          <w:szCs w:val="22"/>
          <w:lang w:val="hr-HR"/>
        </w:rPr>
        <w:t>Koncentrat za otopinu za infuziju.</w:t>
      </w:r>
    </w:p>
    <w:p w14:paraId="063FCDDE" w14:textId="77777777" w:rsidR="007710E4" w:rsidRPr="005837A1" w:rsidRDefault="007710E4" w:rsidP="00E80EC6">
      <w:pPr>
        <w:pStyle w:val="Default"/>
        <w:rPr>
          <w:rFonts w:asciiTheme="majorBidi" w:hAnsiTheme="majorBidi" w:cstheme="majorBidi"/>
          <w:sz w:val="22"/>
          <w:szCs w:val="22"/>
          <w:lang w:val="hr-HR"/>
        </w:rPr>
      </w:pPr>
    </w:p>
    <w:p w14:paraId="58C96F06" w14:textId="77777777" w:rsidR="00654C8A" w:rsidRPr="005837A1" w:rsidRDefault="00090487" w:rsidP="00E80EC6">
      <w:pPr>
        <w:spacing w:after="0" w:line="240" w:lineRule="auto"/>
        <w:rPr>
          <w:rFonts w:asciiTheme="majorBidi" w:hAnsiTheme="majorBidi" w:cstheme="majorBidi"/>
          <w:lang w:val="hr-HR"/>
        </w:rPr>
      </w:pPr>
      <w:r w:rsidRPr="005837A1">
        <w:rPr>
          <w:rFonts w:asciiTheme="majorBidi" w:hAnsiTheme="majorBidi" w:cstheme="majorBidi"/>
          <w:lang w:val="hr-HR"/>
        </w:rPr>
        <w:t>Bistra</w:t>
      </w:r>
      <w:r w:rsidR="004B6AD4" w:rsidRPr="005837A1">
        <w:rPr>
          <w:rFonts w:asciiTheme="majorBidi" w:hAnsiTheme="majorBidi" w:cstheme="majorBidi"/>
          <w:lang w:val="hr-HR"/>
        </w:rPr>
        <w:t xml:space="preserve"> </w:t>
      </w:r>
      <w:r w:rsidR="0071464F" w:rsidRPr="005837A1">
        <w:rPr>
          <w:rFonts w:asciiTheme="majorBidi" w:hAnsiTheme="majorBidi" w:cstheme="majorBidi"/>
          <w:lang w:val="hr-HR"/>
        </w:rPr>
        <w:t xml:space="preserve">i </w:t>
      </w:r>
      <w:r w:rsidRPr="005837A1">
        <w:rPr>
          <w:rFonts w:asciiTheme="majorBidi" w:hAnsiTheme="majorBidi" w:cstheme="majorBidi"/>
          <w:lang w:val="hr-HR"/>
        </w:rPr>
        <w:t>bezbojna otopina.</w:t>
      </w:r>
    </w:p>
    <w:p w14:paraId="42B52DEB" w14:textId="77777777" w:rsidR="00654C8A" w:rsidRPr="005837A1" w:rsidRDefault="00654C8A" w:rsidP="00E80EC6">
      <w:pPr>
        <w:spacing w:after="0" w:line="240" w:lineRule="auto"/>
        <w:rPr>
          <w:rFonts w:asciiTheme="majorBidi" w:hAnsiTheme="majorBidi" w:cstheme="majorBidi"/>
          <w:lang w:val="hr-HR"/>
        </w:rPr>
      </w:pPr>
    </w:p>
    <w:p w14:paraId="3BAF6A10" w14:textId="77777777" w:rsidR="00654C8A" w:rsidRPr="005837A1" w:rsidRDefault="00654C8A" w:rsidP="00E80EC6">
      <w:pPr>
        <w:spacing w:after="0" w:line="240" w:lineRule="auto"/>
        <w:rPr>
          <w:rFonts w:asciiTheme="majorBidi" w:hAnsiTheme="majorBidi" w:cstheme="majorBidi"/>
          <w:lang w:val="hr-HR"/>
        </w:rPr>
      </w:pPr>
    </w:p>
    <w:p w14:paraId="5384AB8C" w14:textId="77777777" w:rsidR="00090487" w:rsidRPr="005837A1" w:rsidRDefault="00090487" w:rsidP="00E80EC6">
      <w:pPr>
        <w:pStyle w:val="Style1"/>
        <w:rPr>
          <w:lang w:val="hr-HR"/>
        </w:rPr>
      </w:pPr>
      <w:bookmarkStart w:id="1" w:name="Indication"/>
      <w:bookmarkEnd w:id="1"/>
      <w:r w:rsidRPr="005837A1">
        <w:rPr>
          <w:lang w:val="hr-HR"/>
        </w:rPr>
        <w:t>4.</w:t>
      </w:r>
      <w:r w:rsidRPr="005837A1">
        <w:rPr>
          <w:lang w:val="hr-HR"/>
        </w:rPr>
        <w:tab/>
        <w:t>KLINIČKI PODACI</w:t>
      </w:r>
    </w:p>
    <w:p w14:paraId="23B5FB7E" w14:textId="77777777" w:rsidR="00090487" w:rsidRPr="005837A1" w:rsidRDefault="00090487" w:rsidP="00E80EC6">
      <w:pPr>
        <w:keepNext/>
        <w:spacing w:after="0" w:line="240" w:lineRule="auto"/>
        <w:rPr>
          <w:rFonts w:asciiTheme="majorBidi" w:hAnsiTheme="majorBidi" w:cstheme="majorBidi"/>
          <w:b/>
          <w:bCs/>
          <w:lang w:val="hr-HR"/>
        </w:rPr>
      </w:pPr>
    </w:p>
    <w:p w14:paraId="177DDE41" w14:textId="77777777" w:rsidR="00090487" w:rsidRPr="005837A1" w:rsidRDefault="00090487" w:rsidP="00E80EC6">
      <w:pPr>
        <w:pStyle w:val="Style1"/>
        <w:rPr>
          <w:lang w:val="hr-HR"/>
        </w:rPr>
      </w:pPr>
      <w:r w:rsidRPr="005837A1">
        <w:rPr>
          <w:lang w:val="hr-HR"/>
        </w:rPr>
        <w:t>4.1</w:t>
      </w:r>
      <w:r w:rsidRPr="005837A1">
        <w:rPr>
          <w:lang w:val="hr-HR"/>
        </w:rPr>
        <w:tab/>
        <w:t>Terapijske indikacije</w:t>
      </w:r>
    </w:p>
    <w:p w14:paraId="52C4100C" w14:textId="77777777" w:rsidR="00090487" w:rsidRPr="005837A1" w:rsidRDefault="00090487" w:rsidP="00E80EC6">
      <w:pPr>
        <w:keepNext/>
        <w:spacing w:after="0" w:line="240" w:lineRule="auto"/>
        <w:rPr>
          <w:rFonts w:asciiTheme="majorBidi" w:hAnsiTheme="majorBidi" w:cstheme="majorBidi"/>
          <w:b/>
          <w:bCs/>
          <w:lang w:val="hr-HR"/>
        </w:rPr>
      </w:pPr>
    </w:p>
    <w:p w14:paraId="46A86B2F" w14:textId="77777777" w:rsidR="00090487" w:rsidRPr="005837A1" w:rsidRDefault="00090487" w:rsidP="00E80EC6">
      <w:pPr>
        <w:pStyle w:val="Default"/>
        <w:ind w:left="567" w:hanging="567"/>
        <w:rPr>
          <w:rFonts w:asciiTheme="majorBidi" w:hAnsiTheme="majorBidi" w:cstheme="majorBidi"/>
          <w:sz w:val="22"/>
          <w:szCs w:val="22"/>
          <w:lang w:val="hr-HR"/>
        </w:rPr>
      </w:pPr>
      <w:r w:rsidRPr="005837A1">
        <w:rPr>
          <w:rFonts w:asciiTheme="majorBidi" w:hAnsiTheme="majorBidi" w:cstheme="majorBidi"/>
          <w:sz w:val="22"/>
          <w:szCs w:val="22"/>
          <w:lang w:val="hr-HR"/>
        </w:rPr>
        <w:t>-</w:t>
      </w:r>
      <w:r w:rsidRPr="005837A1">
        <w:rPr>
          <w:rFonts w:asciiTheme="majorBidi" w:hAnsiTheme="majorBidi" w:cstheme="majorBidi"/>
          <w:sz w:val="22"/>
          <w:szCs w:val="22"/>
          <w:lang w:val="hr-HR"/>
        </w:rPr>
        <w:tab/>
        <w:t xml:space="preserve">Sprječavanje koštanih događaja (patološki prijelomi, kompresija kralježaka, zračenje ili kirurški zahvat na kosti ili hiperkalcemija </w:t>
      </w:r>
      <w:r w:rsidR="008E3BF9" w:rsidRPr="005837A1">
        <w:rPr>
          <w:rFonts w:asciiTheme="majorBidi" w:hAnsiTheme="majorBidi" w:cstheme="majorBidi"/>
          <w:sz w:val="22"/>
          <w:szCs w:val="22"/>
          <w:lang w:val="hr-HR"/>
        </w:rPr>
        <w:t>izazvana</w:t>
      </w:r>
      <w:r w:rsidRPr="005837A1">
        <w:rPr>
          <w:rFonts w:asciiTheme="majorBidi" w:hAnsiTheme="majorBidi" w:cstheme="majorBidi"/>
          <w:sz w:val="22"/>
          <w:szCs w:val="22"/>
          <w:lang w:val="hr-HR"/>
        </w:rPr>
        <w:t xml:space="preserve"> tumorom) u odraslih bolesnika s uznapredovalom zloćudnom bolešću koja je zahvatila kosti.</w:t>
      </w:r>
    </w:p>
    <w:p w14:paraId="4624C736" w14:textId="77777777" w:rsidR="00090487" w:rsidRPr="005837A1" w:rsidRDefault="00090487" w:rsidP="00E80EC6">
      <w:pPr>
        <w:pStyle w:val="Default"/>
        <w:ind w:left="567" w:hanging="567"/>
        <w:rPr>
          <w:rFonts w:asciiTheme="majorBidi" w:hAnsiTheme="majorBidi" w:cstheme="majorBidi"/>
          <w:sz w:val="22"/>
          <w:szCs w:val="22"/>
          <w:lang w:val="hr-HR"/>
        </w:rPr>
      </w:pPr>
      <w:r w:rsidRPr="005837A1">
        <w:rPr>
          <w:rFonts w:asciiTheme="majorBidi" w:hAnsiTheme="majorBidi" w:cstheme="majorBidi"/>
          <w:sz w:val="22"/>
          <w:szCs w:val="22"/>
          <w:lang w:val="hr-HR"/>
        </w:rPr>
        <w:t>-</w:t>
      </w:r>
      <w:r w:rsidRPr="005837A1">
        <w:rPr>
          <w:rFonts w:asciiTheme="majorBidi" w:hAnsiTheme="majorBidi" w:cstheme="majorBidi"/>
          <w:sz w:val="22"/>
          <w:szCs w:val="22"/>
          <w:lang w:val="hr-HR"/>
        </w:rPr>
        <w:tab/>
        <w:t xml:space="preserve">Liječenje odraslih bolesnika s hiperkalcemijom </w:t>
      </w:r>
      <w:r w:rsidR="008E3BF9" w:rsidRPr="005837A1">
        <w:rPr>
          <w:rFonts w:asciiTheme="majorBidi" w:hAnsiTheme="majorBidi" w:cstheme="majorBidi"/>
          <w:sz w:val="22"/>
          <w:szCs w:val="22"/>
          <w:lang w:val="hr-HR"/>
        </w:rPr>
        <w:t>izazvanom</w:t>
      </w:r>
      <w:r w:rsidRPr="005837A1">
        <w:rPr>
          <w:rFonts w:asciiTheme="majorBidi" w:hAnsiTheme="majorBidi" w:cstheme="majorBidi"/>
          <w:sz w:val="22"/>
          <w:szCs w:val="22"/>
          <w:lang w:val="hr-HR"/>
        </w:rPr>
        <w:t xml:space="preserve"> tumorom.</w:t>
      </w:r>
    </w:p>
    <w:p w14:paraId="0BFB33FE" w14:textId="77777777" w:rsidR="00654C8A" w:rsidRPr="005837A1" w:rsidRDefault="00654C8A" w:rsidP="00E80EC6">
      <w:pPr>
        <w:spacing w:after="0" w:line="240" w:lineRule="auto"/>
        <w:rPr>
          <w:rFonts w:asciiTheme="majorBidi" w:hAnsiTheme="majorBidi" w:cstheme="majorBidi"/>
          <w:lang w:val="hr-HR"/>
        </w:rPr>
      </w:pPr>
    </w:p>
    <w:p w14:paraId="3F0654CA" w14:textId="77777777" w:rsidR="00090487" w:rsidRPr="001E6547" w:rsidRDefault="00090487" w:rsidP="00E80EC6">
      <w:pPr>
        <w:pStyle w:val="Style1"/>
        <w:rPr>
          <w:lang w:val="hr-HR"/>
        </w:rPr>
      </w:pPr>
      <w:r w:rsidRPr="001E6547">
        <w:rPr>
          <w:lang w:val="hr-HR"/>
        </w:rPr>
        <w:t>4.2</w:t>
      </w:r>
      <w:r w:rsidRPr="001E6547">
        <w:rPr>
          <w:lang w:val="hr-HR"/>
        </w:rPr>
        <w:tab/>
        <w:t>Doziranje i način primjene</w:t>
      </w:r>
    </w:p>
    <w:p w14:paraId="70EFA817" w14:textId="77777777" w:rsidR="00654C8A" w:rsidRPr="005837A1" w:rsidRDefault="00654C8A" w:rsidP="00E80EC6">
      <w:pPr>
        <w:keepNext/>
        <w:spacing w:after="0" w:line="240" w:lineRule="auto"/>
        <w:rPr>
          <w:rFonts w:asciiTheme="majorBidi" w:hAnsiTheme="majorBidi" w:cstheme="majorBidi"/>
          <w:b/>
          <w:lang w:val="hr-HR"/>
        </w:rPr>
      </w:pPr>
    </w:p>
    <w:p w14:paraId="35106AF9" w14:textId="77777777" w:rsidR="00654C8A" w:rsidRPr="005837A1" w:rsidRDefault="00654C8A" w:rsidP="00E80EC6">
      <w:pPr>
        <w:pStyle w:val="Text"/>
        <w:widowControl w:val="0"/>
        <w:spacing w:before="0" w:after="0" w:line="240" w:lineRule="auto"/>
        <w:ind w:right="-11"/>
        <w:jc w:val="left"/>
        <w:rPr>
          <w:rFonts w:asciiTheme="majorBidi" w:hAnsiTheme="majorBidi" w:cstheme="majorBidi"/>
          <w:lang w:val="hr-HR"/>
        </w:rPr>
      </w:pPr>
      <w:r w:rsidRPr="005837A1">
        <w:rPr>
          <w:rFonts w:asciiTheme="majorBidi" w:hAnsiTheme="majorBidi" w:cstheme="majorBidi"/>
          <w:lang w:val="hr-HR"/>
        </w:rPr>
        <w:t>Zoledron</w:t>
      </w:r>
      <w:r w:rsidR="00090487" w:rsidRPr="005837A1">
        <w:rPr>
          <w:rFonts w:asciiTheme="majorBidi" w:hAnsiTheme="majorBidi" w:cstheme="majorBidi"/>
          <w:lang w:val="hr-HR"/>
        </w:rPr>
        <w:t>atnu kiselinu</w:t>
      </w:r>
      <w:r w:rsidRPr="005837A1">
        <w:rPr>
          <w:rFonts w:asciiTheme="majorBidi" w:hAnsiTheme="majorBidi" w:cstheme="majorBidi"/>
          <w:lang w:val="hr-HR"/>
        </w:rPr>
        <w:t xml:space="preserve"> </w:t>
      </w:r>
      <w:r w:rsidR="004C255E" w:rsidRPr="005837A1">
        <w:rPr>
          <w:rFonts w:asciiTheme="majorBidi" w:hAnsiTheme="majorBidi" w:cstheme="majorBidi"/>
          <w:lang w:val="hr-HR"/>
        </w:rPr>
        <w:t>Mylan</w:t>
      </w:r>
      <w:r w:rsidRPr="005837A1">
        <w:rPr>
          <w:rFonts w:asciiTheme="majorBidi" w:hAnsiTheme="majorBidi" w:cstheme="majorBidi"/>
          <w:lang w:val="hr-HR"/>
        </w:rPr>
        <w:t xml:space="preserve"> </w:t>
      </w:r>
      <w:r w:rsidR="00932B6B" w:rsidRPr="005837A1">
        <w:rPr>
          <w:rFonts w:asciiTheme="majorBidi" w:hAnsiTheme="majorBidi" w:cstheme="majorBidi"/>
          <w:lang w:val="hr-HR"/>
        </w:rPr>
        <w:t xml:space="preserve">bolesnicima </w:t>
      </w:r>
      <w:r w:rsidR="00090487" w:rsidRPr="005837A1">
        <w:rPr>
          <w:rFonts w:asciiTheme="majorBidi" w:hAnsiTheme="majorBidi" w:cstheme="majorBidi"/>
          <w:lang w:val="hr-HR" w:eastAsia="pt-PT"/>
        </w:rPr>
        <w:t>smiju propisivati i primjenjivati samo liječnici s iskustvom u intravenskoj primjeni bisfosfonata.</w:t>
      </w:r>
      <w:r w:rsidR="009070A8" w:rsidRPr="005837A1">
        <w:rPr>
          <w:rFonts w:asciiTheme="majorBidi" w:hAnsiTheme="majorBidi" w:cstheme="majorBidi"/>
          <w:lang w:val="hr-HR" w:eastAsia="pt-PT"/>
        </w:rPr>
        <w:t xml:space="preserve"> </w:t>
      </w:r>
      <w:r w:rsidR="009070A8" w:rsidRPr="005837A1">
        <w:rPr>
          <w:rFonts w:asciiTheme="majorBidi" w:hAnsiTheme="majorBidi" w:cstheme="majorBidi"/>
          <w:lang w:val="hr-HR"/>
        </w:rPr>
        <w:t xml:space="preserve">Bolesnicima koji se liječe </w:t>
      </w:r>
      <w:r w:rsidR="007A0D81" w:rsidRPr="005837A1">
        <w:rPr>
          <w:rFonts w:asciiTheme="majorBidi" w:hAnsiTheme="majorBidi" w:cstheme="majorBidi"/>
          <w:lang w:val="hr-HR"/>
        </w:rPr>
        <w:t xml:space="preserve">Zoledronatnom kiselinom Mylan </w:t>
      </w:r>
      <w:r w:rsidR="009070A8" w:rsidRPr="005837A1">
        <w:rPr>
          <w:rFonts w:asciiTheme="majorBidi" w:hAnsiTheme="majorBidi" w:cstheme="majorBidi"/>
          <w:lang w:val="hr-HR"/>
        </w:rPr>
        <w:t xml:space="preserve">potrebno je dati </w:t>
      </w:r>
      <w:r w:rsidR="0093508F" w:rsidRPr="005837A1">
        <w:rPr>
          <w:rFonts w:asciiTheme="majorBidi" w:hAnsiTheme="majorBidi" w:cstheme="majorBidi"/>
          <w:lang w:val="hr-HR"/>
        </w:rPr>
        <w:t>u</w:t>
      </w:r>
      <w:r w:rsidR="009070A8" w:rsidRPr="005837A1">
        <w:rPr>
          <w:rFonts w:asciiTheme="majorBidi" w:hAnsiTheme="majorBidi" w:cstheme="majorBidi"/>
          <w:lang w:val="hr-HR"/>
        </w:rPr>
        <w:t>putu o lijeku i karticu-podsjetnik za bolesnika.</w:t>
      </w:r>
    </w:p>
    <w:p w14:paraId="51E4AC98" w14:textId="77777777" w:rsidR="00654C8A" w:rsidRPr="005837A1" w:rsidRDefault="00654C8A" w:rsidP="00E80EC6">
      <w:pPr>
        <w:pStyle w:val="BodyTextIndent2"/>
        <w:numPr>
          <w:ilvl w:val="0"/>
          <w:numId w:val="0"/>
        </w:numPr>
        <w:spacing w:after="0" w:line="240" w:lineRule="auto"/>
        <w:jc w:val="left"/>
        <w:rPr>
          <w:rFonts w:asciiTheme="majorBidi" w:hAnsiTheme="majorBidi" w:cstheme="majorBidi"/>
          <w:lang w:val="hr-HR"/>
        </w:rPr>
      </w:pPr>
    </w:p>
    <w:p w14:paraId="4CBE30C3" w14:textId="77777777" w:rsidR="00EF74E7" w:rsidRDefault="00090487" w:rsidP="00E80EC6">
      <w:pPr>
        <w:pStyle w:val="Soulign"/>
        <w:spacing w:after="0" w:line="240" w:lineRule="auto"/>
        <w:rPr>
          <w:rFonts w:asciiTheme="majorBidi" w:hAnsiTheme="majorBidi" w:cstheme="majorBidi"/>
          <w:lang w:val="hr-HR"/>
        </w:rPr>
      </w:pPr>
      <w:r w:rsidRPr="005837A1">
        <w:rPr>
          <w:rFonts w:asciiTheme="majorBidi" w:hAnsiTheme="majorBidi" w:cstheme="majorBidi"/>
          <w:lang w:val="hr-HR"/>
        </w:rPr>
        <w:t>Doziranje</w:t>
      </w:r>
    </w:p>
    <w:p w14:paraId="3761981C" w14:textId="77777777" w:rsidR="00212ACF" w:rsidRPr="005837A1" w:rsidRDefault="00212ACF" w:rsidP="00E80EC6">
      <w:pPr>
        <w:pStyle w:val="Soulign"/>
        <w:spacing w:after="0" w:line="240" w:lineRule="auto"/>
        <w:rPr>
          <w:rFonts w:asciiTheme="majorBidi" w:hAnsiTheme="majorBidi" w:cstheme="majorBidi"/>
          <w:lang w:val="hr-HR"/>
        </w:rPr>
      </w:pPr>
    </w:p>
    <w:p w14:paraId="361539E6" w14:textId="77777777" w:rsidR="00654C8A" w:rsidRPr="005837A1" w:rsidRDefault="00090487" w:rsidP="00E80EC6">
      <w:pPr>
        <w:pStyle w:val="Soul-ital"/>
        <w:spacing w:after="0" w:line="240" w:lineRule="auto"/>
        <w:rPr>
          <w:rFonts w:asciiTheme="majorBidi" w:hAnsiTheme="majorBidi" w:cstheme="majorBidi"/>
          <w:lang w:val="hr-HR"/>
        </w:rPr>
      </w:pPr>
      <w:r w:rsidRPr="005837A1">
        <w:rPr>
          <w:rFonts w:asciiTheme="majorBidi" w:hAnsiTheme="majorBidi" w:cstheme="majorBidi"/>
          <w:lang w:val="hr-HR"/>
        </w:rPr>
        <w:t>Sprječavanje koštanih događaja u bolesnika s uznapredovalom zloćudnom bolešću koja je zahvatila kosti</w:t>
      </w:r>
    </w:p>
    <w:p w14:paraId="675AEA38" w14:textId="77777777" w:rsidR="00577630" w:rsidRPr="005837A1" w:rsidRDefault="00577630" w:rsidP="00E80EC6">
      <w:pPr>
        <w:pStyle w:val="Italique"/>
        <w:spacing w:after="0" w:line="240" w:lineRule="auto"/>
        <w:rPr>
          <w:rFonts w:asciiTheme="majorBidi" w:hAnsiTheme="majorBidi" w:cstheme="majorBidi"/>
          <w:lang w:val="hr-HR"/>
        </w:rPr>
      </w:pPr>
      <w:r w:rsidRPr="005837A1">
        <w:rPr>
          <w:rFonts w:asciiTheme="majorBidi" w:hAnsiTheme="majorBidi" w:cstheme="majorBidi"/>
          <w:lang w:val="hr-HR"/>
        </w:rPr>
        <w:t>Odrasli i starije osobe</w:t>
      </w:r>
    </w:p>
    <w:p w14:paraId="25D852FE" w14:textId="77777777" w:rsidR="00654C8A" w:rsidRPr="005837A1" w:rsidRDefault="00090487" w:rsidP="00E80EC6">
      <w:pPr>
        <w:pStyle w:val="BodyTextIndent2"/>
        <w:numPr>
          <w:ilvl w:val="0"/>
          <w:numId w:val="0"/>
        </w:numPr>
        <w:spacing w:after="0" w:line="240" w:lineRule="auto"/>
        <w:jc w:val="left"/>
        <w:rPr>
          <w:rFonts w:asciiTheme="majorBidi" w:hAnsiTheme="majorBidi" w:cstheme="majorBidi"/>
          <w:lang w:val="hr-HR"/>
        </w:rPr>
      </w:pPr>
      <w:r w:rsidRPr="005837A1">
        <w:rPr>
          <w:rFonts w:asciiTheme="majorBidi" w:hAnsiTheme="majorBidi" w:cstheme="majorBidi"/>
          <w:lang w:val="hr-HR"/>
        </w:rPr>
        <w:t xml:space="preserve">Preporučena doza </w:t>
      </w:r>
      <w:r w:rsidR="008D5CFD" w:rsidRPr="005837A1">
        <w:rPr>
          <w:rFonts w:asciiTheme="majorBidi" w:hAnsiTheme="majorBidi" w:cstheme="majorBidi"/>
          <w:lang w:val="hr-HR"/>
        </w:rPr>
        <w:t xml:space="preserve">za sprječavanje koštanih događaja u bolesnika s uznapredovalom zloćudnom bolešću koja je zahvatila kosti </w:t>
      </w:r>
      <w:r w:rsidR="00461CEF" w:rsidRPr="005837A1">
        <w:rPr>
          <w:rFonts w:asciiTheme="majorBidi" w:hAnsiTheme="majorBidi" w:cstheme="majorBidi"/>
          <w:lang w:val="hr-HR"/>
        </w:rPr>
        <w:t xml:space="preserve">iznosi </w:t>
      </w:r>
      <w:r w:rsidR="00A0465F" w:rsidRPr="005837A1">
        <w:rPr>
          <w:rFonts w:asciiTheme="majorBidi" w:hAnsiTheme="majorBidi" w:cstheme="majorBidi"/>
          <w:lang w:val="hr-HR"/>
        </w:rPr>
        <w:t>4 </w:t>
      </w:r>
      <w:r w:rsidR="000D0962" w:rsidRPr="005837A1">
        <w:rPr>
          <w:rFonts w:asciiTheme="majorBidi" w:hAnsiTheme="majorBidi" w:cstheme="majorBidi"/>
          <w:lang w:val="hr-HR"/>
        </w:rPr>
        <w:t>mg</w:t>
      </w:r>
      <w:r w:rsidR="00654C8A" w:rsidRPr="005837A1">
        <w:rPr>
          <w:rFonts w:asciiTheme="majorBidi" w:hAnsiTheme="majorBidi" w:cstheme="majorBidi"/>
          <w:lang w:val="hr-HR"/>
        </w:rPr>
        <w:t xml:space="preserve"> zoledron</w:t>
      </w:r>
      <w:r w:rsidR="008D5CFD" w:rsidRPr="005837A1">
        <w:rPr>
          <w:rFonts w:asciiTheme="majorBidi" w:hAnsiTheme="majorBidi" w:cstheme="majorBidi"/>
          <w:lang w:val="hr-HR"/>
        </w:rPr>
        <w:t>atne kiseline svaka</w:t>
      </w:r>
      <w:r w:rsidR="00654C8A" w:rsidRPr="005837A1">
        <w:rPr>
          <w:rFonts w:asciiTheme="majorBidi" w:hAnsiTheme="majorBidi" w:cstheme="majorBidi"/>
          <w:lang w:val="hr-HR"/>
        </w:rPr>
        <w:t xml:space="preserve"> </w:t>
      </w:r>
      <w:r w:rsidR="00A0465F" w:rsidRPr="005837A1">
        <w:rPr>
          <w:rFonts w:asciiTheme="majorBidi" w:hAnsiTheme="majorBidi" w:cstheme="majorBidi"/>
          <w:lang w:val="hr-HR"/>
        </w:rPr>
        <w:t>3 </w:t>
      </w:r>
      <w:r w:rsidR="008D5CFD" w:rsidRPr="005837A1">
        <w:rPr>
          <w:rFonts w:asciiTheme="majorBidi" w:hAnsiTheme="majorBidi" w:cstheme="majorBidi"/>
          <w:lang w:val="hr-HR"/>
        </w:rPr>
        <w:t>do</w:t>
      </w:r>
      <w:r w:rsidR="00654C8A" w:rsidRPr="005837A1">
        <w:rPr>
          <w:rFonts w:asciiTheme="majorBidi" w:hAnsiTheme="majorBidi" w:cstheme="majorBidi"/>
          <w:lang w:val="hr-HR"/>
        </w:rPr>
        <w:t xml:space="preserve"> </w:t>
      </w:r>
      <w:r w:rsidR="00A0465F" w:rsidRPr="005837A1">
        <w:rPr>
          <w:rFonts w:asciiTheme="majorBidi" w:hAnsiTheme="majorBidi" w:cstheme="majorBidi"/>
          <w:lang w:val="hr-HR"/>
        </w:rPr>
        <w:t>4 </w:t>
      </w:r>
      <w:r w:rsidR="008D5CFD" w:rsidRPr="005837A1">
        <w:rPr>
          <w:rFonts w:asciiTheme="majorBidi" w:hAnsiTheme="majorBidi" w:cstheme="majorBidi"/>
          <w:lang w:val="hr-HR"/>
        </w:rPr>
        <w:t>tjedna</w:t>
      </w:r>
      <w:r w:rsidR="00B810E0" w:rsidRPr="005837A1">
        <w:rPr>
          <w:rFonts w:asciiTheme="majorBidi" w:hAnsiTheme="majorBidi" w:cstheme="majorBidi"/>
          <w:lang w:val="hr-HR"/>
        </w:rPr>
        <w:t>.</w:t>
      </w:r>
    </w:p>
    <w:p w14:paraId="76F49C48" w14:textId="77777777" w:rsidR="00654C8A" w:rsidRPr="005837A1" w:rsidRDefault="00654C8A" w:rsidP="00E80EC6">
      <w:pPr>
        <w:pStyle w:val="BodyTextIndent2"/>
        <w:numPr>
          <w:ilvl w:val="0"/>
          <w:numId w:val="0"/>
        </w:numPr>
        <w:spacing w:after="0" w:line="240" w:lineRule="auto"/>
        <w:jc w:val="left"/>
        <w:rPr>
          <w:rFonts w:asciiTheme="majorBidi" w:hAnsiTheme="majorBidi" w:cstheme="majorBidi"/>
          <w:lang w:val="hr-HR"/>
        </w:rPr>
      </w:pPr>
    </w:p>
    <w:p w14:paraId="211C7756" w14:textId="77777777" w:rsidR="00654C8A" w:rsidRPr="005837A1" w:rsidRDefault="008D5CFD" w:rsidP="00E80EC6">
      <w:pPr>
        <w:pStyle w:val="Default"/>
        <w:rPr>
          <w:rFonts w:asciiTheme="majorBidi" w:hAnsiTheme="majorBidi" w:cstheme="majorBidi"/>
          <w:sz w:val="22"/>
          <w:szCs w:val="22"/>
          <w:lang w:val="hr-HR"/>
        </w:rPr>
      </w:pPr>
      <w:r w:rsidRPr="005837A1">
        <w:rPr>
          <w:rFonts w:asciiTheme="majorBidi" w:hAnsiTheme="majorBidi" w:cstheme="majorBidi"/>
          <w:sz w:val="22"/>
          <w:szCs w:val="22"/>
          <w:lang w:val="hr-HR"/>
        </w:rPr>
        <w:t xml:space="preserve">Bolesnicima također treba davati peroralni dodatak kalcija od </w:t>
      </w:r>
      <w:r w:rsidR="00654C8A" w:rsidRPr="005837A1">
        <w:rPr>
          <w:rFonts w:asciiTheme="majorBidi" w:hAnsiTheme="majorBidi" w:cstheme="majorBidi"/>
          <w:sz w:val="22"/>
          <w:szCs w:val="22"/>
          <w:lang w:val="hr-HR"/>
        </w:rPr>
        <w:t>50</w:t>
      </w:r>
      <w:r w:rsidR="00A0465F" w:rsidRPr="005837A1">
        <w:rPr>
          <w:rFonts w:asciiTheme="majorBidi" w:hAnsiTheme="majorBidi" w:cstheme="majorBidi"/>
          <w:sz w:val="22"/>
          <w:szCs w:val="22"/>
          <w:lang w:val="hr-HR"/>
        </w:rPr>
        <w:t>0 </w:t>
      </w:r>
      <w:r w:rsidR="000D0962" w:rsidRPr="005837A1">
        <w:rPr>
          <w:rFonts w:asciiTheme="majorBidi" w:hAnsiTheme="majorBidi" w:cstheme="majorBidi"/>
          <w:sz w:val="22"/>
          <w:szCs w:val="22"/>
          <w:lang w:val="hr-HR"/>
        </w:rPr>
        <w:t>mg</w:t>
      </w:r>
      <w:r w:rsidR="00654C8A" w:rsidRPr="005837A1">
        <w:rPr>
          <w:rFonts w:asciiTheme="majorBidi" w:hAnsiTheme="majorBidi" w:cstheme="majorBidi"/>
          <w:sz w:val="22"/>
          <w:szCs w:val="22"/>
          <w:lang w:val="hr-HR"/>
        </w:rPr>
        <w:t xml:space="preserve"> </w:t>
      </w:r>
      <w:r w:rsidRPr="005837A1">
        <w:rPr>
          <w:rFonts w:asciiTheme="majorBidi" w:hAnsiTheme="majorBidi" w:cstheme="majorBidi"/>
          <w:sz w:val="22"/>
          <w:szCs w:val="22"/>
          <w:lang w:val="hr-HR"/>
        </w:rPr>
        <w:t>i</w:t>
      </w:r>
      <w:r w:rsidR="00654C8A" w:rsidRPr="005837A1">
        <w:rPr>
          <w:rFonts w:asciiTheme="majorBidi" w:hAnsiTheme="majorBidi" w:cstheme="majorBidi"/>
          <w:sz w:val="22"/>
          <w:szCs w:val="22"/>
          <w:lang w:val="hr-HR"/>
        </w:rPr>
        <w:t xml:space="preserve"> 40</w:t>
      </w:r>
      <w:r w:rsidR="00A0465F" w:rsidRPr="005837A1">
        <w:rPr>
          <w:rFonts w:asciiTheme="majorBidi" w:hAnsiTheme="majorBidi" w:cstheme="majorBidi"/>
          <w:sz w:val="22"/>
          <w:szCs w:val="22"/>
          <w:lang w:val="hr-HR"/>
        </w:rPr>
        <w:t>0 </w:t>
      </w:r>
      <w:r w:rsidR="00654C8A" w:rsidRPr="005837A1">
        <w:rPr>
          <w:rFonts w:asciiTheme="majorBidi" w:hAnsiTheme="majorBidi" w:cstheme="majorBidi"/>
          <w:sz w:val="22"/>
          <w:szCs w:val="22"/>
          <w:lang w:val="hr-HR"/>
        </w:rPr>
        <w:t>IU vitamin</w:t>
      </w:r>
      <w:r w:rsidRPr="005837A1">
        <w:rPr>
          <w:rFonts w:asciiTheme="majorBidi" w:hAnsiTheme="majorBidi" w:cstheme="majorBidi"/>
          <w:sz w:val="22"/>
          <w:szCs w:val="22"/>
          <w:lang w:val="hr-HR"/>
        </w:rPr>
        <w:t>a</w:t>
      </w:r>
      <w:r w:rsidR="00654C8A" w:rsidRPr="005837A1">
        <w:rPr>
          <w:rFonts w:asciiTheme="majorBidi" w:hAnsiTheme="majorBidi" w:cstheme="majorBidi"/>
          <w:sz w:val="22"/>
          <w:szCs w:val="22"/>
          <w:lang w:val="hr-HR"/>
        </w:rPr>
        <w:t xml:space="preserve"> D </w:t>
      </w:r>
      <w:r w:rsidRPr="005837A1">
        <w:rPr>
          <w:rFonts w:asciiTheme="majorBidi" w:hAnsiTheme="majorBidi" w:cstheme="majorBidi"/>
          <w:sz w:val="22"/>
          <w:szCs w:val="22"/>
          <w:lang w:val="hr-HR"/>
        </w:rPr>
        <w:t>na dan</w:t>
      </w:r>
      <w:r w:rsidR="00B92664" w:rsidRPr="005837A1">
        <w:rPr>
          <w:rFonts w:asciiTheme="majorBidi" w:hAnsiTheme="majorBidi" w:cstheme="majorBidi"/>
          <w:sz w:val="22"/>
          <w:szCs w:val="22"/>
          <w:lang w:val="hr-HR"/>
        </w:rPr>
        <w:t>.</w:t>
      </w:r>
    </w:p>
    <w:p w14:paraId="5C1AD769" w14:textId="77777777" w:rsidR="00654C8A" w:rsidRPr="005837A1" w:rsidRDefault="00654C8A" w:rsidP="00E80EC6">
      <w:pPr>
        <w:pStyle w:val="Default"/>
        <w:rPr>
          <w:rFonts w:asciiTheme="majorBidi" w:hAnsiTheme="majorBidi" w:cstheme="majorBidi"/>
          <w:sz w:val="22"/>
          <w:szCs w:val="22"/>
          <w:lang w:val="hr-HR"/>
        </w:rPr>
      </w:pPr>
    </w:p>
    <w:p w14:paraId="0CC6C7B1" w14:textId="77777777" w:rsidR="00654C8A" w:rsidRPr="005837A1" w:rsidRDefault="00424B5A" w:rsidP="00E80EC6">
      <w:pPr>
        <w:pStyle w:val="BodyTextIndent2"/>
        <w:numPr>
          <w:ilvl w:val="0"/>
          <w:numId w:val="0"/>
        </w:numPr>
        <w:spacing w:after="0" w:line="240" w:lineRule="auto"/>
        <w:jc w:val="left"/>
        <w:rPr>
          <w:rFonts w:asciiTheme="majorBidi" w:hAnsiTheme="majorBidi" w:cstheme="majorBidi"/>
          <w:lang w:val="hr-HR"/>
        </w:rPr>
      </w:pPr>
      <w:r w:rsidRPr="005837A1">
        <w:rPr>
          <w:rFonts w:asciiTheme="majorBidi" w:hAnsiTheme="majorBidi" w:cstheme="majorBidi"/>
          <w:lang w:val="hr-HR"/>
        </w:rPr>
        <w:t>Pri donošenju o</w:t>
      </w:r>
      <w:r w:rsidR="008D5CFD" w:rsidRPr="005837A1">
        <w:rPr>
          <w:rFonts w:asciiTheme="majorBidi" w:hAnsiTheme="majorBidi" w:cstheme="majorBidi"/>
          <w:lang w:val="hr-HR"/>
        </w:rPr>
        <w:t>dluk</w:t>
      </w:r>
      <w:r w:rsidRPr="005837A1">
        <w:rPr>
          <w:rFonts w:asciiTheme="majorBidi" w:hAnsiTheme="majorBidi" w:cstheme="majorBidi"/>
          <w:lang w:val="hr-HR"/>
        </w:rPr>
        <w:t>e</w:t>
      </w:r>
      <w:r w:rsidR="008D5CFD" w:rsidRPr="005837A1">
        <w:rPr>
          <w:rFonts w:asciiTheme="majorBidi" w:hAnsiTheme="majorBidi" w:cstheme="majorBidi"/>
          <w:lang w:val="hr-HR"/>
        </w:rPr>
        <w:t xml:space="preserve"> da se liječe bolesnici s koštanim metastazama </w:t>
      </w:r>
      <w:r w:rsidR="00DB4019" w:rsidRPr="005837A1">
        <w:rPr>
          <w:rFonts w:asciiTheme="majorBidi" w:hAnsiTheme="majorBidi" w:cstheme="majorBidi"/>
          <w:lang w:val="hr-HR"/>
        </w:rPr>
        <w:t xml:space="preserve">radi </w:t>
      </w:r>
      <w:r w:rsidRPr="005837A1">
        <w:rPr>
          <w:rFonts w:asciiTheme="majorBidi" w:hAnsiTheme="majorBidi" w:cstheme="majorBidi"/>
          <w:lang w:val="hr-HR"/>
        </w:rPr>
        <w:t>sprječavanja koštanih događaja</w:t>
      </w:r>
      <w:r w:rsidR="00654C8A" w:rsidRPr="005837A1">
        <w:rPr>
          <w:rFonts w:asciiTheme="majorBidi" w:hAnsiTheme="majorBidi" w:cstheme="majorBidi"/>
          <w:lang w:val="hr-HR"/>
        </w:rPr>
        <w:t xml:space="preserve"> </w:t>
      </w:r>
      <w:r w:rsidRPr="005837A1">
        <w:rPr>
          <w:rFonts w:asciiTheme="majorBidi" w:hAnsiTheme="majorBidi" w:cstheme="majorBidi"/>
          <w:lang w:val="hr-HR"/>
        </w:rPr>
        <w:t>treba uzeti u ob</w:t>
      </w:r>
      <w:r w:rsidR="00B92664" w:rsidRPr="005837A1">
        <w:rPr>
          <w:rFonts w:asciiTheme="majorBidi" w:hAnsiTheme="majorBidi" w:cstheme="majorBidi"/>
          <w:lang w:val="hr-HR"/>
        </w:rPr>
        <w:t>z</w:t>
      </w:r>
      <w:r w:rsidRPr="005837A1">
        <w:rPr>
          <w:rFonts w:asciiTheme="majorBidi" w:hAnsiTheme="majorBidi" w:cstheme="majorBidi"/>
          <w:lang w:val="hr-HR"/>
        </w:rPr>
        <w:t>ir da učinak liječenja nastupa nakon</w:t>
      </w:r>
      <w:r w:rsidR="00654C8A" w:rsidRPr="005837A1">
        <w:rPr>
          <w:rFonts w:asciiTheme="majorBidi" w:hAnsiTheme="majorBidi" w:cstheme="majorBidi"/>
          <w:lang w:val="hr-HR"/>
        </w:rPr>
        <w:t xml:space="preserve"> 2-</w:t>
      </w:r>
      <w:r w:rsidR="00A0465F" w:rsidRPr="005837A1">
        <w:rPr>
          <w:rFonts w:asciiTheme="majorBidi" w:hAnsiTheme="majorBidi" w:cstheme="majorBidi"/>
          <w:lang w:val="hr-HR"/>
        </w:rPr>
        <w:t>3 </w:t>
      </w:r>
      <w:r w:rsidRPr="005837A1">
        <w:rPr>
          <w:rFonts w:asciiTheme="majorBidi" w:hAnsiTheme="majorBidi" w:cstheme="majorBidi"/>
          <w:lang w:val="hr-HR"/>
        </w:rPr>
        <w:t>mjeseca</w:t>
      </w:r>
      <w:r w:rsidR="00654C8A" w:rsidRPr="005837A1">
        <w:rPr>
          <w:rFonts w:asciiTheme="majorBidi" w:hAnsiTheme="majorBidi" w:cstheme="majorBidi"/>
          <w:lang w:val="hr-HR"/>
        </w:rPr>
        <w:t>.</w:t>
      </w:r>
    </w:p>
    <w:p w14:paraId="40E77E09" w14:textId="77777777" w:rsidR="00654C8A" w:rsidRPr="005837A1" w:rsidRDefault="00654C8A" w:rsidP="00E80EC6">
      <w:pPr>
        <w:pStyle w:val="BodyTextIndent2"/>
        <w:numPr>
          <w:ilvl w:val="0"/>
          <w:numId w:val="0"/>
        </w:numPr>
        <w:spacing w:after="0" w:line="240" w:lineRule="auto"/>
        <w:jc w:val="left"/>
        <w:rPr>
          <w:rFonts w:asciiTheme="majorBidi" w:hAnsiTheme="majorBidi" w:cstheme="majorBidi"/>
          <w:lang w:val="hr-HR"/>
        </w:rPr>
      </w:pPr>
    </w:p>
    <w:p w14:paraId="0BDAE39C" w14:textId="77777777" w:rsidR="00654C8A" w:rsidRPr="005837A1" w:rsidRDefault="004978E0" w:rsidP="00E80EC6">
      <w:pPr>
        <w:pStyle w:val="Soul-ital"/>
        <w:spacing w:after="0" w:line="240" w:lineRule="auto"/>
        <w:rPr>
          <w:rFonts w:asciiTheme="majorBidi" w:hAnsiTheme="majorBidi" w:cstheme="majorBidi"/>
          <w:lang w:val="hr-HR"/>
        </w:rPr>
      </w:pPr>
      <w:r w:rsidRPr="005837A1">
        <w:rPr>
          <w:rFonts w:asciiTheme="majorBidi" w:hAnsiTheme="majorBidi" w:cstheme="majorBidi"/>
          <w:lang w:val="hr-HR"/>
        </w:rPr>
        <w:t>Liječenje hiperkalcemije izazvane tumorom</w:t>
      </w:r>
    </w:p>
    <w:p w14:paraId="675A7DF5" w14:textId="77777777" w:rsidR="00577630" w:rsidRPr="005837A1" w:rsidRDefault="00577630" w:rsidP="00E80EC6">
      <w:pPr>
        <w:pStyle w:val="Italique"/>
        <w:spacing w:after="0" w:line="240" w:lineRule="auto"/>
        <w:rPr>
          <w:rFonts w:asciiTheme="majorBidi" w:hAnsiTheme="majorBidi" w:cstheme="majorBidi"/>
          <w:lang w:val="hr-HR"/>
        </w:rPr>
      </w:pPr>
      <w:r w:rsidRPr="005837A1">
        <w:rPr>
          <w:rFonts w:asciiTheme="majorBidi" w:hAnsiTheme="majorBidi" w:cstheme="majorBidi"/>
          <w:lang w:val="hr-HR"/>
        </w:rPr>
        <w:t>Odrasli i starije osobe</w:t>
      </w:r>
    </w:p>
    <w:p w14:paraId="159F193E" w14:textId="77777777" w:rsidR="00654C8A" w:rsidRPr="005837A1" w:rsidRDefault="00EF6CD8" w:rsidP="00E80EC6">
      <w:pPr>
        <w:pStyle w:val="BodyTextIndent2"/>
        <w:keepNext/>
        <w:keepLines/>
        <w:numPr>
          <w:ilvl w:val="0"/>
          <w:numId w:val="0"/>
        </w:numPr>
        <w:spacing w:after="0" w:line="240" w:lineRule="auto"/>
        <w:jc w:val="left"/>
        <w:rPr>
          <w:rFonts w:asciiTheme="majorBidi" w:hAnsiTheme="majorBidi" w:cstheme="majorBidi"/>
          <w:lang w:val="hr-HR"/>
        </w:rPr>
      </w:pPr>
      <w:r w:rsidRPr="005837A1">
        <w:rPr>
          <w:rFonts w:asciiTheme="majorBidi" w:hAnsiTheme="majorBidi" w:cstheme="majorBidi"/>
          <w:lang w:val="hr-HR"/>
        </w:rPr>
        <w:t>Preporučena doza kod hiperkalcemije</w:t>
      </w:r>
      <w:r w:rsidR="00654C8A" w:rsidRPr="005837A1">
        <w:rPr>
          <w:rFonts w:asciiTheme="majorBidi" w:hAnsiTheme="majorBidi" w:cstheme="majorBidi"/>
          <w:lang w:val="hr-HR"/>
        </w:rPr>
        <w:t xml:space="preserve"> (</w:t>
      </w:r>
      <w:r w:rsidRPr="005837A1">
        <w:rPr>
          <w:rFonts w:asciiTheme="majorBidi" w:hAnsiTheme="majorBidi" w:cstheme="majorBidi"/>
          <w:lang w:val="hr-HR"/>
        </w:rPr>
        <w:t xml:space="preserve">serumski kalcij korigiran za </w:t>
      </w:r>
      <w:r w:rsidR="00654C8A" w:rsidRPr="005837A1">
        <w:rPr>
          <w:rFonts w:asciiTheme="majorBidi" w:hAnsiTheme="majorBidi" w:cstheme="majorBidi"/>
          <w:lang w:val="hr-HR"/>
        </w:rPr>
        <w:t>albumin</w:t>
      </w:r>
      <w:r w:rsidRPr="005837A1">
        <w:rPr>
          <w:rFonts w:asciiTheme="majorBidi" w:hAnsiTheme="majorBidi" w:cstheme="majorBidi"/>
          <w:lang w:val="hr-HR"/>
        </w:rPr>
        <w:t xml:space="preserve"> ≥ 12,</w:t>
      </w:r>
      <w:r w:rsidR="00A0465F" w:rsidRPr="005837A1">
        <w:rPr>
          <w:rFonts w:asciiTheme="majorBidi" w:hAnsiTheme="majorBidi" w:cstheme="majorBidi"/>
          <w:lang w:val="hr-HR"/>
        </w:rPr>
        <w:t>0 </w:t>
      </w:r>
      <w:r w:rsidR="000D0962" w:rsidRPr="005837A1">
        <w:rPr>
          <w:rFonts w:asciiTheme="majorBidi" w:hAnsiTheme="majorBidi" w:cstheme="majorBidi"/>
          <w:lang w:val="hr-HR"/>
        </w:rPr>
        <w:t>mg</w:t>
      </w:r>
      <w:r w:rsidR="00654C8A" w:rsidRPr="005837A1">
        <w:rPr>
          <w:rFonts w:asciiTheme="majorBidi" w:hAnsiTheme="majorBidi" w:cstheme="majorBidi"/>
          <w:lang w:val="hr-HR"/>
        </w:rPr>
        <w:t xml:space="preserve">/dl </w:t>
      </w:r>
      <w:r w:rsidRPr="005837A1">
        <w:rPr>
          <w:rFonts w:asciiTheme="majorBidi" w:hAnsiTheme="majorBidi" w:cstheme="majorBidi"/>
          <w:lang w:val="hr-HR"/>
        </w:rPr>
        <w:t>ili 3,</w:t>
      </w:r>
      <w:r w:rsidR="00A0465F" w:rsidRPr="005837A1">
        <w:rPr>
          <w:rFonts w:asciiTheme="majorBidi" w:hAnsiTheme="majorBidi" w:cstheme="majorBidi"/>
          <w:lang w:val="hr-HR"/>
        </w:rPr>
        <w:t>0 </w:t>
      </w:r>
      <w:r w:rsidR="00654C8A" w:rsidRPr="005837A1">
        <w:rPr>
          <w:rFonts w:asciiTheme="majorBidi" w:hAnsiTheme="majorBidi" w:cstheme="majorBidi"/>
          <w:lang w:val="hr-HR"/>
        </w:rPr>
        <w:t xml:space="preserve">mmol/l) </w:t>
      </w:r>
      <w:r w:rsidRPr="005837A1">
        <w:rPr>
          <w:rFonts w:asciiTheme="majorBidi" w:hAnsiTheme="majorBidi" w:cstheme="majorBidi"/>
          <w:lang w:val="hr-HR"/>
        </w:rPr>
        <w:t>je jednokratna doza od</w:t>
      </w:r>
      <w:r w:rsidR="0072642A" w:rsidRPr="005837A1">
        <w:rPr>
          <w:rFonts w:asciiTheme="majorBidi" w:hAnsiTheme="majorBidi" w:cstheme="majorBidi"/>
          <w:lang w:val="hr-HR"/>
        </w:rPr>
        <w:t xml:space="preserve"> </w:t>
      </w:r>
      <w:r w:rsidR="00A0465F" w:rsidRPr="005837A1">
        <w:rPr>
          <w:rFonts w:asciiTheme="majorBidi" w:hAnsiTheme="majorBidi" w:cstheme="majorBidi"/>
          <w:lang w:val="hr-HR"/>
        </w:rPr>
        <w:t>4 </w:t>
      </w:r>
      <w:r w:rsidR="000D0962" w:rsidRPr="005837A1">
        <w:rPr>
          <w:rFonts w:asciiTheme="majorBidi" w:hAnsiTheme="majorBidi" w:cstheme="majorBidi"/>
          <w:lang w:val="hr-HR"/>
        </w:rPr>
        <w:t>mg</w:t>
      </w:r>
      <w:r w:rsidR="00654C8A" w:rsidRPr="005837A1">
        <w:rPr>
          <w:rFonts w:asciiTheme="majorBidi" w:hAnsiTheme="majorBidi" w:cstheme="majorBidi"/>
          <w:lang w:val="hr-HR"/>
        </w:rPr>
        <w:t xml:space="preserve"> </w:t>
      </w:r>
      <w:r w:rsidR="00294BB1" w:rsidRPr="005837A1">
        <w:rPr>
          <w:rFonts w:asciiTheme="majorBidi" w:hAnsiTheme="majorBidi" w:cstheme="majorBidi"/>
          <w:lang w:val="hr-HR"/>
        </w:rPr>
        <w:t xml:space="preserve">Zoledronatne </w:t>
      </w:r>
      <w:r w:rsidR="003262A6" w:rsidRPr="005837A1">
        <w:rPr>
          <w:rFonts w:asciiTheme="majorBidi" w:hAnsiTheme="majorBidi" w:cstheme="majorBidi"/>
          <w:lang w:val="hr-HR"/>
        </w:rPr>
        <w:t>kiseline</w:t>
      </w:r>
      <w:r w:rsidR="0072642A" w:rsidRPr="005837A1">
        <w:rPr>
          <w:rFonts w:asciiTheme="majorBidi" w:hAnsiTheme="majorBidi" w:cstheme="majorBidi"/>
          <w:lang w:val="hr-HR"/>
        </w:rPr>
        <w:t>.</w:t>
      </w:r>
    </w:p>
    <w:p w14:paraId="13980EF5" w14:textId="77777777" w:rsidR="00654C8A" w:rsidRPr="005837A1" w:rsidRDefault="00654C8A" w:rsidP="00E80EC6">
      <w:pPr>
        <w:spacing w:after="0" w:line="240" w:lineRule="auto"/>
        <w:rPr>
          <w:rFonts w:asciiTheme="majorBidi" w:hAnsiTheme="majorBidi" w:cstheme="majorBidi"/>
          <w:lang w:val="hr-HR"/>
        </w:rPr>
      </w:pPr>
    </w:p>
    <w:p w14:paraId="4B827FA8" w14:textId="77777777" w:rsidR="00654C8A" w:rsidRPr="005837A1" w:rsidRDefault="004E5768" w:rsidP="00E80EC6">
      <w:pPr>
        <w:pStyle w:val="Soul-ital"/>
        <w:spacing w:after="0" w:line="240" w:lineRule="auto"/>
        <w:rPr>
          <w:rFonts w:asciiTheme="majorBidi" w:hAnsiTheme="majorBidi" w:cstheme="majorBidi"/>
          <w:u w:val="none"/>
          <w:lang w:val="hr-HR"/>
        </w:rPr>
      </w:pPr>
      <w:r w:rsidRPr="005837A1">
        <w:rPr>
          <w:rFonts w:asciiTheme="majorBidi" w:hAnsiTheme="majorBidi" w:cstheme="majorBidi"/>
          <w:u w:val="none"/>
          <w:lang w:val="hr-HR"/>
        </w:rPr>
        <w:lastRenderedPageBreak/>
        <w:t>Oštećenje funkcije bubrega</w:t>
      </w:r>
    </w:p>
    <w:p w14:paraId="686821C7" w14:textId="77777777" w:rsidR="00654C8A" w:rsidRPr="005837A1" w:rsidRDefault="004E5768" w:rsidP="00E80EC6">
      <w:pPr>
        <w:pStyle w:val="Italique"/>
        <w:spacing w:after="0" w:line="240" w:lineRule="auto"/>
        <w:rPr>
          <w:rFonts w:asciiTheme="majorBidi" w:hAnsiTheme="majorBidi" w:cstheme="majorBidi"/>
          <w:lang w:val="hr-HR"/>
        </w:rPr>
      </w:pPr>
      <w:r w:rsidRPr="005837A1">
        <w:rPr>
          <w:rFonts w:asciiTheme="majorBidi" w:hAnsiTheme="majorBidi" w:cstheme="majorBidi"/>
          <w:lang w:val="hr-HR"/>
        </w:rPr>
        <w:t>Hiperkalcemija izazvana tumorom</w:t>
      </w:r>
      <w:r w:rsidR="00654C8A" w:rsidRPr="005837A1">
        <w:rPr>
          <w:rFonts w:asciiTheme="majorBidi" w:hAnsiTheme="majorBidi" w:cstheme="majorBidi"/>
          <w:lang w:val="hr-HR"/>
        </w:rPr>
        <w:t>:</w:t>
      </w:r>
    </w:p>
    <w:p w14:paraId="7DE4AFA6" w14:textId="77777777" w:rsidR="008F2C8D" w:rsidRPr="005837A1" w:rsidRDefault="008F2C8D" w:rsidP="00E80EC6">
      <w:pPr>
        <w:pStyle w:val="Default"/>
        <w:rPr>
          <w:rFonts w:asciiTheme="majorBidi" w:hAnsiTheme="majorBidi" w:cstheme="majorBidi"/>
          <w:color w:val="auto"/>
          <w:sz w:val="22"/>
          <w:szCs w:val="22"/>
          <w:lang w:val="hr-HR"/>
        </w:rPr>
      </w:pPr>
      <w:r w:rsidRPr="005837A1">
        <w:rPr>
          <w:rFonts w:asciiTheme="majorBidi" w:hAnsiTheme="majorBidi" w:cstheme="majorBidi"/>
          <w:color w:val="auto"/>
          <w:sz w:val="22"/>
          <w:szCs w:val="22"/>
          <w:lang w:val="hr-HR"/>
        </w:rPr>
        <w:t xml:space="preserve">Liječenje bolesnika s hiperkalcemijom izazvanom tumorom koji imaju i teško oštećenje funkcije bubrega </w:t>
      </w:r>
      <w:r w:rsidRPr="005837A1">
        <w:rPr>
          <w:rFonts w:asciiTheme="majorBidi" w:hAnsiTheme="majorBidi" w:cstheme="majorBidi"/>
          <w:sz w:val="22"/>
          <w:szCs w:val="22"/>
          <w:lang w:val="hr-HR"/>
        </w:rPr>
        <w:t>zoledronat</w:t>
      </w:r>
      <w:r w:rsidR="00CB6C14" w:rsidRPr="005837A1">
        <w:rPr>
          <w:rFonts w:asciiTheme="majorBidi" w:hAnsiTheme="majorBidi" w:cstheme="majorBidi"/>
          <w:sz w:val="22"/>
          <w:szCs w:val="22"/>
          <w:lang w:val="hr-HR"/>
        </w:rPr>
        <w:t>n</w:t>
      </w:r>
      <w:r w:rsidRPr="005837A1">
        <w:rPr>
          <w:rFonts w:asciiTheme="majorBidi" w:hAnsiTheme="majorBidi" w:cstheme="majorBidi"/>
          <w:sz w:val="22"/>
          <w:szCs w:val="22"/>
          <w:lang w:val="hr-HR"/>
        </w:rPr>
        <w:t>om kiselinom</w:t>
      </w:r>
      <w:r w:rsidRPr="005837A1">
        <w:rPr>
          <w:rFonts w:asciiTheme="majorBidi" w:hAnsiTheme="majorBidi" w:cstheme="majorBidi"/>
          <w:color w:val="auto"/>
          <w:sz w:val="22"/>
          <w:szCs w:val="22"/>
          <w:lang w:val="hr-HR"/>
        </w:rPr>
        <w:t xml:space="preserve"> </w:t>
      </w:r>
      <w:r w:rsidR="00DB4019" w:rsidRPr="005837A1">
        <w:rPr>
          <w:rFonts w:asciiTheme="majorBidi" w:hAnsiTheme="majorBidi" w:cstheme="majorBidi"/>
          <w:color w:val="auto"/>
          <w:sz w:val="22"/>
          <w:szCs w:val="22"/>
          <w:lang w:val="hr-HR"/>
        </w:rPr>
        <w:t>dolazi</w:t>
      </w:r>
      <w:r w:rsidRPr="005837A1">
        <w:rPr>
          <w:rFonts w:asciiTheme="majorBidi" w:hAnsiTheme="majorBidi" w:cstheme="majorBidi"/>
          <w:color w:val="auto"/>
          <w:sz w:val="22"/>
          <w:szCs w:val="22"/>
          <w:lang w:val="hr-HR"/>
        </w:rPr>
        <w:t xml:space="preserve"> u obzir </w:t>
      </w:r>
      <w:r w:rsidR="00DB4019" w:rsidRPr="005837A1">
        <w:rPr>
          <w:rFonts w:asciiTheme="majorBidi" w:hAnsiTheme="majorBidi" w:cstheme="majorBidi"/>
          <w:color w:val="auto"/>
          <w:sz w:val="22"/>
          <w:szCs w:val="22"/>
          <w:lang w:val="hr-HR"/>
        </w:rPr>
        <w:t xml:space="preserve">tek </w:t>
      </w:r>
      <w:r w:rsidRPr="005837A1">
        <w:rPr>
          <w:rFonts w:asciiTheme="majorBidi" w:hAnsiTheme="majorBidi" w:cstheme="majorBidi"/>
          <w:color w:val="auto"/>
          <w:sz w:val="22"/>
          <w:szCs w:val="22"/>
          <w:lang w:val="hr-HR"/>
        </w:rPr>
        <w:t xml:space="preserve">nakon procjene rizika i koristi od liječenja. Bolesnici s vrijednostima kreatinina u serumu </w:t>
      </w:r>
      <w:r w:rsidR="00445345" w:rsidRPr="005837A1">
        <w:rPr>
          <w:rFonts w:asciiTheme="majorBidi" w:hAnsiTheme="majorBidi" w:cstheme="majorBidi"/>
          <w:sz w:val="22"/>
          <w:szCs w:val="22"/>
          <w:lang w:val="hr-HR"/>
        </w:rPr>
        <w:t xml:space="preserve">&gt; </w:t>
      </w:r>
      <w:r w:rsidRPr="005837A1">
        <w:rPr>
          <w:rFonts w:asciiTheme="majorBidi" w:hAnsiTheme="majorBidi" w:cstheme="majorBidi"/>
          <w:color w:val="auto"/>
          <w:sz w:val="22"/>
          <w:szCs w:val="22"/>
          <w:lang w:val="hr-HR"/>
        </w:rPr>
        <w:t>40</w:t>
      </w:r>
      <w:r w:rsidR="00A0465F" w:rsidRPr="005837A1">
        <w:rPr>
          <w:rFonts w:asciiTheme="majorBidi" w:hAnsiTheme="majorBidi" w:cstheme="majorBidi"/>
          <w:color w:val="auto"/>
          <w:sz w:val="22"/>
          <w:szCs w:val="22"/>
          <w:lang w:val="hr-HR"/>
        </w:rPr>
        <w:t>0 </w:t>
      </w:r>
      <w:r w:rsidRPr="005837A1">
        <w:rPr>
          <w:rFonts w:asciiTheme="majorBidi" w:hAnsiTheme="majorBidi" w:cstheme="majorBidi"/>
          <w:color w:val="auto"/>
          <w:sz w:val="22"/>
          <w:szCs w:val="22"/>
          <w:lang w:val="hr-HR"/>
        </w:rPr>
        <w:t xml:space="preserve">μmol/l ili </w:t>
      </w:r>
      <w:r w:rsidR="00445345" w:rsidRPr="005837A1">
        <w:rPr>
          <w:rFonts w:asciiTheme="majorBidi" w:hAnsiTheme="majorBidi" w:cstheme="majorBidi"/>
          <w:sz w:val="22"/>
          <w:szCs w:val="22"/>
          <w:lang w:val="hr-HR"/>
        </w:rPr>
        <w:t xml:space="preserve">&gt; </w:t>
      </w:r>
      <w:r w:rsidRPr="005837A1">
        <w:rPr>
          <w:rFonts w:asciiTheme="majorBidi" w:hAnsiTheme="majorBidi" w:cstheme="majorBidi"/>
          <w:color w:val="auto"/>
          <w:sz w:val="22"/>
          <w:szCs w:val="22"/>
          <w:lang w:val="hr-HR"/>
        </w:rPr>
        <w:t>4,</w:t>
      </w:r>
      <w:r w:rsidR="00A0465F" w:rsidRPr="005837A1">
        <w:rPr>
          <w:rFonts w:asciiTheme="majorBidi" w:hAnsiTheme="majorBidi" w:cstheme="majorBidi"/>
          <w:color w:val="auto"/>
          <w:sz w:val="22"/>
          <w:szCs w:val="22"/>
          <w:lang w:val="hr-HR"/>
        </w:rPr>
        <w:t>5 </w:t>
      </w:r>
      <w:r w:rsidR="000D0962" w:rsidRPr="005837A1">
        <w:rPr>
          <w:rFonts w:asciiTheme="majorBidi" w:hAnsiTheme="majorBidi" w:cstheme="majorBidi"/>
          <w:color w:val="auto"/>
          <w:sz w:val="22"/>
          <w:szCs w:val="22"/>
          <w:lang w:val="hr-HR"/>
        </w:rPr>
        <w:t>mg</w:t>
      </w:r>
      <w:r w:rsidRPr="005837A1">
        <w:rPr>
          <w:rFonts w:asciiTheme="majorBidi" w:hAnsiTheme="majorBidi" w:cstheme="majorBidi"/>
          <w:color w:val="auto"/>
          <w:sz w:val="22"/>
          <w:szCs w:val="22"/>
          <w:lang w:val="hr-HR"/>
        </w:rPr>
        <w:t xml:space="preserve">/dl bili su isključeni iz kliničkih ispitivanja. Nije potrebna prilagodba doze u bolesnika s hiperkalcemijom izazvanom tumorom i vrijednostima kreatinina u serumu </w:t>
      </w:r>
      <w:r w:rsidR="00445345" w:rsidRPr="005837A1">
        <w:rPr>
          <w:rFonts w:asciiTheme="majorBidi" w:hAnsiTheme="majorBidi" w:cstheme="majorBidi"/>
          <w:color w:val="auto"/>
          <w:sz w:val="22"/>
          <w:szCs w:val="22"/>
          <w:lang w:val="hr-HR"/>
        </w:rPr>
        <w:t xml:space="preserve">&lt; </w:t>
      </w:r>
      <w:r w:rsidRPr="005837A1">
        <w:rPr>
          <w:rFonts w:asciiTheme="majorBidi" w:hAnsiTheme="majorBidi" w:cstheme="majorBidi"/>
          <w:color w:val="auto"/>
          <w:sz w:val="22"/>
          <w:szCs w:val="22"/>
          <w:lang w:val="hr-HR"/>
        </w:rPr>
        <w:t>40</w:t>
      </w:r>
      <w:r w:rsidR="00A0465F" w:rsidRPr="005837A1">
        <w:rPr>
          <w:rFonts w:asciiTheme="majorBidi" w:hAnsiTheme="majorBidi" w:cstheme="majorBidi"/>
          <w:color w:val="auto"/>
          <w:sz w:val="22"/>
          <w:szCs w:val="22"/>
          <w:lang w:val="hr-HR"/>
        </w:rPr>
        <w:t>0 </w:t>
      </w:r>
      <w:r w:rsidRPr="005837A1">
        <w:rPr>
          <w:rFonts w:asciiTheme="majorBidi" w:hAnsiTheme="majorBidi" w:cstheme="majorBidi"/>
          <w:color w:val="auto"/>
          <w:sz w:val="22"/>
          <w:szCs w:val="22"/>
          <w:lang w:val="hr-HR"/>
        </w:rPr>
        <w:t xml:space="preserve">μmol/l ili </w:t>
      </w:r>
      <w:r w:rsidR="00445345" w:rsidRPr="005837A1">
        <w:rPr>
          <w:rFonts w:asciiTheme="majorBidi" w:hAnsiTheme="majorBidi" w:cstheme="majorBidi"/>
          <w:color w:val="auto"/>
          <w:sz w:val="22"/>
          <w:szCs w:val="22"/>
          <w:lang w:val="hr-HR"/>
        </w:rPr>
        <w:t xml:space="preserve">&lt; </w:t>
      </w:r>
      <w:r w:rsidRPr="005837A1">
        <w:rPr>
          <w:rFonts w:asciiTheme="majorBidi" w:hAnsiTheme="majorBidi" w:cstheme="majorBidi"/>
          <w:color w:val="auto"/>
          <w:sz w:val="22"/>
          <w:szCs w:val="22"/>
          <w:lang w:val="hr-HR"/>
        </w:rPr>
        <w:t>4,</w:t>
      </w:r>
      <w:r w:rsidR="00A0465F" w:rsidRPr="005837A1">
        <w:rPr>
          <w:rFonts w:asciiTheme="majorBidi" w:hAnsiTheme="majorBidi" w:cstheme="majorBidi"/>
          <w:color w:val="auto"/>
          <w:sz w:val="22"/>
          <w:szCs w:val="22"/>
          <w:lang w:val="hr-HR"/>
        </w:rPr>
        <w:t>5 </w:t>
      </w:r>
      <w:r w:rsidR="000D0962" w:rsidRPr="005837A1">
        <w:rPr>
          <w:rFonts w:asciiTheme="majorBidi" w:hAnsiTheme="majorBidi" w:cstheme="majorBidi"/>
          <w:color w:val="auto"/>
          <w:sz w:val="22"/>
          <w:szCs w:val="22"/>
          <w:lang w:val="hr-HR"/>
        </w:rPr>
        <w:t>mg</w:t>
      </w:r>
      <w:r w:rsidRPr="005837A1">
        <w:rPr>
          <w:rFonts w:asciiTheme="majorBidi" w:hAnsiTheme="majorBidi" w:cstheme="majorBidi"/>
          <w:color w:val="auto"/>
          <w:sz w:val="22"/>
          <w:szCs w:val="22"/>
          <w:lang w:val="hr-HR"/>
        </w:rPr>
        <w:t>/dl (vidjeti dio 4.4).</w:t>
      </w:r>
    </w:p>
    <w:p w14:paraId="493363C6" w14:textId="77777777" w:rsidR="00654C8A" w:rsidRPr="005837A1" w:rsidRDefault="00654C8A" w:rsidP="00E80EC6">
      <w:pPr>
        <w:spacing w:after="0" w:line="240" w:lineRule="auto"/>
        <w:rPr>
          <w:rFonts w:asciiTheme="majorBidi" w:hAnsiTheme="majorBidi" w:cstheme="majorBidi"/>
          <w:lang w:val="hr-HR"/>
        </w:rPr>
      </w:pPr>
    </w:p>
    <w:p w14:paraId="53876F22" w14:textId="77777777" w:rsidR="00654C8A" w:rsidRPr="005837A1" w:rsidRDefault="008F2C8D" w:rsidP="00E80EC6">
      <w:pPr>
        <w:pStyle w:val="Italique"/>
        <w:spacing w:after="0" w:line="240" w:lineRule="auto"/>
        <w:rPr>
          <w:rFonts w:asciiTheme="majorBidi" w:hAnsiTheme="majorBidi" w:cstheme="majorBidi"/>
          <w:lang w:val="hr-HR"/>
        </w:rPr>
      </w:pPr>
      <w:r w:rsidRPr="005837A1">
        <w:rPr>
          <w:rFonts w:asciiTheme="majorBidi" w:hAnsiTheme="majorBidi" w:cstheme="majorBidi"/>
          <w:lang w:val="hr-HR"/>
        </w:rPr>
        <w:t>Sprječavanje koštanih događaja u bolesnika s uznapredovalom zloćudnom bolešću koja je zahvatila kosti</w:t>
      </w:r>
      <w:r w:rsidR="00654C8A" w:rsidRPr="005837A1">
        <w:rPr>
          <w:rFonts w:asciiTheme="majorBidi" w:hAnsiTheme="majorBidi" w:cstheme="majorBidi"/>
          <w:lang w:val="hr-HR"/>
        </w:rPr>
        <w:t>:</w:t>
      </w:r>
    </w:p>
    <w:p w14:paraId="0DBF3AC7" w14:textId="77777777" w:rsidR="008F2C8D" w:rsidRPr="005837A1" w:rsidRDefault="008F2C8D" w:rsidP="00E80EC6">
      <w:pPr>
        <w:pStyle w:val="Default"/>
        <w:rPr>
          <w:rFonts w:asciiTheme="majorBidi" w:hAnsiTheme="majorBidi" w:cstheme="majorBidi"/>
          <w:color w:val="auto"/>
          <w:sz w:val="22"/>
          <w:szCs w:val="22"/>
          <w:lang w:val="hr-HR"/>
        </w:rPr>
      </w:pPr>
      <w:r w:rsidRPr="005837A1">
        <w:rPr>
          <w:rFonts w:asciiTheme="majorBidi" w:hAnsiTheme="majorBidi" w:cstheme="majorBidi"/>
          <w:color w:val="auto"/>
          <w:sz w:val="22"/>
          <w:szCs w:val="22"/>
          <w:lang w:val="hr-HR"/>
        </w:rPr>
        <w:t xml:space="preserve">Kad se počinje liječenje </w:t>
      </w:r>
      <w:r w:rsidR="00B274EA" w:rsidRPr="005837A1">
        <w:rPr>
          <w:rFonts w:asciiTheme="majorBidi" w:hAnsiTheme="majorBidi" w:cstheme="majorBidi"/>
          <w:sz w:val="22"/>
          <w:szCs w:val="22"/>
          <w:lang w:val="hr-HR"/>
        </w:rPr>
        <w:t>z</w:t>
      </w:r>
      <w:r w:rsidR="00294BB1" w:rsidRPr="005837A1">
        <w:rPr>
          <w:rFonts w:asciiTheme="majorBidi" w:hAnsiTheme="majorBidi" w:cstheme="majorBidi"/>
          <w:sz w:val="22"/>
          <w:szCs w:val="22"/>
          <w:lang w:val="hr-HR"/>
        </w:rPr>
        <w:t xml:space="preserve">oledronatnom </w:t>
      </w:r>
      <w:r w:rsidRPr="005837A1">
        <w:rPr>
          <w:rFonts w:asciiTheme="majorBidi" w:hAnsiTheme="majorBidi" w:cstheme="majorBidi"/>
          <w:sz w:val="22"/>
          <w:szCs w:val="22"/>
          <w:lang w:val="hr-HR"/>
        </w:rPr>
        <w:t xml:space="preserve">kiselinom </w:t>
      </w:r>
      <w:r w:rsidRPr="005837A1">
        <w:rPr>
          <w:rFonts w:asciiTheme="majorBidi" w:hAnsiTheme="majorBidi" w:cstheme="majorBidi"/>
          <w:color w:val="auto"/>
          <w:sz w:val="22"/>
          <w:szCs w:val="22"/>
          <w:lang w:val="hr-HR"/>
        </w:rPr>
        <w:t>u bolesnika s multiplim mijelomom ili solidnim tumorom koji je metastazirao u kosti</w:t>
      </w:r>
      <w:r w:rsidR="00DB4019" w:rsidRPr="005837A1">
        <w:rPr>
          <w:rFonts w:asciiTheme="majorBidi" w:hAnsiTheme="majorBidi" w:cstheme="majorBidi"/>
          <w:color w:val="auto"/>
          <w:sz w:val="22"/>
          <w:szCs w:val="22"/>
          <w:lang w:val="hr-HR"/>
        </w:rPr>
        <w:t>,</w:t>
      </w:r>
      <w:r w:rsidRPr="005837A1">
        <w:rPr>
          <w:rFonts w:asciiTheme="majorBidi" w:hAnsiTheme="majorBidi" w:cstheme="majorBidi"/>
          <w:color w:val="auto"/>
          <w:sz w:val="22"/>
          <w:szCs w:val="22"/>
          <w:lang w:val="hr-HR"/>
        </w:rPr>
        <w:t xml:space="preserve"> potrebno je odrediti vrijednosti kreatinina u serumu i klirens kreatinina</w:t>
      </w:r>
      <w:r w:rsidR="004700F9" w:rsidRPr="005837A1">
        <w:rPr>
          <w:rFonts w:asciiTheme="majorBidi" w:hAnsiTheme="majorBidi" w:cstheme="majorBidi"/>
          <w:color w:val="auto"/>
          <w:sz w:val="22"/>
          <w:szCs w:val="22"/>
          <w:lang w:val="hr-HR"/>
        </w:rPr>
        <w:t xml:space="preserve"> (</w:t>
      </w:r>
      <w:r w:rsidR="004700F9" w:rsidRPr="005837A1">
        <w:rPr>
          <w:rFonts w:asciiTheme="majorBidi" w:hAnsiTheme="majorBidi" w:cstheme="majorBidi"/>
          <w:sz w:val="22"/>
          <w:szCs w:val="22"/>
          <w:lang w:val="hr-HR"/>
        </w:rPr>
        <w:t>CLcr)</w:t>
      </w:r>
      <w:r w:rsidRPr="005837A1">
        <w:rPr>
          <w:rFonts w:asciiTheme="majorBidi" w:hAnsiTheme="majorBidi" w:cstheme="majorBidi"/>
          <w:color w:val="auto"/>
          <w:sz w:val="22"/>
          <w:szCs w:val="22"/>
          <w:lang w:val="hr-HR"/>
        </w:rPr>
        <w:t>. Klirens kreatinina izračunava se pomoću Cockcroft-Gaultove formule. Zoledronatna kiselina</w:t>
      </w:r>
      <w:r w:rsidRPr="005837A1">
        <w:rPr>
          <w:rFonts w:asciiTheme="majorBidi" w:hAnsiTheme="majorBidi" w:cstheme="majorBidi"/>
          <w:sz w:val="22"/>
          <w:szCs w:val="22"/>
          <w:lang w:val="hr-HR"/>
        </w:rPr>
        <w:t xml:space="preserve"> </w:t>
      </w:r>
      <w:r w:rsidRPr="005837A1">
        <w:rPr>
          <w:rFonts w:asciiTheme="majorBidi" w:hAnsiTheme="majorBidi" w:cstheme="majorBidi"/>
          <w:color w:val="auto"/>
          <w:sz w:val="22"/>
          <w:szCs w:val="22"/>
          <w:lang w:val="hr-HR"/>
        </w:rPr>
        <w:t>ne preporučuje</w:t>
      </w:r>
      <w:r w:rsidR="00C8636F" w:rsidRPr="005837A1">
        <w:rPr>
          <w:rFonts w:asciiTheme="majorBidi" w:hAnsiTheme="majorBidi" w:cstheme="majorBidi"/>
          <w:color w:val="auto"/>
          <w:sz w:val="22"/>
          <w:szCs w:val="22"/>
          <w:lang w:val="hr-HR"/>
        </w:rPr>
        <w:t xml:space="preserve"> </w:t>
      </w:r>
      <w:r w:rsidR="00C8636F" w:rsidRPr="005837A1">
        <w:rPr>
          <w:rFonts w:asciiTheme="majorBidi" w:hAnsiTheme="majorBidi" w:cstheme="majorBidi"/>
          <w:sz w:val="22"/>
          <w:szCs w:val="22"/>
          <w:lang w:val="hr-HR"/>
        </w:rPr>
        <w:t>se</w:t>
      </w:r>
      <w:r w:rsidRPr="005837A1">
        <w:rPr>
          <w:rFonts w:asciiTheme="majorBidi" w:hAnsiTheme="majorBidi" w:cstheme="majorBidi"/>
          <w:color w:val="auto"/>
          <w:sz w:val="22"/>
          <w:szCs w:val="22"/>
          <w:lang w:val="hr-HR"/>
        </w:rPr>
        <w:t xml:space="preserve"> u bolesnika koji prije početka liječenja imaju teško oštećenje funkcije bubrega, koje se u ove populacije definira kao </w:t>
      </w:r>
      <w:r w:rsidR="004700F9" w:rsidRPr="005837A1">
        <w:rPr>
          <w:rFonts w:asciiTheme="majorBidi" w:hAnsiTheme="majorBidi" w:cstheme="majorBidi"/>
          <w:sz w:val="22"/>
          <w:szCs w:val="22"/>
          <w:lang w:val="hr-HR"/>
        </w:rPr>
        <w:t>CLcr</w:t>
      </w:r>
      <w:r w:rsidR="004700F9" w:rsidRPr="005837A1" w:rsidDel="004700F9">
        <w:rPr>
          <w:rFonts w:asciiTheme="majorBidi" w:hAnsiTheme="majorBidi" w:cstheme="majorBidi"/>
          <w:color w:val="auto"/>
          <w:sz w:val="22"/>
          <w:szCs w:val="22"/>
          <w:lang w:val="hr-HR"/>
        </w:rPr>
        <w:t xml:space="preserve"> </w:t>
      </w:r>
      <w:r w:rsidR="00CC0410" w:rsidRPr="005837A1">
        <w:rPr>
          <w:rFonts w:asciiTheme="majorBidi" w:hAnsiTheme="majorBidi" w:cstheme="majorBidi"/>
          <w:color w:val="auto"/>
          <w:sz w:val="22"/>
          <w:szCs w:val="22"/>
          <w:lang w:val="hr-HR"/>
        </w:rPr>
        <w:t>&lt;</w:t>
      </w:r>
      <w:r w:rsidRPr="005837A1">
        <w:rPr>
          <w:rFonts w:asciiTheme="majorBidi" w:hAnsiTheme="majorBidi" w:cstheme="majorBidi"/>
          <w:color w:val="auto"/>
          <w:sz w:val="22"/>
          <w:szCs w:val="22"/>
          <w:lang w:val="hr-HR"/>
        </w:rPr>
        <w:t xml:space="preserve"> 3</w:t>
      </w:r>
      <w:r w:rsidR="00A0465F" w:rsidRPr="005837A1">
        <w:rPr>
          <w:rFonts w:asciiTheme="majorBidi" w:hAnsiTheme="majorBidi" w:cstheme="majorBidi"/>
          <w:color w:val="auto"/>
          <w:sz w:val="22"/>
          <w:szCs w:val="22"/>
          <w:lang w:val="hr-HR"/>
        </w:rPr>
        <w:t>0 </w:t>
      </w:r>
      <w:r w:rsidRPr="005837A1">
        <w:rPr>
          <w:rFonts w:asciiTheme="majorBidi" w:hAnsiTheme="majorBidi" w:cstheme="majorBidi"/>
          <w:color w:val="auto"/>
          <w:sz w:val="22"/>
          <w:szCs w:val="22"/>
          <w:lang w:val="hr-HR"/>
        </w:rPr>
        <w:t>ml/min.</w:t>
      </w:r>
      <w:r w:rsidR="004B6AD4" w:rsidRPr="005837A1">
        <w:rPr>
          <w:rFonts w:asciiTheme="majorBidi" w:hAnsiTheme="majorBidi" w:cstheme="majorBidi"/>
          <w:sz w:val="22"/>
          <w:szCs w:val="22"/>
          <w:lang w:val="hr-HR"/>
        </w:rPr>
        <w:t xml:space="preserve"> </w:t>
      </w:r>
      <w:r w:rsidR="009C4C67" w:rsidRPr="005837A1">
        <w:rPr>
          <w:rFonts w:asciiTheme="majorBidi" w:hAnsiTheme="majorBidi" w:cstheme="majorBidi"/>
          <w:sz w:val="22"/>
          <w:szCs w:val="22"/>
          <w:lang w:val="hr-HR"/>
        </w:rPr>
        <w:t>B</w:t>
      </w:r>
      <w:r w:rsidR="009076FE" w:rsidRPr="005837A1">
        <w:rPr>
          <w:rFonts w:asciiTheme="majorBidi" w:hAnsiTheme="majorBidi" w:cstheme="majorBidi"/>
          <w:color w:val="auto"/>
          <w:sz w:val="22"/>
          <w:szCs w:val="22"/>
          <w:lang w:val="hr-HR"/>
        </w:rPr>
        <w:t xml:space="preserve">olesnici </w:t>
      </w:r>
      <w:r w:rsidR="004C3E0D" w:rsidRPr="005837A1">
        <w:rPr>
          <w:rFonts w:asciiTheme="majorBidi" w:hAnsiTheme="majorBidi" w:cstheme="majorBidi"/>
          <w:color w:val="auto"/>
          <w:sz w:val="22"/>
          <w:szCs w:val="22"/>
          <w:lang w:val="hr-HR"/>
        </w:rPr>
        <w:t xml:space="preserve">s vrijednošću kreatinina u serumu </w:t>
      </w:r>
      <w:r w:rsidR="00445345" w:rsidRPr="005837A1">
        <w:rPr>
          <w:rFonts w:asciiTheme="majorBidi" w:hAnsiTheme="majorBidi" w:cstheme="majorBidi"/>
          <w:sz w:val="22"/>
          <w:szCs w:val="22"/>
          <w:lang w:val="hr-HR"/>
        </w:rPr>
        <w:t xml:space="preserve">&gt; </w:t>
      </w:r>
      <w:r w:rsidR="004C3E0D" w:rsidRPr="005837A1">
        <w:rPr>
          <w:rFonts w:asciiTheme="majorBidi" w:hAnsiTheme="majorBidi" w:cstheme="majorBidi"/>
          <w:color w:val="auto"/>
          <w:sz w:val="22"/>
          <w:szCs w:val="22"/>
          <w:lang w:val="hr-HR"/>
        </w:rPr>
        <w:t>26</w:t>
      </w:r>
      <w:r w:rsidR="00A0465F" w:rsidRPr="005837A1">
        <w:rPr>
          <w:rFonts w:asciiTheme="majorBidi" w:hAnsiTheme="majorBidi" w:cstheme="majorBidi"/>
          <w:color w:val="auto"/>
          <w:sz w:val="22"/>
          <w:szCs w:val="22"/>
          <w:lang w:val="hr-HR"/>
        </w:rPr>
        <w:t>5 </w:t>
      </w:r>
      <w:r w:rsidR="004C3E0D" w:rsidRPr="005837A1">
        <w:rPr>
          <w:rFonts w:asciiTheme="majorBidi" w:hAnsiTheme="majorBidi" w:cstheme="majorBidi"/>
          <w:color w:val="auto"/>
          <w:sz w:val="22"/>
          <w:szCs w:val="22"/>
          <w:lang w:val="hr-HR"/>
        </w:rPr>
        <w:t xml:space="preserve">μmol/l ili </w:t>
      </w:r>
      <w:r w:rsidR="00294BB1" w:rsidRPr="005837A1">
        <w:rPr>
          <w:rFonts w:asciiTheme="majorBidi" w:hAnsiTheme="majorBidi" w:cstheme="majorBidi"/>
          <w:sz w:val="22"/>
          <w:szCs w:val="22"/>
          <w:lang w:val="hr-HR"/>
        </w:rPr>
        <w:t>&gt;</w:t>
      </w:r>
      <w:r w:rsidR="005D03C2" w:rsidRPr="005837A1">
        <w:rPr>
          <w:rFonts w:asciiTheme="majorBidi" w:hAnsiTheme="majorBidi" w:cstheme="majorBidi"/>
          <w:sz w:val="22"/>
          <w:szCs w:val="22"/>
          <w:lang w:val="hr-HR"/>
        </w:rPr>
        <w:t xml:space="preserve"> </w:t>
      </w:r>
      <w:r w:rsidR="004C3E0D" w:rsidRPr="005837A1">
        <w:rPr>
          <w:rFonts w:asciiTheme="majorBidi" w:hAnsiTheme="majorBidi" w:cstheme="majorBidi"/>
          <w:color w:val="auto"/>
          <w:sz w:val="22"/>
          <w:szCs w:val="22"/>
          <w:lang w:val="hr-HR"/>
        </w:rPr>
        <w:t>3,</w:t>
      </w:r>
      <w:r w:rsidR="00A0465F" w:rsidRPr="005837A1">
        <w:rPr>
          <w:rFonts w:asciiTheme="majorBidi" w:hAnsiTheme="majorBidi" w:cstheme="majorBidi"/>
          <w:color w:val="auto"/>
          <w:sz w:val="22"/>
          <w:szCs w:val="22"/>
          <w:lang w:val="hr-HR"/>
        </w:rPr>
        <w:t>0 </w:t>
      </w:r>
      <w:r w:rsidR="004C3E0D" w:rsidRPr="005837A1">
        <w:rPr>
          <w:rFonts w:asciiTheme="majorBidi" w:hAnsiTheme="majorBidi" w:cstheme="majorBidi"/>
          <w:color w:val="auto"/>
          <w:sz w:val="22"/>
          <w:szCs w:val="22"/>
          <w:lang w:val="hr-HR"/>
        </w:rPr>
        <w:t xml:space="preserve">mg/dl bili su isključeni iz </w:t>
      </w:r>
      <w:r w:rsidR="009C4C67" w:rsidRPr="005837A1">
        <w:rPr>
          <w:rFonts w:asciiTheme="majorBidi" w:hAnsiTheme="majorBidi" w:cstheme="majorBidi"/>
          <w:color w:val="auto"/>
          <w:sz w:val="22"/>
          <w:szCs w:val="22"/>
          <w:lang w:val="hr-HR"/>
        </w:rPr>
        <w:t xml:space="preserve">kliničkih </w:t>
      </w:r>
      <w:r w:rsidR="004C3E0D" w:rsidRPr="005837A1">
        <w:rPr>
          <w:rFonts w:asciiTheme="majorBidi" w:hAnsiTheme="majorBidi" w:cstheme="majorBidi"/>
          <w:color w:val="auto"/>
          <w:sz w:val="22"/>
          <w:szCs w:val="22"/>
          <w:lang w:val="hr-HR"/>
        </w:rPr>
        <w:t>ispitivanja</w:t>
      </w:r>
      <w:r w:rsidR="009C4C67" w:rsidRPr="005837A1">
        <w:rPr>
          <w:rFonts w:asciiTheme="majorBidi" w:hAnsiTheme="majorBidi" w:cstheme="majorBidi"/>
          <w:color w:val="auto"/>
          <w:sz w:val="22"/>
          <w:szCs w:val="22"/>
          <w:lang w:val="hr-HR"/>
        </w:rPr>
        <w:t xml:space="preserve"> sa zoledronatnom kiselinom</w:t>
      </w:r>
      <w:r w:rsidR="005D03C2" w:rsidRPr="005837A1">
        <w:rPr>
          <w:rFonts w:asciiTheme="majorBidi" w:hAnsiTheme="majorBidi" w:cstheme="majorBidi"/>
          <w:color w:val="auto"/>
          <w:sz w:val="22"/>
          <w:szCs w:val="22"/>
          <w:lang w:val="hr-HR"/>
        </w:rPr>
        <w:t>.</w:t>
      </w:r>
    </w:p>
    <w:p w14:paraId="7C3EAC72" w14:textId="77777777" w:rsidR="008F2C8D" w:rsidRPr="005837A1" w:rsidRDefault="008F2C8D" w:rsidP="00E80EC6">
      <w:pPr>
        <w:spacing w:after="0" w:line="240" w:lineRule="auto"/>
        <w:rPr>
          <w:rFonts w:asciiTheme="majorBidi" w:hAnsiTheme="majorBidi" w:cstheme="majorBidi"/>
          <w:lang w:val="hr-HR"/>
        </w:rPr>
      </w:pPr>
    </w:p>
    <w:p w14:paraId="0B6A8E8C" w14:textId="77777777" w:rsidR="008F2C8D" w:rsidRPr="005837A1" w:rsidRDefault="008F2C8D" w:rsidP="00E80EC6">
      <w:pPr>
        <w:autoSpaceDE w:val="0"/>
        <w:autoSpaceDN w:val="0"/>
        <w:adjustRightInd w:val="0"/>
        <w:spacing w:after="0" w:line="240" w:lineRule="auto"/>
        <w:rPr>
          <w:rFonts w:asciiTheme="majorBidi" w:hAnsiTheme="majorBidi" w:cstheme="majorBidi"/>
          <w:lang w:val="hr-HR"/>
        </w:rPr>
      </w:pPr>
      <w:r w:rsidRPr="005837A1">
        <w:rPr>
          <w:rFonts w:asciiTheme="majorBidi" w:hAnsiTheme="majorBidi" w:cstheme="majorBidi"/>
          <w:lang w:val="hr-HR"/>
        </w:rPr>
        <w:t xml:space="preserve">U bolesnika s metastazama u kostima koji prije početka liječenja imaju blago do umjereno oštećenje funkcije bubrega, koje se u ove populacije definira kao </w:t>
      </w:r>
      <w:r w:rsidR="005749F9" w:rsidRPr="005837A1">
        <w:rPr>
          <w:rFonts w:asciiTheme="majorBidi" w:hAnsiTheme="majorBidi" w:cstheme="majorBidi"/>
          <w:lang w:val="hr-HR"/>
        </w:rPr>
        <w:t>CLcr</w:t>
      </w:r>
      <w:r w:rsidR="005749F9" w:rsidRPr="005837A1" w:rsidDel="004700F9">
        <w:rPr>
          <w:rFonts w:asciiTheme="majorBidi" w:hAnsiTheme="majorBidi" w:cstheme="majorBidi"/>
          <w:lang w:val="hr-HR"/>
        </w:rPr>
        <w:t xml:space="preserve"> </w:t>
      </w:r>
      <w:r w:rsidRPr="005837A1">
        <w:rPr>
          <w:rFonts w:asciiTheme="majorBidi" w:hAnsiTheme="majorBidi" w:cstheme="majorBidi"/>
          <w:lang w:val="hr-HR"/>
        </w:rPr>
        <w:t>od 3</w:t>
      </w:r>
      <w:r w:rsidR="00A0465F" w:rsidRPr="005837A1">
        <w:rPr>
          <w:rFonts w:asciiTheme="majorBidi" w:hAnsiTheme="majorBidi" w:cstheme="majorBidi"/>
          <w:lang w:val="hr-HR"/>
        </w:rPr>
        <w:t>0 </w:t>
      </w:r>
      <w:r w:rsidRPr="005837A1">
        <w:rPr>
          <w:rFonts w:asciiTheme="majorBidi" w:hAnsiTheme="majorBidi" w:cstheme="majorBidi"/>
          <w:lang w:val="hr-HR"/>
        </w:rPr>
        <w:t>do 6</w:t>
      </w:r>
      <w:r w:rsidR="00A0465F" w:rsidRPr="005837A1">
        <w:rPr>
          <w:rFonts w:asciiTheme="majorBidi" w:hAnsiTheme="majorBidi" w:cstheme="majorBidi"/>
          <w:lang w:val="hr-HR"/>
        </w:rPr>
        <w:t>0 </w:t>
      </w:r>
      <w:r w:rsidRPr="005837A1">
        <w:rPr>
          <w:rFonts w:asciiTheme="majorBidi" w:hAnsiTheme="majorBidi" w:cstheme="majorBidi"/>
          <w:lang w:val="hr-HR"/>
        </w:rPr>
        <w:t>ml/min, preporučuje se sljedeća doza zoledronatne kiseline</w:t>
      </w:r>
      <w:r w:rsidRPr="005837A1">
        <w:rPr>
          <w:rFonts w:asciiTheme="majorBidi" w:hAnsiTheme="majorBidi" w:cstheme="majorBidi"/>
          <w:lang w:val="hr-HR" w:eastAsia="pt-PT"/>
        </w:rPr>
        <w:t xml:space="preserve"> </w:t>
      </w:r>
      <w:r w:rsidRPr="005837A1">
        <w:rPr>
          <w:rFonts w:asciiTheme="majorBidi" w:hAnsiTheme="majorBidi" w:cstheme="majorBidi"/>
          <w:lang w:val="hr-HR"/>
        </w:rPr>
        <w:t xml:space="preserve">(vidjeti također </w:t>
      </w:r>
      <w:r w:rsidR="00BF1162" w:rsidRPr="005837A1">
        <w:rPr>
          <w:rFonts w:asciiTheme="majorBidi" w:hAnsiTheme="majorBidi" w:cstheme="majorBidi"/>
          <w:lang w:val="hr-HR"/>
        </w:rPr>
        <w:t>dio </w:t>
      </w:r>
      <w:r w:rsidRPr="005837A1">
        <w:rPr>
          <w:rFonts w:asciiTheme="majorBidi" w:hAnsiTheme="majorBidi" w:cstheme="majorBidi"/>
          <w:lang w:val="hr-HR"/>
        </w:rPr>
        <w:t>4.4):</w:t>
      </w:r>
    </w:p>
    <w:p w14:paraId="11EB5187" w14:textId="77777777" w:rsidR="00654C8A" w:rsidRPr="005837A1" w:rsidRDefault="00654C8A" w:rsidP="00E80EC6">
      <w:pPr>
        <w:spacing w:after="0" w:line="240" w:lineRule="auto"/>
        <w:rPr>
          <w:rFonts w:asciiTheme="majorBidi" w:hAnsiTheme="majorBidi" w:cstheme="majorBidi"/>
          <w:lang w:val="hr-HR"/>
        </w:rPr>
      </w:pPr>
    </w:p>
    <w:tbl>
      <w:tblPr>
        <w:tblW w:w="0" w:type="auto"/>
        <w:jc w:val="center"/>
        <w:tblLook w:val="01E0" w:firstRow="1" w:lastRow="1" w:firstColumn="1" w:lastColumn="1" w:noHBand="0" w:noVBand="0"/>
      </w:tblPr>
      <w:tblGrid>
        <w:gridCol w:w="4551"/>
        <w:gridCol w:w="4519"/>
      </w:tblGrid>
      <w:tr w:rsidR="00654C8A" w:rsidRPr="005837A1" w14:paraId="1C81E4F8" w14:textId="77777777">
        <w:trPr>
          <w:jc w:val="center"/>
        </w:trPr>
        <w:tc>
          <w:tcPr>
            <w:tcW w:w="4606" w:type="dxa"/>
            <w:tcBorders>
              <w:bottom w:val="single" w:sz="4" w:space="0" w:color="auto"/>
            </w:tcBorders>
          </w:tcPr>
          <w:p w14:paraId="0BA35228" w14:textId="77777777" w:rsidR="00654C8A" w:rsidRPr="005837A1" w:rsidRDefault="008F2C8D" w:rsidP="00E80EC6">
            <w:pPr>
              <w:spacing w:after="0" w:line="240" w:lineRule="auto"/>
              <w:jc w:val="center"/>
              <w:rPr>
                <w:rFonts w:asciiTheme="majorBidi" w:hAnsiTheme="majorBidi" w:cstheme="majorBidi"/>
                <w:b/>
                <w:lang w:val="hr-HR"/>
              </w:rPr>
            </w:pPr>
            <w:r w:rsidRPr="005837A1">
              <w:rPr>
                <w:rFonts w:asciiTheme="majorBidi" w:hAnsiTheme="majorBidi" w:cstheme="majorBidi"/>
                <w:b/>
                <w:bCs/>
                <w:lang w:val="hr-HR"/>
              </w:rPr>
              <w:t xml:space="preserve">Početni klirens kreatinina </w:t>
            </w:r>
            <w:r w:rsidR="00654C8A" w:rsidRPr="005837A1">
              <w:rPr>
                <w:rFonts w:asciiTheme="majorBidi" w:hAnsiTheme="majorBidi" w:cstheme="majorBidi"/>
                <w:b/>
                <w:lang w:val="hr-HR"/>
              </w:rPr>
              <w:t>(ml/min)</w:t>
            </w:r>
          </w:p>
        </w:tc>
        <w:tc>
          <w:tcPr>
            <w:tcW w:w="4569" w:type="dxa"/>
            <w:tcBorders>
              <w:bottom w:val="single" w:sz="4" w:space="0" w:color="auto"/>
            </w:tcBorders>
          </w:tcPr>
          <w:p w14:paraId="13937F28" w14:textId="77777777" w:rsidR="00654C8A" w:rsidRPr="005837A1" w:rsidRDefault="008F2C8D" w:rsidP="00E80EC6">
            <w:pPr>
              <w:spacing w:after="0" w:line="240" w:lineRule="auto"/>
              <w:jc w:val="center"/>
              <w:rPr>
                <w:rFonts w:asciiTheme="majorBidi" w:hAnsiTheme="majorBidi" w:cstheme="majorBidi"/>
                <w:b/>
                <w:lang w:val="hr-HR"/>
              </w:rPr>
            </w:pPr>
            <w:r w:rsidRPr="005837A1">
              <w:rPr>
                <w:rFonts w:asciiTheme="majorBidi" w:hAnsiTheme="majorBidi" w:cstheme="majorBidi"/>
                <w:b/>
                <w:bCs/>
                <w:lang w:val="hr-HR" w:eastAsia="pt-PT"/>
              </w:rPr>
              <w:t>Preporučena doza zoledronatne kiseline</w:t>
            </w:r>
            <w:r w:rsidR="00654C8A" w:rsidRPr="005837A1">
              <w:rPr>
                <w:rFonts w:asciiTheme="majorBidi" w:hAnsiTheme="majorBidi" w:cstheme="majorBidi"/>
                <w:b/>
                <w:lang w:val="hr-HR"/>
              </w:rPr>
              <w:t>*</w:t>
            </w:r>
          </w:p>
        </w:tc>
      </w:tr>
      <w:tr w:rsidR="004B6AD4" w:rsidRPr="005837A1" w14:paraId="3A44AFD4" w14:textId="77777777">
        <w:trPr>
          <w:jc w:val="center"/>
        </w:trPr>
        <w:tc>
          <w:tcPr>
            <w:tcW w:w="4606" w:type="dxa"/>
            <w:tcBorders>
              <w:top w:val="single" w:sz="4" w:space="0" w:color="auto"/>
            </w:tcBorders>
          </w:tcPr>
          <w:p w14:paraId="3E39C3DA" w14:textId="77777777" w:rsidR="004B6AD4" w:rsidRPr="005837A1" w:rsidRDefault="004B6AD4" w:rsidP="00E80EC6">
            <w:pPr>
              <w:spacing w:after="0" w:line="240" w:lineRule="auto"/>
              <w:jc w:val="center"/>
              <w:rPr>
                <w:rFonts w:asciiTheme="majorBidi" w:hAnsiTheme="majorBidi" w:cstheme="majorBidi"/>
                <w:lang w:val="hr-HR"/>
              </w:rPr>
            </w:pPr>
            <w:r w:rsidRPr="005837A1">
              <w:rPr>
                <w:rFonts w:asciiTheme="majorBidi" w:hAnsiTheme="majorBidi" w:cstheme="majorBidi"/>
                <w:lang w:val="hr-HR"/>
              </w:rPr>
              <w:t>&gt; 60</w:t>
            </w:r>
          </w:p>
        </w:tc>
        <w:tc>
          <w:tcPr>
            <w:tcW w:w="4569" w:type="dxa"/>
            <w:tcBorders>
              <w:top w:val="single" w:sz="4" w:space="0" w:color="auto"/>
            </w:tcBorders>
          </w:tcPr>
          <w:p w14:paraId="491B6028" w14:textId="77777777" w:rsidR="004B6AD4" w:rsidRPr="005837A1" w:rsidRDefault="004B6AD4" w:rsidP="00E80EC6">
            <w:pPr>
              <w:spacing w:after="0" w:line="240" w:lineRule="auto"/>
              <w:jc w:val="center"/>
              <w:rPr>
                <w:rFonts w:asciiTheme="majorBidi" w:hAnsiTheme="majorBidi" w:cstheme="majorBidi"/>
                <w:lang w:val="hr-HR"/>
              </w:rPr>
            </w:pPr>
            <w:r w:rsidRPr="005837A1">
              <w:rPr>
                <w:rFonts w:asciiTheme="majorBidi" w:hAnsiTheme="majorBidi" w:cstheme="majorBidi"/>
                <w:lang w:val="hr-HR"/>
              </w:rPr>
              <w:t>4</w:t>
            </w:r>
            <w:r w:rsidR="009601F5" w:rsidRPr="005837A1">
              <w:rPr>
                <w:rFonts w:asciiTheme="majorBidi" w:hAnsiTheme="majorBidi" w:cstheme="majorBidi"/>
                <w:lang w:val="hr-HR"/>
              </w:rPr>
              <w:t>,</w:t>
            </w:r>
            <w:r w:rsidR="00A0465F" w:rsidRPr="005837A1">
              <w:rPr>
                <w:rFonts w:asciiTheme="majorBidi" w:hAnsiTheme="majorBidi" w:cstheme="majorBidi"/>
                <w:lang w:val="hr-HR"/>
              </w:rPr>
              <w:t>0 </w:t>
            </w:r>
            <w:r w:rsidRPr="005837A1">
              <w:rPr>
                <w:rFonts w:asciiTheme="majorBidi" w:hAnsiTheme="majorBidi" w:cstheme="majorBidi"/>
                <w:lang w:val="hr-HR"/>
              </w:rPr>
              <w:t xml:space="preserve">mg </w:t>
            </w:r>
            <w:r w:rsidR="0071464F" w:rsidRPr="005837A1">
              <w:rPr>
                <w:rFonts w:asciiTheme="majorBidi" w:hAnsiTheme="majorBidi" w:cstheme="majorBidi"/>
                <w:lang w:val="hr-HR"/>
              </w:rPr>
              <w:t>zoledronatn</w:t>
            </w:r>
            <w:r w:rsidR="00BF7132" w:rsidRPr="005837A1">
              <w:rPr>
                <w:rFonts w:asciiTheme="majorBidi" w:hAnsiTheme="majorBidi" w:cstheme="majorBidi"/>
                <w:lang w:val="hr-HR"/>
              </w:rPr>
              <w:t>e</w:t>
            </w:r>
            <w:r w:rsidR="0071464F" w:rsidRPr="005837A1">
              <w:rPr>
                <w:rFonts w:asciiTheme="majorBidi" w:hAnsiTheme="majorBidi" w:cstheme="majorBidi"/>
                <w:lang w:val="hr-HR"/>
              </w:rPr>
              <w:t xml:space="preserve"> kiselin</w:t>
            </w:r>
            <w:r w:rsidR="00BF7132" w:rsidRPr="005837A1">
              <w:rPr>
                <w:rFonts w:asciiTheme="majorBidi" w:hAnsiTheme="majorBidi" w:cstheme="majorBidi"/>
                <w:lang w:val="hr-HR"/>
              </w:rPr>
              <w:t>e</w:t>
            </w:r>
          </w:p>
        </w:tc>
      </w:tr>
      <w:tr w:rsidR="004B6AD4" w:rsidRPr="005837A1" w14:paraId="1BE0566B" w14:textId="77777777">
        <w:trPr>
          <w:jc w:val="center"/>
        </w:trPr>
        <w:tc>
          <w:tcPr>
            <w:tcW w:w="4606" w:type="dxa"/>
          </w:tcPr>
          <w:p w14:paraId="781A34EC" w14:textId="77777777" w:rsidR="004B6AD4" w:rsidRPr="005837A1" w:rsidRDefault="004B6AD4" w:rsidP="00E80EC6">
            <w:pPr>
              <w:spacing w:after="0" w:line="240" w:lineRule="auto"/>
              <w:jc w:val="center"/>
              <w:rPr>
                <w:rFonts w:asciiTheme="majorBidi" w:hAnsiTheme="majorBidi" w:cstheme="majorBidi"/>
                <w:lang w:val="hr-HR"/>
              </w:rPr>
            </w:pPr>
            <w:r w:rsidRPr="005837A1">
              <w:rPr>
                <w:rFonts w:asciiTheme="majorBidi" w:hAnsiTheme="majorBidi" w:cstheme="majorBidi"/>
                <w:lang w:val="hr-HR"/>
              </w:rPr>
              <w:t>50-60</w:t>
            </w:r>
          </w:p>
        </w:tc>
        <w:tc>
          <w:tcPr>
            <w:tcW w:w="4569" w:type="dxa"/>
          </w:tcPr>
          <w:p w14:paraId="206D4AEE" w14:textId="77777777" w:rsidR="004B6AD4" w:rsidRPr="005837A1" w:rsidRDefault="004B6AD4" w:rsidP="00E80EC6">
            <w:pPr>
              <w:spacing w:after="0" w:line="240" w:lineRule="auto"/>
              <w:jc w:val="center"/>
              <w:rPr>
                <w:rFonts w:asciiTheme="majorBidi" w:hAnsiTheme="majorBidi" w:cstheme="majorBidi"/>
                <w:lang w:val="hr-HR"/>
              </w:rPr>
            </w:pPr>
            <w:r w:rsidRPr="005837A1">
              <w:rPr>
                <w:rFonts w:asciiTheme="majorBidi" w:hAnsiTheme="majorBidi" w:cstheme="majorBidi"/>
                <w:lang w:val="hr-HR"/>
              </w:rPr>
              <w:t>3</w:t>
            </w:r>
            <w:r w:rsidR="009601F5" w:rsidRPr="005837A1">
              <w:rPr>
                <w:rFonts w:asciiTheme="majorBidi" w:hAnsiTheme="majorBidi" w:cstheme="majorBidi"/>
                <w:lang w:val="hr-HR"/>
              </w:rPr>
              <w:t>,</w:t>
            </w:r>
            <w:r w:rsidR="00A0465F" w:rsidRPr="005837A1">
              <w:rPr>
                <w:rFonts w:asciiTheme="majorBidi" w:hAnsiTheme="majorBidi" w:cstheme="majorBidi"/>
                <w:lang w:val="hr-HR"/>
              </w:rPr>
              <w:t>5 </w:t>
            </w:r>
            <w:r w:rsidRPr="005837A1">
              <w:rPr>
                <w:rFonts w:asciiTheme="majorBidi" w:hAnsiTheme="majorBidi" w:cstheme="majorBidi"/>
                <w:lang w:val="hr-HR"/>
              </w:rPr>
              <w:t xml:space="preserve">mg* </w:t>
            </w:r>
            <w:r w:rsidR="0071464F" w:rsidRPr="005837A1">
              <w:rPr>
                <w:rFonts w:asciiTheme="majorBidi" w:hAnsiTheme="majorBidi" w:cstheme="majorBidi"/>
                <w:lang w:val="hr-HR"/>
              </w:rPr>
              <w:t>zoledronatn</w:t>
            </w:r>
            <w:r w:rsidR="00BF7132" w:rsidRPr="005837A1">
              <w:rPr>
                <w:rFonts w:asciiTheme="majorBidi" w:hAnsiTheme="majorBidi" w:cstheme="majorBidi"/>
                <w:lang w:val="hr-HR"/>
              </w:rPr>
              <w:t>e</w:t>
            </w:r>
            <w:r w:rsidR="0071464F" w:rsidRPr="005837A1">
              <w:rPr>
                <w:rFonts w:asciiTheme="majorBidi" w:hAnsiTheme="majorBidi" w:cstheme="majorBidi"/>
                <w:lang w:val="hr-HR"/>
              </w:rPr>
              <w:t xml:space="preserve"> kiselin</w:t>
            </w:r>
            <w:r w:rsidR="00BF7132" w:rsidRPr="005837A1">
              <w:rPr>
                <w:rFonts w:asciiTheme="majorBidi" w:hAnsiTheme="majorBidi" w:cstheme="majorBidi"/>
                <w:lang w:val="hr-HR"/>
              </w:rPr>
              <w:t>e</w:t>
            </w:r>
          </w:p>
        </w:tc>
      </w:tr>
      <w:tr w:rsidR="004B6AD4" w:rsidRPr="005837A1" w14:paraId="63BFF81E" w14:textId="77777777">
        <w:trPr>
          <w:jc w:val="center"/>
        </w:trPr>
        <w:tc>
          <w:tcPr>
            <w:tcW w:w="4606" w:type="dxa"/>
          </w:tcPr>
          <w:p w14:paraId="08600511" w14:textId="77777777" w:rsidR="004B6AD4" w:rsidRPr="005837A1" w:rsidRDefault="004B6AD4" w:rsidP="00E80EC6">
            <w:pPr>
              <w:spacing w:after="0" w:line="240" w:lineRule="auto"/>
              <w:jc w:val="center"/>
              <w:rPr>
                <w:rFonts w:asciiTheme="majorBidi" w:hAnsiTheme="majorBidi" w:cstheme="majorBidi"/>
                <w:lang w:val="hr-HR"/>
              </w:rPr>
            </w:pPr>
            <w:r w:rsidRPr="005837A1">
              <w:rPr>
                <w:rFonts w:asciiTheme="majorBidi" w:hAnsiTheme="majorBidi" w:cstheme="majorBidi"/>
                <w:lang w:val="hr-HR"/>
              </w:rPr>
              <w:t>40-49</w:t>
            </w:r>
          </w:p>
        </w:tc>
        <w:tc>
          <w:tcPr>
            <w:tcW w:w="4569" w:type="dxa"/>
          </w:tcPr>
          <w:p w14:paraId="66AF0782" w14:textId="77777777" w:rsidR="004B6AD4" w:rsidRPr="005837A1" w:rsidRDefault="004B6AD4" w:rsidP="00E80EC6">
            <w:pPr>
              <w:spacing w:after="0" w:line="240" w:lineRule="auto"/>
              <w:jc w:val="center"/>
              <w:rPr>
                <w:rFonts w:asciiTheme="majorBidi" w:hAnsiTheme="majorBidi" w:cstheme="majorBidi"/>
                <w:lang w:val="hr-HR"/>
              </w:rPr>
            </w:pPr>
            <w:r w:rsidRPr="005837A1">
              <w:rPr>
                <w:rFonts w:asciiTheme="majorBidi" w:hAnsiTheme="majorBidi" w:cstheme="majorBidi"/>
                <w:lang w:val="hr-HR"/>
              </w:rPr>
              <w:t>3</w:t>
            </w:r>
            <w:r w:rsidR="009601F5" w:rsidRPr="005837A1">
              <w:rPr>
                <w:rFonts w:asciiTheme="majorBidi" w:hAnsiTheme="majorBidi" w:cstheme="majorBidi"/>
                <w:lang w:val="hr-HR"/>
              </w:rPr>
              <w:t>,</w:t>
            </w:r>
            <w:r w:rsidR="00A0465F" w:rsidRPr="005837A1">
              <w:rPr>
                <w:rFonts w:asciiTheme="majorBidi" w:hAnsiTheme="majorBidi" w:cstheme="majorBidi"/>
                <w:lang w:val="hr-HR"/>
              </w:rPr>
              <w:t>3 </w:t>
            </w:r>
            <w:r w:rsidRPr="005837A1">
              <w:rPr>
                <w:rFonts w:asciiTheme="majorBidi" w:hAnsiTheme="majorBidi" w:cstheme="majorBidi"/>
                <w:lang w:val="hr-HR"/>
              </w:rPr>
              <w:t xml:space="preserve">mg* </w:t>
            </w:r>
            <w:r w:rsidR="0071464F" w:rsidRPr="005837A1">
              <w:rPr>
                <w:rFonts w:asciiTheme="majorBidi" w:hAnsiTheme="majorBidi" w:cstheme="majorBidi"/>
                <w:lang w:val="hr-HR"/>
              </w:rPr>
              <w:t>zoledronatn</w:t>
            </w:r>
            <w:r w:rsidR="00BF7132" w:rsidRPr="005837A1">
              <w:rPr>
                <w:rFonts w:asciiTheme="majorBidi" w:hAnsiTheme="majorBidi" w:cstheme="majorBidi"/>
                <w:lang w:val="hr-HR"/>
              </w:rPr>
              <w:t>e</w:t>
            </w:r>
            <w:r w:rsidR="0071464F" w:rsidRPr="005837A1">
              <w:rPr>
                <w:rFonts w:asciiTheme="majorBidi" w:hAnsiTheme="majorBidi" w:cstheme="majorBidi"/>
                <w:lang w:val="hr-HR"/>
              </w:rPr>
              <w:t xml:space="preserve"> kiselin</w:t>
            </w:r>
            <w:r w:rsidR="00BF7132" w:rsidRPr="005837A1">
              <w:rPr>
                <w:rFonts w:asciiTheme="majorBidi" w:hAnsiTheme="majorBidi" w:cstheme="majorBidi"/>
                <w:lang w:val="hr-HR"/>
              </w:rPr>
              <w:t>e</w:t>
            </w:r>
          </w:p>
        </w:tc>
      </w:tr>
      <w:tr w:rsidR="004B6AD4" w:rsidRPr="005837A1" w14:paraId="4CAD7505" w14:textId="77777777">
        <w:trPr>
          <w:jc w:val="center"/>
        </w:trPr>
        <w:tc>
          <w:tcPr>
            <w:tcW w:w="4606" w:type="dxa"/>
            <w:tcBorders>
              <w:bottom w:val="single" w:sz="4" w:space="0" w:color="auto"/>
            </w:tcBorders>
          </w:tcPr>
          <w:p w14:paraId="569E7455" w14:textId="77777777" w:rsidR="004B6AD4" w:rsidRPr="005837A1" w:rsidRDefault="004B6AD4" w:rsidP="00E80EC6">
            <w:pPr>
              <w:spacing w:after="0" w:line="240" w:lineRule="auto"/>
              <w:jc w:val="center"/>
              <w:rPr>
                <w:rFonts w:asciiTheme="majorBidi" w:hAnsiTheme="majorBidi" w:cstheme="majorBidi"/>
                <w:lang w:val="hr-HR"/>
              </w:rPr>
            </w:pPr>
            <w:r w:rsidRPr="005837A1">
              <w:rPr>
                <w:rFonts w:asciiTheme="majorBidi" w:hAnsiTheme="majorBidi" w:cstheme="majorBidi"/>
                <w:lang w:val="hr-HR"/>
              </w:rPr>
              <w:t>30-39</w:t>
            </w:r>
          </w:p>
        </w:tc>
        <w:tc>
          <w:tcPr>
            <w:tcW w:w="4569" w:type="dxa"/>
            <w:tcBorders>
              <w:bottom w:val="single" w:sz="4" w:space="0" w:color="auto"/>
            </w:tcBorders>
          </w:tcPr>
          <w:p w14:paraId="17E1CE21" w14:textId="77777777" w:rsidR="004B6AD4" w:rsidRPr="005837A1" w:rsidRDefault="004B6AD4" w:rsidP="00E80EC6">
            <w:pPr>
              <w:spacing w:after="0" w:line="240" w:lineRule="auto"/>
              <w:jc w:val="center"/>
              <w:rPr>
                <w:rFonts w:asciiTheme="majorBidi" w:hAnsiTheme="majorBidi" w:cstheme="majorBidi"/>
                <w:lang w:val="hr-HR"/>
              </w:rPr>
            </w:pPr>
            <w:r w:rsidRPr="005837A1">
              <w:rPr>
                <w:rFonts w:asciiTheme="majorBidi" w:hAnsiTheme="majorBidi" w:cstheme="majorBidi"/>
                <w:lang w:val="hr-HR"/>
              </w:rPr>
              <w:t>3</w:t>
            </w:r>
            <w:r w:rsidR="009601F5" w:rsidRPr="005837A1">
              <w:rPr>
                <w:rFonts w:asciiTheme="majorBidi" w:hAnsiTheme="majorBidi" w:cstheme="majorBidi"/>
                <w:lang w:val="hr-HR"/>
              </w:rPr>
              <w:t>,</w:t>
            </w:r>
            <w:r w:rsidR="00A0465F" w:rsidRPr="005837A1">
              <w:rPr>
                <w:rFonts w:asciiTheme="majorBidi" w:hAnsiTheme="majorBidi" w:cstheme="majorBidi"/>
                <w:lang w:val="hr-HR"/>
              </w:rPr>
              <w:t>0 </w:t>
            </w:r>
            <w:r w:rsidRPr="005837A1">
              <w:rPr>
                <w:rFonts w:asciiTheme="majorBidi" w:hAnsiTheme="majorBidi" w:cstheme="majorBidi"/>
                <w:lang w:val="hr-HR"/>
              </w:rPr>
              <w:t xml:space="preserve">mg* </w:t>
            </w:r>
            <w:r w:rsidR="0071464F" w:rsidRPr="005837A1">
              <w:rPr>
                <w:rFonts w:asciiTheme="majorBidi" w:hAnsiTheme="majorBidi" w:cstheme="majorBidi"/>
                <w:lang w:val="hr-HR"/>
              </w:rPr>
              <w:t>zoledronatn</w:t>
            </w:r>
            <w:r w:rsidR="00BF7132" w:rsidRPr="005837A1">
              <w:rPr>
                <w:rFonts w:asciiTheme="majorBidi" w:hAnsiTheme="majorBidi" w:cstheme="majorBidi"/>
                <w:lang w:val="hr-HR"/>
              </w:rPr>
              <w:t>e</w:t>
            </w:r>
            <w:r w:rsidR="0071464F" w:rsidRPr="005837A1">
              <w:rPr>
                <w:rFonts w:asciiTheme="majorBidi" w:hAnsiTheme="majorBidi" w:cstheme="majorBidi"/>
                <w:lang w:val="hr-HR"/>
              </w:rPr>
              <w:t xml:space="preserve"> kiselin</w:t>
            </w:r>
            <w:r w:rsidR="00BF7132" w:rsidRPr="005837A1">
              <w:rPr>
                <w:rFonts w:asciiTheme="majorBidi" w:hAnsiTheme="majorBidi" w:cstheme="majorBidi"/>
                <w:lang w:val="hr-HR"/>
              </w:rPr>
              <w:t>e</w:t>
            </w:r>
          </w:p>
        </w:tc>
      </w:tr>
    </w:tbl>
    <w:p w14:paraId="356F2106" w14:textId="77777777" w:rsidR="00DE3606" w:rsidRPr="005837A1" w:rsidRDefault="00DE3606" w:rsidP="00E80EC6">
      <w:pPr>
        <w:autoSpaceDE w:val="0"/>
        <w:autoSpaceDN w:val="0"/>
        <w:adjustRightInd w:val="0"/>
        <w:spacing w:after="0" w:line="240" w:lineRule="auto"/>
        <w:rPr>
          <w:rFonts w:asciiTheme="majorBidi" w:hAnsiTheme="majorBidi" w:cstheme="majorBidi"/>
          <w:lang w:val="hr-HR" w:eastAsia="pt-PT"/>
        </w:rPr>
      </w:pPr>
      <w:r w:rsidRPr="005837A1">
        <w:rPr>
          <w:rFonts w:asciiTheme="majorBidi" w:hAnsiTheme="majorBidi" w:cstheme="majorBidi"/>
          <w:lang w:val="hr-HR" w:eastAsia="pt-PT"/>
        </w:rPr>
        <w:t>*</w:t>
      </w:r>
      <w:r w:rsidRPr="005837A1">
        <w:rPr>
          <w:rFonts w:asciiTheme="majorBidi" w:hAnsiTheme="majorBidi" w:cstheme="majorBidi"/>
          <w:lang w:val="hr-HR"/>
        </w:rPr>
        <w:t>Doze su izračunate uz pretpostavku da je ciljni AUC 0,6</w:t>
      </w:r>
      <w:r w:rsidR="00A0465F" w:rsidRPr="005837A1">
        <w:rPr>
          <w:rFonts w:asciiTheme="majorBidi" w:hAnsiTheme="majorBidi" w:cstheme="majorBidi"/>
          <w:lang w:val="hr-HR"/>
        </w:rPr>
        <w:t>6 (mg•hr/l) (</w:t>
      </w:r>
      <w:r w:rsidR="00263EB8" w:rsidRPr="005837A1">
        <w:rPr>
          <w:rFonts w:asciiTheme="majorBidi" w:hAnsiTheme="majorBidi" w:cstheme="majorBidi"/>
          <w:lang w:val="hr-HR"/>
        </w:rPr>
        <w:t>CLcr</w:t>
      </w:r>
      <w:r w:rsidR="00263EB8" w:rsidRPr="005837A1" w:rsidDel="00263EB8">
        <w:rPr>
          <w:rFonts w:asciiTheme="majorBidi" w:hAnsiTheme="majorBidi" w:cstheme="majorBidi"/>
          <w:lang w:val="hr-HR"/>
        </w:rPr>
        <w:t xml:space="preserve"> </w:t>
      </w:r>
      <w:r w:rsidRPr="005837A1">
        <w:rPr>
          <w:rFonts w:asciiTheme="majorBidi" w:hAnsiTheme="majorBidi" w:cstheme="majorBidi"/>
          <w:lang w:val="hr-HR"/>
        </w:rPr>
        <w:t>=</w:t>
      </w:r>
      <w:r w:rsidR="00A0465F" w:rsidRPr="005837A1">
        <w:rPr>
          <w:rFonts w:asciiTheme="majorBidi" w:hAnsiTheme="majorBidi" w:cstheme="majorBidi"/>
          <w:lang w:val="hr-HR"/>
        </w:rPr>
        <w:t> </w:t>
      </w:r>
      <w:r w:rsidRPr="005837A1">
        <w:rPr>
          <w:rFonts w:asciiTheme="majorBidi" w:hAnsiTheme="majorBidi" w:cstheme="majorBidi"/>
          <w:lang w:val="hr-HR"/>
        </w:rPr>
        <w:t>7</w:t>
      </w:r>
      <w:r w:rsidR="00A0465F" w:rsidRPr="005837A1">
        <w:rPr>
          <w:rFonts w:asciiTheme="majorBidi" w:hAnsiTheme="majorBidi" w:cstheme="majorBidi"/>
          <w:lang w:val="hr-HR"/>
        </w:rPr>
        <w:t>5 </w:t>
      </w:r>
      <w:r w:rsidRPr="005837A1">
        <w:rPr>
          <w:rFonts w:asciiTheme="majorBidi" w:hAnsiTheme="majorBidi" w:cstheme="majorBidi"/>
          <w:lang w:val="hr-HR"/>
        </w:rPr>
        <w:t xml:space="preserve">ml/min). Očekuje se da će </w:t>
      </w:r>
      <w:r w:rsidR="00EE4A6B" w:rsidRPr="005837A1">
        <w:rPr>
          <w:rFonts w:asciiTheme="majorBidi" w:hAnsiTheme="majorBidi" w:cstheme="majorBidi"/>
          <w:lang w:val="hr-HR"/>
        </w:rPr>
        <w:t>snižene doze</w:t>
      </w:r>
      <w:r w:rsidRPr="005837A1">
        <w:rPr>
          <w:rFonts w:asciiTheme="majorBidi" w:hAnsiTheme="majorBidi" w:cstheme="majorBidi"/>
          <w:lang w:val="hr-HR"/>
        </w:rPr>
        <w:t xml:space="preserve"> u bolesnika s oštećenjem funkcije bubrega postići isti AUC kakav se opaža u bolesnika s klirensom kreatinina od 7</w:t>
      </w:r>
      <w:r w:rsidR="00A0465F" w:rsidRPr="005837A1">
        <w:rPr>
          <w:rFonts w:asciiTheme="majorBidi" w:hAnsiTheme="majorBidi" w:cstheme="majorBidi"/>
          <w:lang w:val="hr-HR"/>
        </w:rPr>
        <w:t>5 </w:t>
      </w:r>
      <w:r w:rsidRPr="005837A1">
        <w:rPr>
          <w:rFonts w:asciiTheme="majorBidi" w:hAnsiTheme="majorBidi" w:cstheme="majorBidi"/>
          <w:lang w:val="hr-HR"/>
        </w:rPr>
        <w:t>ml/min.</w:t>
      </w:r>
    </w:p>
    <w:p w14:paraId="0352C5B7" w14:textId="77777777" w:rsidR="00DE3606" w:rsidRPr="005837A1" w:rsidRDefault="00DE3606" w:rsidP="00E80EC6">
      <w:pPr>
        <w:spacing w:after="0" w:line="240" w:lineRule="auto"/>
        <w:rPr>
          <w:rFonts w:asciiTheme="majorBidi" w:hAnsiTheme="majorBidi" w:cstheme="majorBidi"/>
          <w:lang w:val="hr-HR"/>
        </w:rPr>
      </w:pPr>
    </w:p>
    <w:p w14:paraId="1977AB7D" w14:textId="77777777" w:rsidR="00DE3606" w:rsidRPr="005837A1" w:rsidRDefault="00DE3606" w:rsidP="00E80EC6">
      <w:pPr>
        <w:autoSpaceDE w:val="0"/>
        <w:autoSpaceDN w:val="0"/>
        <w:adjustRightInd w:val="0"/>
        <w:spacing w:after="0" w:line="240" w:lineRule="auto"/>
        <w:rPr>
          <w:rFonts w:asciiTheme="majorBidi" w:hAnsiTheme="majorBidi" w:cstheme="majorBidi"/>
          <w:lang w:val="hr-HR"/>
        </w:rPr>
      </w:pPr>
      <w:r w:rsidRPr="005837A1">
        <w:rPr>
          <w:rFonts w:asciiTheme="majorBidi" w:hAnsiTheme="majorBidi" w:cstheme="majorBidi"/>
          <w:lang w:val="hr-HR"/>
        </w:rPr>
        <w:t>Nakon početka liječenja kreatinin u serumu treba mjeriti prije primjene svake doze zoledronatne kiseline, a liječenje treba obustaviti ako se funkcija bubrega pogorša. U kliničkim je ispitivanjima pogoršanje funkcije bubrega bilo definirano na sljedeći način:</w:t>
      </w:r>
    </w:p>
    <w:p w14:paraId="1EFAA21F" w14:textId="77777777" w:rsidR="00DE3606" w:rsidRPr="005837A1" w:rsidRDefault="00DE3606" w:rsidP="00E80EC6">
      <w:pPr>
        <w:pStyle w:val="Default"/>
        <w:numPr>
          <w:ilvl w:val="0"/>
          <w:numId w:val="33"/>
        </w:numPr>
        <w:ind w:left="567" w:hanging="567"/>
        <w:rPr>
          <w:rFonts w:asciiTheme="majorBidi" w:hAnsiTheme="majorBidi" w:cstheme="majorBidi"/>
          <w:sz w:val="22"/>
          <w:szCs w:val="22"/>
          <w:lang w:val="hr-HR"/>
        </w:rPr>
      </w:pPr>
      <w:r w:rsidRPr="005837A1">
        <w:rPr>
          <w:rFonts w:asciiTheme="majorBidi" w:hAnsiTheme="majorBidi" w:cstheme="majorBidi"/>
          <w:sz w:val="22"/>
          <w:szCs w:val="22"/>
          <w:lang w:val="hr-HR"/>
        </w:rPr>
        <w:t>povišenje vrijednosti kreatinina za 0,</w:t>
      </w:r>
      <w:r w:rsidR="00A0465F" w:rsidRPr="005837A1">
        <w:rPr>
          <w:rFonts w:asciiTheme="majorBidi" w:hAnsiTheme="majorBidi" w:cstheme="majorBidi"/>
          <w:sz w:val="22"/>
          <w:szCs w:val="22"/>
          <w:lang w:val="hr-HR"/>
        </w:rPr>
        <w:t>5 </w:t>
      </w:r>
      <w:r w:rsidR="000D0962" w:rsidRPr="005837A1">
        <w:rPr>
          <w:rFonts w:asciiTheme="majorBidi" w:hAnsiTheme="majorBidi" w:cstheme="majorBidi"/>
          <w:sz w:val="22"/>
          <w:szCs w:val="22"/>
          <w:lang w:val="hr-HR"/>
        </w:rPr>
        <w:t>mg</w:t>
      </w:r>
      <w:r w:rsidRPr="005837A1">
        <w:rPr>
          <w:rFonts w:asciiTheme="majorBidi" w:hAnsiTheme="majorBidi" w:cstheme="majorBidi"/>
          <w:sz w:val="22"/>
          <w:szCs w:val="22"/>
          <w:lang w:val="hr-HR"/>
        </w:rPr>
        <w:t>/dl ili 4</w:t>
      </w:r>
      <w:r w:rsidR="00A0465F" w:rsidRPr="005837A1">
        <w:rPr>
          <w:rFonts w:asciiTheme="majorBidi" w:hAnsiTheme="majorBidi" w:cstheme="majorBidi"/>
          <w:sz w:val="22"/>
          <w:szCs w:val="22"/>
          <w:lang w:val="hr-HR"/>
        </w:rPr>
        <w:t>4 </w:t>
      </w:r>
      <w:r w:rsidRPr="005837A1">
        <w:rPr>
          <w:rFonts w:asciiTheme="majorBidi" w:hAnsiTheme="majorBidi" w:cstheme="majorBidi"/>
          <w:sz w:val="22"/>
          <w:szCs w:val="22"/>
          <w:lang w:val="hr-HR"/>
        </w:rPr>
        <w:t>μmol/l</w:t>
      </w:r>
      <w:r w:rsidR="00F67842" w:rsidRPr="005837A1">
        <w:rPr>
          <w:rFonts w:asciiTheme="majorBidi" w:hAnsiTheme="majorBidi" w:cstheme="majorBidi"/>
          <w:sz w:val="22"/>
          <w:szCs w:val="22"/>
          <w:lang w:val="hr-HR"/>
        </w:rPr>
        <w:t>,</w:t>
      </w:r>
      <w:r w:rsidRPr="005837A1">
        <w:rPr>
          <w:rFonts w:asciiTheme="majorBidi" w:hAnsiTheme="majorBidi" w:cstheme="majorBidi"/>
          <w:sz w:val="22"/>
          <w:szCs w:val="22"/>
          <w:lang w:val="hr-HR"/>
        </w:rPr>
        <w:t xml:space="preserve"> u bolesnika s normalnom početnom vrijednošću kreatinina u serumu (</w:t>
      </w:r>
      <w:r w:rsidR="00445345" w:rsidRPr="005837A1">
        <w:rPr>
          <w:rFonts w:asciiTheme="majorBidi" w:hAnsiTheme="majorBidi" w:cstheme="majorBidi"/>
          <w:sz w:val="22"/>
          <w:szCs w:val="22"/>
          <w:lang w:val="hr-HR"/>
        </w:rPr>
        <w:t>&lt; </w:t>
      </w:r>
      <w:r w:rsidRPr="005837A1">
        <w:rPr>
          <w:rFonts w:asciiTheme="majorBidi" w:hAnsiTheme="majorBidi" w:cstheme="majorBidi"/>
          <w:sz w:val="22"/>
          <w:szCs w:val="22"/>
          <w:lang w:val="hr-HR"/>
        </w:rPr>
        <w:t>1,</w:t>
      </w:r>
      <w:r w:rsidR="00A0465F" w:rsidRPr="005837A1">
        <w:rPr>
          <w:rFonts w:asciiTheme="majorBidi" w:hAnsiTheme="majorBidi" w:cstheme="majorBidi"/>
          <w:sz w:val="22"/>
          <w:szCs w:val="22"/>
          <w:lang w:val="hr-HR"/>
        </w:rPr>
        <w:t>4 </w:t>
      </w:r>
      <w:r w:rsidR="000D0962" w:rsidRPr="005837A1">
        <w:rPr>
          <w:rFonts w:asciiTheme="majorBidi" w:hAnsiTheme="majorBidi" w:cstheme="majorBidi"/>
          <w:sz w:val="22"/>
          <w:szCs w:val="22"/>
          <w:lang w:val="hr-HR"/>
        </w:rPr>
        <w:t>mg</w:t>
      </w:r>
      <w:r w:rsidRPr="005837A1">
        <w:rPr>
          <w:rFonts w:asciiTheme="majorBidi" w:hAnsiTheme="majorBidi" w:cstheme="majorBidi"/>
          <w:sz w:val="22"/>
          <w:szCs w:val="22"/>
          <w:lang w:val="hr-HR"/>
        </w:rPr>
        <w:t xml:space="preserve">/dl ili </w:t>
      </w:r>
      <w:r w:rsidR="00445345" w:rsidRPr="005837A1">
        <w:rPr>
          <w:rFonts w:asciiTheme="majorBidi" w:hAnsiTheme="majorBidi" w:cstheme="majorBidi"/>
          <w:sz w:val="22"/>
          <w:szCs w:val="22"/>
          <w:lang w:val="hr-HR"/>
        </w:rPr>
        <w:t>&lt; </w:t>
      </w:r>
      <w:r w:rsidRPr="005837A1">
        <w:rPr>
          <w:rFonts w:asciiTheme="majorBidi" w:hAnsiTheme="majorBidi" w:cstheme="majorBidi"/>
          <w:sz w:val="22"/>
          <w:szCs w:val="22"/>
          <w:lang w:val="hr-HR"/>
        </w:rPr>
        <w:t>12</w:t>
      </w:r>
      <w:r w:rsidR="00A0465F" w:rsidRPr="005837A1">
        <w:rPr>
          <w:rFonts w:asciiTheme="majorBidi" w:hAnsiTheme="majorBidi" w:cstheme="majorBidi"/>
          <w:sz w:val="22"/>
          <w:szCs w:val="22"/>
          <w:lang w:val="hr-HR"/>
        </w:rPr>
        <w:t>4 </w:t>
      </w:r>
      <w:r w:rsidRPr="005837A1">
        <w:rPr>
          <w:rFonts w:asciiTheme="majorBidi" w:hAnsiTheme="majorBidi" w:cstheme="majorBidi"/>
          <w:sz w:val="22"/>
          <w:szCs w:val="22"/>
          <w:lang w:val="hr-HR"/>
        </w:rPr>
        <w:t>μmol/l)</w:t>
      </w:r>
      <w:r w:rsidR="00F67842" w:rsidRPr="005837A1">
        <w:rPr>
          <w:rFonts w:asciiTheme="majorBidi" w:hAnsiTheme="majorBidi" w:cstheme="majorBidi"/>
          <w:sz w:val="22"/>
          <w:szCs w:val="22"/>
          <w:lang w:val="hr-HR"/>
        </w:rPr>
        <w:t>,</w:t>
      </w:r>
    </w:p>
    <w:p w14:paraId="102A433A" w14:textId="77777777" w:rsidR="00654C8A" w:rsidRPr="005837A1" w:rsidRDefault="00685BEE" w:rsidP="00E80EC6">
      <w:pPr>
        <w:pStyle w:val="Default"/>
        <w:numPr>
          <w:ilvl w:val="0"/>
          <w:numId w:val="33"/>
        </w:numPr>
        <w:ind w:left="567" w:hanging="567"/>
        <w:rPr>
          <w:rFonts w:asciiTheme="majorBidi" w:hAnsiTheme="majorBidi" w:cstheme="majorBidi"/>
          <w:sz w:val="22"/>
          <w:szCs w:val="22"/>
          <w:lang w:val="hr-HR"/>
        </w:rPr>
      </w:pPr>
      <w:r w:rsidRPr="005837A1">
        <w:rPr>
          <w:rFonts w:asciiTheme="majorBidi" w:hAnsiTheme="majorBidi" w:cstheme="majorBidi"/>
          <w:sz w:val="22"/>
          <w:szCs w:val="22"/>
          <w:lang w:val="hr-HR"/>
        </w:rPr>
        <w:t>povišenje vrijednosti kreatinina za 1,</w:t>
      </w:r>
      <w:r w:rsidR="00A0465F" w:rsidRPr="005837A1">
        <w:rPr>
          <w:rFonts w:asciiTheme="majorBidi" w:hAnsiTheme="majorBidi" w:cstheme="majorBidi"/>
          <w:sz w:val="22"/>
          <w:szCs w:val="22"/>
          <w:lang w:val="hr-HR"/>
        </w:rPr>
        <w:t>0 </w:t>
      </w:r>
      <w:r w:rsidR="000D0962" w:rsidRPr="005837A1">
        <w:rPr>
          <w:rFonts w:asciiTheme="majorBidi" w:hAnsiTheme="majorBidi" w:cstheme="majorBidi"/>
          <w:sz w:val="22"/>
          <w:szCs w:val="22"/>
          <w:lang w:val="hr-HR"/>
        </w:rPr>
        <w:t>mg</w:t>
      </w:r>
      <w:r w:rsidRPr="005837A1">
        <w:rPr>
          <w:rFonts w:asciiTheme="majorBidi" w:hAnsiTheme="majorBidi" w:cstheme="majorBidi"/>
          <w:sz w:val="22"/>
          <w:szCs w:val="22"/>
          <w:lang w:val="hr-HR"/>
        </w:rPr>
        <w:t>/dl ili 8</w:t>
      </w:r>
      <w:r w:rsidR="00A0465F" w:rsidRPr="005837A1">
        <w:rPr>
          <w:rFonts w:asciiTheme="majorBidi" w:hAnsiTheme="majorBidi" w:cstheme="majorBidi"/>
          <w:sz w:val="22"/>
          <w:szCs w:val="22"/>
          <w:lang w:val="hr-HR"/>
        </w:rPr>
        <w:t>8 </w:t>
      </w:r>
      <w:r w:rsidRPr="005837A1">
        <w:rPr>
          <w:rFonts w:asciiTheme="majorBidi" w:hAnsiTheme="majorBidi" w:cstheme="majorBidi"/>
          <w:sz w:val="22"/>
          <w:szCs w:val="22"/>
          <w:lang w:val="hr-HR"/>
        </w:rPr>
        <w:t>μmol/l</w:t>
      </w:r>
      <w:r w:rsidR="00F67842" w:rsidRPr="005837A1">
        <w:rPr>
          <w:rFonts w:asciiTheme="majorBidi" w:hAnsiTheme="majorBidi" w:cstheme="majorBidi"/>
          <w:sz w:val="22"/>
          <w:szCs w:val="22"/>
          <w:lang w:val="hr-HR"/>
        </w:rPr>
        <w:t>,</w:t>
      </w:r>
      <w:r w:rsidRPr="005837A1">
        <w:rPr>
          <w:rFonts w:asciiTheme="majorBidi" w:hAnsiTheme="majorBidi" w:cstheme="majorBidi"/>
          <w:sz w:val="22"/>
          <w:szCs w:val="22"/>
          <w:lang w:val="hr-HR"/>
        </w:rPr>
        <w:t xml:space="preserve"> u bolesnika s poremećenom početnom vrijednošću kreatinina (</w:t>
      </w:r>
      <w:r w:rsidR="00445345" w:rsidRPr="005837A1">
        <w:rPr>
          <w:rFonts w:asciiTheme="majorBidi" w:hAnsiTheme="majorBidi" w:cstheme="majorBidi"/>
          <w:sz w:val="22"/>
          <w:szCs w:val="22"/>
          <w:lang w:val="hr-HR"/>
        </w:rPr>
        <w:t xml:space="preserve">&gt; </w:t>
      </w:r>
      <w:r w:rsidRPr="005837A1">
        <w:rPr>
          <w:rFonts w:asciiTheme="majorBidi" w:hAnsiTheme="majorBidi" w:cstheme="majorBidi"/>
          <w:sz w:val="22"/>
          <w:szCs w:val="22"/>
          <w:lang w:val="hr-HR"/>
        </w:rPr>
        <w:t>1,</w:t>
      </w:r>
      <w:r w:rsidR="00A0465F" w:rsidRPr="005837A1">
        <w:rPr>
          <w:rFonts w:asciiTheme="majorBidi" w:hAnsiTheme="majorBidi" w:cstheme="majorBidi"/>
          <w:sz w:val="22"/>
          <w:szCs w:val="22"/>
          <w:lang w:val="hr-HR"/>
        </w:rPr>
        <w:t>4 </w:t>
      </w:r>
      <w:r w:rsidR="000D0962" w:rsidRPr="005837A1">
        <w:rPr>
          <w:rFonts w:asciiTheme="majorBidi" w:hAnsiTheme="majorBidi" w:cstheme="majorBidi"/>
          <w:sz w:val="22"/>
          <w:szCs w:val="22"/>
          <w:lang w:val="hr-HR"/>
        </w:rPr>
        <w:t>mg</w:t>
      </w:r>
      <w:r w:rsidRPr="005837A1">
        <w:rPr>
          <w:rFonts w:asciiTheme="majorBidi" w:hAnsiTheme="majorBidi" w:cstheme="majorBidi"/>
          <w:sz w:val="22"/>
          <w:szCs w:val="22"/>
          <w:lang w:val="hr-HR"/>
        </w:rPr>
        <w:t xml:space="preserve">/dl ili </w:t>
      </w:r>
      <w:r w:rsidR="00445345" w:rsidRPr="005837A1">
        <w:rPr>
          <w:rFonts w:asciiTheme="majorBidi" w:hAnsiTheme="majorBidi" w:cstheme="majorBidi"/>
          <w:sz w:val="22"/>
          <w:szCs w:val="22"/>
          <w:lang w:val="hr-HR"/>
        </w:rPr>
        <w:t xml:space="preserve">&gt; </w:t>
      </w:r>
      <w:r w:rsidRPr="005837A1">
        <w:rPr>
          <w:rFonts w:asciiTheme="majorBidi" w:hAnsiTheme="majorBidi" w:cstheme="majorBidi"/>
          <w:sz w:val="22"/>
          <w:szCs w:val="22"/>
          <w:lang w:val="hr-HR"/>
        </w:rPr>
        <w:t>12</w:t>
      </w:r>
      <w:r w:rsidR="00A0465F" w:rsidRPr="005837A1">
        <w:rPr>
          <w:rFonts w:asciiTheme="majorBidi" w:hAnsiTheme="majorBidi" w:cstheme="majorBidi"/>
          <w:sz w:val="22"/>
          <w:szCs w:val="22"/>
          <w:lang w:val="hr-HR"/>
        </w:rPr>
        <w:t>4 </w:t>
      </w:r>
      <w:r w:rsidRPr="005837A1">
        <w:rPr>
          <w:rFonts w:asciiTheme="majorBidi" w:hAnsiTheme="majorBidi" w:cstheme="majorBidi"/>
          <w:sz w:val="22"/>
          <w:szCs w:val="22"/>
          <w:lang w:val="hr-HR"/>
        </w:rPr>
        <w:t>μmol/l).</w:t>
      </w:r>
    </w:p>
    <w:p w14:paraId="4061B1E1" w14:textId="77777777" w:rsidR="00654C8A" w:rsidRPr="005837A1" w:rsidRDefault="00654C8A" w:rsidP="00E80EC6">
      <w:pPr>
        <w:spacing w:after="0" w:line="240" w:lineRule="auto"/>
        <w:rPr>
          <w:rFonts w:asciiTheme="majorBidi" w:hAnsiTheme="majorBidi" w:cstheme="majorBidi"/>
          <w:lang w:val="hr-HR"/>
        </w:rPr>
      </w:pPr>
    </w:p>
    <w:p w14:paraId="7EF1EC36" w14:textId="77777777" w:rsidR="00685BEE" w:rsidRPr="005837A1" w:rsidRDefault="00685BEE" w:rsidP="00E80EC6">
      <w:pPr>
        <w:autoSpaceDE w:val="0"/>
        <w:autoSpaceDN w:val="0"/>
        <w:adjustRightInd w:val="0"/>
        <w:spacing w:after="0" w:line="240" w:lineRule="auto"/>
        <w:rPr>
          <w:rFonts w:asciiTheme="majorBidi" w:hAnsiTheme="majorBidi" w:cstheme="majorBidi"/>
          <w:lang w:val="hr-HR"/>
        </w:rPr>
      </w:pPr>
      <w:r w:rsidRPr="005837A1">
        <w:rPr>
          <w:rFonts w:asciiTheme="majorBidi" w:hAnsiTheme="majorBidi" w:cstheme="majorBidi"/>
          <w:lang w:val="hr-HR"/>
        </w:rPr>
        <w:t>U kliničkim je ispitivanjima liječenje zoledronatnom kiselinom</w:t>
      </w:r>
      <w:r w:rsidRPr="005837A1">
        <w:rPr>
          <w:rFonts w:asciiTheme="majorBidi" w:hAnsiTheme="majorBidi" w:cstheme="majorBidi"/>
          <w:lang w:val="hr-HR" w:eastAsia="pt-PT"/>
        </w:rPr>
        <w:t xml:space="preserve"> </w:t>
      </w:r>
      <w:r w:rsidRPr="005837A1">
        <w:rPr>
          <w:rFonts w:asciiTheme="majorBidi" w:hAnsiTheme="majorBidi" w:cstheme="majorBidi"/>
          <w:lang w:val="hr-HR"/>
        </w:rPr>
        <w:t xml:space="preserve">nastavljeno </w:t>
      </w:r>
      <w:r w:rsidR="00461CEF" w:rsidRPr="005837A1">
        <w:rPr>
          <w:rFonts w:asciiTheme="majorBidi" w:hAnsiTheme="majorBidi" w:cstheme="majorBidi"/>
          <w:lang w:val="hr-HR"/>
        </w:rPr>
        <w:t>tek kad</w:t>
      </w:r>
      <w:r w:rsidRPr="005837A1">
        <w:rPr>
          <w:rFonts w:asciiTheme="majorBidi" w:hAnsiTheme="majorBidi" w:cstheme="majorBidi"/>
          <w:lang w:val="hr-HR"/>
        </w:rPr>
        <w:t xml:space="preserve"> se kreatinin vratio na vrijednosti unutar 10% početne vrijednosti (vidjeti dio 4.4). </w:t>
      </w:r>
      <w:r w:rsidR="004C3E0D" w:rsidRPr="005837A1">
        <w:rPr>
          <w:rFonts w:asciiTheme="majorBidi" w:hAnsiTheme="majorBidi" w:cstheme="majorBidi"/>
          <w:lang w:val="hr-HR"/>
        </w:rPr>
        <w:t xml:space="preserve">Liječenje </w:t>
      </w:r>
      <w:r w:rsidR="00D13D7F" w:rsidRPr="005837A1">
        <w:rPr>
          <w:rFonts w:asciiTheme="majorBidi" w:hAnsiTheme="majorBidi" w:cstheme="majorBidi"/>
          <w:lang w:val="hr-HR"/>
        </w:rPr>
        <w:t>z</w:t>
      </w:r>
      <w:r w:rsidR="009076FE" w:rsidRPr="005837A1">
        <w:rPr>
          <w:rFonts w:asciiTheme="majorBidi" w:hAnsiTheme="majorBidi" w:cstheme="majorBidi"/>
          <w:lang w:val="hr-HR"/>
        </w:rPr>
        <w:t xml:space="preserve">oledronatnom </w:t>
      </w:r>
      <w:r w:rsidR="004C3E0D" w:rsidRPr="005837A1">
        <w:rPr>
          <w:rFonts w:asciiTheme="majorBidi" w:hAnsiTheme="majorBidi" w:cstheme="majorBidi"/>
          <w:lang w:val="hr-HR"/>
        </w:rPr>
        <w:t>kiselinom</w:t>
      </w:r>
      <w:r w:rsidR="004C3E0D" w:rsidRPr="005837A1">
        <w:rPr>
          <w:rFonts w:asciiTheme="majorBidi" w:hAnsiTheme="majorBidi" w:cstheme="majorBidi"/>
          <w:lang w:val="hr-HR" w:eastAsia="pt-PT"/>
        </w:rPr>
        <w:t xml:space="preserve"> </w:t>
      </w:r>
      <w:r w:rsidR="004C3E0D" w:rsidRPr="005837A1">
        <w:rPr>
          <w:rFonts w:asciiTheme="majorBidi" w:hAnsiTheme="majorBidi" w:cstheme="majorBidi"/>
          <w:lang w:val="hr-HR"/>
        </w:rPr>
        <w:t>treba nastaviti istom dozom koja se davala prije prekida liječenja.</w:t>
      </w:r>
    </w:p>
    <w:p w14:paraId="21FFCDE7" w14:textId="77777777" w:rsidR="00654C8A" w:rsidRPr="005837A1" w:rsidRDefault="00654C8A" w:rsidP="00E80EC6">
      <w:pPr>
        <w:spacing w:after="0" w:line="240" w:lineRule="auto"/>
        <w:rPr>
          <w:rFonts w:asciiTheme="majorBidi" w:hAnsiTheme="majorBidi" w:cstheme="majorBidi"/>
          <w:lang w:val="hr-HR"/>
        </w:rPr>
      </w:pPr>
    </w:p>
    <w:p w14:paraId="6D8ADB2D" w14:textId="77777777" w:rsidR="00654C8A" w:rsidRPr="005837A1" w:rsidRDefault="00685BEE" w:rsidP="00E80EC6">
      <w:pPr>
        <w:pStyle w:val="Soul-ital"/>
        <w:spacing w:after="0" w:line="240" w:lineRule="auto"/>
        <w:rPr>
          <w:rFonts w:asciiTheme="majorBidi" w:hAnsiTheme="majorBidi" w:cstheme="majorBidi"/>
          <w:u w:val="none"/>
          <w:lang w:val="hr-HR"/>
        </w:rPr>
      </w:pPr>
      <w:r w:rsidRPr="005837A1">
        <w:rPr>
          <w:rFonts w:asciiTheme="majorBidi" w:hAnsiTheme="majorBidi" w:cstheme="majorBidi"/>
          <w:u w:val="none"/>
          <w:lang w:val="hr-HR"/>
        </w:rPr>
        <w:t>Pedijatrijska populacija</w:t>
      </w:r>
    </w:p>
    <w:p w14:paraId="03073966" w14:textId="77777777" w:rsidR="00654C8A" w:rsidRPr="005837A1" w:rsidRDefault="00685BEE" w:rsidP="00E80EC6">
      <w:pPr>
        <w:spacing w:after="0" w:line="240" w:lineRule="auto"/>
        <w:rPr>
          <w:rFonts w:asciiTheme="majorBidi" w:hAnsiTheme="majorBidi" w:cstheme="majorBidi"/>
          <w:lang w:val="hr-HR"/>
        </w:rPr>
      </w:pPr>
      <w:r w:rsidRPr="005837A1">
        <w:rPr>
          <w:rFonts w:asciiTheme="majorBidi" w:hAnsiTheme="majorBidi" w:cstheme="majorBidi"/>
          <w:lang w:val="hr-HR"/>
        </w:rPr>
        <w:t>Sigurnost i djelotvornost zoledronatne</w:t>
      </w:r>
      <w:r w:rsidR="009076FE" w:rsidRPr="005837A1">
        <w:rPr>
          <w:rFonts w:asciiTheme="majorBidi" w:hAnsiTheme="majorBidi" w:cstheme="majorBidi"/>
          <w:lang w:val="hr-HR"/>
        </w:rPr>
        <w:t xml:space="preserve"> </w:t>
      </w:r>
      <w:r w:rsidRPr="005837A1">
        <w:rPr>
          <w:rFonts w:asciiTheme="majorBidi" w:hAnsiTheme="majorBidi" w:cstheme="majorBidi"/>
          <w:lang w:val="hr-HR"/>
        </w:rPr>
        <w:t xml:space="preserve">kiseline u djece u dobi od </w:t>
      </w:r>
      <w:r w:rsidR="00A0465F" w:rsidRPr="005837A1">
        <w:rPr>
          <w:rFonts w:asciiTheme="majorBidi" w:hAnsiTheme="majorBidi" w:cstheme="majorBidi"/>
          <w:lang w:val="hr-HR"/>
        </w:rPr>
        <w:t>1 </w:t>
      </w:r>
      <w:r w:rsidRPr="005837A1">
        <w:rPr>
          <w:rFonts w:asciiTheme="majorBidi" w:hAnsiTheme="majorBidi" w:cstheme="majorBidi"/>
          <w:lang w:val="hr-HR"/>
        </w:rPr>
        <w:t>do</w:t>
      </w:r>
      <w:r w:rsidR="00654C8A" w:rsidRPr="005837A1">
        <w:rPr>
          <w:rFonts w:asciiTheme="majorBidi" w:hAnsiTheme="majorBidi" w:cstheme="majorBidi"/>
          <w:lang w:val="hr-HR"/>
        </w:rPr>
        <w:t xml:space="preserve"> 1</w:t>
      </w:r>
      <w:r w:rsidR="00A0465F" w:rsidRPr="005837A1">
        <w:rPr>
          <w:rFonts w:asciiTheme="majorBidi" w:hAnsiTheme="majorBidi" w:cstheme="majorBidi"/>
          <w:lang w:val="hr-HR"/>
        </w:rPr>
        <w:t>7 </w:t>
      </w:r>
      <w:r w:rsidRPr="005837A1">
        <w:rPr>
          <w:rFonts w:asciiTheme="majorBidi" w:hAnsiTheme="majorBidi" w:cstheme="majorBidi"/>
          <w:lang w:val="hr-HR"/>
        </w:rPr>
        <w:t>godina</w:t>
      </w:r>
      <w:r w:rsidR="009C4C67" w:rsidRPr="005837A1">
        <w:rPr>
          <w:rFonts w:asciiTheme="majorBidi" w:hAnsiTheme="majorBidi" w:cstheme="majorBidi"/>
          <w:lang w:val="hr-HR"/>
        </w:rPr>
        <w:t xml:space="preserve"> nisu ustanovljene</w:t>
      </w:r>
      <w:r w:rsidRPr="005837A1">
        <w:rPr>
          <w:rFonts w:asciiTheme="majorBidi" w:hAnsiTheme="majorBidi" w:cstheme="majorBidi"/>
          <w:lang w:val="hr-HR"/>
        </w:rPr>
        <w:t xml:space="preserve">. Trenutno dostupni podaci opisani su u dijelu </w:t>
      </w:r>
      <w:r w:rsidR="00654C8A" w:rsidRPr="005837A1">
        <w:rPr>
          <w:rFonts w:asciiTheme="majorBidi" w:hAnsiTheme="majorBidi" w:cstheme="majorBidi"/>
          <w:lang w:val="hr-HR"/>
        </w:rPr>
        <w:t>5.1</w:t>
      </w:r>
      <w:r w:rsidR="00461CEF" w:rsidRPr="005837A1">
        <w:rPr>
          <w:rFonts w:asciiTheme="majorBidi" w:hAnsiTheme="majorBidi" w:cstheme="majorBidi"/>
          <w:lang w:val="hr-HR"/>
        </w:rPr>
        <w:t>,</w:t>
      </w:r>
      <w:r w:rsidR="00654C8A" w:rsidRPr="005837A1">
        <w:rPr>
          <w:rFonts w:asciiTheme="majorBidi" w:hAnsiTheme="majorBidi" w:cstheme="majorBidi"/>
          <w:lang w:val="hr-HR"/>
        </w:rPr>
        <w:t xml:space="preserve"> </w:t>
      </w:r>
      <w:r w:rsidRPr="005837A1">
        <w:rPr>
          <w:rFonts w:asciiTheme="majorBidi" w:hAnsiTheme="majorBidi" w:cstheme="majorBidi"/>
          <w:lang w:val="hr-HR"/>
        </w:rPr>
        <w:t>međutim</w:t>
      </w:r>
      <w:r w:rsidR="00461CEF" w:rsidRPr="005837A1">
        <w:rPr>
          <w:rFonts w:asciiTheme="majorBidi" w:hAnsiTheme="majorBidi" w:cstheme="majorBidi"/>
          <w:lang w:val="hr-HR"/>
        </w:rPr>
        <w:t>,</w:t>
      </w:r>
      <w:r w:rsidRPr="005837A1">
        <w:rPr>
          <w:rFonts w:asciiTheme="majorBidi" w:hAnsiTheme="majorBidi" w:cstheme="majorBidi"/>
          <w:lang w:val="hr-HR"/>
        </w:rPr>
        <w:t xml:space="preserve"> nije moguće dati preporuku o doziranju.</w:t>
      </w:r>
    </w:p>
    <w:p w14:paraId="4731AED5" w14:textId="77777777" w:rsidR="00654C8A" w:rsidRPr="005837A1" w:rsidRDefault="00654C8A" w:rsidP="00E80EC6">
      <w:pPr>
        <w:spacing w:after="0" w:line="240" w:lineRule="auto"/>
        <w:rPr>
          <w:rFonts w:asciiTheme="majorBidi" w:hAnsiTheme="majorBidi" w:cstheme="majorBidi"/>
          <w:lang w:val="hr-HR"/>
        </w:rPr>
      </w:pPr>
    </w:p>
    <w:p w14:paraId="580D04BC" w14:textId="77777777" w:rsidR="00654C8A" w:rsidRDefault="00685BEE" w:rsidP="00E80EC6">
      <w:pPr>
        <w:pStyle w:val="Soulign"/>
        <w:spacing w:after="0" w:line="240" w:lineRule="auto"/>
        <w:rPr>
          <w:rFonts w:asciiTheme="majorBidi" w:hAnsiTheme="majorBidi" w:cstheme="majorBidi"/>
          <w:lang w:val="hr-HR"/>
        </w:rPr>
      </w:pPr>
      <w:r w:rsidRPr="005837A1">
        <w:rPr>
          <w:rFonts w:asciiTheme="majorBidi" w:hAnsiTheme="majorBidi" w:cstheme="majorBidi"/>
          <w:lang w:val="hr-HR"/>
        </w:rPr>
        <w:t>Način primjene</w:t>
      </w:r>
    </w:p>
    <w:p w14:paraId="067B8B99" w14:textId="77777777" w:rsidR="00212ACF" w:rsidRPr="005837A1" w:rsidRDefault="00212ACF" w:rsidP="00E80EC6">
      <w:pPr>
        <w:pStyle w:val="Soulign"/>
        <w:spacing w:after="0" w:line="240" w:lineRule="auto"/>
        <w:rPr>
          <w:rFonts w:asciiTheme="majorBidi" w:hAnsiTheme="majorBidi" w:cstheme="majorBidi"/>
          <w:lang w:val="hr-HR"/>
        </w:rPr>
      </w:pPr>
    </w:p>
    <w:p w14:paraId="4CA72441" w14:textId="77777777" w:rsidR="00654C8A" w:rsidRPr="005837A1" w:rsidRDefault="007C1BF6" w:rsidP="00E80EC6">
      <w:pPr>
        <w:pStyle w:val="Default"/>
        <w:keepNext/>
        <w:rPr>
          <w:rFonts w:asciiTheme="majorBidi" w:hAnsiTheme="majorBidi" w:cstheme="majorBidi"/>
          <w:sz w:val="22"/>
          <w:szCs w:val="22"/>
          <w:lang w:val="hr-HR"/>
        </w:rPr>
      </w:pPr>
      <w:r w:rsidRPr="005837A1">
        <w:rPr>
          <w:rFonts w:asciiTheme="majorBidi" w:hAnsiTheme="majorBidi" w:cstheme="majorBidi"/>
          <w:sz w:val="22"/>
          <w:szCs w:val="22"/>
          <w:lang w:val="hr-HR"/>
        </w:rPr>
        <w:t>Za intravensku primjenu</w:t>
      </w:r>
      <w:r w:rsidR="00654C8A" w:rsidRPr="005837A1">
        <w:rPr>
          <w:rFonts w:asciiTheme="majorBidi" w:hAnsiTheme="majorBidi" w:cstheme="majorBidi"/>
          <w:sz w:val="22"/>
          <w:szCs w:val="22"/>
          <w:lang w:val="hr-HR"/>
        </w:rPr>
        <w:t xml:space="preserve">. </w:t>
      </w:r>
    </w:p>
    <w:p w14:paraId="4326A9E1" w14:textId="77777777" w:rsidR="002D1E0C" w:rsidRPr="005837A1" w:rsidRDefault="00654C8A" w:rsidP="00E80EC6">
      <w:pPr>
        <w:pStyle w:val="Default"/>
        <w:rPr>
          <w:rFonts w:asciiTheme="majorBidi" w:hAnsiTheme="majorBidi" w:cstheme="majorBidi"/>
          <w:sz w:val="22"/>
          <w:szCs w:val="22"/>
          <w:lang w:val="hr-HR"/>
        </w:rPr>
      </w:pPr>
      <w:r w:rsidRPr="005837A1">
        <w:rPr>
          <w:rFonts w:asciiTheme="majorBidi" w:hAnsiTheme="majorBidi" w:cstheme="majorBidi"/>
          <w:sz w:val="22"/>
          <w:szCs w:val="22"/>
          <w:lang w:val="hr-HR"/>
        </w:rPr>
        <w:t>Zoledron</w:t>
      </w:r>
      <w:r w:rsidR="00685BEE" w:rsidRPr="005837A1">
        <w:rPr>
          <w:rFonts w:asciiTheme="majorBidi" w:hAnsiTheme="majorBidi" w:cstheme="majorBidi"/>
          <w:sz w:val="22"/>
          <w:szCs w:val="22"/>
          <w:lang w:val="hr-HR"/>
        </w:rPr>
        <w:t>atnu kiselinu</w:t>
      </w:r>
      <w:r w:rsidRPr="005837A1">
        <w:rPr>
          <w:rFonts w:asciiTheme="majorBidi" w:hAnsiTheme="majorBidi" w:cstheme="majorBidi"/>
          <w:sz w:val="22"/>
          <w:szCs w:val="22"/>
          <w:lang w:val="hr-HR"/>
        </w:rPr>
        <w:t xml:space="preserve"> </w:t>
      </w:r>
      <w:r w:rsidR="004C255E" w:rsidRPr="005837A1">
        <w:rPr>
          <w:rFonts w:asciiTheme="majorBidi" w:hAnsiTheme="majorBidi" w:cstheme="majorBidi"/>
          <w:sz w:val="22"/>
          <w:szCs w:val="22"/>
          <w:lang w:val="hr-HR"/>
        </w:rPr>
        <w:t>Mylan</w:t>
      </w:r>
      <w:r w:rsidRPr="005837A1">
        <w:rPr>
          <w:rFonts w:asciiTheme="majorBidi" w:hAnsiTheme="majorBidi" w:cstheme="majorBidi"/>
          <w:sz w:val="22"/>
          <w:szCs w:val="22"/>
          <w:lang w:val="hr-HR"/>
        </w:rPr>
        <w:t xml:space="preserve"> </w:t>
      </w:r>
      <w:r w:rsidR="00A0465F" w:rsidRPr="005837A1">
        <w:rPr>
          <w:rFonts w:asciiTheme="majorBidi" w:hAnsiTheme="majorBidi" w:cstheme="majorBidi"/>
          <w:sz w:val="22"/>
          <w:szCs w:val="22"/>
          <w:lang w:val="hr-HR"/>
        </w:rPr>
        <w:t>4 </w:t>
      </w:r>
      <w:r w:rsidR="000D0962" w:rsidRPr="005837A1">
        <w:rPr>
          <w:rFonts w:asciiTheme="majorBidi" w:hAnsiTheme="majorBidi" w:cstheme="majorBidi"/>
          <w:sz w:val="22"/>
          <w:szCs w:val="22"/>
          <w:lang w:val="hr-HR"/>
        </w:rPr>
        <w:t>mg</w:t>
      </w:r>
      <w:r w:rsidRPr="005837A1">
        <w:rPr>
          <w:rFonts w:asciiTheme="majorBidi" w:hAnsiTheme="majorBidi" w:cstheme="majorBidi"/>
          <w:sz w:val="22"/>
          <w:szCs w:val="22"/>
          <w:lang w:val="hr-HR"/>
        </w:rPr>
        <w:t>/</w:t>
      </w:r>
      <w:r w:rsidR="00A0465F" w:rsidRPr="005837A1">
        <w:rPr>
          <w:rFonts w:asciiTheme="majorBidi" w:hAnsiTheme="majorBidi" w:cstheme="majorBidi"/>
          <w:sz w:val="22"/>
          <w:szCs w:val="22"/>
          <w:lang w:val="hr-HR"/>
        </w:rPr>
        <w:t>5 </w:t>
      </w:r>
      <w:r w:rsidRPr="005837A1">
        <w:rPr>
          <w:rFonts w:asciiTheme="majorBidi" w:hAnsiTheme="majorBidi" w:cstheme="majorBidi"/>
          <w:sz w:val="22"/>
          <w:szCs w:val="22"/>
          <w:lang w:val="hr-HR"/>
        </w:rPr>
        <w:t xml:space="preserve">ml </w:t>
      </w:r>
      <w:r w:rsidR="00685BEE" w:rsidRPr="005837A1">
        <w:rPr>
          <w:rFonts w:asciiTheme="majorBidi" w:hAnsiTheme="majorBidi" w:cstheme="majorBidi"/>
          <w:sz w:val="22"/>
          <w:szCs w:val="22"/>
          <w:lang w:val="hr-HR"/>
        </w:rPr>
        <w:t xml:space="preserve">koncentrat za otopinu za infuziju, dodatno razrijeđenu u </w:t>
      </w:r>
      <w:r w:rsidRPr="005837A1">
        <w:rPr>
          <w:rFonts w:asciiTheme="majorBidi" w:hAnsiTheme="majorBidi" w:cstheme="majorBidi"/>
          <w:sz w:val="22"/>
          <w:szCs w:val="22"/>
          <w:lang w:val="hr-HR"/>
        </w:rPr>
        <w:t>10</w:t>
      </w:r>
      <w:r w:rsidR="00A0465F" w:rsidRPr="005837A1">
        <w:rPr>
          <w:rFonts w:asciiTheme="majorBidi" w:hAnsiTheme="majorBidi" w:cstheme="majorBidi"/>
          <w:sz w:val="22"/>
          <w:szCs w:val="22"/>
          <w:lang w:val="hr-HR"/>
        </w:rPr>
        <w:t>0 </w:t>
      </w:r>
      <w:r w:rsidRPr="005837A1">
        <w:rPr>
          <w:rFonts w:asciiTheme="majorBidi" w:hAnsiTheme="majorBidi" w:cstheme="majorBidi"/>
          <w:sz w:val="22"/>
          <w:szCs w:val="22"/>
          <w:lang w:val="hr-HR"/>
        </w:rPr>
        <w:t>ml (</w:t>
      </w:r>
      <w:r w:rsidR="00685BEE" w:rsidRPr="005837A1">
        <w:rPr>
          <w:rFonts w:asciiTheme="majorBidi" w:hAnsiTheme="majorBidi" w:cstheme="majorBidi"/>
          <w:sz w:val="22"/>
          <w:szCs w:val="22"/>
          <w:lang w:val="hr-HR"/>
        </w:rPr>
        <w:t xml:space="preserve">vidjeti </w:t>
      </w:r>
      <w:r w:rsidR="00BF1162" w:rsidRPr="005837A1">
        <w:rPr>
          <w:rFonts w:asciiTheme="majorBidi" w:hAnsiTheme="majorBidi" w:cstheme="majorBidi"/>
          <w:sz w:val="22"/>
          <w:szCs w:val="22"/>
          <w:lang w:val="hr-HR"/>
        </w:rPr>
        <w:t>dio </w:t>
      </w:r>
      <w:r w:rsidRPr="005837A1">
        <w:rPr>
          <w:rFonts w:asciiTheme="majorBidi" w:hAnsiTheme="majorBidi" w:cstheme="majorBidi"/>
          <w:sz w:val="22"/>
          <w:szCs w:val="22"/>
          <w:lang w:val="hr-HR"/>
        </w:rPr>
        <w:t xml:space="preserve">6.6), </w:t>
      </w:r>
      <w:r w:rsidR="002F02EC" w:rsidRPr="005837A1">
        <w:rPr>
          <w:rFonts w:asciiTheme="majorBidi" w:hAnsiTheme="majorBidi" w:cstheme="majorBidi"/>
          <w:sz w:val="22"/>
          <w:szCs w:val="22"/>
          <w:lang w:val="hr-HR"/>
        </w:rPr>
        <w:t>treba</w:t>
      </w:r>
      <w:r w:rsidR="00A058C2" w:rsidRPr="005837A1">
        <w:rPr>
          <w:rFonts w:asciiTheme="majorBidi" w:hAnsiTheme="majorBidi" w:cstheme="majorBidi"/>
          <w:sz w:val="22"/>
          <w:szCs w:val="22"/>
          <w:lang w:val="hr-HR"/>
        </w:rPr>
        <w:t xml:space="preserve"> </w:t>
      </w:r>
      <w:r w:rsidR="00685BEE" w:rsidRPr="005837A1">
        <w:rPr>
          <w:rFonts w:asciiTheme="majorBidi" w:hAnsiTheme="majorBidi" w:cstheme="majorBidi"/>
          <w:sz w:val="22"/>
          <w:szCs w:val="22"/>
          <w:lang w:val="hr-HR"/>
        </w:rPr>
        <w:t xml:space="preserve">dati kao jednokratnu intravensku infuziju u trajanju od najmanje </w:t>
      </w:r>
      <w:r w:rsidR="00BF1162" w:rsidRPr="005837A1">
        <w:rPr>
          <w:rFonts w:asciiTheme="majorBidi" w:hAnsiTheme="majorBidi" w:cstheme="majorBidi"/>
          <w:sz w:val="22"/>
          <w:szCs w:val="22"/>
          <w:lang w:val="hr-HR"/>
        </w:rPr>
        <w:t>1</w:t>
      </w:r>
      <w:r w:rsidR="00A0465F" w:rsidRPr="005837A1">
        <w:rPr>
          <w:rFonts w:asciiTheme="majorBidi" w:hAnsiTheme="majorBidi" w:cstheme="majorBidi"/>
          <w:sz w:val="22"/>
          <w:szCs w:val="22"/>
          <w:lang w:val="hr-HR"/>
        </w:rPr>
        <w:t>5 </w:t>
      </w:r>
      <w:r w:rsidR="00685BEE" w:rsidRPr="005837A1">
        <w:rPr>
          <w:rFonts w:asciiTheme="majorBidi" w:hAnsiTheme="majorBidi" w:cstheme="majorBidi"/>
          <w:sz w:val="22"/>
          <w:szCs w:val="22"/>
          <w:lang w:val="hr-HR"/>
        </w:rPr>
        <w:t>minuta.</w:t>
      </w:r>
    </w:p>
    <w:p w14:paraId="3D4FF587" w14:textId="77777777" w:rsidR="00E949B2" w:rsidRPr="005837A1" w:rsidRDefault="00E949B2" w:rsidP="00E80EC6">
      <w:pPr>
        <w:pStyle w:val="Default"/>
        <w:rPr>
          <w:rFonts w:asciiTheme="majorBidi" w:hAnsiTheme="majorBidi" w:cstheme="majorBidi"/>
          <w:sz w:val="22"/>
          <w:szCs w:val="22"/>
          <w:lang w:val="hr-HR"/>
        </w:rPr>
      </w:pPr>
    </w:p>
    <w:p w14:paraId="3F8B1F40" w14:textId="77777777" w:rsidR="00654C8A" w:rsidRPr="005837A1" w:rsidRDefault="00685BEE" w:rsidP="00E80EC6">
      <w:pPr>
        <w:spacing w:after="0" w:line="240" w:lineRule="auto"/>
        <w:rPr>
          <w:rFonts w:asciiTheme="majorBidi" w:hAnsiTheme="majorBidi" w:cstheme="majorBidi"/>
          <w:lang w:val="hr-HR"/>
        </w:rPr>
      </w:pPr>
      <w:r w:rsidRPr="005837A1">
        <w:rPr>
          <w:rFonts w:asciiTheme="majorBidi" w:hAnsiTheme="majorBidi" w:cstheme="majorBidi"/>
          <w:lang w:val="hr-HR"/>
        </w:rPr>
        <w:t>U bolesnika</w:t>
      </w:r>
      <w:r w:rsidR="00402AA0" w:rsidRPr="005837A1">
        <w:rPr>
          <w:rFonts w:asciiTheme="majorBidi" w:hAnsiTheme="majorBidi" w:cstheme="majorBidi"/>
          <w:lang w:val="hr-HR"/>
        </w:rPr>
        <w:t xml:space="preserve"> s blagim do umjerenim oštećenjem funkcije bubrega preporučuju se </w:t>
      </w:r>
      <w:r w:rsidR="00EE4A6B" w:rsidRPr="005837A1">
        <w:rPr>
          <w:rFonts w:asciiTheme="majorBidi" w:hAnsiTheme="majorBidi" w:cstheme="majorBidi"/>
          <w:lang w:val="hr-HR"/>
        </w:rPr>
        <w:t>snižene doze</w:t>
      </w:r>
      <w:r w:rsidR="00402AA0" w:rsidRPr="005837A1">
        <w:rPr>
          <w:rFonts w:asciiTheme="majorBidi" w:hAnsiTheme="majorBidi" w:cstheme="majorBidi"/>
          <w:lang w:val="hr-HR"/>
        </w:rPr>
        <w:t xml:space="preserve"> zoledronatne kiseline</w:t>
      </w:r>
      <w:r w:rsidR="00654C8A" w:rsidRPr="005837A1">
        <w:rPr>
          <w:rFonts w:asciiTheme="majorBidi" w:hAnsiTheme="majorBidi" w:cstheme="majorBidi"/>
          <w:lang w:val="hr-HR"/>
        </w:rPr>
        <w:t xml:space="preserve"> (</w:t>
      </w:r>
      <w:r w:rsidR="00402AA0" w:rsidRPr="005837A1">
        <w:rPr>
          <w:rFonts w:asciiTheme="majorBidi" w:hAnsiTheme="majorBidi" w:cstheme="majorBidi"/>
          <w:lang w:val="hr-HR"/>
        </w:rPr>
        <w:t>vidjeti dio</w:t>
      </w:r>
      <w:r w:rsidR="00654C8A" w:rsidRPr="005837A1">
        <w:rPr>
          <w:rFonts w:asciiTheme="majorBidi" w:hAnsiTheme="majorBidi" w:cstheme="majorBidi"/>
          <w:lang w:val="hr-HR"/>
        </w:rPr>
        <w:t xml:space="preserve"> “</w:t>
      </w:r>
      <w:r w:rsidR="00402AA0" w:rsidRPr="005837A1">
        <w:rPr>
          <w:rFonts w:asciiTheme="majorBidi" w:hAnsiTheme="majorBidi" w:cstheme="majorBidi"/>
          <w:lang w:val="hr-HR"/>
        </w:rPr>
        <w:t>Doziranje</w:t>
      </w:r>
      <w:r w:rsidR="00654C8A" w:rsidRPr="005837A1">
        <w:rPr>
          <w:rFonts w:asciiTheme="majorBidi" w:hAnsiTheme="majorBidi" w:cstheme="majorBidi"/>
          <w:lang w:val="hr-HR"/>
        </w:rPr>
        <w:t xml:space="preserve">” </w:t>
      </w:r>
      <w:r w:rsidR="00402AA0" w:rsidRPr="005837A1">
        <w:rPr>
          <w:rFonts w:asciiTheme="majorBidi" w:hAnsiTheme="majorBidi" w:cstheme="majorBidi"/>
          <w:lang w:val="hr-HR"/>
        </w:rPr>
        <w:t>iznad</w:t>
      </w:r>
      <w:r w:rsidR="00390214" w:rsidRPr="005837A1">
        <w:rPr>
          <w:rFonts w:asciiTheme="majorBidi" w:hAnsiTheme="majorBidi" w:cstheme="majorBidi"/>
          <w:lang w:val="hr-HR"/>
        </w:rPr>
        <w:t xml:space="preserve"> </w:t>
      </w:r>
      <w:r w:rsidR="00CA78C4" w:rsidRPr="005837A1">
        <w:rPr>
          <w:rFonts w:asciiTheme="majorBidi" w:hAnsiTheme="majorBidi" w:cstheme="majorBidi"/>
          <w:lang w:val="hr-HR"/>
        </w:rPr>
        <w:t xml:space="preserve">i </w:t>
      </w:r>
      <w:r w:rsidR="00390214" w:rsidRPr="005837A1">
        <w:rPr>
          <w:rFonts w:asciiTheme="majorBidi" w:hAnsiTheme="majorBidi" w:cstheme="majorBidi"/>
          <w:lang w:val="hr-HR"/>
        </w:rPr>
        <w:t>dio 4.4</w:t>
      </w:r>
      <w:r w:rsidR="00654C8A" w:rsidRPr="005837A1">
        <w:rPr>
          <w:rFonts w:asciiTheme="majorBidi" w:hAnsiTheme="majorBidi" w:cstheme="majorBidi"/>
          <w:lang w:val="hr-HR"/>
        </w:rPr>
        <w:t>).</w:t>
      </w:r>
    </w:p>
    <w:p w14:paraId="573AA09B" w14:textId="77777777" w:rsidR="00654C8A" w:rsidRPr="005837A1" w:rsidRDefault="00654C8A" w:rsidP="00E80EC6">
      <w:pPr>
        <w:spacing w:after="0" w:line="240" w:lineRule="auto"/>
        <w:rPr>
          <w:rFonts w:asciiTheme="majorBidi" w:hAnsiTheme="majorBidi" w:cstheme="majorBidi"/>
          <w:lang w:val="hr-HR"/>
        </w:rPr>
      </w:pPr>
    </w:p>
    <w:p w14:paraId="7F3049A6" w14:textId="77777777" w:rsidR="00654C8A" w:rsidRDefault="00E44ACA" w:rsidP="00E80EC6">
      <w:pPr>
        <w:pStyle w:val="Soulign"/>
        <w:spacing w:after="0" w:line="240" w:lineRule="auto"/>
        <w:rPr>
          <w:rFonts w:asciiTheme="majorBidi" w:hAnsiTheme="majorBidi" w:cstheme="majorBidi"/>
          <w:lang w:val="hr-HR"/>
        </w:rPr>
      </w:pPr>
      <w:r w:rsidRPr="005837A1">
        <w:rPr>
          <w:rFonts w:asciiTheme="majorBidi" w:hAnsiTheme="majorBidi" w:cstheme="majorBidi"/>
          <w:lang w:val="hr-HR"/>
        </w:rPr>
        <w:lastRenderedPageBreak/>
        <w:t>Upute za pripremu sniženih doza</w:t>
      </w:r>
      <w:r w:rsidR="00654C8A" w:rsidRPr="005837A1">
        <w:rPr>
          <w:rFonts w:asciiTheme="majorBidi" w:hAnsiTheme="majorBidi" w:cstheme="majorBidi"/>
          <w:lang w:val="hr-HR"/>
        </w:rPr>
        <w:t xml:space="preserve"> Zoledron</w:t>
      </w:r>
      <w:r w:rsidRPr="005837A1">
        <w:rPr>
          <w:rFonts w:asciiTheme="majorBidi" w:hAnsiTheme="majorBidi" w:cstheme="majorBidi"/>
          <w:lang w:val="hr-HR"/>
        </w:rPr>
        <w:t>atne kiseline</w:t>
      </w:r>
      <w:r w:rsidR="00654C8A" w:rsidRPr="005837A1">
        <w:rPr>
          <w:rFonts w:asciiTheme="majorBidi" w:hAnsiTheme="majorBidi" w:cstheme="majorBidi"/>
          <w:lang w:val="hr-HR"/>
        </w:rPr>
        <w:t xml:space="preserve"> </w:t>
      </w:r>
      <w:r w:rsidR="004C255E" w:rsidRPr="005837A1">
        <w:rPr>
          <w:rFonts w:asciiTheme="majorBidi" w:hAnsiTheme="majorBidi" w:cstheme="majorBidi"/>
          <w:lang w:val="hr-HR"/>
        </w:rPr>
        <w:t>Mylan</w:t>
      </w:r>
    </w:p>
    <w:p w14:paraId="7A86625B" w14:textId="77777777" w:rsidR="00212ACF" w:rsidRPr="005837A1" w:rsidRDefault="00212ACF" w:rsidP="00E80EC6">
      <w:pPr>
        <w:pStyle w:val="Soulign"/>
        <w:spacing w:after="0" w:line="240" w:lineRule="auto"/>
        <w:rPr>
          <w:rFonts w:asciiTheme="majorBidi" w:hAnsiTheme="majorBidi" w:cstheme="majorBidi"/>
          <w:lang w:val="hr-HR"/>
        </w:rPr>
      </w:pPr>
    </w:p>
    <w:p w14:paraId="10784369" w14:textId="77777777" w:rsidR="00E44ACA" w:rsidRPr="005837A1" w:rsidRDefault="00E44ACA" w:rsidP="00E80EC6">
      <w:pPr>
        <w:pStyle w:val="Default"/>
        <w:rPr>
          <w:rFonts w:asciiTheme="majorBidi" w:hAnsiTheme="majorBidi" w:cstheme="majorBidi"/>
          <w:sz w:val="22"/>
          <w:szCs w:val="22"/>
          <w:lang w:val="hr-HR"/>
        </w:rPr>
      </w:pPr>
      <w:r w:rsidRPr="005837A1">
        <w:rPr>
          <w:rFonts w:asciiTheme="majorBidi" w:hAnsiTheme="majorBidi" w:cstheme="majorBidi"/>
          <w:sz w:val="22"/>
          <w:szCs w:val="22"/>
          <w:lang w:val="hr-HR"/>
        </w:rPr>
        <w:t>Izvucite odgovarajući volumen potrebnog koncentrata na sljedeći način:</w:t>
      </w:r>
    </w:p>
    <w:p w14:paraId="70BEBA7B" w14:textId="77777777" w:rsidR="00E44ACA" w:rsidRPr="00212ACF" w:rsidRDefault="00E44ACA" w:rsidP="00E80EC6">
      <w:pPr>
        <w:pStyle w:val="Tiret"/>
        <w:numPr>
          <w:ilvl w:val="0"/>
          <w:numId w:val="37"/>
        </w:numPr>
        <w:spacing w:after="0" w:line="240" w:lineRule="auto"/>
        <w:ind w:left="567" w:hanging="567"/>
        <w:rPr>
          <w:rFonts w:ascii="Times New Roman" w:eastAsia="Calibri" w:hAnsi="Times New Roman" w:cs="Times New Roman"/>
          <w:kern w:val="0"/>
          <w:lang w:val="en-GB"/>
          <w14:ligatures w14:val="none"/>
        </w:rPr>
      </w:pPr>
      <w:r w:rsidRPr="00212ACF">
        <w:rPr>
          <w:rFonts w:ascii="Times New Roman" w:eastAsia="Calibri" w:hAnsi="Times New Roman" w:cs="Times New Roman"/>
          <w:kern w:val="0"/>
          <w:lang w:val="en-GB"/>
          <w14:ligatures w14:val="none"/>
        </w:rPr>
        <w:t>4,</w:t>
      </w:r>
      <w:r w:rsidR="00A0465F" w:rsidRPr="00212ACF">
        <w:rPr>
          <w:rFonts w:ascii="Times New Roman" w:eastAsia="Calibri" w:hAnsi="Times New Roman" w:cs="Times New Roman"/>
          <w:kern w:val="0"/>
          <w:lang w:val="en-GB"/>
          <w14:ligatures w14:val="none"/>
        </w:rPr>
        <w:t>4 </w:t>
      </w:r>
      <w:r w:rsidRPr="00212ACF">
        <w:rPr>
          <w:rFonts w:ascii="Times New Roman" w:eastAsia="Calibri" w:hAnsi="Times New Roman" w:cs="Times New Roman"/>
          <w:kern w:val="0"/>
          <w:lang w:val="en-GB"/>
          <w14:ligatures w14:val="none"/>
        </w:rPr>
        <w:t xml:space="preserve">ml za </w:t>
      </w:r>
      <w:proofErr w:type="spellStart"/>
      <w:r w:rsidRPr="00212ACF">
        <w:rPr>
          <w:rFonts w:ascii="Times New Roman" w:eastAsia="Calibri" w:hAnsi="Times New Roman" w:cs="Times New Roman"/>
          <w:kern w:val="0"/>
          <w:lang w:val="en-GB"/>
          <w14:ligatures w14:val="none"/>
        </w:rPr>
        <w:t>dozu</w:t>
      </w:r>
      <w:proofErr w:type="spellEnd"/>
      <w:r w:rsidRPr="00212ACF">
        <w:rPr>
          <w:rFonts w:ascii="Times New Roman" w:eastAsia="Calibri" w:hAnsi="Times New Roman" w:cs="Times New Roman"/>
          <w:kern w:val="0"/>
          <w:lang w:val="en-GB"/>
          <w14:ligatures w14:val="none"/>
        </w:rPr>
        <w:t xml:space="preserve"> od 3,</w:t>
      </w:r>
      <w:r w:rsidR="00A0465F" w:rsidRPr="00212ACF">
        <w:rPr>
          <w:rFonts w:ascii="Times New Roman" w:eastAsia="Calibri" w:hAnsi="Times New Roman" w:cs="Times New Roman"/>
          <w:kern w:val="0"/>
          <w:lang w:val="en-GB"/>
          <w14:ligatures w14:val="none"/>
        </w:rPr>
        <w:t>5 </w:t>
      </w:r>
      <w:r w:rsidR="000D0962" w:rsidRPr="00212ACF">
        <w:rPr>
          <w:rFonts w:ascii="Times New Roman" w:eastAsia="Calibri" w:hAnsi="Times New Roman" w:cs="Times New Roman"/>
          <w:kern w:val="0"/>
          <w:lang w:val="en-GB"/>
          <w14:ligatures w14:val="none"/>
        </w:rPr>
        <w:t>mg</w:t>
      </w:r>
    </w:p>
    <w:p w14:paraId="6004E862" w14:textId="77777777" w:rsidR="00E44ACA" w:rsidRPr="00212ACF" w:rsidRDefault="00E44ACA" w:rsidP="00E80EC6">
      <w:pPr>
        <w:pStyle w:val="Tiret"/>
        <w:numPr>
          <w:ilvl w:val="0"/>
          <w:numId w:val="37"/>
        </w:numPr>
        <w:spacing w:after="0" w:line="240" w:lineRule="auto"/>
        <w:ind w:left="567" w:hanging="567"/>
        <w:rPr>
          <w:rFonts w:ascii="Times New Roman" w:eastAsia="Calibri" w:hAnsi="Times New Roman" w:cs="Times New Roman"/>
          <w:kern w:val="0"/>
          <w:lang w:val="en-GB"/>
          <w14:ligatures w14:val="none"/>
        </w:rPr>
      </w:pPr>
      <w:r w:rsidRPr="005837A1">
        <w:rPr>
          <w:rFonts w:asciiTheme="majorBidi" w:hAnsiTheme="majorBidi" w:cstheme="majorBidi"/>
        </w:rPr>
        <w:t>4,</w:t>
      </w:r>
      <w:r w:rsidR="00A0465F" w:rsidRPr="005837A1">
        <w:rPr>
          <w:rFonts w:asciiTheme="majorBidi" w:hAnsiTheme="majorBidi" w:cstheme="majorBidi"/>
        </w:rPr>
        <w:t>1 </w:t>
      </w:r>
      <w:r w:rsidRPr="005837A1">
        <w:rPr>
          <w:rFonts w:asciiTheme="majorBidi" w:hAnsiTheme="majorBidi" w:cstheme="majorBidi"/>
        </w:rPr>
        <w:t>ml za dozu od 3,</w:t>
      </w:r>
      <w:r w:rsidR="00A0465F" w:rsidRPr="005837A1">
        <w:rPr>
          <w:rFonts w:asciiTheme="majorBidi" w:hAnsiTheme="majorBidi" w:cstheme="majorBidi"/>
        </w:rPr>
        <w:t>3 </w:t>
      </w:r>
      <w:r w:rsidR="000D0962" w:rsidRPr="005837A1">
        <w:rPr>
          <w:rFonts w:asciiTheme="majorBidi" w:hAnsiTheme="majorBidi" w:cstheme="majorBidi"/>
        </w:rPr>
        <w:t>mg</w:t>
      </w:r>
    </w:p>
    <w:p w14:paraId="3753E06D" w14:textId="77777777" w:rsidR="00E44ACA" w:rsidRPr="00212ACF" w:rsidRDefault="00E44ACA" w:rsidP="00E80EC6">
      <w:pPr>
        <w:pStyle w:val="Tiret"/>
        <w:numPr>
          <w:ilvl w:val="0"/>
          <w:numId w:val="37"/>
        </w:numPr>
        <w:spacing w:after="0" w:line="240" w:lineRule="auto"/>
        <w:ind w:left="567" w:hanging="567"/>
        <w:rPr>
          <w:rFonts w:ascii="Times New Roman" w:eastAsia="Calibri" w:hAnsi="Times New Roman" w:cs="Times New Roman"/>
          <w:kern w:val="0"/>
          <w:lang w:val="en-GB"/>
          <w14:ligatures w14:val="none"/>
        </w:rPr>
      </w:pPr>
      <w:r w:rsidRPr="005837A1">
        <w:rPr>
          <w:rFonts w:asciiTheme="majorBidi" w:hAnsiTheme="majorBidi" w:cstheme="majorBidi"/>
        </w:rPr>
        <w:t>3,</w:t>
      </w:r>
      <w:r w:rsidR="00A0465F" w:rsidRPr="005837A1">
        <w:rPr>
          <w:rFonts w:asciiTheme="majorBidi" w:hAnsiTheme="majorBidi" w:cstheme="majorBidi"/>
        </w:rPr>
        <w:t>8 </w:t>
      </w:r>
      <w:r w:rsidRPr="005837A1">
        <w:rPr>
          <w:rFonts w:asciiTheme="majorBidi" w:hAnsiTheme="majorBidi" w:cstheme="majorBidi"/>
        </w:rPr>
        <w:t>ml za dozu od 3,</w:t>
      </w:r>
      <w:r w:rsidR="00A0465F" w:rsidRPr="005837A1">
        <w:rPr>
          <w:rFonts w:asciiTheme="majorBidi" w:hAnsiTheme="majorBidi" w:cstheme="majorBidi"/>
        </w:rPr>
        <w:t>0 </w:t>
      </w:r>
      <w:r w:rsidR="000D0962" w:rsidRPr="005837A1">
        <w:rPr>
          <w:rFonts w:asciiTheme="majorBidi" w:hAnsiTheme="majorBidi" w:cstheme="majorBidi"/>
        </w:rPr>
        <w:t>mg</w:t>
      </w:r>
    </w:p>
    <w:p w14:paraId="27D593DC" w14:textId="77777777" w:rsidR="00654C8A" w:rsidRPr="005837A1" w:rsidRDefault="00654C8A" w:rsidP="00E80EC6">
      <w:pPr>
        <w:spacing w:after="0" w:line="240" w:lineRule="auto"/>
        <w:rPr>
          <w:rFonts w:asciiTheme="majorBidi" w:hAnsiTheme="majorBidi" w:cstheme="majorBidi"/>
          <w:lang w:val="hr-HR"/>
        </w:rPr>
      </w:pPr>
    </w:p>
    <w:p w14:paraId="479625BB" w14:textId="77777777" w:rsidR="00E44ACA" w:rsidRPr="005837A1" w:rsidRDefault="00DC7F62" w:rsidP="00E80EC6">
      <w:pPr>
        <w:pStyle w:val="Default"/>
        <w:rPr>
          <w:rFonts w:asciiTheme="majorBidi" w:hAnsiTheme="majorBidi" w:cstheme="majorBidi"/>
          <w:sz w:val="22"/>
          <w:szCs w:val="22"/>
          <w:lang w:val="hr-HR"/>
        </w:rPr>
      </w:pPr>
      <w:r w:rsidRPr="005837A1">
        <w:rPr>
          <w:rFonts w:asciiTheme="majorBidi" w:eastAsia="Calibri" w:hAnsiTheme="majorBidi" w:cstheme="majorBidi"/>
          <w:sz w:val="22"/>
          <w:szCs w:val="22"/>
          <w:lang w:val="hr-HR"/>
        </w:rPr>
        <w:t xml:space="preserve">Za uputu o razrjeđivanju </w:t>
      </w:r>
      <w:r w:rsidR="00577630" w:rsidRPr="005837A1">
        <w:rPr>
          <w:rFonts w:asciiTheme="majorBidi" w:hAnsiTheme="majorBidi" w:cstheme="majorBidi"/>
          <w:sz w:val="22"/>
          <w:szCs w:val="22"/>
          <w:lang w:val="hr-HR"/>
        </w:rPr>
        <w:t xml:space="preserve">lijeka </w:t>
      </w:r>
      <w:r w:rsidRPr="005837A1">
        <w:rPr>
          <w:rFonts w:asciiTheme="majorBidi" w:eastAsia="Calibri" w:hAnsiTheme="majorBidi" w:cstheme="majorBidi"/>
          <w:sz w:val="22"/>
          <w:szCs w:val="22"/>
          <w:lang w:val="hr-HR"/>
        </w:rPr>
        <w:t>prije primjene, vidjeti dio 6.6</w:t>
      </w:r>
      <w:r w:rsidR="004B6AD4" w:rsidRPr="005837A1">
        <w:rPr>
          <w:rFonts w:asciiTheme="majorBidi" w:hAnsiTheme="majorBidi" w:cstheme="majorBidi"/>
          <w:sz w:val="22"/>
          <w:szCs w:val="22"/>
          <w:lang w:val="hr-HR"/>
        </w:rPr>
        <w:t xml:space="preserve">. </w:t>
      </w:r>
      <w:r w:rsidR="00E44ACA" w:rsidRPr="005837A1">
        <w:rPr>
          <w:rFonts w:asciiTheme="majorBidi" w:hAnsiTheme="majorBidi" w:cstheme="majorBidi"/>
          <w:sz w:val="22"/>
          <w:szCs w:val="22"/>
          <w:lang w:val="hr-HR"/>
        </w:rPr>
        <w:t>Izvučenu količinu koncentrata treba dodatno razrijediti u 10</w:t>
      </w:r>
      <w:r w:rsidR="00A0465F" w:rsidRPr="005837A1">
        <w:rPr>
          <w:rFonts w:asciiTheme="majorBidi" w:hAnsiTheme="majorBidi" w:cstheme="majorBidi"/>
          <w:sz w:val="22"/>
          <w:szCs w:val="22"/>
          <w:lang w:val="hr-HR"/>
        </w:rPr>
        <w:t>0 </w:t>
      </w:r>
      <w:r w:rsidR="00E44ACA" w:rsidRPr="005837A1">
        <w:rPr>
          <w:rFonts w:asciiTheme="majorBidi" w:hAnsiTheme="majorBidi" w:cstheme="majorBidi"/>
          <w:sz w:val="22"/>
          <w:szCs w:val="22"/>
          <w:lang w:val="hr-HR"/>
        </w:rPr>
        <w:t>ml sterilne</w:t>
      </w:r>
      <w:r w:rsidR="00D92C86" w:rsidRPr="005837A1">
        <w:rPr>
          <w:rFonts w:asciiTheme="majorBidi" w:hAnsiTheme="majorBidi" w:cstheme="majorBidi"/>
          <w:sz w:val="22"/>
          <w:szCs w:val="22"/>
          <w:lang w:val="hr-HR"/>
        </w:rPr>
        <w:t xml:space="preserve"> otopine za injekciju </w:t>
      </w:r>
      <w:r w:rsidR="00A0465F" w:rsidRPr="005837A1">
        <w:rPr>
          <w:rFonts w:asciiTheme="majorBidi" w:hAnsiTheme="majorBidi" w:cstheme="majorBidi"/>
          <w:sz w:val="22"/>
          <w:szCs w:val="22"/>
          <w:lang w:val="hr-HR"/>
        </w:rPr>
        <w:t>9 </w:t>
      </w:r>
      <w:r w:rsidR="00D92C86" w:rsidRPr="005837A1">
        <w:rPr>
          <w:rFonts w:asciiTheme="majorBidi" w:hAnsiTheme="majorBidi" w:cstheme="majorBidi"/>
          <w:sz w:val="22"/>
          <w:szCs w:val="22"/>
          <w:lang w:val="hr-HR"/>
        </w:rPr>
        <w:t>mg/ml</w:t>
      </w:r>
      <w:r w:rsidR="00E44ACA" w:rsidRPr="005837A1">
        <w:rPr>
          <w:rFonts w:asciiTheme="majorBidi" w:hAnsiTheme="majorBidi" w:cstheme="majorBidi"/>
          <w:sz w:val="22"/>
          <w:szCs w:val="22"/>
          <w:lang w:val="hr-HR"/>
        </w:rPr>
        <w:t xml:space="preserve"> </w:t>
      </w:r>
      <w:r w:rsidR="00E25A31" w:rsidRPr="005837A1">
        <w:rPr>
          <w:rFonts w:asciiTheme="majorBidi" w:hAnsiTheme="majorBidi" w:cstheme="majorBidi"/>
          <w:sz w:val="22"/>
          <w:szCs w:val="22"/>
          <w:lang w:val="hr-HR"/>
        </w:rPr>
        <w:t>(0,9%)</w:t>
      </w:r>
      <w:r w:rsidR="00E44ACA" w:rsidRPr="005837A1">
        <w:rPr>
          <w:rFonts w:asciiTheme="majorBidi" w:hAnsiTheme="majorBidi" w:cstheme="majorBidi"/>
          <w:sz w:val="22"/>
          <w:szCs w:val="22"/>
          <w:lang w:val="hr-HR"/>
        </w:rPr>
        <w:t xml:space="preserve"> </w:t>
      </w:r>
      <w:r w:rsidR="004C070A" w:rsidRPr="005837A1">
        <w:rPr>
          <w:rFonts w:asciiTheme="majorBidi" w:hAnsiTheme="majorBidi" w:cstheme="majorBidi"/>
          <w:sz w:val="22"/>
          <w:szCs w:val="22"/>
          <w:lang w:val="hr-HR"/>
        </w:rPr>
        <w:t>natrijevog klorida</w:t>
      </w:r>
      <w:r w:rsidR="00E44ACA" w:rsidRPr="005837A1">
        <w:rPr>
          <w:rFonts w:asciiTheme="majorBidi" w:hAnsiTheme="majorBidi" w:cstheme="majorBidi"/>
          <w:sz w:val="22"/>
          <w:szCs w:val="22"/>
          <w:lang w:val="hr-HR"/>
        </w:rPr>
        <w:t xml:space="preserve"> ili 5%-tne </w:t>
      </w:r>
      <w:r w:rsidR="00494ECA" w:rsidRPr="005837A1">
        <w:rPr>
          <w:rFonts w:asciiTheme="majorBidi" w:hAnsiTheme="majorBidi" w:cstheme="majorBidi"/>
          <w:sz w:val="22"/>
          <w:szCs w:val="22"/>
          <w:lang w:val="hr-HR"/>
        </w:rPr>
        <w:t>m</w:t>
      </w:r>
      <w:r w:rsidR="00D92C86" w:rsidRPr="005837A1">
        <w:rPr>
          <w:rFonts w:asciiTheme="majorBidi" w:hAnsiTheme="majorBidi" w:cstheme="majorBidi"/>
          <w:sz w:val="22"/>
          <w:szCs w:val="22"/>
          <w:lang w:val="hr-HR"/>
        </w:rPr>
        <w:t>/</w:t>
      </w:r>
      <w:r w:rsidR="00494ECA" w:rsidRPr="005837A1">
        <w:rPr>
          <w:rFonts w:asciiTheme="majorBidi" w:hAnsiTheme="majorBidi" w:cstheme="majorBidi"/>
          <w:sz w:val="22"/>
          <w:szCs w:val="22"/>
          <w:lang w:val="hr-HR"/>
        </w:rPr>
        <w:t>V</w:t>
      </w:r>
      <w:r w:rsidR="00D92C86" w:rsidRPr="005837A1">
        <w:rPr>
          <w:rFonts w:asciiTheme="majorBidi" w:hAnsiTheme="majorBidi" w:cstheme="majorBidi"/>
          <w:sz w:val="22"/>
          <w:szCs w:val="22"/>
          <w:lang w:val="hr-HR"/>
        </w:rPr>
        <w:t xml:space="preserve"> </w:t>
      </w:r>
      <w:r w:rsidR="00E44ACA" w:rsidRPr="005837A1">
        <w:rPr>
          <w:rFonts w:asciiTheme="majorBidi" w:hAnsiTheme="majorBidi" w:cstheme="majorBidi"/>
          <w:sz w:val="22"/>
          <w:szCs w:val="22"/>
          <w:lang w:val="hr-HR"/>
        </w:rPr>
        <w:t>otopine glukoze. Doza se mora primijeniti kao jednokratna intravenska infuzija u trajanju od najmanje 1</w:t>
      </w:r>
      <w:r w:rsidR="00A0465F" w:rsidRPr="005837A1">
        <w:rPr>
          <w:rFonts w:asciiTheme="majorBidi" w:hAnsiTheme="majorBidi" w:cstheme="majorBidi"/>
          <w:sz w:val="22"/>
          <w:szCs w:val="22"/>
          <w:lang w:val="hr-HR"/>
        </w:rPr>
        <w:t>5 </w:t>
      </w:r>
      <w:r w:rsidR="00E44ACA" w:rsidRPr="005837A1">
        <w:rPr>
          <w:rFonts w:asciiTheme="majorBidi" w:hAnsiTheme="majorBidi" w:cstheme="majorBidi"/>
          <w:sz w:val="22"/>
          <w:szCs w:val="22"/>
          <w:lang w:val="hr-HR"/>
        </w:rPr>
        <w:t>minuta.</w:t>
      </w:r>
    </w:p>
    <w:p w14:paraId="6632435C" w14:textId="77777777" w:rsidR="00654C8A" w:rsidRPr="005837A1" w:rsidRDefault="00654C8A" w:rsidP="00E80EC6">
      <w:pPr>
        <w:spacing w:after="0" w:line="240" w:lineRule="auto"/>
        <w:rPr>
          <w:rFonts w:asciiTheme="majorBidi" w:hAnsiTheme="majorBidi" w:cstheme="majorBidi"/>
          <w:lang w:val="hr-HR"/>
        </w:rPr>
      </w:pPr>
    </w:p>
    <w:p w14:paraId="314F04C1" w14:textId="77777777" w:rsidR="00654C8A" w:rsidRPr="005837A1" w:rsidRDefault="00494ECA" w:rsidP="00E80EC6">
      <w:pPr>
        <w:spacing w:after="0" w:line="240" w:lineRule="auto"/>
        <w:rPr>
          <w:rFonts w:asciiTheme="majorBidi" w:hAnsiTheme="majorBidi" w:cstheme="majorBidi"/>
          <w:lang w:val="hr-HR"/>
        </w:rPr>
      </w:pPr>
      <w:r w:rsidRPr="005837A1">
        <w:rPr>
          <w:rFonts w:asciiTheme="majorBidi" w:hAnsiTheme="majorBidi" w:cstheme="majorBidi"/>
          <w:lang w:val="hr-HR"/>
        </w:rPr>
        <w:t xml:space="preserve">Koncentrat </w:t>
      </w:r>
      <w:r w:rsidR="00D70718" w:rsidRPr="005837A1">
        <w:rPr>
          <w:rFonts w:asciiTheme="majorBidi" w:hAnsiTheme="majorBidi" w:cstheme="majorBidi"/>
          <w:lang w:val="hr-HR"/>
        </w:rPr>
        <w:t>Zoledronatn</w:t>
      </w:r>
      <w:r w:rsidRPr="005837A1">
        <w:rPr>
          <w:rFonts w:asciiTheme="majorBidi" w:hAnsiTheme="majorBidi" w:cstheme="majorBidi"/>
          <w:lang w:val="hr-HR"/>
        </w:rPr>
        <w:t>e</w:t>
      </w:r>
      <w:r w:rsidR="00D70718" w:rsidRPr="005837A1">
        <w:rPr>
          <w:rFonts w:asciiTheme="majorBidi" w:hAnsiTheme="majorBidi" w:cstheme="majorBidi"/>
          <w:lang w:val="hr-HR"/>
        </w:rPr>
        <w:t xml:space="preserve"> kiselin</w:t>
      </w:r>
      <w:r w:rsidRPr="005837A1">
        <w:rPr>
          <w:rFonts w:asciiTheme="majorBidi" w:hAnsiTheme="majorBidi" w:cstheme="majorBidi"/>
          <w:lang w:val="hr-HR"/>
        </w:rPr>
        <w:t>e</w:t>
      </w:r>
      <w:r w:rsidR="00D70718" w:rsidRPr="005837A1">
        <w:rPr>
          <w:rFonts w:asciiTheme="majorBidi" w:hAnsiTheme="majorBidi" w:cstheme="majorBidi"/>
          <w:lang w:val="hr-HR"/>
        </w:rPr>
        <w:t xml:space="preserve"> </w:t>
      </w:r>
      <w:r w:rsidR="004C255E" w:rsidRPr="005837A1">
        <w:rPr>
          <w:rFonts w:asciiTheme="majorBidi" w:hAnsiTheme="majorBidi" w:cstheme="majorBidi"/>
          <w:lang w:val="hr-HR"/>
        </w:rPr>
        <w:t>Mylan</w:t>
      </w:r>
      <w:r w:rsidR="00D70718" w:rsidRPr="005837A1">
        <w:rPr>
          <w:rFonts w:asciiTheme="majorBidi" w:hAnsiTheme="majorBidi" w:cstheme="majorBidi"/>
          <w:lang w:val="hr-HR"/>
        </w:rPr>
        <w:t xml:space="preserve"> ne smije se miješati s kalcijem ili drugim otopinama za infuziju koj</w:t>
      </w:r>
      <w:r w:rsidR="00C8636F" w:rsidRPr="005837A1">
        <w:rPr>
          <w:rFonts w:asciiTheme="majorBidi" w:hAnsiTheme="majorBidi" w:cstheme="majorBidi"/>
          <w:lang w:val="hr-HR"/>
        </w:rPr>
        <w:t>e</w:t>
      </w:r>
      <w:r w:rsidR="00D70718" w:rsidRPr="005837A1">
        <w:rPr>
          <w:rFonts w:asciiTheme="majorBidi" w:hAnsiTheme="majorBidi" w:cstheme="majorBidi"/>
          <w:lang w:val="hr-HR"/>
        </w:rPr>
        <w:t xml:space="preserve"> sadrže dvovalentne katione, kao što je </w:t>
      </w:r>
      <w:r w:rsidR="00CB6C14" w:rsidRPr="005837A1">
        <w:rPr>
          <w:rFonts w:asciiTheme="majorBidi" w:hAnsiTheme="majorBidi" w:cstheme="majorBidi"/>
          <w:lang w:val="hr-HR"/>
        </w:rPr>
        <w:t xml:space="preserve">otopina </w:t>
      </w:r>
      <w:r w:rsidR="00D70718" w:rsidRPr="005837A1">
        <w:rPr>
          <w:rFonts w:asciiTheme="majorBidi" w:hAnsiTheme="majorBidi" w:cstheme="majorBidi"/>
          <w:lang w:val="hr-HR"/>
        </w:rPr>
        <w:t>Ringerov</w:t>
      </w:r>
      <w:r w:rsidR="00CB6C14" w:rsidRPr="005837A1">
        <w:rPr>
          <w:rFonts w:asciiTheme="majorBidi" w:hAnsiTheme="majorBidi" w:cstheme="majorBidi"/>
          <w:lang w:val="hr-HR"/>
        </w:rPr>
        <w:t>og</w:t>
      </w:r>
      <w:r w:rsidR="00D70718" w:rsidRPr="005837A1">
        <w:rPr>
          <w:rFonts w:asciiTheme="majorBidi" w:hAnsiTheme="majorBidi" w:cstheme="majorBidi"/>
          <w:lang w:val="hr-HR"/>
        </w:rPr>
        <w:t xml:space="preserve"> laktat</w:t>
      </w:r>
      <w:r w:rsidR="00CB6C14" w:rsidRPr="005837A1">
        <w:rPr>
          <w:rFonts w:asciiTheme="majorBidi" w:hAnsiTheme="majorBidi" w:cstheme="majorBidi"/>
          <w:lang w:val="hr-HR"/>
        </w:rPr>
        <w:t>a</w:t>
      </w:r>
      <w:r w:rsidR="00D70718" w:rsidRPr="005837A1">
        <w:rPr>
          <w:rFonts w:asciiTheme="majorBidi" w:hAnsiTheme="majorBidi" w:cstheme="majorBidi"/>
          <w:lang w:val="hr-HR"/>
        </w:rPr>
        <w:t xml:space="preserve">, i treba se primijeniti kao jednokratna intravenska otopina </w:t>
      </w:r>
      <w:r w:rsidR="006C62AF" w:rsidRPr="005837A1">
        <w:rPr>
          <w:rFonts w:asciiTheme="majorBidi" w:hAnsiTheme="majorBidi" w:cstheme="majorBidi"/>
          <w:lang w:val="hr-HR"/>
        </w:rPr>
        <w:t>putem zasebnog infuzijskog sustava</w:t>
      </w:r>
      <w:r w:rsidR="00D70718" w:rsidRPr="005837A1">
        <w:rPr>
          <w:rFonts w:asciiTheme="majorBidi" w:hAnsiTheme="majorBidi" w:cstheme="majorBidi"/>
          <w:lang w:val="hr-HR"/>
        </w:rPr>
        <w:t>.</w:t>
      </w:r>
    </w:p>
    <w:p w14:paraId="3F761BE8" w14:textId="77777777" w:rsidR="00654C8A" w:rsidRPr="005837A1" w:rsidRDefault="00654C8A" w:rsidP="00E80EC6">
      <w:pPr>
        <w:spacing w:after="0" w:line="240" w:lineRule="auto"/>
        <w:rPr>
          <w:rFonts w:asciiTheme="majorBidi" w:hAnsiTheme="majorBidi" w:cstheme="majorBidi"/>
          <w:lang w:val="hr-HR"/>
        </w:rPr>
      </w:pPr>
    </w:p>
    <w:p w14:paraId="31196B2C" w14:textId="77777777" w:rsidR="00D70718" w:rsidRPr="005837A1" w:rsidRDefault="00D70718" w:rsidP="00E80EC6">
      <w:pPr>
        <w:spacing w:after="0" w:line="240" w:lineRule="auto"/>
        <w:rPr>
          <w:rFonts w:asciiTheme="majorBidi" w:hAnsiTheme="majorBidi" w:cstheme="majorBidi"/>
          <w:lang w:val="hr-HR"/>
        </w:rPr>
      </w:pPr>
      <w:r w:rsidRPr="005837A1">
        <w:rPr>
          <w:rFonts w:asciiTheme="majorBidi" w:hAnsiTheme="majorBidi" w:cstheme="majorBidi"/>
          <w:lang w:val="hr-HR"/>
        </w:rPr>
        <w:t>Bolesnici moraju biti dobro hidrirani prije i nakon primjene zoledronatne kiseline.</w:t>
      </w:r>
    </w:p>
    <w:p w14:paraId="3731534C" w14:textId="77777777" w:rsidR="00726191" w:rsidRPr="005837A1" w:rsidRDefault="00726191" w:rsidP="00E80EC6">
      <w:pPr>
        <w:spacing w:after="0" w:line="240" w:lineRule="auto"/>
        <w:rPr>
          <w:rFonts w:asciiTheme="majorBidi" w:hAnsiTheme="majorBidi" w:cstheme="majorBidi"/>
          <w:lang w:val="hr-HR"/>
        </w:rPr>
      </w:pPr>
    </w:p>
    <w:p w14:paraId="7A555C0E" w14:textId="77777777" w:rsidR="00654C8A" w:rsidRPr="001E6547" w:rsidRDefault="00654C8A" w:rsidP="00E80EC6">
      <w:pPr>
        <w:pStyle w:val="Style1"/>
        <w:rPr>
          <w:lang w:val="hr-HR"/>
        </w:rPr>
      </w:pPr>
      <w:r w:rsidRPr="001E6547">
        <w:rPr>
          <w:lang w:val="hr-HR"/>
        </w:rPr>
        <w:t>4.3</w:t>
      </w:r>
      <w:r w:rsidRPr="001E6547">
        <w:rPr>
          <w:lang w:val="hr-HR"/>
        </w:rPr>
        <w:tab/>
      </w:r>
      <w:r w:rsidR="00D70718" w:rsidRPr="001E6547">
        <w:rPr>
          <w:lang w:val="hr-HR"/>
        </w:rPr>
        <w:t>Kontraindikacije</w:t>
      </w:r>
    </w:p>
    <w:p w14:paraId="37B96FEF" w14:textId="77777777" w:rsidR="00654C8A" w:rsidRPr="005837A1" w:rsidRDefault="00654C8A" w:rsidP="00E80EC6">
      <w:pPr>
        <w:pStyle w:val="Italique"/>
        <w:spacing w:after="0" w:line="240" w:lineRule="auto"/>
        <w:rPr>
          <w:rFonts w:asciiTheme="majorBidi" w:hAnsiTheme="majorBidi" w:cstheme="majorBidi"/>
          <w:lang w:val="hr-HR"/>
        </w:rPr>
      </w:pPr>
    </w:p>
    <w:p w14:paraId="6007FE90" w14:textId="77777777" w:rsidR="00654C8A" w:rsidRPr="005837A1" w:rsidRDefault="00D70718" w:rsidP="00E80EC6">
      <w:pPr>
        <w:pStyle w:val="Default"/>
        <w:numPr>
          <w:ilvl w:val="0"/>
          <w:numId w:val="36"/>
        </w:numPr>
        <w:ind w:left="567" w:hanging="567"/>
        <w:rPr>
          <w:rFonts w:asciiTheme="majorBidi" w:hAnsiTheme="majorBidi" w:cstheme="majorBidi"/>
          <w:sz w:val="22"/>
          <w:szCs w:val="22"/>
          <w:lang w:val="hr-HR"/>
        </w:rPr>
      </w:pPr>
      <w:bookmarkStart w:id="2" w:name="ContraInd"/>
      <w:bookmarkEnd w:id="2"/>
      <w:r w:rsidRPr="005837A1">
        <w:rPr>
          <w:rFonts w:asciiTheme="majorBidi" w:hAnsiTheme="majorBidi" w:cstheme="majorBidi"/>
          <w:sz w:val="22"/>
          <w:szCs w:val="22"/>
          <w:lang w:val="hr-HR"/>
        </w:rPr>
        <w:t xml:space="preserve">Preosjetljivost na djelatnu tvar, druge bisfosfonate ili neku od pomoćnih tvari navedenih u </w:t>
      </w:r>
      <w:r w:rsidR="00BF1162" w:rsidRPr="005837A1">
        <w:rPr>
          <w:rFonts w:asciiTheme="majorBidi" w:hAnsiTheme="majorBidi" w:cstheme="majorBidi"/>
          <w:sz w:val="22"/>
          <w:szCs w:val="22"/>
          <w:lang w:val="hr-HR"/>
        </w:rPr>
        <w:t>dijelu </w:t>
      </w:r>
      <w:r w:rsidRPr="005837A1">
        <w:rPr>
          <w:rFonts w:asciiTheme="majorBidi" w:hAnsiTheme="majorBidi" w:cstheme="majorBidi"/>
          <w:sz w:val="22"/>
          <w:szCs w:val="22"/>
          <w:lang w:val="hr-HR"/>
        </w:rPr>
        <w:t>6.1</w:t>
      </w:r>
      <w:r w:rsidR="003250FC" w:rsidRPr="005837A1">
        <w:rPr>
          <w:rFonts w:asciiTheme="majorBidi" w:hAnsiTheme="majorBidi" w:cstheme="majorBidi"/>
          <w:sz w:val="22"/>
          <w:szCs w:val="22"/>
          <w:lang w:val="hr-HR"/>
        </w:rPr>
        <w:t>.</w:t>
      </w:r>
    </w:p>
    <w:p w14:paraId="2DBDB2E1" w14:textId="77777777" w:rsidR="00654C8A" w:rsidRPr="005837A1" w:rsidRDefault="00D70718" w:rsidP="00E80EC6">
      <w:pPr>
        <w:pStyle w:val="Default"/>
        <w:numPr>
          <w:ilvl w:val="0"/>
          <w:numId w:val="36"/>
        </w:numPr>
        <w:ind w:left="567" w:hanging="567"/>
        <w:rPr>
          <w:rFonts w:asciiTheme="majorBidi" w:hAnsiTheme="majorBidi" w:cstheme="majorBidi"/>
          <w:sz w:val="22"/>
          <w:szCs w:val="22"/>
          <w:lang w:val="hr-HR"/>
        </w:rPr>
      </w:pPr>
      <w:r w:rsidRPr="005837A1">
        <w:rPr>
          <w:rFonts w:asciiTheme="majorBidi" w:hAnsiTheme="majorBidi" w:cstheme="majorBidi"/>
          <w:sz w:val="22"/>
          <w:szCs w:val="22"/>
          <w:lang w:val="hr-HR"/>
        </w:rPr>
        <w:t>Dojenje</w:t>
      </w:r>
      <w:r w:rsidR="00654C8A" w:rsidRPr="005837A1">
        <w:rPr>
          <w:rFonts w:asciiTheme="majorBidi" w:hAnsiTheme="majorBidi" w:cstheme="majorBidi"/>
          <w:sz w:val="22"/>
          <w:szCs w:val="22"/>
          <w:lang w:val="hr-HR"/>
        </w:rPr>
        <w:t xml:space="preserve"> (</w:t>
      </w:r>
      <w:r w:rsidRPr="005837A1">
        <w:rPr>
          <w:rFonts w:asciiTheme="majorBidi" w:hAnsiTheme="majorBidi" w:cstheme="majorBidi"/>
          <w:sz w:val="22"/>
          <w:szCs w:val="22"/>
          <w:lang w:val="hr-HR"/>
        </w:rPr>
        <w:t xml:space="preserve">vidjeti </w:t>
      </w:r>
      <w:r w:rsidR="00BF1162" w:rsidRPr="005837A1">
        <w:rPr>
          <w:rFonts w:asciiTheme="majorBidi" w:hAnsiTheme="majorBidi" w:cstheme="majorBidi"/>
          <w:sz w:val="22"/>
          <w:szCs w:val="22"/>
          <w:lang w:val="hr-HR"/>
        </w:rPr>
        <w:t>dio </w:t>
      </w:r>
      <w:r w:rsidR="00654C8A" w:rsidRPr="005837A1">
        <w:rPr>
          <w:rFonts w:asciiTheme="majorBidi" w:hAnsiTheme="majorBidi" w:cstheme="majorBidi"/>
          <w:sz w:val="22"/>
          <w:szCs w:val="22"/>
          <w:lang w:val="hr-HR"/>
        </w:rPr>
        <w:t>4.6)</w:t>
      </w:r>
      <w:r w:rsidR="003250FC" w:rsidRPr="005837A1">
        <w:rPr>
          <w:rFonts w:asciiTheme="majorBidi" w:hAnsiTheme="majorBidi" w:cstheme="majorBidi"/>
          <w:sz w:val="22"/>
          <w:szCs w:val="22"/>
          <w:lang w:val="hr-HR"/>
        </w:rPr>
        <w:t>.</w:t>
      </w:r>
    </w:p>
    <w:p w14:paraId="61843009" w14:textId="77777777" w:rsidR="00654C8A" w:rsidRPr="005837A1" w:rsidRDefault="00654C8A" w:rsidP="00E80EC6">
      <w:pPr>
        <w:spacing w:after="0" w:line="240" w:lineRule="auto"/>
        <w:rPr>
          <w:rFonts w:asciiTheme="majorBidi" w:hAnsiTheme="majorBidi" w:cstheme="majorBidi"/>
          <w:lang w:val="hr-HR"/>
        </w:rPr>
      </w:pPr>
    </w:p>
    <w:p w14:paraId="2733C25B" w14:textId="77777777" w:rsidR="00654C8A" w:rsidRPr="001E6547" w:rsidRDefault="00654C8A" w:rsidP="00E80EC6">
      <w:pPr>
        <w:pStyle w:val="Style1"/>
        <w:rPr>
          <w:lang w:val="hr-HR"/>
        </w:rPr>
      </w:pPr>
      <w:r w:rsidRPr="001E6547">
        <w:rPr>
          <w:lang w:val="hr-HR"/>
        </w:rPr>
        <w:t>4.4</w:t>
      </w:r>
      <w:r w:rsidRPr="001E6547">
        <w:rPr>
          <w:lang w:val="hr-HR"/>
        </w:rPr>
        <w:tab/>
      </w:r>
      <w:r w:rsidR="00D70718" w:rsidRPr="001E6547">
        <w:rPr>
          <w:lang w:val="hr-HR"/>
        </w:rPr>
        <w:t>Posebna upozorenja i mjere opreza pri uporabi</w:t>
      </w:r>
    </w:p>
    <w:p w14:paraId="07B3E4EB" w14:textId="77777777" w:rsidR="00654C8A" w:rsidRPr="005837A1" w:rsidRDefault="00654C8A" w:rsidP="00E80EC6">
      <w:pPr>
        <w:pStyle w:val="Soulign"/>
        <w:spacing w:after="0" w:line="240" w:lineRule="auto"/>
        <w:rPr>
          <w:rFonts w:asciiTheme="majorBidi" w:hAnsiTheme="majorBidi" w:cstheme="majorBidi"/>
          <w:lang w:val="hr-HR"/>
        </w:rPr>
      </w:pPr>
    </w:p>
    <w:p w14:paraId="1B61C644" w14:textId="77777777" w:rsidR="00654C8A" w:rsidRDefault="00C45014" w:rsidP="00E80EC6">
      <w:pPr>
        <w:pStyle w:val="Soulign"/>
        <w:spacing w:after="0" w:line="240" w:lineRule="auto"/>
        <w:rPr>
          <w:rFonts w:asciiTheme="majorBidi" w:hAnsiTheme="majorBidi" w:cstheme="majorBidi"/>
          <w:lang w:val="hr-HR"/>
        </w:rPr>
      </w:pPr>
      <w:bookmarkStart w:id="3" w:name="Warning"/>
      <w:bookmarkEnd w:id="3"/>
      <w:r w:rsidRPr="005837A1">
        <w:rPr>
          <w:rFonts w:asciiTheme="majorBidi" w:hAnsiTheme="majorBidi" w:cstheme="majorBidi"/>
          <w:lang w:val="hr-HR"/>
        </w:rPr>
        <w:t>Općenito</w:t>
      </w:r>
    </w:p>
    <w:p w14:paraId="10FFEFB4" w14:textId="77777777" w:rsidR="0031452D" w:rsidRPr="005837A1" w:rsidRDefault="0031452D" w:rsidP="00E80EC6">
      <w:pPr>
        <w:pStyle w:val="Soulign"/>
        <w:spacing w:after="0" w:line="240" w:lineRule="auto"/>
        <w:rPr>
          <w:rFonts w:asciiTheme="majorBidi" w:hAnsiTheme="majorBidi" w:cstheme="majorBidi"/>
          <w:lang w:val="hr-HR"/>
        </w:rPr>
      </w:pPr>
    </w:p>
    <w:p w14:paraId="459B8D6E" w14:textId="77777777" w:rsidR="00654C8A" w:rsidRPr="005837A1" w:rsidRDefault="00C45014" w:rsidP="00E80EC6">
      <w:pPr>
        <w:pStyle w:val="BodyTextIndent3"/>
        <w:numPr>
          <w:ilvl w:val="0"/>
          <w:numId w:val="0"/>
        </w:numPr>
        <w:shd w:val="clear" w:color="auto" w:fill="auto"/>
        <w:spacing w:after="0" w:line="240" w:lineRule="auto"/>
        <w:jc w:val="left"/>
        <w:rPr>
          <w:rFonts w:asciiTheme="majorBidi" w:hAnsiTheme="majorBidi" w:cstheme="majorBidi"/>
          <w:lang w:val="hr-HR"/>
        </w:rPr>
      </w:pPr>
      <w:r w:rsidRPr="005837A1">
        <w:rPr>
          <w:rFonts w:asciiTheme="majorBidi" w:hAnsiTheme="majorBidi" w:cstheme="majorBidi"/>
          <w:lang w:val="hr-HR"/>
        </w:rPr>
        <w:t xml:space="preserve">Bolesnici moraju biti pregledani prije primjene zoledronatne kiseline kako bi se </w:t>
      </w:r>
      <w:r w:rsidR="001373DE" w:rsidRPr="005837A1">
        <w:rPr>
          <w:rFonts w:asciiTheme="majorBidi" w:hAnsiTheme="majorBidi" w:cstheme="majorBidi"/>
          <w:lang w:val="hr-HR"/>
        </w:rPr>
        <w:t xml:space="preserve">potvrdilo </w:t>
      </w:r>
      <w:r w:rsidRPr="005837A1">
        <w:rPr>
          <w:rFonts w:asciiTheme="majorBidi" w:hAnsiTheme="majorBidi" w:cstheme="majorBidi"/>
          <w:lang w:val="hr-HR"/>
        </w:rPr>
        <w:t>da su ogovarajuće hidrirani.</w:t>
      </w:r>
    </w:p>
    <w:p w14:paraId="7B8D81E9" w14:textId="77777777" w:rsidR="00654C8A" w:rsidRPr="005837A1" w:rsidRDefault="00654C8A" w:rsidP="00E80EC6">
      <w:pPr>
        <w:pStyle w:val="BodyTextIndent3"/>
        <w:numPr>
          <w:ilvl w:val="0"/>
          <w:numId w:val="0"/>
        </w:numPr>
        <w:shd w:val="clear" w:color="auto" w:fill="auto"/>
        <w:spacing w:after="0" w:line="240" w:lineRule="auto"/>
        <w:jc w:val="left"/>
        <w:rPr>
          <w:rFonts w:asciiTheme="majorBidi" w:hAnsiTheme="majorBidi" w:cstheme="majorBidi"/>
          <w:lang w:val="hr-HR"/>
        </w:rPr>
      </w:pPr>
    </w:p>
    <w:p w14:paraId="7EBDB663" w14:textId="77777777" w:rsidR="00C45014" w:rsidRPr="005837A1" w:rsidRDefault="001373DE" w:rsidP="00E80EC6">
      <w:pPr>
        <w:pStyle w:val="BodyTextIndent3"/>
        <w:numPr>
          <w:ilvl w:val="0"/>
          <w:numId w:val="0"/>
        </w:numPr>
        <w:shd w:val="clear" w:color="auto" w:fill="auto"/>
        <w:spacing w:after="0" w:line="240" w:lineRule="auto"/>
        <w:jc w:val="left"/>
        <w:rPr>
          <w:rFonts w:asciiTheme="majorBidi" w:hAnsiTheme="majorBidi" w:cstheme="majorBidi"/>
          <w:lang w:val="hr-HR"/>
        </w:rPr>
      </w:pPr>
      <w:r w:rsidRPr="005837A1">
        <w:rPr>
          <w:rFonts w:asciiTheme="majorBidi" w:hAnsiTheme="majorBidi" w:cstheme="majorBidi"/>
          <w:lang w:val="hr-HR"/>
        </w:rPr>
        <w:t>Treba izbjeći p</w:t>
      </w:r>
      <w:r w:rsidR="00C45014" w:rsidRPr="005837A1">
        <w:rPr>
          <w:rFonts w:asciiTheme="majorBidi" w:hAnsiTheme="majorBidi" w:cstheme="majorBidi"/>
          <w:lang w:val="hr-HR"/>
        </w:rPr>
        <w:t>retjeranu hidraciju bolesnika s rizikom od srčanog zatajenja.</w:t>
      </w:r>
    </w:p>
    <w:p w14:paraId="4F0ADFC9" w14:textId="77777777" w:rsidR="00654C8A" w:rsidRPr="005837A1" w:rsidRDefault="00654C8A" w:rsidP="00E80EC6">
      <w:pPr>
        <w:pStyle w:val="BodyTextIndent3"/>
        <w:numPr>
          <w:ilvl w:val="0"/>
          <w:numId w:val="0"/>
        </w:numPr>
        <w:shd w:val="clear" w:color="auto" w:fill="auto"/>
        <w:spacing w:after="0" w:line="240" w:lineRule="auto"/>
        <w:jc w:val="left"/>
        <w:rPr>
          <w:rFonts w:asciiTheme="majorBidi" w:hAnsiTheme="majorBidi" w:cstheme="majorBidi"/>
          <w:lang w:val="hr-HR"/>
        </w:rPr>
      </w:pPr>
    </w:p>
    <w:p w14:paraId="6F380A8B" w14:textId="77777777" w:rsidR="00C45014" w:rsidRPr="005837A1" w:rsidRDefault="00C45014" w:rsidP="00E80EC6">
      <w:pPr>
        <w:pStyle w:val="BodyTextIndent3"/>
        <w:numPr>
          <w:ilvl w:val="0"/>
          <w:numId w:val="0"/>
        </w:numPr>
        <w:shd w:val="clear" w:color="auto" w:fill="auto"/>
        <w:spacing w:after="0" w:line="240" w:lineRule="auto"/>
        <w:jc w:val="left"/>
        <w:rPr>
          <w:rFonts w:asciiTheme="majorBidi" w:hAnsiTheme="majorBidi" w:cstheme="majorBidi"/>
          <w:lang w:val="hr-HR"/>
        </w:rPr>
      </w:pPr>
      <w:r w:rsidRPr="005837A1">
        <w:rPr>
          <w:rFonts w:asciiTheme="majorBidi" w:hAnsiTheme="majorBidi" w:cstheme="majorBidi"/>
          <w:lang w:val="hr-HR"/>
        </w:rPr>
        <w:t>Nakon početka terapije zoledronatnom kiselinom potrebno je pažljivo pratiti standardne metaboličke parametre hiperkalcemije, kao što su razine kalcija, fosfata i magnezija u serumu. Ako se razviju hipokalcemija, hipofosfatemija ili hipomagnezemija, možda bude pot</w:t>
      </w:r>
      <w:r w:rsidR="00FF48AE" w:rsidRPr="005837A1">
        <w:rPr>
          <w:rFonts w:asciiTheme="majorBidi" w:hAnsiTheme="majorBidi" w:cstheme="majorBidi"/>
          <w:lang w:val="hr-HR"/>
        </w:rPr>
        <w:t>r</w:t>
      </w:r>
      <w:r w:rsidRPr="005837A1">
        <w:rPr>
          <w:rFonts w:asciiTheme="majorBidi" w:hAnsiTheme="majorBidi" w:cstheme="majorBidi"/>
          <w:lang w:val="hr-HR"/>
        </w:rPr>
        <w:t>ebna kratkotrajna terapija njihovim nadomjescima.</w:t>
      </w:r>
      <w:r w:rsidR="00654C8A" w:rsidRPr="005837A1">
        <w:rPr>
          <w:rFonts w:asciiTheme="majorBidi" w:hAnsiTheme="majorBidi" w:cstheme="majorBidi"/>
          <w:lang w:val="hr-HR"/>
        </w:rPr>
        <w:t xml:space="preserve"> </w:t>
      </w:r>
      <w:r w:rsidRPr="005837A1">
        <w:rPr>
          <w:rFonts w:asciiTheme="majorBidi" w:hAnsiTheme="majorBidi" w:cstheme="majorBidi"/>
          <w:lang w:val="hr-HR"/>
        </w:rPr>
        <w:t xml:space="preserve">Bolesnici s neliječenom hiperkalcemijom </w:t>
      </w:r>
      <w:r w:rsidR="00C8636F" w:rsidRPr="005837A1">
        <w:rPr>
          <w:rFonts w:asciiTheme="majorBidi" w:hAnsiTheme="majorBidi" w:cstheme="majorBidi"/>
          <w:lang w:val="hr-HR"/>
        </w:rPr>
        <w:t xml:space="preserve">najčešće </w:t>
      </w:r>
      <w:r w:rsidRPr="005837A1">
        <w:rPr>
          <w:rFonts w:asciiTheme="majorBidi" w:hAnsiTheme="majorBidi" w:cstheme="majorBidi"/>
          <w:lang w:val="hr-HR"/>
        </w:rPr>
        <w:t>imaju neki stupanj oštećenja funkcije bubrega pa je stoga potrebno razmotriti pažljivo praćenje funkcije bubrega</w:t>
      </w:r>
      <w:r w:rsidR="00DB16E3" w:rsidRPr="005837A1">
        <w:rPr>
          <w:rFonts w:asciiTheme="majorBidi" w:hAnsiTheme="majorBidi" w:cstheme="majorBidi"/>
          <w:lang w:val="hr-HR"/>
        </w:rPr>
        <w:t>.</w:t>
      </w:r>
      <w:r w:rsidRPr="005837A1">
        <w:rPr>
          <w:rFonts w:asciiTheme="majorBidi" w:hAnsiTheme="majorBidi" w:cstheme="majorBidi"/>
          <w:lang w:val="hr-HR"/>
        </w:rPr>
        <w:t xml:space="preserve"> </w:t>
      </w:r>
    </w:p>
    <w:p w14:paraId="53F95F3F" w14:textId="77777777" w:rsidR="00654C8A" w:rsidRPr="005837A1" w:rsidRDefault="00654C8A" w:rsidP="00E80EC6">
      <w:pPr>
        <w:pStyle w:val="BodyTextIndent3"/>
        <w:numPr>
          <w:ilvl w:val="0"/>
          <w:numId w:val="0"/>
        </w:numPr>
        <w:shd w:val="clear" w:color="auto" w:fill="auto"/>
        <w:spacing w:after="0" w:line="240" w:lineRule="auto"/>
        <w:jc w:val="left"/>
        <w:rPr>
          <w:rFonts w:asciiTheme="majorBidi" w:hAnsiTheme="majorBidi" w:cstheme="majorBidi"/>
          <w:lang w:val="hr-HR"/>
        </w:rPr>
      </w:pPr>
    </w:p>
    <w:p w14:paraId="20C7CB55" w14:textId="77777777" w:rsidR="007B2A85" w:rsidRPr="005837A1" w:rsidRDefault="001E4670" w:rsidP="00E80EC6">
      <w:pPr>
        <w:pStyle w:val="BodyTextIndent3"/>
        <w:numPr>
          <w:ilvl w:val="0"/>
          <w:numId w:val="0"/>
        </w:numPr>
        <w:shd w:val="clear" w:color="auto" w:fill="auto"/>
        <w:spacing w:after="0" w:line="240" w:lineRule="auto"/>
        <w:jc w:val="left"/>
        <w:rPr>
          <w:rFonts w:asciiTheme="majorBidi" w:hAnsiTheme="majorBidi" w:cstheme="majorBidi"/>
          <w:lang w:val="hr-HR"/>
        </w:rPr>
      </w:pPr>
      <w:r w:rsidRPr="005837A1">
        <w:rPr>
          <w:rFonts w:asciiTheme="majorBidi" w:hAnsiTheme="majorBidi" w:cstheme="majorBidi"/>
          <w:lang w:val="hr-HR"/>
        </w:rPr>
        <w:t xml:space="preserve">Zoledronatna kiselina Mylan sadrži istu djelatnu tvar kao i lijekovi indicirani za liječenje osteoporoze i Pagetove bolesti kostiju. </w:t>
      </w:r>
      <w:r w:rsidR="007B2A85" w:rsidRPr="005837A1">
        <w:rPr>
          <w:rFonts w:asciiTheme="majorBidi" w:hAnsiTheme="majorBidi" w:cstheme="majorBidi"/>
          <w:lang w:val="hr-HR"/>
        </w:rPr>
        <w:t xml:space="preserve">Bolesnici koji se liječe </w:t>
      </w:r>
      <w:r w:rsidR="00C8636F" w:rsidRPr="005837A1">
        <w:rPr>
          <w:rFonts w:asciiTheme="majorBidi" w:hAnsiTheme="majorBidi" w:cstheme="majorBidi"/>
          <w:lang w:val="hr-HR"/>
        </w:rPr>
        <w:t xml:space="preserve">Zoledronatnom </w:t>
      </w:r>
      <w:r w:rsidR="007B2A85" w:rsidRPr="005837A1">
        <w:rPr>
          <w:rFonts w:asciiTheme="majorBidi" w:hAnsiTheme="majorBidi" w:cstheme="majorBidi"/>
          <w:lang w:val="hr-HR"/>
        </w:rPr>
        <w:t xml:space="preserve">kiselinom </w:t>
      </w:r>
      <w:r w:rsidR="004C255E" w:rsidRPr="005837A1">
        <w:rPr>
          <w:rFonts w:asciiTheme="majorBidi" w:hAnsiTheme="majorBidi" w:cstheme="majorBidi"/>
          <w:lang w:val="hr-HR"/>
        </w:rPr>
        <w:t>Mylan</w:t>
      </w:r>
      <w:r w:rsidR="007B2A85" w:rsidRPr="005837A1">
        <w:rPr>
          <w:rFonts w:asciiTheme="majorBidi" w:hAnsiTheme="majorBidi" w:cstheme="majorBidi"/>
          <w:lang w:val="hr-HR"/>
        </w:rPr>
        <w:t xml:space="preserve"> ne smiju se istovremeno liječiti takvim lijekovima ili bilo kojim drugim bisfosfonatom, budući da nisu poznati kombinirani učinci tih lijekova.</w:t>
      </w:r>
    </w:p>
    <w:p w14:paraId="2BD02E62" w14:textId="77777777" w:rsidR="00654C8A" w:rsidRPr="005837A1" w:rsidRDefault="00654C8A" w:rsidP="00E80EC6">
      <w:pPr>
        <w:pStyle w:val="BodyTextIndent3"/>
        <w:numPr>
          <w:ilvl w:val="0"/>
          <w:numId w:val="0"/>
        </w:numPr>
        <w:shd w:val="clear" w:color="auto" w:fill="auto"/>
        <w:spacing w:after="0" w:line="240" w:lineRule="auto"/>
        <w:jc w:val="left"/>
        <w:rPr>
          <w:rFonts w:asciiTheme="majorBidi" w:hAnsiTheme="majorBidi" w:cstheme="majorBidi"/>
          <w:lang w:val="hr-HR"/>
        </w:rPr>
      </w:pPr>
    </w:p>
    <w:p w14:paraId="6C902969" w14:textId="77777777" w:rsidR="007B2A85" w:rsidRDefault="002E7785" w:rsidP="00E80EC6">
      <w:pPr>
        <w:pStyle w:val="Soulign"/>
        <w:spacing w:after="0" w:line="240" w:lineRule="auto"/>
        <w:rPr>
          <w:rFonts w:asciiTheme="majorBidi" w:hAnsiTheme="majorBidi" w:cstheme="majorBidi"/>
          <w:lang w:val="hr-HR"/>
        </w:rPr>
      </w:pPr>
      <w:r w:rsidRPr="005837A1">
        <w:rPr>
          <w:rFonts w:asciiTheme="majorBidi" w:hAnsiTheme="majorBidi" w:cstheme="majorBidi"/>
          <w:lang w:val="hr-HR"/>
        </w:rPr>
        <w:t xml:space="preserve">Insuficijencija </w:t>
      </w:r>
      <w:r w:rsidR="007B2A85" w:rsidRPr="005837A1">
        <w:rPr>
          <w:rFonts w:asciiTheme="majorBidi" w:hAnsiTheme="majorBidi" w:cstheme="majorBidi"/>
          <w:lang w:val="hr-HR"/>
        </w:rPr>
        <w:t>bubrega</w:t>
      </w:r>
    </w:p>
    <w:p w14:paraId="719189BE" w14:textId="77777777" w:rsidR="0031452D" w:rsidRPr="005837A1" w:rsidRDefault="0031452D" w:rsidP="00E80EC6">
      <w:pPr>
        <w:pStyle w:val="Soulign"/>
        <w:spacing w:after="0" w:line="240" w:lineRule="auto"/>
        <w:rPr>
          <w:rFonts w:asciiTheme="majorBidi" w:hAnsiTheme="majorBidi" w:cstheme="majorBidi"/>
          <w:lang w:val="hr-HR"/>
        </w:rPr>
      </w:pPr>
    </w:p>
    <w:p w14:paraId="775E2DBD" w14:textId="77777777" w:rsidR="007B2A85" w:rsidRPr="005837A1" w:rsidRDefault="007B2A85" w:rsidP="00E80EC6">
      <w:pPr>
        <w:numPr>
          <w:ilvl w:val="12"/>
          <w:numId w:val="0"/>
        </w:numPr>
        <w:spacing w:after="0" w:line="240" w:lineRule="auto"/>
        <w:rPr>
          <w:rFonts w:asciiTheme="majorBidi" w:hAnsiTheme="majorBidi" w:cstheme="majorBidi"/>
          <w:lang w:val="hr-HR"/>
        </w:rPr>
      </w:pPr>
      <w:r w:rsidRPr="005837A1">
        <w:rPr>
          <w:rFonts w:asciiTheme="majorBidi" w:hAnsiTheme="majorBidi" w:cstheme="majorBidi"/>
          <w:lang w:val="hr-HR"/>
        </w:rPr>
        <w:t>Bolesnike s hiperkalcemijom izazvanom tumorom i dokazanim pogoršanjem funkcije bubrega treba procijeniti na odgovarajući način i pritom razmotriti jesu li moguće koristi od liječenja zoledronatnom kiselinom veće od mogućih rizika.</w:t>
      </w:r>
    </w:p>
    <w:p w14:paraId="730DA544" w14:textId="77777777" w:rsidR="007B2A85" w:rsidRPr="005837A1" w:rsidRDefault="007B2A85" w:rsidP="00E80EC6">
      <w:pPr>
        <w:pStyle w:val="BodyTextIndent2"/>
        <w:numPr>
          <w:ilvl w:val="0"/>
          <w:numId w:val="0"/>
        </w:numPr>
        <w:spacing w:after="0" w:line="240" w:lineRule="auto"/>
        <w:jc w:val="left"/>
        <w:rPr>
          <w:rFonts w:asciiTheme="majorBidi" w:hAnsiTheme="majorBidi" w:cstheme="majorBidi"/>
          <w:lang w:val="hr-HR"/>
        </w:rPr>
      </w:pPr>
      <w:r w:rsidRPr="005837A1">
        <w:rPr>
          <w:rFonts w:asciiTheme="majorBidi" w:hAnsiTheme="majorBidi" w:cstheme="majorBidi"/>
          <w:lang w:val="hr-HR"/>
        </w:rPr>
        <w:t xml:space="preserve">Pri donošenju odluke da se liječe bolesnici s koštanim metastazama </w:t>
      </w:r>
      <w:r w:rsidR="00A07028" w:rsidRPr="005837A1">
        <w:rPr>
          <w:rFonts w:asciiTheme="majorBidi" w:hAnsiTheme="majorBidi" w:cstheme="majorBidi"/>
          <w:lang w:val="hr-HR"/>
        </w:rPr>
        <w:t xml:space="preserve">radi </w:t>
      </w:r>
      <w:r w:rsidRPr="005837A1">
        <w:rPr>
          <w:rFonts w:asciiTheme="majorBidi" w:hAnsiTheme="majorBidi" w:cstheme="majorBidi"/>
          <w:lang w:val="hr-HR"/>
        </w:rPr>
        <w:t>sprječavanja koštanih događaja treba uzeti u ob</w:t>
      </w:r>
      <w:r w:rsidR="00FF48AE" w:rsidRPr="005837A1">
        <w:rPr>
          <w:rFonts w:asciiTheme="majorBidi" w:hAnsiTheme="majorBidi" w:cstheme="majorBidi"/>
          <w:lang w:val="hr-HR"/>
        </w:rPr>
        <w:t>z</w:t>
      </w:r>
      <w:r w:rsidRPr="005837A1">
        <w:rPr>
          <w:rFonts w:asciiTheme="majorBidi" w:hAnsiTheme="majorBidi" w:cstheme="majorBidi"/>
          <w:lang w:val="hr-HR"/>
        </w:rPr>
        <w:t>ir da učinak liječenja nastupa nakon 2-</w:t>
      </w:r>
      <w:r w:rsidR="00A0465F" w:rsidRPr="005837A1">
        <w:rPr>
          <w:rFonts w:asciiTheme="majorBidi" w:hAnsiTheme="majorBidi" w:cstheme="majorBidi"/>
          <w:lang w:val="hr-HR"/>
        </w:rPr>
        <w:t>3 </w:t>
      </w:r>
      <w:r w:rsidRPr="005837A1">
        <w:rPr>
          <w:rFonts w:asciiTheme="majorBidi" w:hAnsiTheme="majorBidi" w:cstheme="majorBidi"/>
          <w:lang w:val="hr-HR"/>
        </w:rPr>
        <w:t>mjeseca.</w:t>
      </w:r>
    </w:p>
    <w:p w14:paraId="6D8A1A69" w14:textId="77777777" w:rsidR="00654C8A" w:rsidRPr="005837A1" w:rsidRDefault="00654C8A" w:rsidP="00E80EC6">
      <w:pPr>
        <w:numPr>
          <w:ilvl w:val="12"/>
          <w:numId w:val="0"/>
        </w:numPr>
        <w:spacing w:after="0" w:line="240" w:lineRule="auto"/>
        <w:rPr>
          <w:rFonts w:asciiTheme="majorBidi" w:hAnsiTheme="majorBidi" w:cstheme="majorBidi"/>
          <w:lang w:val="hr-HR"/>
        </w:rPr>
      </w:pPr>
    </w:p>
    <w:p w14:paraId="66241FF5" w14:textId="77777777" w:rsidR="007B2A85" w:rsidRPr="005837A1" w:rsidRDefault="00BA0CD3" w:rsidP="00E80EC6">
      <w:pPr>
        <w:autoSpaceDE w:val="0"/>
        <w:autoSpaceDN w:val="0"/>
        <w:adjustRightInd w:val="0"/>
        <w:spacing w:after="0" w:line="240" w:lineRule="auto"/>
        <w:rPr>
          <w:rFonts w:asciiTheme="majorBidi" w:hAnsiTheme="majorBidi" w:cstheme="majorBidi"/>
          <w:lang w:val="hr-HR" w:eastAsia="pt-PT"/>
        </w:rPr>
      </w:pPr>
      <w:r w:rsidRPr="005837A1">
        <w:rPr>
          <w:rFonts w:asciiTheme="majorBidi" w:hAnsiTheme="majorBidi" w:cstheme="majorBidi"/>
          <w:lang w:val="hr-HR" w:eastAsia="pt-PT"/>
        </w:rPr>
        <w:t>Z</w:t>
      </w:r>
      <w:r w:rsidR="007B2A85" w:rsidRPr="005837A1">
        <w:rPr>
          <w:rFonts w:asciiTheme="majorBidi" w:hAnsiTheme="majorBidi" w:cstheme="majorBidi"/>
          <w:lang w:val="hr-HR" w:eastAsia="pt-PT"/>
        </w:rPr>
        <w:t xml:space="preserve">abilježena je povezanost zoledronatne kiseline </w:t>
      </w:r>
      <w:r w:rsidR="007B2A85" w:rsidRPr="005837A1">
        <w:rPr>
          <w:rFonts w:asciiTheme="majorBidi" w:hAnsiTheme="majorBidi" w:cstheme="majorBidi"/>
          <w:lang w:val="hr-HR"/>
        </w:rPr>
        <w:t>s poremećajem funkcije bubrega. Čimbenici koji mogu povećati mogućnost pogoršanja funkcije bubrega uključuju dehidraciju, postojeće oštećenje funkcije bubrega, višestruke cikluse liječenja zoledronatnom kiselinom</w:t>
      </w:r>
      <w:r w:rsidR="007B2A85" w:rsidRPr="005837A1">
        <w:rPr>
          <w:rFonts w:asciiTheme="majorBidi" w:hAnsiTheme="majorBidi" w:cstheme="majorBidi"/>
          <w:lang w:val="hr-HR" w:eastAsia="pt-PT"/>
        </w:rPr>
        <w:t xml:space="preserve"> </w:t>
      </w:r>
      <w:r w:rsidR="007B2A85" w:rsidRPr="005837A1">
        <w:rPr>
          <w:rFonts w:asciiTheme="majorBidi" w:hAnsiTheme="majorBidi" w:cstheme="majorBidi"/>
          <w:lang w:val="hr-HR"/>
        </w:rPr>
        <w:t xml:space="preserve">i drugim bisfosfonatima, kao i uzimanje drugih nefrotoksičnih lijekova. Premda je rizik smanjen kod primjene zoledronatne kiseline u dozi od </w:t>
      </w:r>
      <w:r w:rsidR="00A0465F" w:rsidRPr="005837A1">
        <w:rPr>
          <w:rFonts w:asciiTheme="majorBidi" w:hAnsiTheme="majorBidi" w:cstheme="majorBidi"/>
          <w:lang w:val="hr-HR"/>
        </w:rPr>
        <w:t>4 </w:t>
      </w:r>
      <w:r w:rsidR="000D0962" w:rsidRPr="005837A1">
        <w:rPr>
          <w:rFonts w:asciiTheme="majorBidi" w:hAnsiTheme="majorBidi" w:cstheme="majorBidi"/>
          <w:lang w:val="hr-HR"/>
        </w:rPr>
        <w:t>mg</w:t>
      </w:r>
      <w:r w:rsidR="007B2A85" w:rsidRPr="005837A1">
        <w:rPr>
          <w:rFonts w:asciiTheme="majorBidi" w:hAnsiTheme="majorBidi" w:cstheme="majorBidi"/>
          <w:lang w:val="hr-HR"/>
        </w:rPr>
        <w:t xml:space="preserve"> primijenjene tijekom 1</w:t>
      </w:r>
      <w:r w:rsidR="00A0465F" w:rsidRPr="005837A1">
        <w:rPr>
          <w:rFonts w:asciiTheme="majorBidi" w:hAnsiTheme="majorBidi" w:cstheme="majorBidi"/>
          <w:lang w:val="hr-HR"/>
        </w:rPr>
        <w:t>5 </w:t>
      </w:r>
      <w:r w:rsidR="007B2A85" w:rsidRPr="005837A1">
        <w:rPr>
          <w:rFonts w:asciiTheme="majorBidi" w:hAnsiTheme="majorBidi" w:cstheme="majorBidi"/>
          <w:lang w:val="hr-HR"/>
        </w:rPr>
        <w:t xml:space="preserve">minuta, i dalje može nastupiti pogoršanje funkcije bubrega. </w:t>
      </w:r>
      <w:r w:rsidR="007B2A85" w:rsidRPr="005837A1">
        <w:rPr>
          <w:rFonts w:asciiTheme="majorBidi" w:hAnsiTheme="majorBidi" w:cstheme="majorBidi"/>
          <w:lang w:val="hr-HR"/>
        </w:rPr>
        <w:lastRenderedPageBreak/>
        <w:t xml:space="preserve">Pogoršanje funkcije bubrega, koje napreduje do zatajenja bubrega i dijalize, zabilježeno je u bolesnika nakon početne doze ili jednokratne doze </w:t>
      </w:r>
      <w:r w:rsidR="00A0465F" w:rsidRPr="005837A1">
        <w:rPr>
          <w:rFonts w:asciiTheme="majorBidi" w:hAnsiTheme="majorBidi" w:cstheme="majorBidi"/>
          <w:lang w:val="hr-HR"/>
        </w:rPr>
        <w:t>4 </w:t>
      </w:r>
      <w:r w:rsidR="00D62033" w:rsidRPr="005837A1">
        <w:rPr>
          <w:rFonts w:asciiTheme="majorBidi" w:hAnsiTheme="majorBidi" w:cstheme="majorBidi"/>
          <w:lang w:val="hr-HR"/>
        </w:rPr>
        <w:t xml:space="preserve">mg </w:t>
      </w:r>
      <w:r w:rsidR="007B2A85" w:rsidRPr="005837A1">
        <w:rPr>
          <w:rFonts w:asciiTheme="majorBidi" w:hAnsiTheme="majorBidi" w:cstheme="majorBidi"/>
          <w:lang w:val="hr-HR"/>
        </w:rPr>
        <w:t>zoledronatne kiseline. U nekih bolesnika dolazi do povišenja kreatinina u serumu i kod kronične primjene zoledronatne kiseline</w:t>
      </w:r>
      <w:r w:rsidR="007B2A85" w:rsidRPr="005837A1">
        <w:rPr>
          <w:rFonts w:asciiTheme="majorBidi" w:hAnsiTheme="majorBidi" w:cstheme="majorBidi"/>
          <w:lang w:val="hr-HR" w:eastAsia="pt-PT"/>
        </w:rPr>
        <w:t xml:space="preserve"> </w:t>
      </w:r>
      <w:r w:rsidR="007B2A85" w:rsidRPr="005837A1">
        <w:rPr>
          <w:rFonts w:asciiTheme="majorBidi" w:hAnsiTheme="majorBidi" w:cstheme="majorBidi"/>
          <w:lang w:val="hr-HR"/>
        </w:rPr>
        <w:t>u dozama koje se preporučuju za sprječavanje koštanih događaja, iako manje često.</w:t>
      </w:r>
    </w:p>
    <w:p w14:paraId="12EAF6EA" w14:textId="77777777" w:rsidR="007B2A85" w:rsidRPr="005837A1" w:rsidRDefault="007B2A85" w:rsidP="00E80EC6">
      <w:pPr>
        <w:spacing w:after="0" w:line="240" w:lineRule="auto"/>
        <w:rPr>
          <w:rFonts w:asciiTheme="majorBidi" w:hAnsiTheme="majorBidi" w:cstheme="majorBidi"/>
          <w:lang w:val="hr-HR"/>
        </w:rPr>
      </w:pPr>
    </w:p>
    <w:p w14:paraId="5B0F1A9D" w14:textId="77777777" w:rsidR="007B2A85" w:rsidRPr="005837A1" w:rsidRDefault="007B2A85" w:rsidP="00E80EC6">
      <w:pPr>
        <w:pStyle w:val="Default"/>
        <w:rPr>
          <w:rFonts w:asciiTheme="majorBidi" w:hAnsiTheme="majorBidi" w:cstheme="majorBidi"/>
          <w:sz w:val="22"/>
          <w:szCs w:val="22"/>
          <w:lang w:val="hr-HR"/>
        </w:rPr>
      </w:pPr>
      <w:r w:rsidRPr="005837A1">
        <w:rPr>
          <w:rFonts w:asciiTheme="majorBidi" w:hAnsiTheme="majorBidi" w:cstheme="majorBidi"/>
          <w:sz w:val="22"/>
          <w:szCs w:val="22"/>
          <w:lang w:val="hr-HR"/>
        </w:rPr>
        <w:t>Bolesnicima treba provjeriti razinu kreatinina u serumu prije svake primjene doze zoledronatne kiseline. Nakon početka liječenja bolesnika s metastazama u kostima i blagim do umjerenim oštećenjem funkcije bubrega preporučuju se niže doze zoledronatne kiseline. U bolesnika u kojih se pojave znakovi pogoršanja funkcije bubrega tijekom liječenja treba prekinuti primjenu zoledronatne kiseline. S primjenom zoledronatne kiseline smije se nastaviti tek kad se kreatinin u serumu vrati na vrijednosti</w:t>
      </w:r>
      <w:r w:rsidR="00B81E80" w:rsidRPr="005837A1">
        <w:rPr>
          <w:rFonts w:asciiTheme="majorBidi" w:hAnsiTheme="majorBidi" w:cstheme="majorBidi"/>
          <w:sz w:val="22"/>
          <w:szCs w:val="22"/>
          <w:lang w:val="hr-HR"/>
        </w:rPr>
        <w:t xml:space="preserve"> unutar 10% početne vrijednosti. </w:t>
      </w:r>
      <w:r w:rsidR="00D257CC" w:rsidRPr="005837A1">
        <w:rPr>
          <w:rFonts w:asciiTheme="majorBidi" w:hAnsiTheme="majorBidi" w:cstheme="majorBidi"/>
          <w:sz w:val="22"/>
          <w:szCs w:val="22"/>
          <w:lang w:val="hr-HR"/>
        </w:rPr>
        <w:t xml:space="preserve">Liječenje </w:t>
      </w:r>
      <w:r w:rsidR="00C8636F" w:rsidRPr="005837A1">
        <w:rPr>
          <w:rFonts w:asciiTheme="majorBidi" w:hAnsiTheme="majorBidi" w:cstheme="majorBidi"/>
          <w:sz w:val="22"/>
          <w:szCs w:val="22"/>
          <w:lang w:val="hr-HR"/>
        </w:rPr>
        <w:t xml:space="preserve">Zoledronatnom </w:t>
      </w:r>
      <w:r w:rsidR="00B81E80" w:rsidRPr="005837A1">
        <w:rPr>
          <w:rFonts w:asciiTheme="majorBidi" w:hAnsiTheme="majorBidi" w:cstheme="majorBidi"/>
          <w:sz w:val="22"/>
          <w:szCs w:val="22"/>
          <w:lang w:val="hr-HR"/>
        </w:rPr>
        <w:t xml:space="preserve">kiselinom </w:t>
      </w:r>
      <w:r w:rsidR="00D257CC" w:rsidRPr="005837A1">
        <w:rPr>
          <w:rFonts w:asciiTheme="majorBidi" w:hAnsiTheme="majorBidi" w:cstheme="majorBidi"/>
          <w:sz w:val="22"/>
          <w:szCs w:val="22"/>
          <w:lang w:val="hr-HR"/>
        </w:rPr>
        <w:t>smije se nastaviti istom dozom koja se davala prije prekida liječenja.</w:t>
      </w:r>
    </w:p>
    <w:p w14:paraId="6D7CEE4C" w14:textId="77777777" w:rsidR="00654C8A" w:rsidRPr="005837A1" w:rsidRDefault="00654C8A" w:rsidP="00E80EC6">
      <w:pPr>
        <w:numPr>
          <w:ilvl w:val="12"/>
          <w:numId w:val="0"/>
        </w:numPr>
        <w:spacing w:after="0" w:line="240" w:lineRule="auto"/>
        <w:rPr>
          <w:rFonts w:asciiTheme="majorBidi" w:hAnsiTheme="majorBidi" w:cstheme="majorBidi"/>
          <w:lang w:val="hr-HR"/>
        </w:rPr>
      </w:pPr>
    </w:p>
    <w:p w14:paraId="6CCEBDB6" w14:textId="77777777" w:rsidR="00D257CC" w:rsidRPr="005837A1" w:rsidRDefault="00D257CC" w:rsidP="00E80EC6">
      <w:pPr>
        <w:autoSpaceDE w:val="0"/>
        <w:autoSpaceDN w:val="0"/>
        <w:adjustRightInd w:val="0"/>
        <w:spacing w:after="0" w:line="240" w:lineRule="auto"/>
        <w:rPr>
          <w:rFonts w:asciiTheme="majorBidi" w:hAnsiTheme="majorBidi" w:cstheme="majorBidi"/>
          <w:lang w:val="hr-HR"/>
        </w:rPr>
      </w:pPr>
      <w:r w:rsidRPr="005837A1">
        <w:rPr>
          <w:rFonts w:asciiTheme="majorBidi" w:hAnsiTheme="majorBidi" w:cstheme="majorBidi"/>
          <w:lang w:val="hr-HR"/>
        </w:rPr>
        <w:t xml:space="preserve">S obzirom na mogući utjecaj bisfosfonata, uključujući i zoledronatnu kiselinu, na funkciju bubrega, nedostatak kliničkih podataka o sigurnosti primjene u bolesnika s teškim oštećenjem funkcije bubrega (u kliničkim ispitivanjima definiranim kao kreatinin u serumu </w:t>
      </w:r>
      <w:r w:rsidR="00571D75" w:rsidRPr="005837A1">
        <w:rPr>
          <w:rFonts w:asciiTheme="majorBidi" w:hAnsiTheme="majorBidi" w:cstheme="majorBidi"/>
          <w:lang w:val="hr-HR"/>
        </w:rPr>
        <w:t>≥ </w:t>
      </w:r>
      <w:r w:rsidRPr="005837A1">
        <w:rPr>
          <w:rFonts w:asciiTheme="majorBidi" w:hAnsiTheme="majorBidi" w:cstheme="majorBidi"/>
          <w:lang w:val="hr-HR"/>
        </w:rPr>
        <w:t>40</w:t>
      </w:r>
      <w:r w:rsidR="00A0465F" w:rsidRPr="005837A1">
        <w:rPr>
          <w:rFonts w:asciiTheme="majorBidi" w:hAnsiTheme="majorBidi" w:cstheme="majorBidi"/>
          <w:lang w:val="hr-HR"/>
        </w:rPr>
        <w:t>0 </w:t>
      </w:r>
      <w:r w:rsidRPr="005837A1">
        <w:rPr>
          <w:rFonts w:asciiTheme="majorBidi" w:hAnsiTheme="majorBidi" w:cstheme="majorBidi"/>
          <w:lang w:val="hr-HR"/>
        </w:rPr>
        <w:t xml:space="preserve">μmol/l ili </w:t>
      </w:r>
      <w:r w:rsidR="00571D75" w:rsidRPr="005837A1">
        <w:rPr>
          <w:rFonts w:asciiTheme="majorBidi" w:hAnsiTheme="majorBidi" w:cstheme="majorBidi"/>
          <w:lang w:val="hr-HR"/>
        </w:rPr>
        <w:t>≥ </w:t>
      </w:r>
      <w:r w:rsidRPr="005837A1">
        <w:rPr>
          <w:rFonts w:asciiTheme="majorBidi" w:hAnsiTheme="majorBidi" w:cstheme="majorBidi"/>
          <w:lang w:val="hr-HR"/>
        </w:rPr>
        <w:t>4,</w:t>
      </w:r>
      <w:r w:rsidR="00A0465F" w:rsidRPr="005837A1">
        <w:rPr>
          <w:rFonts w:asciiTheme="majorBidi" w:hAnsiTheme="majorBidi" w:cstheme="majorBidi"/>
          <w:lang w:val="hr-HR"/>
        </w:rPr>
        <w:t>5 </w:t>
      </w:r>
      <w:r w:rsidR="000D0962" w:rsidRPr="005837A1">
        <w:rPr>
          <w:rFonts w:asciiTheme="majorBidi" w:hAnsiTheme="majorBidi" w:cstheme="majorBidi"/>
          <w:lang w:val="hr-HR"/>
        </w:rPr>
        <w:t>mg</w:t>
      </w:r>
      <w:r w:rsidRPr="005837A1">
        <w:rPr>
          <w:rFonts w:asciiTheme="majorBidi" w:hAnsiTheme="majorBidi" w:cstheme="majorBidi"/>
          <w:lang w:val="hr-HR"/>
        </w:rPr>
        <w:t>/dl u bolesnika s hiperkalcemijom izazvanom tumorom</w:t>
      </w:r>
      <w:r w:rsidR="0026701B" w:rsidRPr="005837A1">
        <w:rPr>
          <w:rFonts w:asciiTheme="majorBidi" w:hAnsiTheme="majorBidi" w:cstheme="majorBidi"/>
          <w:lang w:val="hr-HR"/>
        </w:rPr>
        <w:t>,</w:t>
      </w:r>
      <w:r w:rsidRPr="005837A1">
        <w:rPr>
          <w:rFonts w:asciiTheme="majorBidi" w:hAnsiTheme="majorBidi" w:cstheme="majorBidi"/>
          <w:lang w:val="hr-HR"/>
        </w:rPr>
        <w:t xml:space="preserve"> odnosno </w:t>
      </w:r>
      <w:r w:rsidR="00571D75" w:rsidRPr="005837A1">
        <w:rPr>
          <w:rFonts w:asciiTheme="majorBidi" w:hAnsiTheme="majorBidi" w:cstheme="majorBidi"/>
          <w:lang w:val="hr-HR"/>
        </w:rPr>
        <w:t>≥ </w:t>
      </w:r>
      <w:r w:rsidRPr="005837A1">
        <w:rPr>
          <w:rFonts w:asciiTheme="majorBidi" w:hAnsiTheme="majorBidi" w:cstheme="majorBidi"/>
          <w:lang w:val="hr-HR"/>
        </w:rPr>
        <w:t>26</w:t>
      </w:r>
      <w:r w:rsidR="00A0465F" w:rsidRPr="005837A1">
        <w:rPr>
          <w:rFonts w:asciiTheme="majorBidi" w:hAnsiTheme="majorBidi" w:cstheme="majorBidi"/>
          <w:lang w:val="hr-HR"/>
        </w:rPr>
        <w:t>5 </w:t>
      </w:r>
      <w:r w:rsidRPr="005837A1">
        <w:rPr>
          <w:rFonts w:asciiTheme="majorBidi" w:hAnsiTheme="majorBidi" w:cstheme="majorBidi"/>
          <w:lang w:val="hr-HR"/>
        </w:rPr>
        <w:t xml:space="preserve">μmol/l ili </w:t>
      </w:r>
      <w:r w:rsidR="00571D75" w:rsidRPr="005837A1">
        <w:rPr>
          <w:rFonts w:asciiTheme="majorBidi" w:hAnsiTheme="majorBidi" w:cstheme="majorBidi"/>
          <w:lang w:val="hr-HR"/>
        </w:rPr>
        <w:t>≥ </w:t>
      </w:r>
      <w:r w:rsidRPr="005837A1">
        <w:rPr>
          <w:rFonts w:asciiTheme="majorBidi" w:hAnsiTheme="majorBidi" w:cstheme="majorBidi"/>
          <w:lang w:val="hr-HR"/>
        </w:rPr>
        <w:t>3,</w:t>
      </w:r>
      <w:r w:rsidR="00A0465F" w:rsidRPr="005837A1">
        <w:rPr>
          <w:rFonts w:asciiTheme="majorBidi" w:hAnsiTheme="majorBidi" w:cstheme="majorBidi"/>
          <w:lang w:val="hr-HR"/>
        </w:rPr>
        <w:t>0 </w:t>
      </w:r>
      <w:r w:rsidR="000D0962" w:rsidRPr="005837A1">
        <w:rPr>
          <w:rFonts w:asciiTheme="majorBidi" w:hAnsiTheme="majorBidi" w:cstheme="majorBidi"/>
          <w:lang w:val="hr-HR"/>
        </w:rPr>
        <w:t>mg</w:t>
      </w:r>
      <w:r w:rsidRPr="005837A1">
        <w:rPr>
          <w:rFonts w:asciiTheme="majorBidi" w:hAnsiTheme="majorBidi" w:cstheme="majorBidi"/>
          <w:lang w:val="hr-HR"/>
        </w:rPr>
        <w:t xml:space="preserve">/dl u bolesnika s rakom i metastazama u kostima) na početku liječenja i ograničene farmakokinetičke podatke u bolesnika s teškim oštećenjem funkcije bubrega (klirens kreatinina </w:t>
      </w:r>
      <w:r w:rsidR="00571D75" w:rsidRPr="005837A1">
        <w:rPr>
          <w:rFonts w:asciiTheme="majorBidi" w:hAnsiTheme="majorBidi" w:cstheme="majorBidi"/>
          <w:lang w:val="hr-HR"/>
        </w:rPr>
        <w:t>&lt; </w:t>
      </w:r>
      <w:r w:rsidRPr="005837A1">
        <w:rPr>
          <w:rFonts w:asciiTheme="majorBidi" w:hAnsiTheme="majorBidi" w:cstheme="majorBidi"/>
          <w:lang w:val="hr-HR"/>
        </w:rPr>
        <w:t>3</w:t>
      </w:r>
      <w:r w:rsidR="00A0465F" w:rsidRPr="005837A1">
        <w:rPr>
          <w:rFonts w:asciiTheme="majorBidi" w:hAnsiTheme="majorBidi" w:cstheme="majorBidi"/>
          <w:lang w:val="hr-HR"/>
        </w:rPr>
        <w:t>0 </w:t>
      </w:r>
      <w:r w:rsidRPr="005837A1">
        <w:rPr>
          <w:rFonts w:asciiTheme="majorBidi" w:hAnsiTheme="majorBidi" w:cstheme="majorBidi"/>
          <w:lang w:val="hr-HR"/>
        </w:rPr>
        <w:t>ml/min) na početku liječenja, ne preporučuje se primjena zoledronatne kiseline u bolesnika s teškim oštećenjem funkcije bubrega.</w:t>
      </w:r>
    </w:p>
    <w:p w14:paraId="5250E2BB" w14:textId="77777777" w:rsidR="00654C8A" w:rsidRPr="005837A1" w:rsidRDefault="00654C8A" w:rsidP="00E80EC6">
      <w:pPr>
        <w:numPr>
          <w:ilvl w:val="12"/>
          <w:numId w:val="0"/>
        </w:numPr>
        <w:spacing w:after="0" w:line="240" w:lineRule="auto"/>
        <w:rPr>
          <w:rFonts w:asciiTheme="majorBidi" w:hAnsiTheme="majorBidi" w:cstheme="majorBidi"/>
          <w:lang w:val="hr-HR"/>
        </w:rPr>
      </w:pPr>
    </w:p>
    <w:p w14:paraId="04170444" w14:textId="77777777" w:rsidR="00D257CC" w:rsidRDefault="003A3244" w:rsidP="00E80EC6">
      <w:pPr>
        <w:pStyle w:val="Soulign"/>
        <w:spacing w:after="0" w:line="240" w:lineRule="auto"/>
        <w:rPr>
          <w:rFonts w:asciiTheme="majorBidi" w:hAnsiTheme="majorBidi" w:cstheme="majorBidi"/>
          <w:lang w:val="hr-HR"/>
        </w:rPr>
      </w:pPr>
      <w:r w:rsidRPr="005837A1">
        <w:rPr>
          <w:rFonts w:asciiTheme="majorBidi" w:hAnsiTheme="majorBidi" w:cstheme="majorBidi"/>
          <w:lang w:val="hr-HR"/>
        </w:rPr>
        <w:t xml:space="preserve">Insuficijencija </w:t>
      </w:r>
      <w:r w:rsidR="00D257CC" w:rsidRPr="005837A1">
        <w:rPr>
          <w:rFonts w:asciiTheme="majorBidi" w:hAnsiTheme="majorBidi" w:cstheme="majorBidi"/>
          <w:lang w:val="hr-HR"/>
        </w:rPr>
        <w:t>jetre</w:t>
      </w:r>
    </w:p>
    <w:p w14:paraId="020B6080" w14:textId="77777777" w:rsidR="0031452D" w:rsidRPr="005837A1" w:rsidRDefault="0031452D" w:rsidP="00E80EC6">
      <w:pPr>
        <w:pStyle w:val="Soulign"/>
        <w:spacing w:after="0" w:line="240" w:lineRule="auto"/>
        <w:rPr>
          <w:rFonts w:asciiTheme="majorBidi" w:hAnsiTheme="majorBidi" w:cstheme="majorBidi"/>
          <w:lang w:val="hr-HR"/>
        </w:rPr>
      </w:pPr>
    </w:p>
    <w:p w14:paraId="0981C008" w14:textId="77777777" w:rsidR="00D257CC" w:rsidRPr="005837A1" w:rsidRDefault="00D257CC" w:rsidP="00E80EC6">
      <w:pPr>
        <w:spacing w:after="0" w:line="240" w:lineRule="auto"/>
        <w:rPr>
          <w:rFonts w:asciiTheme="majorBidi" w:hAnsiTheme="majorBidi" w:cstheme="majorBidi"/>
          <w:lang w:val="hr-HR"/>
        </w:rPr>
      </w:pPr>
      <w:r w:rsidRPr="005837A1">
        <w:rPr>
          <w:rFonts w:asciiTheme="majorBidi" w:hAnsiTheme="majorBidi" w:cstheme="majorBidi"/>
          <w:lang w:val="hr-HR"/>
        </w:rPr>
        <w:t>Budući da su za bolesnike s tešk</w:t>
      </w:r>
      <w:r w:rsidR="00EE3A87" w:rsidRPr="005837A1">
        <w:rPr>
          <w:rFonts w:asciiTheme="majorBidi" w:hAnsiTheme="majorBidi" w:cstheme="majorBidi"/>
          <w:lang w:val="hr-HR"/>
        </w:rPr>
        <w:t>o</w:t>
      </w:r>
      <w:r w:rsidRPr="005837A1">
        <w:rPr>
          <w:rFonts w:asciiTheme="majorBidi" w:hAnsiTheme="majorBidi" w:cstheme="majorBidi"/>
          <w:lang w:val="hr-HR"/>
        </w:rPr>
        <w:t xml:space="preserve">m </w:t>
      </w:r>
      <w:r w:rsidR="00EE3A87" w:rsidRPr="005837A1">
        <w:rPr>
          <w:rFonts w:asciiTheme="majorBidi" w:hAnsiTheme="majorBidi" w:cstheme="majorBidi"/>
          <w:lang w:val="hr-HR"/>
        </w:rPr>
        <w:t xml:space="preserve">insuficijencijom </w:t>
      </w:r>
      <w:r w:rsidRPr="005837A1">
        <w:rPr>
          <w:rFonts w:asciiTheme="majorBidi" w:hAnsiTheme="majorBidi" w:cstheme="majorBidi"/>
          <w:lang w:val="hr-HR"/>
        </w:rPr>
        <w:t>jetre dostupni samo ograničeni klinički podaci, ne mogu se dati posebne preporuke za ovu populaciju bolesnika.</w:t>
      </w:r>
    </w:p>
    <w:p w14:paraId="51B0A8DB" w14:textId="77777777" w:rsidR="00654C8A" w:rsidRPr="005837A1" w:rsidRDefault="00654C8A" w:rsidP="00E80EC6">
      <w:pPr>
        <w:numPr>
          <w:ilvl w:val="12"/>
          <w:numId w:val="0"/>
        </w:numPr>
        <w:spacing w:after="0" w:line="240" w:lineRule="auto"/>
        <w:rPr>
          <w:rFonts w:asciiTheme="majorBidi" w:hAnsiTheme="majorBidi" w:cstheme="majorBidi"/>
          <w:lang w:val="hr-HR"/>
        </w:rPr>
      </w:pPr>
    </w:p>
    <w:p w14:paraId="014AC201" w14:textId="77777777" w:rsidR="00204C82" w:rsidRPr="005837A1" w:rsidRDefault="00204C82" w:rsidP="00E80EC6">
      <w:pPr>
        <w:numPr>
          <w:ilvl w:val="12"/>
          <w:numId w:val="0"/>
        </w:numPr>
        <w:spacing w:after="0" w:line="240" w:lineRule="auto"/>
        <w:rPr>
          <w:rFonts w:asciiTheme="majorBidi" w:hAnsiTheme="majorBidi" w:cstheme="majorBidi"/>
          <w:u w:val="single"/>
          <w:lang w:val="hr-HR"/>
        </w:rPr>
      </w:pPr>
      <w:r w:rsidRPr="005837A1">
        <w:rPr>
          <w:rFonts w:asciiTheme="majorBidi" w:hAnsiTheme="majorBidi" w:cstheme="majorBidi"/>
          <w:u w:val="single"/>
          <w:lang w:val="hr-HR"/>
        </w:rPr>
        <w:t>Osteonekroza</w:t>
      </w:r>
    </w:p>
    <w:p w14:paraId="2C014C7F" w14:textId="77777777" w:rsidR="00782B76" w:rsidRPr="005837A1" w:rsidRDefault="00782B76" w:rsidP="00E80EC6">
      <w:pPr>
        <w:numPr>
          <w:ilvl w:val="12"/>
          <w:numId w:val="0"/>
        </w:numPr>
        <w:spacing w:after="0" w:line="240" w:lineRule="auto"/>
        <w:rPr>
          <w:rFonts w:asciiTheme="majorBidi" w:hAnsiTheme="majorBidi" w:cstheme="majorBidi"/>
          <w:u w:val="single"/>
          <w:lang w:val="hr-HR"/>
        </w:rPr>
      </w:pPr>
    </w:p>
    <w:p w14:paraId="48E07D74" w14:textId="77777777" w:rsidR="00C01523" w:rsidRPr="005837A1" w:rsidRDefault="00C01523" w:rsidP="00E80EC6">
      <w:pPr>
        <w:pStyle w:val="Soulign"/>
        <w:spacing w:after="0" w:line="240" w:lineRule="auto"/>
        <w:rPr>
          <w:rFonts w:asciiTheme="majorBidi" w:hAnsiTheme="majorBidi" w:cstheme="majorBidi"/>
          <w:i/>
          <w:lang w:val="hr-HR"/>
        </w:rPr>
      </w:pPr>
      <w:r w:rsidRPr="005837A1">
        <w:rPr>
          <w:rFonts w:asciiTheme="majorBidi" w:hAnsiTheme="majorBidi" w:cstheme="majorBidi"/>
          <w:i/>
          <w:lang w:val="hr-HR"/>
        </w:rPr>
        <w:t>Osteonekroza čeljusti</w:t>
      </w:r>
    </w:p>
    <w:p w14:paraId="67399DE6" w14:textId="77777777" w:rsidR="00654C8A" w:rsidRPr="005837A1" w:rsidRDefault="00C01523" w:rsidP="00E80EC6">
      <w:pPr>
        <w:numPr>
          <w:ilvl w:val="12"/>
          <w:numId w:val="0"/>
        </w:numPr>
        <w:spacing w:after="0" w:line="240" w:lineRule="auto"/>
        <w:rPr>
          <w:rFonts w:asciiTheme="majorBidi" w:hAnsiTheme="majorBidi" w:cstheme="majorBidi"/>
          <w:lang w:val="hr-HR"/>
        </w:rPr>
      </w:pPr>
      <w:r w:rsidRPr="005837A1">
        <w:rPr>
          <w:rFonts w:asciiTheme="majorBidi" w:hAnsiTheme="majorBidi" w:cstheme="majorBidi"/>
          <w:lang w:val="hr-HR"/>
        </w:rPr>
        <w:t xml:space="preserve">Osteonekroza čeljusti zabilježena je </w:t>
      </w:r>
      <w:r w:rsidR="009070A8" w:rsidRPr="005837A1">
        <w:rPr>
          <w:rFonts w:asciiTheme="majorBidi" w:hAnsiTheme="majorBidi" w:cstheme="majorBidi"/>
          <w:lang w:val="hr-HR"/>
        </w:rPr>
        <w:t xml:space="preserve">manje često u kliničkim ispitivanjima u bolesnika </w:t>
      </w:r>
      <w:r w:rsidRPr="005837A1">
        <w:rPr>
          <w:rFonts w:asciiTheme="majorBidi" w:hAnsiTheme="majorBidi" w:cstheme="majorBidi"/>
          <w:lang w:val="hr-HR"/>
        </w:rPr>
        <w:t xml:space="preserve">koji su se liječili </w:t>
      </w:r>
      <w:r w:rsidR="007A0D81" w:rsidRPr="005837A1">
        <w:rPr>
          <w:rFonts w:asciiTheme="majorBidi" w:hAnsiTheme="majorBidi" w:cstheme="majorBidi"/>
          <w:lang w:val="hr-HR"/>
        </w:rPr>
        <w:t>zoledronatnom kiselinom</w:t>
      </w:r>
      <w:r w:rsidRPr="005837A1">
        <w:rPr>
          <w:rFonts w:asciiTheme="majorBidi" w:hAnsiTheme="majorBidi" w:cstheme="majorBidi"/>
          <w:lang w:val="hr-HR"/>
        </w:rPr>
        <w:t>.</w:t>
      </w:r>
      <w:r w:rsidR="00782B76" w:rsidRPr="005837A1">
        <w:rPr>
          <w:rFonts w:asciiTheme="majorBidi" w:hAnsiTheme="majorBidi" w:cstheme="majorBidi"/>
          <w:lang w:val="hr-HR"/>
        </w:rPr>
        <w:t xml:space="preserve"> Iskustvo nakon stavljanja lijeka u promet i literatura ukazuju na veću učestalost prijavljivanja osteonekroze čeljusti na temelju tipa tumora (uznapredovali rak dojke, multipli mijelom). Ispitivanje je pokazalo da je učestalost osteonekroze čeljusti bila viša u bolesnika s mijelomom u usporedbi s ostalim vrstama raka (vidjeti dio 5.1).</w:t>
      </w:r>
    </w:p>
    <w:p w14:paraId="286B5F1E" w14:textId="77777777" w:rsidR="00C01523" w:rsidRPr="005837A1" w:rsidRDefault="00C01523" w:rsidP="00E80EC6">
      <w:pPr>
        <w:numPr>
          <w:ilvl w:val="12"/>
          <w:numId w:val="0"/>
        </w:numPr>
        <w:spacing w:after="0" w:line="240" w:lineRule="auto"/>
        <w:rPr>
          <w:rFonts w:asciiTheme="majorBidi" w:hAnsiTheme="majorBidi" w:cstheme="majorBidi"/>
          <w:lang w:val="hr-HR"/>
        </w:rPr>
      </w:pPr>
    </w:p>
    <w:p w14:paraId="3A2CBE37" w14:textId="77777777" w:rsidR="007A0D81" w:rsidRPr="005837A1" w:rsidRDefault="007A0D81" w:rsidP="00E80EC6">
      <w:pPr>
        <w:pStyle w:val="Text"/>
        <w:widowControl w:val="0"/>
        <w:spacing w:before="0" w:after="0" w:line="240" w:lineRule="auto"/>
        <w:jc w:val="left"/>
        <w:rPr>
          <w:rFonts w:asciiTheme="majorBidi" w:hAnsiTheme="majorBidi" w:cstheme="majorBidi"/>
          <w:color w:val="000000"/>
          <w:lang w:val="hr-HR"/>
        </w:rPr>
      </w:pPr>
      <w:r w:rsidRPr="005837A1">
        <w:rPr>
          <w:rFonts w:asciiTheme="majorBidi" w:hAnsiTheme="majorBidi" w:cstheme="majorBidi"/>
          <w:color w:val="000000"/>
          <w:lang w:val="hr-HR"/>
        </w:rPr>
        <w:t>U bolesnika sa nezacijeljenim otvorenim lezijama mekih tkiva u ustima treba odgoditi početak liječenja ili novi ciklus liječenja, osim u hitnim medicinskim stanjima. Prije početka liječenja bisfosfonatima, u bolesnika s istodobnim čimbenicima rizika, preporučuje se stomatološki pregled uz obavljanje odgovarajućih preventivnih stomatoloških zahvata i individualna procjena koristi i rizika.</w:t>
      </w:r>
    </w:p>
    <w:p w14:paraId="618A2649" w14:textId="77777777" w:rsidR="007A0D81" w:rsidRPr="005837A1" w:rsidRDefault="007A0D81" w:rsidP="00E80EC6">
      <w:pPr>
        <w:numPr>
          <w:ilvl w:val="12"/>
          <w:numId w:val="0"/>
        </w:numPr>
        <w:spacing w:after="0" w:line="240" w:lineRule="auto"/>
        <w:rPr>
          <w:rFonts w:asciiTheme="majorBidi" w:hAnsiTheme="majorBidi" w:cstheme="majorBidi"/>
          <w:lang w:val="hr-HR"/>
        </w:rPr>
      </w:pPr>
    </w:p>
    <w:p w14:paraId="0BEBA45A" w14:textId="77777777" w:rsidR="00D62033" w:rsidRPr="005837A1" w:rsidRDefault="00015979" w:rsidP="00E80EC6">
      <w:pPr>
        <w:pStyle w:val="Text"/>
        <w:spacing w:before="0" w:after="0" w:line="240" w:lineRule="auto"/>
        <w:jc w:val="left"/>
        <w:rPr>
          <w:rFonts w:asciiTheme="majorBidi" w:hAnsiTheme="majorBidi" w:cstheme="majorBidi"/>
          <w:color w:val="000000"/>
          <w:lang w:val="hr-HR"/>
        </w:rPr>
      </w:pPr>
      <w:r w:rsidRPr="005837A1">
        <w:rPr>
          <w:rFonts w:asciiTheme="majorBidi" w:hAnsiTheme="majorBidi" w:cstheme="majorBidi"/>
          <w:lang w:val="hr-HR"/>
        </w:rPr>
        <w:t xml:space="preserve">Kod procjene individualnog rizika za </w:t>
      </w:r>
      <w:r w:rsidR="003D62DA" w:rsidRPr="005837A1">
        <w:rPr>
          <w:rFonts w:asciiTheme="majorBidi" w:hAnsiTheme="majorBidi" w:cstheme="majorBidi"/>
          <w:lang w:val="hr-HR"/>
        </w:rPr>
        <w:t xml:space="preserve">osteonekrozu čeljusti </w:t>
      </w:r>
      <w:r w:rsidR="00157798" w:rsidRPr="005837A1">
        <w:rPr>
          <w:rFonts w:asciiTheme="majorBidi" w:hAnsiTheme="majorBidi" w:cstheme="majorBidi"/>
          <w:lang w:val="hr-HR"/>
        </w:rPr>
        <w:t>(ON</w:t>
      </w:r>
      <w:r w:rsidR="00157798" w:rsidRPr="005837A1">
        <w:rPr>
          <w:rFonts w:asciiTheme="majorBidi" w:hAnsiTheme="majorBidi" w:cstheme="majorBidi"/>
          <w:color w:val="000000"/>
          <w:lang w:val="hr-HR"/>
        </w:rPr>
        <w:t>Č</w:t>
      </w:r>
      <w:r w:rsidR="00157798" w:rsidRPr="005837A1">
        <w:rPr>
          <w:rFonts w:asciiTheme="majorBidi" w:hAnsiTheme="majorBidi" w:cstheme="majorBidi"/>
          <w:lang w:val="hr-HR"/>
        </w:rPr>
        <w:t xml:space="preserve">) </w:t>
      </w:r>
      <w:r w:rsidRPr="005837A1">
        <w:rPr>
          <w:rFonts w:asciiTheme="majorBidi" w:hAnsiTheme="majorBidi" w:cstheme="majorBidi"/>
          <w:lang w:val="hr-HR"/>
        </w:rPr>
        <w:t>moraju se uzeti u obzir slijedeći čimbenici</w:t>
      </w:r>
      <w:r w:rsidR="009C4C67" w:rsidRPr="005837A1">
        <w:rPr>
          <w:rFonts w:asciiTheme="majorBidi" w:hAnsiTheme="majorBidi" w:cstheme="majorBidi"/>
          <w:lang w:val="hr-HR"/>
        </w:rPr>
        <w:t xml:space="preserve"> rizika</w:t>
      </w:r>
      <w:r w:rsidR="00D62033" w:rsidRPr="005837A1">
        <w:rPr>
          <w:rFonts w:asciiTheme="majorBidi" w:hAnsiTheme="majorBidi" w:cstheme="majorBidi"/>
          <w:lang w:val="hr-HR"/>
        </w:rPr>
        <w:t>:</w:t>
      </w:r>
    </w:p>
    <w:p w14:paraId="6A0CBE66" w14:textId="77777777" w:rsidR="00D62033" w:rsidRPr="005837A1" w:rsidRDefault="00015979" w:rsidP="00E80EC6">
      <w:pPr>
        <w:pStyle w:val="Default"/>
        <w:numPr>
          <w:ilvl w:val="0"/>
          <w:numId w:val="33"/>
        </w:numPr>
        <w:ind w:left="567" w:hanging="567"/>
        <w:rPr>
          <w:rFonts w:asciiTheme="majorBidi" w:hAnsiTheme="majorBidi" w:cstheme="majorBidi"/>
          <w:sz w:val="22"/>
          <w:szCs w:val="22"/>
          <w:lang w:val="hr-HR"/>
        </w:rPr>
      </w:pPr>
      <w:r w:rsidRPr="005837A1">
        <w:rPr>
          <w:rFonts w:asciiTheme="majorBidi" w:hAnsiTheme="majorBidi" w:cstheme="majorBidi"/>
          <w:sz w:val="22"/>
          <w:szCs w:val="22"/>
          <w:lang w:val="hr-HR"/>
        </w:rPr>
        <w:t xml:space="preserve">Jačina bisfosfonata (veći rizik za vrlo jake spojeve), </w:t>
      </w:r>
      <w:r w:rsidR="001E4670" w:rsidRPr="005837A1">
        <w:rPr>
          <w:rFonts w:asciiTheme="majorBidi" w:hAnsiTheme="majorBidi" w:cstheme="majorBidi"/>
          <w:sz w:val="22"/>
          <w:szCs w:val="22"/>
          <w:lang w:val="hr-HR"/>
        </w:rPr>
        <w:t>put</w:t>
      </w:r>
      <w:r w:rsidRPr="005837A1">
        <w:rPr>
          <w:rFonts w:asciiTheme="majorBidi" w:hAnsiTheme="majorBidi" w:cstheme="majorBidi"/>
          <w:sz w:val="22"/>
          <w:szCs w:val="22"/>
          <w:lang w:val="hr-HR"/>
        </w:rPr>
        <w:t xml:space="preserve"> primjene (veći rizik kod parenteralne primjene) i kumulativna doza</w:t>
      </w:r>
      <w:r w:rsidR="00157798" w:rsidRPr="005837A1">
        <w:rPr>
          <w:rFonts w:asciiTheme="majorBidi" w:hAnsiTheme="majorBidi" w:cstheme="majorBidi"/>
          <w:sz w:val="22"/>
          <w:szCs w:val="22"/>
          <w:lang w:val="hr-HR"/>
        </w:rPr>
        <w:t xml:space="preserve"> bisfosfonata.</w:t>
      </w:r>
    </w:p>
    <w:p w14:paraId="05F1479E" w14:textId="77777777" w:rsidR="00157798" w:rsidRPr="005837A1" w:rsidRDefault="00015979" w:rsidP="00E80EC6">
      <w:pPr>
        <w:pStyle w:val="Text"/>
        <w:numPr>
          <w:ilvl w:val="0"/>
          <w:numId w:val="34"/>
        </w:numPr>
        <w:spacing w:before="0" w:after="0" w:line="240" w:lineRule="auto"/>
        <w:ind w:left="567" w:hanging="567"/>
        <w:jc w:val="left"/>
        <w:rPr>
          <w:rFonts w:asciiTheme="majorBidi" w:hAnsiTheme="majorBidi" w:cstheme="majorBidi"/>
          <w:color w:val="000000"/>
          <w:lang w:val="hr-HR"/>
        </w:rPr>
      </w:pPr>
      <w:r w:rsidRPr="005837A1">
        <w:rPr>
          <w:rFonts w:asciiTheme="majorBidi" w:hAnsiTheme="majorBidi" w:cstheme="majorBidi"/>
          <w:lang w:val="hr-HR"/>
        </w:rPr>
        <w:t xml:space="preserve">Rak, </w:t>
      </w:r>
      <w:r w:rsidR="00157798" w:rsidRPr="005837A1">
        <w:rPr>
          <w:rFonts w:asciiTheme="majorBidi" w:hAnsiTheme="majorBidi" w:cstheme="majorBidi"/>
          <w:bCs/>
          <w:color w:val="000000"/>
          <w:lang w:val="hr-HR"/>
        </w:rPr>
        <w:t>komorbiditetna stanja</w:t>
      </w:r>
      <w:r w:rsidR="00157798" w:rsidRPr="005837A1">
        <w:rPr>
          <w:rFonts w:asciiTheme="majorBidi" w:hAnsiTheme="majorBidi" w:cstheme="majorBidi"/>
          <w:color w:val="000000"/>
          <w:lang w:val="hr-HR"/>
        </w:rPr>
        <w:t xml:space="preserve"> (npr. anemija, koagulopatije, infekcija), pušenje.</w:t>
      </w:r>
    </w:p>
    <w:p w14:paraId="145535D8" w14:textId="77777777" w:rsidR="00A81299" w:rsidRPr="005837A1" w:rsidRDefault="009C4C67" w:rsidP="00E80EC6">
      <w:pPr>
        <w:pStyle w:val="Default"/>
        <w:numPr>
          <w:ilvl w:val="0"/>
          <w:numId w:val="33"/>
        </w:numPr>
        <w:ind w:left="567" w:hanging="567"/>
        <w:rPr>
          <w:rFonts w:asciiTheme="majorBidi" w:hAnsiTheme="majorBidi" w:cstheme="majorBidi"/>
          <w:sz w:val="22"/>
          <w:szCs w:val="22"/>
          <w:lang w:val="hr-HR"/>
        </w:rPr>
      </w:pPr>
      <w:r w:rsidRPr="005837A1">
        <w:rPr>
          <w:rFonts w:asciiTheme="majorBidi" w:hAnsiTheme="majorBidi" w:cstheme="majorBidi"/>
          <w:sz w:val="22"/>
          <w:szCs w:val="22"/>
          <w:lang w:val="hr-HR"/>
        </w:rPr>
        <w:t>Istodobna terapija</w:t>
      </w:r>
      <w:r w:rsidR="00157798" w:rsidRPr="005837A1">
        <w:rPr>
          <w:rFonts w:asciiTheme="majorBidi" w:hAnsiTheme="majorBidi" w:cstheme="majorBidi"/>
          <w:sz w:val="22"/>
          <w:szCs w:val="22"/>
          <w:lang w:val="hr-HR"/>
        </w:rPr>
        <w:t xml:space="preserve">: </w:t>
      </w:r>
      <w:r w:rsidR="00015979" w:rsidRPr="005837A1">
        <w:rPr>
          <w:rFonts w:asciiTheme="majorBidi" w:hAnsiTheme="majorBidi" w:cstheme="majorBidi"/>
          <w:sz w:val="22"/>
          <w:szCs w:val="22"/>
          <w:lang w:val="hr-HR"/>
        </w:rPr>
        <w:t>kemoterapija</w:t>
      </w:r>
      <w:r w:rsidR="005D03C2" w:rsidRPr="005837A1">
        <w:rPr>
          <w:rFonts w:asciiTheme="majorBidi" w:hAnsiTheme="majorBidi" w:cstheme="majorBidi"/>
          <w:sz w:val="22"/>
          <w:szCs w:val="22"/>
          <w:lang w:val="hr-HR"/>
        </w:rPr>
        <w:t>,</w:t>
      </w:r>
      <w:r w:rsidR="00015979" w:rsidRPr="005837A1">
        <w:rPr>
          <w:rFonts w:asciiTheme="majorBidi" w:hAnsiTheme="majorBidi" w:cstheme="majorBidi"/>
          <w:sz w:val="22"/>
          <w:szCs w:val="22"/>
          <w:lang w:val="hr-HR"/>
        </w:rPr>
        <w:t xml:space="preserve"> </w:t>
      </w:r>
      <w:r w:rsidRPr="005837A1">
        <w:rPr>
          <w:rFonts w:asciiTheme="majorBidi" w:hAnsiTheme="majorBidi" w:cstheme="majorBidi"/>
          <w:sz w:val="22"/>
          <w:szCs w:val="22"/>
          <w:lang w:val="hr-HR"/>
        </w:rPr>
        <w:t xml:space="preserve">inhibitori </w:t>
      </w:r>
      <w:r w:rsidR="00157798" w:rsidRPr="005837A1">
        <w:rPr>
          <w:rFonts w:asciiTheme="majorBidi" w:hAnsiTheme="majorBidi" w:cstheme="majorBidi"/>
          <w:sz w:val="22"/>
          <w:szCs w:val="22"/>
          <w:lang w:val="hr-HR"/>
        </w:rPr>
        <w:t xml:space="preserve">angiogeneze (vidjeti dio 4.5), </w:t>
      </w:r>
      <w:r w:rsidR="00015979" w:rsidRPr="005837A1">
        <w:rPr>
          <w:rFonts w:asciiTheme="majorBidi" w:hAnsiTheme="majorBidi" w:cstheme="majorBidi"/>
          <w:sz w:val="22"/>
          <w:szCs w:val="22"/>
          <w:lang w:val="hr-HR"/>
        </w:rPr>
        <w:t>radioterapija</w:t>
      </w:r>
      <w:r w:rsidR="00157798" w:rsidRPr="005837A1">
        <w:rPr>
          <w:rFonts w:asciiTheme="majorBidi" w:hAnsiTheme="majorBidi" w:cstheme="majorBidi"/>
          <w:sz w:val="22"/>
          <w:szCs w:val="22"/>
          <w:lang w:val="hr-HR"/>
        </w:rPr>
        <w:t xml:space="preserve"> vrata i glave</w:t>
      </w:r>
      <w:r w:rsidR="00015979" w:rsidRPr="005837A1">
        <w:rPr>
          <w:rFonts w:asciiTheme="majorBidi" w:hAnsiTheme="majorBidi" w:cstheme="majorBidi"/>
          <w:sz w:val="22"/>
          <w:szCs w:val="22"/>
          <w:lang w:val="hr-HR"/>
        </w:rPr>
        <w:t>, kortikosteroidi</w:t>
      </w:r>
      <w:r w:rsidR="00157798" w:rsidRPr="005837A1">
        <w:rPr>
          <w:rFonts w:asciiTheme="majorBidi" w:hAnsiTheme="majorBidi" w:cstheme="majorBidi"/>
          <w:sz w:val="22"/>
          <w:szCs w:val="22"/>
          <w:lang w:val="hr-HR"/>
        </w:rPr>
        <w:t>.</w:t>
      </w:r>
    </w:p>
    <w:p w14:paraId="23FF50D9" w14:textId="77777777" w:rsidR="005D03C2" w:rsidRPr="005837A1" w:rsidRDefault="005D03C2" w:rsidP="00E80EC6">
      <w:pPr>
        <w:pStyle w:val="Default"/>
        <w:numPr>
          <w:ilvl w:val="0"/>
          <w:numId w:val="33"/>
        </w:numPr>
        <w:ind w:left="567" w:hanging="567"/>
        <w:rPr>
          <w:rFonts w:asciiTheme="majorBidi" w:hAnsiTheme="majorBidi" w:cstheme="majorBidi"/>
          <w:sz w:val="22"/>
          <w:szCs w:val="22"/>
          <w:lang w:val="hr-HR"/>
        </w:rPr>
      </w:pPr>
      <w:r w:rsidRPr="005837A1">
        <w:rPr>
          <w:rFonts w:asciiTheme="majorBidi" w:hAnsiTheme="majorBidi" w:cstheme="majorBidi"/>
          <w:sz w:val="22"/>
          <w:szCs w:val="22"/>
          <w:lang w:val="hr-HR"/>
        </w:rPr>
        <w:t xml:space="preserve">Anamneza bolesti zubi, loša higijena usta, periodontalna bolest, invazivni </w:t>
      </w:r>
      <w:r w:rsidR="009C4C67" w:rsidRPr="005837A1">
        <w:rPr>
          <w:rFonts w:asciiTheme="majorBidi" w:hAnsiTheme="majorBidi" w:cstheme="majorBidi"/>
          <w:sz w:val="22"/>
          <w:szCs w:val="22"/>
          <w:lang w:val="hr-HR"/>
        </w:rPr>
        <w:t xml:space="preserve">stomatološki zahvati </w:t>
      </w:r>
      <w:r w:rsidR="00F02B68" w:rsidRPr="005837A1">
        <w:rPr>
          <w:rFonts w:asciiTheme="majorBidi" w:hAnsiTheme="majorBidi" w:cstheme="majorBidi"/>
          <w:sz w:val="22"/>
          <w:szCs w:val="22"/>
          <w:lang w:val="hr-HR"/>
        </w:rPr>
        <w:t xml:space="preserve">(npr. vađenje zuba) </w:t>
      </w:r>
      <w:r w:rsidRPr="005837A1">
        <w:rPr>
          <w:rFonts w:asciiTheme="majorBidi" w:hAnsiTheme="majorBidi" w:cstheme="majorBidi"/>
          <w:sz w:val="22"/>
          <w:szCs w:val="22"/>
          <w:lang w:val="hr-HR"/>
        </w:rPr>
        <w:t>i slabo prianjajuće zubne proteze</w:t>
      </w:r>
    </w:p>
    <w:p w14:paraId="2663C1F2" w14:textId="77777777" w:rsidR="00654C8A" w:rsidRPr="005837A1" w:rsidRDefault="00654C8A" w:rsidP="00E80EC6">
      <w:pPr>
        <w:numPr>
          <w:ilvl w:val="12"/>
          <w:numId w:val="0"/>
        </w:numPr>
        <w:spacing w:after="0" w:line="240" w:lineRule="auto"/>
        <w:rPr>
          <w:rFonts w:asciiTheme="majorBidi" w:hAnsiTheme="majorBidi" w:cstheme="majorBidi"/>
          <w:lang w:val="hr-HR"/>
        </w:rPr>
      </w:pPr>
    </w:p>
    <w:p w14:paraId="5C1424A6" w14:textId="77777777" w:rsidR="00C01523" w:rsidRPr="005837A1" w:rsidRDefault="00F02B68" w:rsidP="00E80EC6">
      <w:pPr>
        <w:autoSpaceDE w:val="0"/>
        <w:autoSpaceDN w:val="0"/>
        <w:adjustRightInd w:val="0"/>
        <w:spacing w:after="0" w:line="240" w:lineRule="auto"/>
        <w:rPr>
          <w:rFonts w:asciiTheme="majorBidi" w:hAnsiTheme="majorBidi" w:cstheme="majorBidi"/>
          <w:lang w:val="hr-HR"/>
        </w:rPr>
      </w:pPr>
      <w:r w:rsidRPr="005837A1">
        <w:rPr>
          <w:rFonts w:asciiTheme="majorBidi" w:hAnsiTheme="majorBidi" w:cstheme="majorBidi"/>
          <w:color w:val="000000"/>
          <w:lang w:val="hr-HR"/>
        </w:rPr>
        <w:t xml:space="preserve">Tijekom liječenja </w:t>
      </w:r>
      <w:r w:rsidR="00F0092C" w:rsidRPr="005837A1">
        <w:rPr>
          <w:rFonts w:asciiTheme="majorBidi" w:hAnsiTheme="majorBidi" w:cstheme="majorBidi"/>
          <w:lang w:val="hr-HR"/>
        </w:rPr>
        <w:t>Zoledronatnom</w:t>
      </w:r>
      <w:r w:rsidR="00113190" w:rsidRPr="005837A1">
        <w:rPr>
          <w:rFonts w:asciiTheme="majorBidi" w:hAnsiTheme="majorBidi" w:cstheme="majorBidi"/>
          <w:lang w:val="hr-HR"/>
        </w:rPr>
        <w:t xml:space="preserve"> kiselinom</w:t>
      </w:r>
      <w:r w:rsidR="00F0092C" w:rsidRPr="005837A1">
        <w:rPr>
          <w:rFonts w:asciiTheme="majorBidi" w:hAnsiTheme="majorBidi" w:cstheme="majorBidi"/>
          <w:lang w:val="hr-HR"/>
        </w:rPr>
        <w:t xml:space="preserve"> Mylan</w:t>
      </w:r>
      <w:r w:rsidR="00113190" w:rsidRPr="005837A1">
        <w:rPr>
          <w:rFonts w:asciiTheme="majorBidi" w:hAnsiTheme="majorBidi" w:cstheme="majorBidi"/>
          <w:color w:val="000000"/>
          <w:lang w:val="hr-HR"/>
        </w:rPr>
        <w:t xml:space="preserve"> </w:t>
      </w:r>
      <w:r w:rsidRPr="005837A1">
        <w:rPr>
          <w:rFonts w:asciiTheme="majorBidi" w:hAnsiTheme="majorBidi" w:cstheme="majorBidi"/>
          <w:color w:val="000000"/>
          <w:lang w:val="hr-HR"/>
        </w:rPr>
        <w:t>sve bolesnike se mora poticati da održavaju dobru oralnu higijenu, redovito odlaze na stomatološke kontrole i odmah prijave bilo koji oralni simptom kao što je pomičnost zuba, bol ili oticanje, ili ranice koje ne cijele ili iscjedak. Tijekom liječenja, invazivne stomatološke zahvate treba izvoditi tek nakon pažljivog razmatranja i izbjegavati ih neposredno blizu primjene zoledronatne kiseline.</w:t>
      </w:r>
      <w:r w:rsidR="00C01523" w:rsidRPr="005837A1">
        <w:rPr>
          <w:rFonts w:asciiTheme="majorBidi" w:hAnsiTheme="majorBidi" w:cstheme="majorBidi"/>
          <w:lang w:val="hr-HR"/>
        </w:rPr>
        <w:t xml:space="preserve"> Kod bolesnika koji razviju osteonekrozu čeljusti za vrijeme terapije bisfosfonatima, stomatološki kirurški zahvat može pogoršati stanje. Nema dostupnih </w:t>
      </w:r>
      <w:r w:rsidR="00C01523" w:rsidRPr="005837A1">
        <w:rPr>
          <w:rFonts w:asciiTheme="majorBidi" w:hAnsiTheme="majorBidi" w:cstheme="majorBidi"/>
          <w:lang w:val="hr-HR"/>
        </w:rPr>
        <w:lastRenderedPageBreak/>
        <w:t xml:space="preserve">podataka koji bi pokazali smanjuje li prekid liječenja bisfosfonatima rizik od osteonekroze čeljusti u bolesnika kojima je potreban stomatološki zahvat. </w:t>
      </w:r>
    </w:p>
    <w:p w14:paraId="0BCED5F1" w14:textId="77777777" w:rsidR="00654C8A" w:rsidRPr="005837A1" w:rsidRDefault="00654C8A" w:rsidP="00E80EC6">
      <w:pPr>
        <w:numPr>
          <w:ilvl w:val="12"/>
          <w:numId w:val="0"/>
        </w:numPr>
        <w:spacing w:after="0" w:line="240" w:lineRule="auto"/>
        <w:rPr>
          <w:rFonts w:asciiTheme="majorBidi" w:hAnsiTheme="majorBidi" w:cstheme="majorBidi"/>
          <w:lang w:val="hr-HR"/>
        </w:rPr>
      </w:pPr>
    </w:p>
    <w:p w14:paraId="18F225AB" w14:textId="77777777" w:rsidR="00F02B68" w:rsidRPr="005837A1" w:rsidRDefault="00F02B68" w:rsidP="00E80EC6">
      <w:pPr>
        <w:widowControl w:val="0"/>
        <w:spacing w:after="0" w:line="240" w:lineRule="auto"/>
        <w:rPr>
          <w:rFonts w:asciiTheme="majorBidi" w:hAnsiTheme="majorBidi" w:cstheme="majorBidi"/>
          <w:color w:val="000000"/>
          <w:lang w:val="hr-HR"/>
        </w:rPr>
      </w:pPr>
      <w:r w:rsidRPr="005837A1">
        <w:rPr>
          <w:rFonts w:asciiTheme="majorBidi" w:hAnsiTheme="majorBidi" w:cstheme="majorBidi"/>
          <w:color w:val="000000"/>
          <w:lang w:val="hr-HR"/>
        </w:rPr>
        <w:t>Plan liječenja bolesnika koji razviju ONČ potrebno je postaviti u uskoj suradnji između liječnika i stomatologa ili oralnog kirurga sa iskustvom u liječenju ONČ. Kad je moguće treba uzeti u obzir privremeni prekid liječenja zoledronatnom kiselinom dok se stanje ne popravi i pripadajući čimbenici rizika ublaže.</w:t>
      </w:r>
    </w:p>
    <w:p w14:paraId="1C9BBD8E" w14:textId="77777777" w:rsidR="0087468D" w:rsidRPr="005837A1" w:rsidRDefault="0087468D" w:rsidP="00E80EC6">
      <w:pPr>
        <w:numPr>
          <w:ilvl w:val="12"/>
          <w:numId w:val="0"/>
        </w:numPr>
        <w:spacing w:after="0" w:line="240" w:lineRule="auto"/>
        <w:rPr>
          <w:rFonts w:asciiTheme="majorBidi" w:hAnsiTheme="majorBidi" w:cstheme="majorBidi"/>
          <w:lang w:val="hr-HR"/>
        </w:rPr>
      </w:pPr>
    </w:p>
    <w:p w14:paraId="1DC3BF6A" w14:textId="77777777" w:rsidR="008F1FA9" w:rsidRPr="005837A1" w:rsidRDefault="008F1FA9" w:rsidP="00E80EC6">
      <w:pPr>
        <w:pStyle w:val="Soulign"/>
        <w:spacing w:after="0" w:line="240" w:lineRule="auto"/>
        <w:rPr>
          <w:rFonts w:asciiTheme="majorBidi" w:hAnsiTheme="majorBidi" w:cstheme="majorBidi"/>
          <w:i/>
          <w:lang w:val="hr-HR"/>
        </w:rPr>
      </w:pPr>
      <w:r w:rsidRPr="005837A1">
        <w:rPr>
          <w:rFonts w:asciiTheme="majorBidi" w:hAnsiTheme="majorBidi" w:cstheme="majorBidi"/>
          <w:i/>
          <w:lang w:val="hr-HR"/>
        </w:rPr>
        <w:t xml:space="preserve">Osteonekroza </w:t>
      </w:r>
      <w:r w:rsidRPr="005837A1">
        <w:rPr>
          <w:rFonts w:asciiTheme="majorBidi" w:hAnsiTheme="majorBidi" w:cstheme="majorBidi"/>
          <w:i/>
          <w:color w:val="000000"/>
          <w:lang w:val="hr-HR"/>
        </w:rPr>
        <w:t>drugih anatomskih mjesta</w:t>
      </w:r>
    </w:p>
    <w:p w14:paraId="7992FC47" w14:textId="77777777" w:rsidR="00F02B68" w:rsidRPr="005837A1" w:rsidRDefault="0087468D" w:rsidP="00E80EC6">
      <w:pPr>
        <w:numPr>
          <w:ilvl w:val="12"/>
          <w:numId w:val="0"/>
        </w:numPr>
        <w:spacing w:after="0" w:line="240" w:lineRule="auto"/>
        <w:rPr>
          <w:rFonts w:asciiTheme="majorBidi" w:hAnsiTheme="majorBidi" w:cstheme="majorBidi"/>
          <w:lang w:val="hr-HR"/>
        </w:rPr>
      </w:pPr>
      <w:r w:rsidRPr="005837A1">
        <w:rPr>
          <w:rFonts w:asciiTheme="majorBidi" w:hAnsiTheme="majorBidi" w:cstheme="majorBidi"/>
          <w:lang w:val="hr-HR"/>
        </w:rPr>
        <w:t>Osteonekroza vanjskog slušnog kanala prijavljena je s bisfosfonatima, uglavnom povezana s dugoročnom terapijom. Mogući faktori rizika osteonekroze vanjskog slušnog kanala uključuju uporabu steroida i kemoterapiju i/ili lokalne faktore rizika poput infekcije ili traume. Mogućnost osteonekroze vanjskog slušnog kanala potrebno je razmotriti u bolesnika koji primaju bisfosfonate, a koji imaju simptome koji zahvaćaju uho uključujući kronične infekcije uha.</w:t>
      </w:r>
    </w:p>
    <w:p w14:paraId="16E52788" w14:textId="77777777" w:rsidR="008F1FA9" w:rsidRPr="005837A1" w:rsidRDefault="008F1FA9" w:rsidP="00E80EC6">
      <w:pPr>
        <w:widowControl w:val="0"/>
        <w:spacing w:after="0" w:line="240" w:lineRule="auto"/>
        <w:rPr>
          <w:rFonts w:asciiTheme="majorBidi" w:eastAsia="Times New Roman" w:hAnsiTheme="majorBidi" w:cstheme="majorBidi"/>
          <w:color w:val="000000"/>
          <w:lang w:val="hr-HR"/>
        </w:rPr>
      </w:pPr>
      <w:r w:rsidRPr="005837A1">
        <w:rPr>
          <w:rFonts w:asciiTheme="majorBidi" w:eastAsia="Times New Roman" w:hAnsiTheme="majorBidi" w:cstheme="majorBidi"/>
          <w:color w:val="000000"/>
          <w:lang w:val="hr-HR"/>
        </w:rPr>
        <w:t xml:space="preserve">Dodatno, bilo je sporadičnih prijava osteonekroze drugih anatomskih mjesta, uključujući kuk i bedrenu kost, koje su bile prijavljene pretežno u odraslih bolesnika oboljelih od raka liječenih </w:t>
      </w:r>
      <w:r w:rsidR="00D6677B" w:rsidRPr="005837A1">
        <w:rPr>
          <w:rFonts w:asciiTheme="majorBidi" w:hAnsiTheme="majorBidi" w:cstheme="majorBidi"/>
          <w:lang w:val="hr-HR"/>
        </w:rPr>
        <w:t>zoledronatnom kiselinom</w:t>
      </w:r>
      <w:r w:rsidRPr="005837A1">
        <w:rPr>
          <w:rFonts w:asciiTheme="majorBidi" w:eastAsia="Times New Roman" w:hAnsiTheme="majorBidi" w:cstheme="majorBidi"/>
          <w:color w:val="000000"/>
          <w:lang w:val="hr-HR"/>
        </w:rPr>
        <w:t>.</w:t>
      </w:r>
    </w:p>
    <w:p w14:paraId="702A4A12" w14:textId="77777777" w:rsidR="0087468D" w:rsidRPr="005837A1" w:rsidRDefault="0087468D" w:rsidP="00E80EC6">
      <w:pPr>
        <w:numPr>
          <w:ilvl w:val="12"/>
          <w:numId w:val="0"/>
        </w:numPr>
        <w:spacing w:after="0" w:line="240" w:lineRule="auto"/>
        <w:rPr>
          <w:rFonts w:asciiTheme="majorBidi" w:hAnsiTheme="majorBidi" w:cstheme="majorBidi"/>
          <w:lang w:val="hr-HR"/>
        </w:rPr>
      </w:pPr>
    </w:p>
    <w:p w14:paraId="21688130" w14:textId="77777777" w:rsidR="00220651" w:rsidRDefault="00220651" w:rsidP="00E80EC6">
      <w:pPr>
        <w:pStyle w:val="Soulign"/>
        <w:spacing w:after="0" w:line="240" w:lineRule="auto"/>
        <w:rPr>
          <w:rFonts w:asciiTheme="majorBidi" w:hAnsiTheme="majorBidi" w:cstheme="majorBidi"/>
          <w:lang w:val="hr-HR"/>
        </w:rPr>
      </w:pPr>
      <w:r w:rsidRPr="005837A1">
        <w:rPr>
          <w:rFonts w:asciiTheme="majorBidi" w:hAnsiTheme="majorBidi" w:cstheme="majorBidi"/>
          <w:lang w:val="hr-HR"/>
        </w:rPr>
        <w:t>Mišićno-koštani bolovi</w:t>
      </w:r>
    </w:p>
    <w:p w14:paraId="4130D099" w14:textId="77777777" w:rsidR="0031452D" w:rsidRPr="005837A1" w:rsidRDefault="0031452D" w:rsidP="00E80EC6">
      <w:pPr>
        <w:pStyle w:val="Soulign"/>
        <w:spacing w:after="0" w:line="240" w:lineRule="auto"/>
        <w:rPr>
          <w:rFonts w:asciiTheme="majorBidi" w:hAnsiTheme="majorBidi" w:cstheme="majorBidi"/>
          <w:lang w:val="hr-HR"/>
        </w:rPr>
      </w:pPr>
    </w:p>
    <w:p w14:paraId="08BF6656" w14:textId="77777777" w:rsidR="00220651" w:rsidRPr="005837A1" w:rsidRDefault="00220651" w:rsidP="00E80EC6">
      <w:pPr>
        <w:autoSpaceDE w:val="0"/>
        <w:autoSpaceDN w:val="0"/>
        <w:adjustRightInd w:val="0"/>
        <w:spacing w:after="0" w:line="240" w:lineRule="auto"/>
        <w:rPr>
          <w:rFonts w:asciiTheme="majorBidi" w:hAnsiTheme="majorBidi" w:cstheme="majorBidi"/>
          <w:lang w:val="hr-HR"/>
        </w:rPr>
      </w:pPr>
      <w:r w:rsidRPr="005837A1">
        <w:rPr>
          <w:rFonts w:asciiTheme="majorBidi" w:hAnsiTheme="majorBidi" w:cstheme="majorBidi"/>
          <w:lang w:val="hr-HR"/>
        </w:rPr>
        <w:t>U razdoblju nakon stavljanja lijeka u promet</w:t>
      </w:r>
      <w:r w:rsidR="0060357E" w:rsidRPr="005837A1">
        <w:rPr>
          <w:rFonts w:asciiTheme="majorBidi" w:hAnsiTheme="majorBidi" w:cstheme="majorBidi"/>
          <w:lang w:val="hr-HR"/>
        </w:rPr>
        <w:t>,</w:t>
      </w:r>
      <w:r w:rsidRPr="005837A1">
        <w:rPr>
          <w:rFonts w:asciiTheme="majorBidi" w:hAnsiTheme="majorBidi" w:cstheme="majorBidi"/>
          <w:lang w:val="hr-HR"/>
        </w:rPr>
        <w:t xml:space="preserve"> </w:t>
      </w:r>
      <w:r w:rsidR="0026701B" w:rsidRPr="005837A1">
        <w:rPr>
          <w:rFonts w:asciiTheme="majorBidi" w:hAnsiTheme="majorBidi" w:cstheme="majorBidi"/>
          <w:lang w:val="hr-HR"/>
        </w:rPr>
        <w:t xml:space="preserve">u bolesnika koji su uzimali </w:t>
      </w:r>
      <w:r w:rsidR="00AF020E" w:rsidRPr="005837A1">
        <w:rPr>
          <w:rFonts w:asciiTheme="majorBidi" w:hAnsiTheme="majorBidi" w:cstheme="majorBidi"/>
          <w:lang w:val="hr-HR"/>
        </w:rPr>
        <w:t>zoledronatnu kiselinu</w:t>
      </w:r>
      <w:r w:rsidR="0026701B" w:rsidRPr="005837A1">
        <w:rPr>
          <w:rFonts w:asciiTheme="majorBidi" w:hAnsiTheme="majorBidi" w:cstheme="majorBidi"/>
          <w:lang w:val="hr-HR"/>
        </w:rPr>
        <w:t xml:space="preserve"> </w:t>
      </w:r>
      <w:r w:rsidRPr="005837A1">
        <w:rPr>
          <w:rFonts w:asciiTheme="majorBidi" w:hAnsiTheme="majorBidi" w:cstheme="majorBidi"/>
          <w:lang w:val="hr-HR"/>
        </w:rPr>
        <w:t xml:space="preserve">zabilježeni su jaki i ponekad onesposobljavajući bolovi u kostima, zglobovima i/ili mišićima. Međutim, takvi slučajevi nisu bili česti. Vrijeme do početka simptoma kretalo se u rasponu od jednog dana do nekoliko mjeseci nakon početka liječenja. U većine bolesnika simptomi su se povukli nakon prestanka </w:t>
      </w:r>
      <w:r w:rsidR="001E4670" w:rsidRPr="005837A1">
        <w:rPr>
          <w:rFonts w:asciiTheme="majorBidi" w:hAnsiTheme="majorBidi" w:cstheme="majorBidi"/>
          <w:lang w:val="hr-HR"/>
        </w:rPr>
        <w:t>liječenja. U</w:t>
      </w:r>
      <w:r w:rsidRPr="005837A1">
        <w:rPr>
          <w:rFonts w:asciiTheme="majorBidi" w:hAnsiTheme="majorBidi" w:cstheme="majorBidi"/>
          <w:lang w:val="hr-HR"/>
        </w:rPr>
        <w:t xml:space="preserve"> dijela tih bolesnika simptomi su se vratili nakon ponovnog izlaganja </w:t>
      </w:r>
      <w:r w:rsidR="00AF020E" w:rsidRPr="005837A1">
        <w:rPr>
          <w:rFonts w:asciiTheme="majorBidi" w:hAnsiTheme="majorBidi" w:cstheme="majorBidi"/>
          <w:lang w:val="hr-HR"/>
        </w:rPr>
        <w:t>zoledronatnoj kiselini</w:t>
      </w:r>
      <w:r w:rsidRPr="005837A1">
        <w:rPr>
          <w:rFonts w:asciiTheme="majorBidi" w:hAnsiTheme="majorBidi" w:cstheme="majorBidi"/>
          <w:lang w:val="hr-HR"/>
        </w:rPr>
        <w:t xml:space="preserve"> ili drugom bisfosfonatu.</w:t>
      </w:r>
    </w:p>
    <w:p w14:paraId="31C5A22C" w14:textId="77777777" w:rsidR="00654C8A" w:rsidRPr="005837A1" w:rsidRDefault="00654C8A" w:rsidP="00E80EC6">
      <w:pPr>
        <w:numPr>
          <w:ilvl w:val="12"/>
          <w:numId w:val="0"/>
        </w:numPr>
        <w:spacing w:after="0" w:line="240" w:lineRule="auto"/>
        <w:rPr>
          <w:rFonts w:asciiTheme="majorBidi" w:hAnsiTheme="majorBidi" w:cstheme="majorBidi"/>
          <w:lang w:val="hr-HR"/>
        </w:rPr>
      </w:pPr>
    </w:p>
    <w:p w14:paraId="05EB3CEB" w14:textId="77777777" w:rsidR="00654C8A" w:rsidRDefault="00654C8A" w:rsidP="00E80EC6">
      <w:pPr>
        <w:pStyle w:val="Soulign"/>
        <w:spacing w:after="0" w:line="240" w:lineRule="auto"/>
        <w:rPr>
          <w:rFonts w:asciiTheme="majorBidi" w:hAnsiTheme="majorBidi" w:cstheme="majorBidi"/>
          <w:lang w:val="hr-HR"/>
        </w:rPr>
      </w:pPr>
      <w:r w:rsidRPr="005837A1">
        <w:rPr>
          <w:rFonts w:asciiTheme="majorBidi" w:hAnsiTheme="majorBidi" w:cstheme="majorBidi"/>
          <w:lang w:val="hr-HR"/>
        </w:rPr>
        <w:t>At</w:t>
      </w:r>
      <w:r w:rsidR="009402EB" w:rsidRPr="005837A1">
        <w:rPr>
          <w:rFonts w:asciiTheme="majorBidi" w:hAnsiTheme="majorBidi" w:cstheme="majorBidi"/>
          <w:lang w:val="hr-HR"/>
        </w:rPr>
        <w:t>ipični prijelomi bedrene kosti</w:t>
      </w:r>
    </w:p>
    <w:p w14:paraId="2C8CA910" w14:textId="77777777" w:rsidR="0031452D" w:rsidRPr="005837A1" w:rsidRDefault="0031452D" w:rsidP="00E80EC6">
      <w:pPr>
        <w:pStyle w:val="Soulign"/>
        <w:spacing w:after="0" w:line="240" w:lineRule="auto"/>
        <w:rPr>
          <w:rFonts w:asciiTheme="majorBidi" w:hAnsiTheme="majorBidi" w:cstheme="majorBidi"/>
          <w:lang w:val="hr-HR"/>
        </w:rPr>
      </w:pPr>
    </w:p>
    <w:p w14:paraId="2B3E8C4D" w14:textId="77777777" w:rsidR="00654C8A" w:rsidRPr="005837A1" w:rsidRDefault="00914D28" w:rsidP="00E80EC6">
      <w:pPr>
        <w:pStyle w:val="Default"/>
        <w:widowControl w:val="0"/>
        <w:rPr>
          <w:rFonts w:asciiTheme="majorBidi" w:hAnsiTheme="majorBidi" w:cstheme="majorBidi"/>
          <w:sz w:val="22"/>
          <w:szCs w:val="22"/>
          <w:lang w:val="hr-HR"/>
        </w:rPr>
      </w:pPr>
      <w:r w:rsidRPr="005837A1">
        <w:rPr>
          <w:rFonts w:asciiTheme="majorBidi" w:hAnsiTheme="majorBidi" w:cstheme="majorBidi"/>
          <w:sz w:val="22"/>
          <w:szCs w:val="22"/>
          <w:lang w:val="hr-HR"/>
        </w:rPr>
        <w:t>Uz terapiju bisfosfonatima zabilježeni su a</w:t>
      </w:r>
      <w:r w:rsidR="009402EB" w:rsidRPr="005837A1">
        <w:rPr>
          <w:rFonts w:asciiTheme="majorBidi" w:hAnsiTheme="majorBidi" w:cstheme="majorBidi"/>
          <w:sz w:val="22"/>
          <w:szCs w:val="22"/>
          <w:lang w:val="hr-HR"/>
        </w:rPr>
        <w:t>tipični</w:t>
      </w:r>
      <w:r w:rsidRPr="005837A1">
        <w:rPr>
          <w:rFonts w:asciiTheme="majorBidi" w:hAnsiTheme="majorBidi" w:cstheme="majorBidi"/>
          <w:sz w:val="22"/>
          <w:szCs w:val="22"/>
          <w:lang w:val="hr-HR"/>
        </w:rPr>
        <w:t xml:space="preserve"> su</w:t>
      </w:r>
      <w:r w:rsidR="0026701B" w:rsidRPr="005837A1">
        <w:rPr>
          <w:rFonts w:asciiTheme="majorBidi" w:hAnsiTheme="majorBidi" w:cstheme="majorBidi"/>
          <w:sz w:val="22"/>
          <w:szCs w:val="22"/>
          <w:lang w:val="hr-HR"/>
        </w:rPr>
        <w:t>p</w:t>
      </w:r>
      <w:r w:rsidRPr="005837A1">
        <w:rPr>
          <w:rFonts w:asciiTheme="majorBidi" w:hAnsiTheme="majorBidi" w:cstheme="majorBidi"/>
          <w:sz w:val="22"/>
          <w:szCs w:val="22"/>
          <w:lang w:val="hr-HR"/>
        </w:rPr>
        <w:t>trohanter</w:t>
      </w:r>
      <w:r w:rsidR="009402EB" w:rsidRPr="005837A1">
        <w:rPr>
          <w:rFonts w:asciiTheme="majorBidi" w:hAnsiTheme="majorBidi" w:cstheme="majorBidi"/>
          <w:sz w:val="22"/>
          <w:szCs w:val="22"/>
          <w:lang w:val="hr-HR"/>
        </w:rPr>
        <w:t xml:space="preserve">ni </w:t>
      </w:r>
      <w:r w:rsidRPr="005837A1">
        <w:rPr>
          <w:rFonts w:asciiTheme="majorBidi" w:hAnsiTheme="majorBidi" w:cstheme="majorBidi"/>
          <w:sz w:val="22"/>
          <w:szCs w:val="22"/>
          <w:lang w:val="hr-HR"/>
        </w:rPr>
        <w:t>prijelomi i prijelomi dijafize bedrene kosti, prvenstveno u bolesnika koji su dugotrajno uzimali terapiju zbog osteoporoze. Ti poprečni ili kratki kosi prijelomi mogu nastati bilo gdje duž bedrene kosti, od mjesta neposredno ispod malog trohantera do neposredno iznad suprakondilarne zone. Prijelomi nastaju nakon minimalne traume ili bez ikakve traume, pri čemu neki bolesnici osjete bol u natkoljenici ili preponama, a na radiološkim slikama često su prisutni znakovi stresnog prijeloma tjednima ili mjesecima prije nego što nastane potpuni prijelom bedrene kosti. Budući da su prijelomi često obostrani, u bolesnika liječenih bisfosfonatima s prijelomom dijafize bedrene kosti potrebno je pregledati bedrenu kost na suprotnoj strani. Zabilježeno je i slabo cijeljenje takvih prijeloma. Ovisno o nalazu pregleda bolesnika u kojih postoji sumnja na atipični prijelom bedrene kosti</w:t>
      </w:r>
      <w:r w:rsidR="0026701B" w:rsidRPr="005837A1">
        <w:rPr>
          <w:rFonts w:asciiTheme="majorBidi" w:hAnsiTheme="majorBidi" w:cstheme="majorBidi"/>
          <w:sz w:val="22"/>
          <w:szCs w:val="22"/>
          <w:lang w:val="hr-HR"/>
        </w:rPr>
        <w:t>,</w:t>
      </w:r>
      <w:r w:rsidRPr="005837A1">
        <w:rPr>
          <w:rFonts w:asciiTheme="majorBidi" w:hAnsiTheme="majorBidi" w:cstheme="majorBidi"/>
          <w:sz w:val="22"/>
          <w:szCs w:val="22"/>
          <w:lang w:val="hr-HR"/>
        </w:rPr>
        <w:t xml:space="preserve"> potrebno je razmotriti i prekid terapije bisfosfonatima na temelju procjene omjera koristi i rizika liječenja u pojedinog bolesnika</w:t>
      </w:r>
      <w:r w:rsidR="00C457C5" w:rsidRPr="005837A1">
        <w:rPr>
          <w:rFonts w:asciiTheme="majorBidi" w:hAnsiTheme="majorBidi" w:cstheme="majorBidi"/>
          <w:sz w:val="22"/>
          <w:szCs w:val="22"/>
          <w:lang w:val="hr-HR"/>
        </w:rPr>
        <w:t>.</w:t>
      </w:r>
    </w:p>
    <w:p w14:paraId="19993660" w14:textId="77777777" w:rsidR="00914D28" w:rsidRPr="005837A1" w:rsidRDefault="00914D28" w:rsidP="00E80EC6">
      <w:pPr>
        <w:pStyle w:val="Default"/>
        <w:rPr>
          <w:rFonts w:asciiTheme="majorBidi" w:hAnsiTheme="majorBidi" w:cstheme="majorBidi"/>
          <w:sz w:val="22"/>
          <w:szCs w:val="22"/>
          <w:lang w:val="hr-HR"/>
        </w:rPr>
      </w:pPr>
      <w:r w:rsidRPr="005837A1">
        <w:rPr>
          <w:rFonts w:asciiTheme="majorBidi" w:hAnsiTheme="majorBidi" w:cstheme="majorBidi"/>
          <w:sz w:val="22"/>
          <w:szCs w:val="22"/>
          <w:lang w:val="hr-HR"/>
        </w:rPr>
        <w:t>Bolesnicima treba savjetovati da tijekom liječenja bisfosfonatima prijave svak</w:t>
      </w:r>
      <w:r w:rsidR="00583D6C" w:rsidRPr="005837A1">
        <w:rPr>
          <w:rFonts w:asciiTheme="majorBidi" w:hAnsiTheme="majorBidi" w:cstheme="majorBidi"/>
          <w:sz w:val="22"/>
          <w:szCs w:val="22"/>
          <w:lang w:val="hr-HR"/>
        </w:rPr>
        <w:t>u</w:t>
      </w:r>
      <w:r w:rsidRPr="005837A1">
        <w:rPr>
          <w:rFonts w:asciiTheme="majorBidi" w:hAnsiTheme="majorBidi" w:cstheme="majorBidi"/>
          <w:sz w:val="22"/>
          <w:szCs w:val="22"/>
          <w:lang w:val="hr-HR"/>
        </w:rPr>
        <w:t xml:space="preserve"> bol u natkoljenici, kuku ili preponama</w:t>
      </w:r>
      <w:r w:rsidR="0026701B" w:rsidRPr="005837A1">
        <w:rPr>
          <w:rFonts w:asciiTheme="majorBidi" w:hAnsiTheme="majorBidi" w:cstheme="majorBidi"/>
          <w:sz w:val="22"/>
          <w:szCs w:val="22"/>
          <w:lang w:val="hr-HR"/>
        </w:rPr>
        <w:t>,</w:t>
      </w:r>
      <w:r w:rsidRPr="005837A1">
        <w:rPr>
          <w:rFonts w:asciiTheme="majorBidi" w:hAnsiTheme="majorBidi" w:cstheme="majorBidi"/>
          <w:sz w:val="22"/>
          <w:szCs w:val="22"/>
          <w:lang w:val="hr-HR"/>
        </w:rPr>
        <w:t xml:space="preserve"> i svakog bolesnika s takvim simptomima treba pregledati na nepotpuni prijelom bedrene kosti.</w:t>
      </w:r>
    </w:p>
    <w:p w14:paraId="25C7B088" w14:textId="77777777" w:rsidR="005749AB" w:rsidRPr="005837A1" w:rsidRDefault="005749AB" w:rsidP="00E80EC6">
      <w:pPr>
        <w:spacing w:after="0" w:line="240" w:lineRule="auto"/>
        <w:rPr>
          <w:rFonts w:asciiTheme="majorBidi" w:hAnsiTheme="majorBidi" w:cstheme="majorBidi"/>
          <w:lang w:val="hr-HR"/>
        </w:rPr>
      </w:pPr>
    </w:p>
    <w:p w14:paraId="78CC18F6" w14:textId="77777777" w:rsidR="00CA78C4" w:rsidRDefault="00CA78C4" w:rsidP="00E80EC6">
      <w:pPr>
        <w:pStyle w:val="Soulign"/>
        <w:spacing w:after="0" w:line="240" w:lineRule="auto"/>
        <w:rPr>
          <w:rFonts w:asciiTheme="majorBidi" w:hAnsiTheme="majorBidi" w:cstheme="majorBidi"/>
          <w:lang w:val="hr-HR"/>
        </w:rPr>
      </w:pPr>
      <w:r w:rsidRPr="005837A1">
        <w:rPr>
          <w:rFonts w:asciiTheme="majorBidi" w:hAnsiTheme="majorBidi" w:cstheme="majorBidi"/>
          <w:lang w:val="hr-HR"/>
        </w:rPr>
        <w:t>Hipokalcemija</w:t>
      </w:r>
    </w:p>
    <w:p w14:paraId="48E6811D" w14:textId="77777777" w:rsidR="0031452D" w:rsidRPr="005837A1" w:rsidRDefault="0031452D" w:rsidP="00E80EC6">
      <w:pPr>
        <w:pStyle w:val="Soulign"/>
        <w:spacing w:after="0" w:line="240" w:lineRule="auto"/>
        <w:rPr>
          <w:rFonts w:asciiTheme="majorBidi" w:hAnsiTheme="majorBidi" w:cstheme="majorBidi"/>
          <w:lang w:val="hr-HR"/>
        </w:rPr>
      </w:pPr>
    </w:p>
    <w:p w14:paraId="4DF4172B" w14:textId="77777777" w:rsidR="00CA78C4" w:rsidRPr="005837A1" w:rsidRDefault="00CA78C4" w:rsidP="00E80EC6">
      <w:pPr>
        <w:spacing w:after="0" w:line="240" w:lineRule="auto"/>
        <w:ind w:right="-144"/>
        <w:rPr>
          <w:rFonts w:asciiTheme="majorBidi" w:hAnsiTheme="majorBidi" w:cstheme="majorBidi"/>
          <w:lang w:val="hr-HR"/>
        </w:rPr>
      </w:pPr>
      <w:r w:rsidRPr="005837A1">
        <w:rPr>
          <w:rFonts w:asciiTheme="majorBidi" w:hAnsiTheme="majorBidi" w:cstheme="majorBidi"/>
          <w:lang w:val="hr-HR"/>
        </w:rPr>
        <w:t>U bolesnika liječenih zoledronatnom kiselinom zabilježeni su slučajevi hipokalcemije. Kao posljedica teške hipokalcemije zabilježene su srčane aritmije i neurološki štetni događaji (</w:t>
      </w:r>
      <w:r w:rsidR="004124A5" w:rsidRPr="005837A1">
        <w:rPr>
          <w:rFonts w:asciiTheme="majorBidi" w:hAnsiTheme="majorBidi" w:cstheme="majorBidi"/>
          <w:color w:val="000000"/>
          <w:lang w:val="hr-HR"/>
        </w:rPr>
        <w:t xml:space="preserve">koji uključuju </w:t>
      </w:r>
      <w:r w:rsidR="00B56CE0" w:rsidRPr="005837A1">
        <w:rPr>
          <w:rFonts w:asciiTheme="majorBidi" w:hAnsiTheme="majorBidi" w:cstheme="majorBidi"/>
          <w:color w:val="000000"/>
          <w:lang w:val="hr-HR"/>
        </w:rPr>
        <w:t xml:space="preserve">konvulzije, hipoesteziju </w:t>
      </w:r>
      <w:r w:rsidRPr="005837A1">
        <w:rPr>
          <w:rFonts w:asciiTheme="majorBidi" w:hAnsiTheme="majorBidi" w:cstheme="majorBidi"/>
          <w:lang w:val="hr-HR"/>
        </w:rPr>
        <w:t>i tetaniju). Zabilježeni su slučajevi teške hipokalcemije koji su zahtijevali hospitalizaciju. U nekim slučajevima hipokalcemija može ugroziti život (vidjeti dio 4.8).</w:t>
      </w:r>
      <w:r w:rsidR="00B56CE0" w:rsidRPr="005837A1">
        <w:rPr>
          <w:rFonts w:asciiTheme="majorBidi" w:hAnsiTheme="majorBidi" w:cstheme="majorBidi"/>
          <w:color w:val="000000"/>
          <w:lang w:val="hr-HR"/>
        </w:rPr>
        <w:t xml:space="preserve"> Savjetuje se oprez kod primjene </w:t>
      </w:r>
      <w:r w:rsidR="009C4C67" w:rsidRPr="005837A1">
        <w:rPr>
          <w:rFonts w:asciiTheme="majorBidi" w:hAnsiTheme="majorBidi" w:cstheme="majorBidi"/>
          <w:lang w:val="hr-HR"/>
        </w:rPr>
        <w:t xml:space="preserve">zoledronatne kiseline </w:t>
      </w:r>
      <w:r w:rsidR="00B56CE0" w:rsidRPr="005837A1">
        <w:rPr>
          <w:rFonts w:asciiTheme="majorBidi" w:hAnsiTheme="majorBidi" w:cstheme="majorBidi"/>
          <w:color w:val="000000"/>
          <w:lang w:val="hr-HR"/>
        </w:rPr>
        <w:t xml:space="preserve">s lijekovima za koje je poznato da uzrokuju hipokalcemiju budući da mogu imati sinergistički učinak s posljedičnom teškom hipokalcemijom (vidjeti dio 4.5). Prije uvođenja terapije </w:t>
      </w:r>
      <w:r w:rsidR="009C4C67" w:rsidRPr="005837A1">
        <w:rPr>
          <w:rFonts w:asciiTheme="majorBidi" w:hAnsiTheme="majorBidi" w:cstheme="majorBidi"/>
          <w:lang w:val="hr-HR"/>
        </w:rPr>
        <w:t xml:space="preserve">zoledronatnom kiselinom </w:t>
      </w:r>
      <w:r w:rsidR="00B56CE0" w:rsidRPr="005837A1">
        <w:rPr>
          <w:rFonts w:asciiTheme="majorBidi" w:hAnsiTheme="majorBidi" w:cstheme="majorBidi"/>
          <w:color w:val="000000"/>
          <w:lang w:val="hr-HR"/>
        </w:rPr>
        <w:t>potrebno je odrediti razinu kalcija u serumu i korigirati hipokalcemiju. Bolesnicima je potrebno davati odgovarajuće nadomjestke kalcija i vitamina D.</w:t>
      </w:r>
    </w:p>
    <w:p w14:paraId="28299A19" w14:textId="77777777" w:rsidR="00654C8A" w:rsidRPr="005837A1" w:rsidRDefault="00654C8A" w:rsidP="00E80EC6">
      <w:pPr>
        <w:spacing w:after="0" w:line="240" w:lineRule="auto"/>
        <w:rPr>
          <w:rFonts w:asciiTheme="majorBidi" w:hAnsiTheme="majorBidi" w:cstheme="majorBidi"/>
          <w:lang w:val="hr-HR"/>
        </w:rPr>
      </w:pPr>
    </w:p>
    <w:p w14:paraId="5F0983E0" w14:textId="77777777" w:rsidR="00D62033" w:rsidRDefault="00224FBB" w:rsidP="00E80EC6">
      <w:pPr>
        <w:pStyle w:val="Soulign"/>
        <w:spacing w:after="0" w:line="240" w:lineRule="auto"/>
        <w:rPr>
          <w:rFonts w:asciiTheme="majorBidi" w:hAnsiTheme="majorBidi" w:cstheme="majorBidi"/>
          <w:lang w:val="hr-HR"/>
        </w:rPr>
      </w:pPr>
      <w:r w:rsidRPr="005837A1">
        <w:rPr>
          <w:rFonts w:asciiTheme="majorBidi" w:hAnsiTheme="majorBidi" w:cstheme="majorBidi"/>
          <w:lang w:val="hr-HR"/>
        </w:rPr>
        <w:lastRenderedPageBreak/>
        <w:t>Zoledronatna kiselina</w:t>
      </w:r>
      <w:r w:rsidR="00D62033" w:rsidRPr="005837A1">
        <w:rPr>
          <w:rFonts w:asciiTheme="majorBidi" w:hAnsiTheme="majorBidi" w:cstheme="majorBidi"/>
          <w:lang w:val="hr-HR"/>
        </w:rPr>
        <w:t xml:space="preserve"> Mylan </w:t>
      </w:r>
      <w:r w:rsidRPr="005837A1">
        <w:rPr>
          <w:rFonts w:asciiTheme="majorBidi" w:hAnsiTheme="majorBidi" w:cstheme="majorBidi"/>
          <w:lang w:val="hr-HR"/>
        </w:rPr>
        <w:t>sadrži natrij</w:t>
      </w:r>
    </w:p>
    <w:p w14:paraId="0B151D91" w14:textId="77777777" w:rsidR="0031452D" w:rsidRPr="005837A1" w:rsidRDefault="0031452D" w:rsidP="00E80EC6">
      <w:pPr>
        <w:pStyle w:val="Soulign"/>
        <w:spacing w:after="0" w:line="240" w:lineRule="auto"/>
        <w:rPr>
          <w:rFonts w:asciiTheme="majorBidi" w:hAnsiTheme="majorBidi" w:cstheme="majorBidi"/>
          <w:lang w:val="hr-HR"/>
        </w:rPr>
      </w:pPr>
    </w:p>
    <w:p w14:paraId="441BFA73" w14:textId="77777777" w:rsidR="00D62033" w:rsidRPr="005837A1" w:rsidRDefault="00224FBB" w:rsidP="00E80EC6">
      <w:pPr>
        <w:spacing w:after="0" w:line="240" w:lineRule="auto"/>
        <w:rPr>
          <w:rFonts w:asciiTheme="majorBidi" w:hAnsiTheme="majorBidi" w:cstheme="majorBidi"/>
          <w:lang w:val="hr-HR"/>
        </w:rPr>
      </w:pPr>
      <w:r w:rsidRPr="005837A1">
        <w:rPr>
          <w:rFonts w:asciiTheme="majorBidi" w:hAnsiTheme="majorBidi" w:cstheme="majorBidi"/>
          <w:lang w:val="hr-HR"/>
        </w:rPr>
        <w:t xml:space="preserve">Ovaj lijek sadrži manje od </w:t>
      </w:r>
      <w:r w:rsidR="00A0465F" w:rsidRPr="005837A1">
        <w:rPr>
          <w:rFonts w:asciiTheme="majorBidi" w:hAnsiTheme="majorBidi" w:cstheme="majorBidi"/>
          <w:lang w:val="hr-HR"/>
        </w:rPr>
        <w:t>1 </w:t>
      </w:r>
      <w:r w:rsidRPr="005837A1">
        <w:rPr>
          <w:rFonts w:asciiTheme="majorBidi" w:hAnsiTheme="majorBidi" w:cstheme="majorBidi"/>
          <w:lang w:val="hr-HR"/>
        </w:rPr>
        <w:t>mmol (2</w:t>
      </w:r>
      <w:r w:rsidR="00A0465F" w:rsidRPr="005837A1">
        <w:rPr>
          <w:rFonts w:asciiTheme="majorBidi" w:hAnsiTheme="majorBidi" w:cstheme="majorBidi"/>
          <w:lang w:val="hr-HR"/>
        </w:rPr>
        <w:t>3 </w:t>
      </w:r>
      <w:r w:rsidRPr="005837A1">
        <w:rPr>
          <w:rFonts w:asciiTheme="majorBidi" w:hAnsiTheme="majorBidi" w:cstheme="majorBidi"/>
          <w:lang w:val="hr-HR"/>
        </w:rPr>
        <w:t xml:space="preserve">mg) natrija po bočici, tj. </w:t>
      </w:r>
      <w:r w:rsidR="00DB16E3" w:rsidRPr="005837A1">
        <w:rPr>
          <w:rFonts w:asciiTheme="majorBidi" w:hAnsiTheme="majorBidi" w:cstheme="majorBidi"/>
          <w:lang w:val="hr-HR"/>
        </w:rPr>
        <w:t>zanemarive količine</w:t>
      </w:r>
      <w:r w:rsidRPr="005837A1">
        <w:rPr>
          <w:rFonts w:asciiTheme="majorBidi" w:hAnsiTheme="majorBidi" w:cstheme="majorBidi"/>
          <w:lang w:val="hr-HR"/>
        </w:rPr>
        <w:t xml:space="preserve"> natrija</w:t>
      </w:r>
      <w:r w:rsidR="00D62033" w:rsidRPr="005837A1">
        <w:rPr>
          <w:rFonts w:asciiTheme="majorBidi" w:hAnsiTheme="majorBidi" w:cstheme="majorBidi"/>
          <w:lang w:val="hr-HR"/>
        </w:rPr>
        <w:t>.</w:t>
      </w:r>
    </w:p>
    <w:p w14:paraId="0063DF27" w14:textId="77777777" w:rsidR="00D62033" w:rsidRPr="005837A1" w:rsidRDefault="00D62033" w:rsidP="00E80EC6">
      <w:pPr>
        <w:spacing w:after="0" w:line="240" w:lineRule="auto"/>
        <w:rPr>
          <w:rFonts w:asciiTheme="majorBidi" w:hAnsiTheme="majorBidi" w:cstheme="majorBidi"/>
          <w:lang w:val="hr-HR"/>
        </w:rPr>
      </w:pPr>
    </w:p>
    <w:p w14:paraId="127498B0" w14:textId="77777777" w:rsidR="00914D28" w:rsidRPr="001E6547" w:rsidRDefault="00914D28" w:rsidP="00E80EC6">
      <w:pPr>
        <w:pStyle w:val="Style1"/>
        <w:rPr>
          <w:lang w:val="pl-PL"/>
        </w:rPr>
      </w:pPr>
      <w:bookmarkStart w:id="4" w:name="interaction"/>
      <w:bookmarkEnd w:id="4"/>
      <w:r w:rsidRPr="001E6547">
        <w:rPr>
          <w:lang w:val="pl-PL"/>
        </w:rPr>
        <w:t>4.5</w:t>
      </w:r>
      <w:r w:rsidRPr="001E6547">
        <w:rPr>
          <w:lang w:val="pl-PL"/>
        </w:rPr>
        <w:tab/>
        <w:t>Interakcije s drugim lijekovima i drugi oblici interakcija</w:t>
      </w:r>
    </w:p>
    <w:p w14:paraId="1E12504A" w14:textId="77777777" w:rsidR="00914D28" w:rsidRPr="005837A1" w:rsidRDefault="00914D28" w:rsidP="00E80EC6">
      <w:pPr>
        <w:pStyle w:val="Soulign"/>
        <w:spacing w:after="0" w:line="240" w:lineRule="auto"/>
        <w:rPr>
          <w:rFonts w:asciiTheme="majorBidi" w:hAnsiTheme="majorBidi" w:cstheme="majorBidi"/>
          <w:lang w:val="hr-HR"/>
        </w:rPr>
      </w:pPr>
    </w:p>
    <w:p w14:paraId="3F9ED924" w14:textId="77777777" w:rsidR="00914D28" w:rsidRPr="005837A1" w:rsidRDefault="00914D28" w:rsidP="00E80EC6">
      <w:pPr>
        <w:spacing w:after="0" w:line="240" w:lineRule="auto"/>
        <w:rPr>
          <w:rFonts w:asciiTheme="majorBidi" w:hAnsiTheme="majorBidi" w:cstheme="majorBidi"/>
          <w:lang w:val="hr-HR"/>
        </w:rPr>
      </w:pPr>
      <w:r w:rsidRPr="005837A1">
        <w:rPr>
          <w:rFonts w:asciiTheme="majorBidi" w:hAnsiTheme="majorBidi" w:cstheme="majorBidi"/>
          <w:lang w:val="hr-HR"/>
        </w:rPr>
        <w:t>U kliničkim se ispitivanjima zoledronatna kiselina primjenjivala istodobno s često davanim antitumorskim lijekovima, diureticima, antibioticima i analgeticima bez klinički vidljivih interakcija. Zoledronatna kiselina se ne veže u nekoj zamjetnoj mjeri za proteine plazme i ne inhibira ljudske enzime P45</w:t>
      </w:r>
      <w:r w:rsidR="00A0465F" w:rsidRPr="005837A1">
        <w:rPr>
          <w:rFonts w:asciiTheme="majorBidi" w:hAnsiTheme="majorBidi" w:cstheme="majorBidi"/>
          <w:lang w:val="hr-HR"/>
        </w:rPr>
        <w:t>0 </w:t>
      </w:r>
      <w:r w:rsidRPr="005837A1">
        <w:rPr>
          <w:rFonts w:asciiTheme="majorBidi" w:hAnsiTheme="majorBidi" w:cstheme="majorBidi"/>
          <w:i/>
          <w:iCs/>
          <w:lang w:val="hr-HR"/>
        </w:rPr>
        <w:t xml:space="preserve">in vitro </w:t>
      </w:r>
      <w:r w:rsidRPr="005837A1">
        <w:rPr>
          <w:rFonts w:asciiTheme="majorBidi" w:hAnsiTheme="majorBidi" w:cstheme="majorBidi"/>
          <w:lang w:val="hr-HR"/>
        </w:rPr>
        <w:t>(vidjeti dio 5.2), ali nisu provedena službena klinička ispitivanja interakcija.</w:t>
      </w:r>
    </w:p>
    <w:p w14:paraId="4BFD1737" w14:textId="77777777" w:rsidR="00B56CE0" w:rsidRPr="005837A1" w:rsidRDefault="00B56CE0" w:rsidP="00E80EC6">
      <w:pPr>
        <w:spacing w:after="0" w:line="240" w:lineRule="auto"/>
        <w:rPr>
          <w:rFonts w:asciiTheme="majorBidi" w:hAnsiTheme="majorBidi" w:cstheme="majorBidi"/>
          <w:lang w:val="hr-HR"/>
        </w:rPr>
      </w:pPr>
    </w:p>
    <w:p w14:paraId="47706A5A" w14:textId="77777777" w:rsidR="00914D28" w:rsidRPr="005837A1" w:rsidRDefault="00914D28" w:rsidP="00E80EC6">
      <w:pPr>
        <w:spacing w:after="0" w:line="240" w:lineRule="auto"/>
        <w:rPr>
          <w:rFonts w:asciiTheme="majorBidi" w:hAnsiTheme="majorBidi" w:cstheme="majorBidi"/>
          <w:lang w:val="hr-HR"/>
        </w:rPr>
      </w:pPr>
      <w:r w:rsidRPr="005837A1">
        <w:rPr>
          <w:rFonts w:asciiTheme="majorBidi" w:hAnsiTheme="majorBidi" w:cstheme="majorBidi"/>
          <w:lang w:val="hr-HR"/>
        </w:rPr>
        <w:t xml:space="preserve">Savjetuje se oprez kod primjene bisfosfonata s aminoglikozidima, </w:t>
      </w:r>
      <w:r w:rsidR="00B56CE0" w:rsidRPr="005837A1">
        <w:rPr>
          <w:rFonts w:asciiTheme="majorBidi" w:hAnsiTheme="majorBidi" w:cstheme="majorBidi"/>
          <w:lang w:val="hr-HR"/>
        </w:rPr>
        <w:t xml:space="preserve">kalcitoninom ili diureticima Henleove petlje </w:t>
      </w:r>
      <w:r w:rsidRPr="005837A1">
        <w:rPr>
          <w:rFonts w:asciiTheme="majorBidi" w:hAnsiTheme="majorBidi" w:cstheme="majorBidi"/>
          <w:lang w:val="hr-HR"/>
        </w:rPr>
        <w:t xml:space="preserve">budući da </w:t>
      </w:r>
      <w:r w:rsidR="00E230E2" w:rsidRPr="005837A1">
        <w:rPr>
          <w:rFonts w:asciiTheme="majorBidi" w:hAnsiTheme="majorBidi" w:cstheme="majorBidi"/>
          <w:lang w:val="hr-HR"/>
        </w:rPr>
        <w:t xml:space="preserve">tijekom duljeg razdoblja </w:t>
      </w:r>
      <w:r w:rsidR="00B56CE0" w:rsidRPr="005837A1">
        <w:rPr>
          <w:rFonts w:asciiTheme="majorBidi" w:hAnsiTheme="majorBidi" w:cstheme="majorBidi"/>
          <w:lang w:val="hr-HR"/>
        </w:rPr>
        <w:t xml:space="preserve">ti </w:t>
      </w:r>
      <w:r w:rsidRPr="005837A1">
        <w:rPr>
          <w:rFonts w:asciiTheme="majorBidi" w:hAnsiTheme="majorBidi" w:cstheme="majorBidi"/>
          <w:lang w:val="hr-HR"/>
        </w:rPr>
        <w:t>lijek</w:t>
      </w:r>
      <w:r w:rsidR="00B56CE0" w:rsidRPr="005837A1">
        <w:rPr>
          <w:rFonts w:asciiTheme="majorBidi" w:hAnsiTheme="majorBidi" w:cstheme="majorBidi"/>
          <w:lang w:val="hr-HR"/>
        </w:rPr>
        <w:t>ovi</w:t>
      </w:r>
      <w:r w:rsidRPr="005837A1">
        <w:rPr>
          <w:rFonts w:asciiTheme="majorBidi" w:hAnsiTheme="majorBidi" w:cstheme="majorBidi"/>
          <w:lang w:val="hr-HR"/>
        </w:rPr>
        <w:t xml:space="preserve"> mogu imati aditivan učinak i sniziti razinu kalcija u serumu više nego što je potrebno</w:t>
      </w:r>
      <w:r w:rsidR="00B56CE0" w:rsidRPr="005837A1">
        <w:rPr>
          <w:rFonts w:asciiTheme="majorBidi" w:hAnsiTheme="majorBidi" w:cstheme="majorBidi"/>
          <w:lang w:val="hr-HR"/>
        </w:rPr>
        <w:t xml:space="preserve"> (vidjeti dio 4.4)</w:t>
      </w:r>
      <w:r w:rsidRPr="005837A1">
        <w:rPr>
          <w:rFonts w:asciiTheme="majorBidi" w:hAnsiTheme="majorBidi" w:cstheme="majorBidi"/>
          <w:lang w:val="hr-HR"/>
        </w:rPr>
        <w:t>.</w:t>
      </w:r>
    </w:p>
    <w:p w14:paraId="3EACE293" w14:textId="77777777" w:rsidR="00B56CE0" w:rsidRPr="005837A1" w:rsidRDefault="00B56CE0" w:rsidP="00E80EC6">
      <w:pPr>
        <w:spacing w:after="0" w:line="240" w:lineRule="auto"/>
        <w:rPr>
          <w:rFonts w:asciiTheme="majorBidi" w:hAnsiTheme="majorBidi" w:cstheme="majorBidi"/>
          <w:lang w:val="hr-HR"/>
        </w:rPr>
      </w:pPr>
    </w:p>
    <w:p w14:paraId="097D001E" w14:textId="77777777" w:rsidR="00914D28" w:rsidRPr="005837A1" w:rsidRDefault="00914D28" w:rsidP="00E80EC6">
      <w:pPr>
        <w:spacing w:after="0" w:line="240" w:lineRule="auto"/>
        <w:rPr>
          <w:rFonts w:asciiTheme="majorBidi" w:hAnsiTheme="majorBidi" w:cstheme="majorBidi"/>
          <w:lang w:val="hr-HR"/>
        </w:rPr>
      </w:pPr>
      <w:r w:rsidRPr="005837A1">
        <w:rPr>
          <w:rFonts w:asciiTheme="majorBidi" w:hAnsiTheme="majorBidi" w:cstheme="majorBidi"/>
          <w:lang w:val="hr-HR"/>
        </w:rPr>
        <w:t>Potreban je oprez kad se zoledronatna kiselina primjenjuje s drugim potencijalno nefrotoksičnim lijekovima. P</w:t>
      </w:r>
      <w:r w:rsidR="003361CA" w:rsidRPr="005837A1">
        <w:rPr>
          <w:rFonts w:asciiTheme="majorBidi" w:hAnsiTheme="majorBidi" w:cstheme="majorBidi"/>
          <w:lang w:val="hr-HR"/>
        </w:rPr>
        <w:t>o</w:t>
      </w:r>
      <w:r w:rsidR="00FB4B89" w:rsidRPr="005837A1">
        <w:rPr>
          <w:rFonts w:asciiTheme="majorBidi" w:hAnsiTheme="majorBidi" w:cstheme="majorBidi"/>
          <w:lang w:val="hr-HR"/>
        </w:rPr>
        <w:t>trebno je obratiti p</w:t>
      </w:r>
      <w:r w:rsidRPr="005837A1">
        <w:rPr>
          <w:rFonts w:asciiTheme="majorBidi" w:hAnsiTheme="majorBidi" w:cstheme="majorBidi"/>
          <w:lang w:val="hr-HR"/>
        </w:rPr>
        <w:t xml:space="preserve">ozornost i </w:t>
      </w:r>
      <w:r w:rsidR="00FB4B89" w:rsidRPr="005837A1">
        <w:rPr>
          <w:rFonts w:asciiTheme="majorBidi" w:hAnsiTheme="majorBidi" w:cstheme="majorBidi"/>
          <w:lang w:val="hr-HR"/>
        </w:rPr>
        <w:t xml:space="preserve">na </w:t>
      </w:r>
      <w:r w:rsidRPr="005837A1">
        <w:rPr>
          <w:rFonts w:asciiTheme="majorBidi" w:hAnsiTheme="majorBidi" w:cstheme="majorBidi"/>
          <w:lang w:val="hr-HR"/>
        </w:rPr>
        <w:t>mogućnost razvoja hipomagnezemije tijekom liječenja.</w:t>
      </w:r>
    </w:p>
    <w:p w14:paraId="1B7A22CB" w14:textId="77777777" w:rsidR="00914D28" w:rsidRPr="005837A1" w:rsidRDefault="00914D28" w:rsidP="00E80EC6">
      <w:pPr>
        <w:spacing w:after="0" w:line="240" w:lineRule="auto"/>
        <w:rPr>
          <w:rFonts w:asciiTheme="majorBidi" w:hAnsiTheme="majorBidi" w:cstheme="majorBidi"/>
          <w:lang w:val="hr-HR"/>
        </w:rPr>
      </w:pPr>
    </w:p>
    <w:p w14:paraId="37957973" w14:textId="77777777" w:rsidR="00654C8A" w:rsidRPr="005837A1" w:rsidRDefault="00914D28" w:rsidP="00E80EC6">
      <w:pPr>
        <w:spacing w:after="0" w:line="240" w:lineRule="auto"/>
        <w:rPr>
          <w:rFonts w:asciiTheme="majorBidi" w:hAnsiTheme="majorBidi" w:cstheme="majorBidi"/>
          <w:lang w:val="hr-HR"/>
        </w:rPr>
      </w:pPr>
      <w:r w:rsidRPr="005837A1">
        <w:rPr>
          <w:rFonts w:asciiTheme="majorBidi" w:hAnsiTheme="majorBidi" w:cstheme="majorBidi"/>
          <w:lang w:val="hr-HR"/>
        </w:rPr>
        <w:t xml:space="preserve">U bolesnika s multiplim mijelomom, rizik od poremećaja funkcije bubrega može biti povećan kad se </w:t>
      </w:r>
      <w:r w:rsidR="00224FBB" w:rsidRPr="005837A1">
        <w:rPr>
          <w:rFonts w:asciiTheme="majorBidi" w:hAnsiTheme="majorBidi" w:cstheme="majorBidi"/>
          <w:lang w:val="hr-HR"/>
        </w:rPr>
        <w:t>z</w:t>
      </w:r>
      <w:r w:rsidR="00224FBB" w:rsidRPr="005837A1">
        <w:rPr>
          <w:rFonts w:asciiTheme="majorBidi" w:hAnsiTheme="majorBidi" w:cstheme="majorBidi"/>
          <w:lang w:val="hr-HR" w:eastAsia="pt-PT"/>
        </w:rPr>
        <w:t xml:space="preserve">oledronatna kiselina </w:t>
      </w:r>
      <w:r w:rsidRPr="005837A1">
        <w:rPr>
          <w:rFonts w:asciiTheme="majorBidi" w:hAnsiTheme="majorBidi" w:cstheme="majorBidi"/>
          <w:lang w:val="hr-HR"/>
        </w:rPr>
        <w:t>primjenjuj</w:t>
      </w:r>
      <w:r w:rsidR="00224FBB" w:rsidRPr="005837A1">
        <w:rPr>
          <w:rFonts w:asciiTheme="majorBidi" w:hAnsiTheme="majorBidi" w:cstheme="majorBidi"/>
          <w:lang w:val="hr-HR"/>
        </w:rPr>
        <w:t>e</w:t>
      </w:r>
      <w:r w:rsidRPr="005837A1">
        <w:rPr>
          <w:rFonts w:asciiTheme="majorBidi" w:hAnsiTheme="majorBidi" w:cstheme="majorBidi"/>
          <w:lang w:val="hr-HR"/>
        </w:rPr>
        <w:t xml:space="preserve"> u kombinaciji s talidomidom.</w:t>
      </w:r>
    </w:p>
    <w:p w14:paraId="7C60F0FD" w14:textId="77777777" w:rsidR="00654C8A" w:rsidRPr="005837A1" w:rsidRDefault="00654C8A" w:rsidP="00E80EC6">
      <w:pPr>
        <w:spacing w:after="0" w:line="240" w:lineRule="auto"/>
        <w:rPr>
          <w:rFonts w:asciiTheme="majorBidi" w:hAnsiTheme="majorBidi" w:cstheme="majorBidi"/>
          <w:lang w:val="hr-HR"/>
        </w:rPr>
      </w:pPr>
    </w:p>
    <w:p w14:paraId="2E0A0D4D" w14:textId="77777777" w:rsidR="00654C8A" w:rsidRPr="005837A1" w:rsidRDefault="00CA78C4" w:rsidP="00E80EC6">
      <w:pPr>
        <w:spacing w:after="0" w:line="240" w:lineRule="auto"/>
        <w:rPr>
          <w:rFonts w:asciiTheme="majorBidi" w:hAnsiTheme="majorBidi" w:cstheme="majorBidi"/>
          <w:lang w:val="hr-HR"/>
        </w:rPr>
      </w:pPr>
      <w:r w:rsidRPr="005837A1">
        <w:rPr>
          <w:rFonts w:asciiTheme="majorBidi" w:hAnsiTheme="majorBidi" w:cstheme="majorBidi"/>
          <w:lang w:val="hr-HR"/>
        </w:rPr>
        <w:t xml:space="preserve">Savjetuje se oprez kod primjene zoledronatne kiseline s antiangiogenim lijekovima jer je primjećena veća </w:t>
      </w:r>
      <w:r w:rsidR="00BF4CB5" w:rsidRPr="005837A1">
        <w:rPr>
          <w:rFonts w:asciiTheme="majorBidi" w:hAnsiTheme="majorBidi" w:cstheme="majorBidi"/>
          <w:lang w:val="hr-HR"/>
        </w:rPr>
        <w:t xml:space="preserve">incidencija </w:t>
      </w:r>
      <w:r w:rsidRPr="005837A1">
        <w:rPr>
          <w:rFonts w:asciiTheme="majorBidi" w:hAnsiTheme="majorBidi" w:cstheme="majorBidi"/>
          <w:lang w:val="hr-HR"/>
        </w:rPr>
        <w:t>osteonekroze čeljusti u bolesnika koji su istovremeno liječeni tim lijekovima.</w:t>
      </w:r>
    </w:p>
    <w:p w14:paraId="52AD1252" w14:textId="77777777" w:rsidR="00CA78C4" w:rsidRPr="005837A1" w:rsidRDefault="00CA78C4" w:rsidP="00E80EC6">
      <w:pPr>
        <w:spacing w:after="0" w:line="240" w:lineRule="auto"/>
        <w:rPr>
          <w:rFonts w:asciiTheme="majorBidi" w:hAnsiTheme="majorBidi" w:cstheme="majorBidi"/>
          <w:lang w:val="hr-HR"/>
        </w:rPr>
      </w:pPr>
    </w:p>
    <w:p w14:paraId="54A4BB57" w14:textId="77777777" w:rsidR="00914D28" w:rsidRPr="001E6547" w:rsidRDefault="00914D28" w:rsidP="00E80EC6">
      <w:pPr>
        <w:pStyle w:val="Style1"/>
        <w:rPr>
          <w:lang w:val="hr-HR"/>
        </w:rPr>
      </w:pPr>
      <w:r w:rsidRPr="001E6547">
        <w:rPr>
          <w:lang w:val="hr-HR"/>
        </w:rPr>
        <w:t>4.6</w:t>
      </w:r>
      <w:r w:rsidRPr="001E6547">
        <w:rPr>
          <w:lang w:val="hr-HR"/>
        </w:rPr>
        <w:tab/>
        <w:t>Plodnost, trudnoća i dojenje</w:t>
      </w:r>
    </w:p>
    <w:p w14:paraId="4EB3D37E" w14:textId="77777777" w:rsidR="00914D28" w:rsidRPr="005837A1" w:rsidRDefault="00914D28" w:rsidP="00E80EC6">
      <w:pPr>
        <w:pStyle w:val="Soulign"/>
        <w:spacing w:after="0" w:line="240" w:lineRule="auto"/>
        <w:rPr>
          <w:rFonts w:asciiTheme="majorBidi" w:hAnsiTheme="majorBidi" w:cstheme="majorBidi"/>
          <w:lang w:val="hr-HR"/>
        </w:rPr>
      </w:pPr>
    </w:p>
    <w:p w14:paraId="63C56F46" w14:textId="77777777" w:rsidR="00914D28" w:rsidRDefault="00914D28" w:rsidP="00E80EC6">
      <w:pPr>
        <w:pStyle w:val="Soulign"/>
        <w:spacing w:after="0" w:line="240" w:lineRule="auto"/>
        <w:rPr>
          <w:rFonts w:asciiTheme="majorBidi" w:hAnsiTheme="majorBidi" w:cstheme="majorBidi"/>
          <w:lang w:val="hr-HR"/>
        </w:rPr>
      </w:pPr>
      <w:r w:rsidRPr="005837A1">
        <w:rPr>
          <w:rFonts w:asciiTheme="majorBidi" w:hAnsiTheme="majorBidi" w:cstheme="majorBidi"/>
          <w:lang w:val="hr-HR"/>
        </w:rPr>
        <w:t>Trudnoća</w:t>
      </w:r>
    </w:p>
    <w:p w14:paraId="284ABCDA" w14:textId="77777777" w:rsidR="0031496E" w:rsidRPr="005837A1" w:rsidRDefault="0031496E" w:rsidP="00E80EC6">
      <w:pPr>
        <w:pStyle w:val="Soulign"/>
        <w:spacing w:after="0" w:line="240" w:lineRule="auto"/>
        <w:rPr>
          <w:rFonts w:asciiTheme="majorBidi" w:hAnsiTheme="majorBidi" w:cstheme="majorBidi"/>
          <w:lang w:val="hr-HR"/>
        </w:rPr>
      </w:pPr>
    </w:p>
    <w:p w14:paraId="563BCAAA" w14:textId="77777777" w:rsidR="00914D28" w:rsidRPr="005837A1" w:rsidRDefault="00914D28" w:rsidP="00E80EC6">
      <w:pPr>
        <w:spacing w:after="0" w:line="240" w:lineRule="auto"/>
        <w:rPr>
          <w:rFonts w:asciiTheme="majorBidi" w:hAnsiTheme="majorBidi" w:cstheme="majorBidi"/>
          <w:lang w:val="hr-HR"/>
        </w:rPr>
      </w:pPr>
      <w:r w:rsidRPr="005837A1">
        <w:rPr>
          <w:rFonts w:asciiTheme="majorBidi" w:hAnsiTheme="majorBidi" w:cstheme="majorBidi"/>
          <w:lang w:val="hr-HR"/>
        </w:rPr>
        <w:t>Nema odgovarajućih podataka o primjeni zoledronatne kiseline u trudnica. Ispitivanja zoledron</w:t>
      </w:r>
      <w:r w:rsidR="00867B60" w:rsidRPr="005837A1">
        <w:rPr>
          <w:rFonts w:asciiTheme="majorBidi" w:hAnsiTheme="majorBidi" w:cstheme="majorBidi"/>
          <w:lang w:val="hr-HR"/>
        </w:rPr>
        <w:t>atn</w:t>
      </w:r>
      <w:r w:rsidRPr="005837A1">
        <w:rPr>
          <w:rFonts w:asciiTheme="majorBidi" w:hAnsiTheme="majorBidi" w:cstheme="majorBidi"/>
          <w:lang w:val="hr-HR"/>
        </w:rPr>
        <w:t xml:space="preserve">e kiseline na životinjama pokazala su </w:t>
      </w:r>
      <w:r w:rsidR="009C4C67" w:rsidRPr="005837A1">
        <w:rPr>
          <w:rFonts w:asciiTheme="majorBidi" w:hAnsiTheme="majorBidi" w:cstheme="majorBidi"/>
          <w:lang w:val="hr-HR"/>
        </w:rPr>
        <w:t xml:space="preserve">reproduktivnu </w:t>
      </w:r>
      <w:r w:rsidRPr="005837A1">
        <w:rPr>
          <w:rFonts w:asciiTheme="majorBidi" w:hAnsiTheme="majorBidi" w:cstheme="majorBidi"/>
          <w:lang w:val="hr-HR"/>
        </w:rPr>
        <w:t xml:space="preserve">toksičnost (vidjeti </w:t>
      </w:r>
      <w:r w:rsidR="00BF1162" w:rsidRPr="005837A1">
        <w:rPr>
          <w:rFonts w:asciiTheme="majorBidi" w:hAnsiTheme="majorBidi" w:cstheme="majorBidi"/>
          <w:lang w:val="hr-HR"/>
        </w:rPr>
        <w:t>dio </w:t>
      </w:r>
      <w:r w:rsidRPr="005837A1">
        <w:rPr>
          <w:rFonts w:asciiTheme="majorBidi" w:hAnsiTheme="majorBidi" w:cstheme="majorBidi"/>
          <w:lang w:val="hr-HR"/>
        </w:rPr>
        <w:t xml:space="preserve">5.3). Nije poznat mogući rizik u ljudi. </w:t>
      </w:r>
      <w:r w:rsidR="00867B60" w:rsidRPr="005837A1">
        <w:rPr>
          <w:rFonts w:asciiTheme="majorBidi" w:hAnsiTheme="majorBidi" w:cstheme="majorBidi"/>
          <w:lang w:val="hr-HR" w:eastAsia="pt-PT"/>
        </w:rPr>
        <w:t>Zoledronatna kiselina</w:t>
      </w:r>
      <w:r w:rsidRPr="005837A1">
        <w:rPr>
          <w:rFonts w:asciiTheme="majorBidi" w:hAnsiTheme="majorBidi" w:cstheme="majorBidi"/>
          <w:lang w:val="hr-HR"/>
        </w:rPr>
        <w:t xml:space="preserve"> ne smije </w:t>
      </w:r>
      <w:r w:rsidR="00867B60" w:rsidRPr="005837A1">
        <w:rPr>
          <w:rFonts w:asciiTheme="majorBidi" w:hAnsiTheme="majorBidi" w:cstheme="majorBidi"/>
          <w:lang w:val="hr-HR"/>
        </w:rPr>
        <w:t xml:space="preserve">se </w:t>
      </w:r>
      <w:r w:rsidRPr="005837A1">
        <w:rPr>
          <w:rFonts w:asciiTheme="majorBidi" w:hAnsiTheme="majorBidi" w:cstheme="majorBidi"/>
          <w:lang w:val="hr-HR"/>
        </w:rPr>
        <w:t>primjenjivati tijekom trudnoće.</w:t>
      </w:r>
      <w:r w:rsidR="00B56CE0" w:rsidRPr="005837A1">
        <w:rPr>
          <w:rFonts w:asciiTheme="majorBidi" w:hAnsiTheme="majorBidi" w:cstheme="majorBidi"/>
          <w:color w:val="000000"/>
          <w:lang w:val="hr-HR"/>
        </w:rPr>
        <w:t xml:space="preserve"> Ženama reproduktivne dobi potrebno je savjetovati da izbjegavaju trudnoću.</w:t>
      </w:r>
    </w:p>
    <w:p w14:paraId="4EDAC2EF" w14:textId="77777777" w:rsidR="00654C8A" w:rsidRPr="005837A1" w:rsidRDefault="00654C8A" w:rsidP="00E80EC6">
      <w:pPr>
        <w:spacing w:after="0" w:line="240" w:lineRule="auto"/>
        <w:rPr>
          <w:rFonts w:asciiTheme="majorBidi" w:hAnsiTheme="majorBidi" w:cstheme="majorBidi"/>
          <w:lang w:val="hr-HR"/>
        </w:rPr>
      </w:pPr>
    </w:p>
    <w:p w14:paraId="3975293C" w14:textId="77777777" w:rsidR="00654C8A" w:rsidRDefault="00867B60" w:rsidP="00E80EC6">
      <w:pPr>
        <w:pStyle w:val="Soulign"/>
        <w:spacing w:after="0" w:line="240" w:lineRule="auto"/>
        <w:rPr>
          <w:rFonts w:asciiTheme="majorBidi" w:hAnsiTheme="majorBidi" w:cstheme="majorBidi"/>
          <w:lang w:val="hr-HR"/>
        </w:rPr>
      </w:pPr>
      <w:r w:rsidRPr="005837A1">
        <w:rPr>
          <w:rFonts w:asciiTheme="majorBidi" w:hAnsiTheme="majorBidi" w:cstheme="majorBidi"/>
          <w:lang w:val="hr-HR"/>
        </w:rPr>
        <w:t>Dojenje</w:t>
      </w:r>
    </w:p>
    <w:p w14:paraId="5EBBB78A" w14:textId="77777777" w:rsidR="0031496E" w:rsidRPr="005837A1" w:rsidRDefault="0031496E" w:rsidP="00E80EC6">
      <w:pPr>
        <w:pStyle w:val="Soulign"/>
        <w:spacing w:after="0" w:line="240" w:lineRule="auto"/>
        <w:rPr>
          <w:rFonts w:asciiTheme="majorBidi" w:hAnsiTheme="majorBidi" w:cstheme="majorBidi"/>
          <w:lang w:val="hr-HR"/>
        </w:rPr>
      </w:pPr>
    </w:p>
    <w:p w14:paraId="627D13AE" w14:textId="77777777" w:rsidR="00867B60" w:rsidRPr="005837A1" w:rsidRDefault="00867B60" w:rsidP="00E80EC6">
      <w:pPr>
        <w:pStyle w:val="Default"/>
        <w:rPr>
          <w:rFonts w:asciiTheme="majorBidi" w:hAnsiTheme="majorBidi" w:cstheme="majorBidi"/>
          <w:sz w:val="22"/>
          <w:szCs w:val="22"/>
          <w:lang w:val="hr-HR"/>
        </w:rPr>
      </w:pPr>
      <w:r w:rsidRPr="005837A1">
        <w:rPr>
          <w:rFonts w:asciiTheme="majorBidi" w:hAnsiTheme="majorBidi" w:cstheme="majorBidi"/>
          <w:sz w:val="22"/>
          <w:szCs w:val="22"/>
          <w:lang w:val="hr-HR"/>
        </w:rPr>
        <w:t xml:space="preserve">Nije poznato izlučuje li se zoledronatna kiselina u majčino mlijeko. Zoledronatna kiselina kontraindicirana je tijekom dojenja (vidjeti </w:t>
      </w:r>
      <w:r w:rsidR="00BF1162" w:rsidRPr="005837A1">
        <w:rPr>
          <w:rFonts w:asciiTheme="majorBidi" w:hAnsiTheme="majorBidi" w:cstheme="majorBidi"/>
          <w:sz w:val="22"/>
          <w:szCs w:val="22"/>
          <w:lang w:val="hr-HR"/>
        </w:rPr>
        <w:t>dio </w:t>
      </w:r>
      <w:r w:rsidRPr="005837A1">
        <w:rPr>
          <w:rFonts w:asciiTheme="majorBidi" w:hAnsiTheme="majorBidi" w:cstheme="majorBidi"/>
          <w:sz w:val="22"/>
          <w:szCs w:val="22"/>
          <w:lang w:val="hr-HR"/>
        </w:rPr>
        <w:t xml:space="preserve">4.3). </w:t>
      </w:r>
    </w:p>
    <w:p w14:paraId="7368DF49" w14:textId="77777777" w:rsidR="00654C8A" w:rsidRPr="005837A1" w:rsidRDefault="00654C8A" w:rsidP="00E80EC6">
      <w:pPr>
        <w:spacing w:after="0" w:line="240" w:lineRule="auto"/>
        <w:rPr>
          <w:rFonts w:asciiTheme="majorBidi" w:hAnsiTheme="majorBidi" w:cstheme="majorBidi"/>
          <w:lang w:val="hr-HR"/>
        </w:rPr>
      </w:pPr>
    </w:p>
    <w:p w14:paraId="194AF500" w14:textId="77777777" w:rsidR="00867B60" w:rsidRDefault="00867B60" w:rsidP="00E80EC6">
      <w:pPr>
        <w:pStyle w:val="Soulign"/>
        <w:spacing w:after="0" w:line="240" w:lineRule="auto"/>
        <w:rPr>
          <w:rFonts w:asciiTheme="majorBidi" w:hAnsiTheme="majorBidi" w:cstheme="majorBidi"/>
          <w:lang w:val="hr-HR"/>
        </w:rPr>
      </w:pPr>
      <w:r w:rsidRPr="005837A1">
        <w:rPr>
          <w:rFonts w:asciiTheme="majorBidi" w:hAnsiTheme="majorBidi" w:cstheme="majorBidi"/>
          <w:lang w:val="hr-HR"/>
        </w:rPr>
        <w:t>Plodnost</w:t>
      </w:r>
    </w:p>
    <w:p w14:paraId="6BA5AFAE" w14:textId="77777777" w:rsidR="0031496E" w:rsidRPr="005837A1" w:rsidRDefault="0031496E" w:rsidP="00E80EC6">
      <w:pPr>
        <w:pStyle w:val="Soulign"/>
        <w:spacing w:after="0" w:line="240" w:lineRule="auto"/>
        <w:rPr>
          <w:rFonts w:asciiTheme="majorBidi" w:hAnsiTheme="majorBidi" w:cstheme="majorBidi"/>
          <w:lang w:val="hr-HR"/>
        </w:rPr>
      </w:pPr>
    </w:p>
    <w:p w14:paraId="4E518645" w14:textId="77777777" w:rsidR="00654C8A" w:rsidRPr="005837A1" w:rsidRDefault="00867B60" w:rsidP="00E80EC6">
      <w:pPr>
        <w:pStyle w:val="Default"/>
        <w:rPr>
          <w:rFonts w:asciiTheme="majorBidi" w:hAnsiTheme="majorBidi" w:cstheme="majorBidi"/>
          <w:sz w:val="22"/>
          <w:szCs w:val="22"/>
          <w:u w:val="single"/>
          <w:lang w:val="hr-HR"/>
        </w:rPr>
      </w:pPr>
      <w:r w:rsidRPr="005837A1">
        <w:rPr>
          <w:rFonts w:asciiTheme="majorBidi" w:hAnsiTheme="majorBidi" w:cstheme="majorBidi"/>
          <w:sz w:val="22"/>
          <w:szCs w:val="22"/>
          <w:lang w:val="hr-HR"/>
        </w:rPr>
        <w:t>Mogući štetni učinci zoledronatne kiseline na plodnost ispita</w:t>
      </w:r>
      <w:r w:rsidR="0026701B" w:rsidRPr="005837A1">
        <w:rPr>
          <w:rFonts w:asciiTheme="majorBidi" w:hAnsiTheme="majorBidi" w:cstheme="majorBidi"/>
          <w:sz w:val="22"/>
          <w:szCs w:val="22"/>
          <w:lang w:val="hr-HR"/>
        </w:rPr>
        <w:t>n</w:t>
      </w:r>
      <w:r w:rsidRPr="005837A1">
        <w:rPr>
          <w:rFonts w:asciiTheme="majorBidi" w:hAnsiTheme="majorBidi" w:cstheme="majorBidi"/>
          <w:sz w:val="22"/>
          <w:szCs w:val="22"/>
          <w:lang w:val="hr-HR"/>
        </w:rPr>
        <w:t>i su na roditeljskoj i F</w:t>
      </w:r>
      <w:r w:rsidR="00A0465F" w:rsidRPr="005837A1">
        <w:rPr>
          <w:rFonts w:asciiTheme="majorBidi" w:hAnsiTheme="majorBidi" w:cstheme="majorBidi"/>
          <w:sz w:val="22"/>
          <w:szCs w:val="22"/>
          <w:lang w:val="hr-HR"/>
        </w:rPr>
        <w:t>1 </w:t>
      </w:r>
      <w:r w:rsidRPr="005837A1">
        <w:rPr>
          <w:rFonts w:asciiTheme="majorBidi" w:hAnsiTheme="majorBidi" w:cstheme="majorBidi"/>
          <w:sz w:val="22"/>
          <w:szCs w:val="22"/>
          <w:lang w:val="hr-HR"/>
        </w:rPr>
        <w:t xml:space="preserve">generaciji štakora. Rezultati su pokazali pojačane farmakološke učinke za koje se smatra da su povezani s inhibicijom metabolizma kalcija u kostima koju taj spoj izaziva, s posljedičnom hipokalcemijom u vrijeme parturicije, što je učinak svojstven cijeloj klasi bisfosfonata, </w:t>
      </w:r>
      <w:r w:rsidR="0060357E" w:rsidRPr="005837A1">
        <w:rPr>
          <w:rFonts w:asciiTheme="majorBidi" w:hAnsiTheme="majorBidi" w:cstheme="majorBidi"/>
          <w:sz w:val="22"/>
          <w:szCs w:val="22"/>
          <w:lang w:val="hr-HR"/>
        </w:rPr>
        <w:t xml:space="preserve">s </w:t>
      </w:r>
      <w:r w:rsidRPr="005837A1">
        <w:rPr>
          <w:rFonts w:asciiTheme="majorBidi" w:hAnsiTheme="majorBidi" w:cstheme="majorBidi"/>
          <w:sz w:val="22"/>
          <w:szCs w:val="22"/>
          <w:lang w:val="hr-HR"/>
        </w:rPr>
        <w:t>distocijom i ranim prekidom ispitivanja. Stoga se na temelju ovih rezultata ne može utvrditi konačan učinak zoledronatne kiseline na plodnost u ljudi.</w:t>
      </w:r>
    </w:p>
    <w:p w14:paraId="2898D9D0" w14:textId="77777777" w:rsidR="00654C8A" w:rsidRPr="005837A1" w:rsidRDefault="00654C8A" w:rsidP="00E80EC6">
      <w:pPr>
        <w:spacing w:after="0" w:line="240" w:lineRule="auto"/>
        <w:rPr>
          <w:rFonts w:asciiTheme="majorBidi" w:hAnsiTheme="majorBidi" w:cstheme="majorBidi"/>
          <w:lang w:val="hr-HR"/>
        </w:rPr>
      </w:pPr>
    </w:p>
    <w:p w14:paraId="0AE8C4C0" w14:textId="77777777" w:rsidR="00867B60" w:rsidRPr="001E6547" w:rsidRDefault="00867B60" w:rsidP="00E80EC6">
      <w:pPr>
        <w:pStyle w:val="Style1"/>
        <w:rPr>
          <w:lang w:val="pl-PL"/>
        </w:rPr>
      </w:pPr>
      <w:bookmarkStart w:id="5" w:name="Drive"/>
      <w:bookmarkEnd w:id="5"/>
      <w:r w:rsidRPr="001E6547">
        <w:rPr>
          <w:lang w:val="pl-PL"/>
        </w:rPr>
        <w:t>4.7</w:t>
      </w:r>
      <w:r w:rsidRPr="001E6547">
        <w:rPr>
          <w:lang w:val="pl-PL"/>
        </w:rPr>
        <w:tab/>
        <w:t xml:space="preserve">Utjecaj na sposobnost upravljanja vozilima i rada </w:t>
      </w:r>
      <w:r w:rsidR="00390214" w:rsidRPr="001E6547">
        <w:rPr>
          <w:lang w:val="pl-PL"/>
        </w:rPr>
        <w:t xml:space="preserve">sa </w:t>
      </w:r>
      <w:r w:rsidRPr="001E6547">
        <w:rPr>
          <w:lang w:val="pl-PL"/>
        </w:rPr>
        <w:t>strojevima</w:t>
      </w:r>
    </w:p>
    <w:p w14:paraId="1ED0B878" w14:textId="77777777" w:rsidR="00867B60" w:rsidRPr="005837A1" w:rsidRDefault="00867B60" w:rsidP="00E80EC6">
      <w:pPr>
        <w:pStyle w:val="Soulign"/>
        <w:spacing w:after="0" w:line="240" w:lineRule="auto"/>
        <w:rPr>
          <w:rFonts w:asciiTheme="majorBidi" w:hAnsiTheme="majorBidi" w:cstheme="majorBidi"/>
          <w:lang w:val="hr-HR"/>
        </w:rPr>
      </w:pPr>
    </w:p>
    <w:p w14:paraId="48418858" w14:textId="77777777" w:rsidR="00867B60" w:rsidRPr="005837A1" w:rsidRDefault="00867B60" w:rsidP="00E80EC6">
      <w:pPr>
        <w:spacing w:after="0" w:line="240" w:lineRule="auto"/>
        <w:rPr>
          <w:rFonts w:asciiTheme="majorBidi" w:hAnsiTheme="majorBidi" w:cstheme="majorBidi"/>
          <w:lang w:val="hr-HR"/>
        </w:rPr>
      </w:pPr>
      <w:r w:rsidRPr="005837A1">
        <w:rPr>
          <w:rFonts w:asciiTheme="majorBidi" w:hAnsiTheme="majorBidi" w:cstheme="majorBidi"/>
          <w:lang w:val="hr-HR"/>
        </w:rPr>
        <w:t xml:space="preserve">Nuspojave poput omaglice i </w:t>
      </w:r>
      <w:r w:rsidR="009C4C67" w:rsidRPr="005837A1">
        <w:rPr>
          <w:rFonts w:asciiTheme="majorBidi" w:hAnsiTheme="majorBidi" w:cstheme="majorBidi"/>
          <w:lang w:val="hr-HR"/>
        </w:rPr>
        <w:t xml:space="preserve">somnolencije </w:t>
      </w:r>
      <w:r w:rsidRPr="005837A1">
        <w:rPr>
          <w:rFonts w:asciiTheme="majorBidi" w:hAnsiTheme="majorBidi" w:cstheme="majorBidi"/>
          <w:lang w:val="hr-HR"/>
        </w:rPr>
        <w:t xml:space="preserve">mogu utjecati na sposobnost upravljanja vozilima i rada </w:t>
      </w:r>
      <w:r w:rsidR="00577630" w:rsidRPr="005837A1">
        <w:rPr>
          <w:rFonts w:asciiTheme="majorBidi" w:hAnsiTheme="majorBidi" w:cstheme="majorBidi"/>
          <w:lang w:val="hr-HR"/>
        </w:rPr>
        <w:t>s</w:t>
      </w:r>
      <w:r w:rsidRPr="005837A1">
        <w:rPr>
          <w:rFonts w:asciiTheme="majorBidi" w:hAnsiTheme="majorBidi" w:cstheme="majorBidi"/>
          <w:lang w:val="hr-HR"/>
        </w:rPr>
        <w:t xml:space="preserve">a strojevima te je stoga potreban oprez kad se tijekom </w:t>
      </w:r>
      <w:r w:rsidR="005F6080" w:rsidRPr="005837A1">
        <w:rPr>
          <w:rFonts w:asciiTheme="majorBidi" w:hAnsiTheme="majorBidi" w:cstheme="majorBidi"/>
          <w:lang w:val="hr-HR"/>
        </w:rPr>
        <w:t xml:space="preserve">primanja </w:t>
      </w:r>
      <w:r w:rsidR="00224FBB" w:rsidRPr="005837A1">
        <w:rPr>
          <w:rFonts w:asciiTheme="majorBidi" w:hAnsiTheme="majorBidi" w:cstheme="majorBidi"/>
          <w:lang w:val="hr-HR"/>
        </w:rPr>
        <w:t xml:space="preserve">Zoledronatne </w:t>
      </w:r>
      <w:r w:rsidRPr="005837A1">
        <w:rPr>
          <w:rFonts w:asciiTheme="majorBidi" w:hAnsiTheme="majorBidi" w:cstheme="majorBidi"/>
          <w:lang w:val="hr-HR"/>
        </w:rPr>
        <w:t>kiseline</w:t>
      </w:r>
      <w:r w:rsidR="00224FBB" w:rsidRPr="005837A1">
        <w:rPr>
          <w:rFonts w:asciiTheme="majorBidi" w:hAnsiTheme="majorBidi" w:cstheme="majorBidi"/>
          <w:lang w:val="hr-HR"/>
        </w:rPr>
        <w:t xml:space="preserve"> </w:t>
      </w:r>
      <w:r w:rsidR="001350DE" w:rsidRPr="005837A1">
        <w:rPr>
          <w:rFonts w:asciiTheme="majorBidi" w:hAnsiTheme="majorBidi" w:cstheme="majorBidi"/>
          <w:lang w:val="hr-HR"/>
        </w:rPr>
        <w:t xml:space="preserve">Mylan </w:t>
      </w:r>
      <w:r w:rsidRPr="005837A1">
        <w:rPr>
          <w:rFonts w:asciiTheme="majorBidi" w:hAnsiTheme="majorBidi" w:cstheme="majorBidi"/>
          <w:lang w:val="hr-HR"/>
        </w:rPr>
        <w:t xml:space="preserve">upravlja vozilima i radi </w:t>
      </w:r>
      <w:r w:rsidR="00390214" w:rsidRPr="005837A1">
        <w:rPr>
          <w:rFonts w:asciiTheme="majorBidi" w:hAnsiTheme="majorBidi" w:cstheme="majorBidi"/>
          <w:lang w:val="hr-HR"/>
        </w:rPr>
        <w:t xml:space="preserve">sa </w:t>
      </w:r>
      <w:r w:rsidRPr="005837A1">
        <w:rPr>
          <w:rFonts w:asciiTheme="majorBidi" w:hAnsiTheme="majorBidi" w:cstheme="majorBidi"/>
          <w:lang w:val="hr-HR"/>
        </w:rPr>
        <w:t>strojevima</w:t>
      </w:r>
      <w:r w:rsidR="00942883" w:rsidRPr="005837A1">
        <w:rPr>
          <w:rFonts w:asciiTheme="majorBidi" w:hAnsiTheme="majorBidi" w:cstheme="majorBidi"/>
          <w:lang w:val="hr-HR"/>
        </w:rPr>
        <w:t>.</w:t>
      </w:r>
      <w:r w:rsidRPr="005837A1">
        <w:rPr>
          <w:rFonts w:asciiTheme="majorBidi" w:hAnsiTheme="majorBidi" w:cstheme="majorBidi"/>
          <w:lang w:val="hr-HR"/>
        </w:rPr>
        <w:t xml:space="preserve"> </w:t>
      </w:r>
    </w:p>
    <w:p w14:paraId="15186D04" w14:textId="77777777" w:rsidR="00654C8A" w:rsidRPr="005837A1" w:rsidRDefault="00654C8A" w:rsidP="00E80EC6">
      <w:pPr>
        <w:spacing w:after="0" w:line="240" w:lineRule="auto"/>
        <w:rPr>
          <w:rFonts w:asciiTheme="majorBidi" w:hAnsiTheme="majorBidi" w:cstheme="majorBidi"/>
          <w:lang w:val="hr-HR"/>
        </w:rPr>
      </w:pPr>
    </w:p>
    <w:p w14:paraId="651AEC25" w14:textId="77777777" w:rsidR="00867B60" w:rsidRPr="001E6547" w:rsidRDefault="00867B60" w:rsidP="00E80EC6">
      <w:pPr>
        <w:pStyle w:val="Style1"/>
        <w:rPr>
          <w:lang w:val="hr-HR"/>
        </w:rPr>
      </w:pPr>
      <w:r w:rsidRPr="001E6547">
        <w:rPr>
          <w:lang w:val="hr-HR"/>
        </w:rPr>
        <w:lastRenderedPageBreak/>
        <w:t>4.8</w:t>
      </w:r>
      <w:r w:rsidRPr="001E6547">
        <w:rPr>
          <w:lang w:val="hr-HR"/>
        </w:rPr>
        <w:tab/>
        <w:t>Nuspojave</w:t>
      </w:r>
    </w:p>
    <w:p w14:paraId="54E24266" w14:textId="77777777" w:rsidR="00867B60" w:rsidRPr="005837A1" w:rsidRDefault="00867B60" w:rsidP="00E80EC6">
      <w:pPr>
        <w:pStyle w:val="Soulign"/>
        <w:spacing w:after="0" w:line="240" w:lineRule="auto"/>
        <w:rPr>
          <w:rFonts w:asciiTheme="majorBidi" w:hAnsiTheme="majorBidi" w:cstheme="majorBidi"/>
          <w:lang w:val="hr-HR"/>
        </w:rPr>
      </w:pPr>
    </w:p>
    <w:p w14:paraId="071A1FAB" w14:textId="77777777" w:rsidR="00867B60" w:rsidRDefault="00867B60" w:rsidP="00E80EC6">
      <w:pPr>
        <w:pStyle w:val="Soulign"/>
        <w:spacing w:after="0" w:line="240" w:lineRule="auto"/>
        <w:rPr>
          <w:rFonts w:asciiTheme="majorBidi" w:hAnsiTheme="majorBidi" w:cstheme="majorBidi"/>
          <w:lang w:val="hr-HR"/>
        </w:rPr>
      </w:pPr>
      <w:r w:rsidRPr="005837A1">
        <w:rPr>
          <w:rFonts w:asciiTheme="majorBidi" w:hAnsiTheme="majorBidi" w:cstheme="majorBidi"/>
          <w:lang w:val="hr-HR"/>
        </w:rPr>
        <w:t>Sažetak sigurnosnog profila</w:t>
      </w:r>
    </w:p>
    <w:p w14:paraId="103DAA15" w14:textId="77777777" w:rsidR="0031496E" w:rsidRPr="005837A1" w:rsidRDefault="0031496E" w:rsidP="00E80EC6">
      <w:pPr>
        <w:pStyle w:val="Soulign"/>
        <w:spacing w:after="0" w:line="240" w:lineRule="auto"/>
        <w:rPr>
          <w:rFonts w:asciiTheme="majorBidi" w:hAnsiTheme="majorBidi" w:cstheme="majorBidi"/>
          <w:lang w:val="hr-HR"/>
        </w:rPr>
      </w:pPr>
    </w:p>
    <w:p w14:paraId="28B29BA2" w14:textId="77777777" w:rsidR="00654C8A" w:rsidRPr="005837A1" w:rsidRDefault="00867B60" w:rsidP="00E80EC6">
      <w:pPr>
        <w:pStyle w:val="Default"/>
        <w:rPr>
          <w:rFonts w:asciiTheme="majorBidi" w:hAnsiTheme="majorBidi" w:cstheme="majorBidi"/>
          <w:sz w:val="22"/>
          <w:szCs w:val="22"/>
          <w:u w:val="single"/>
          <w:lang w:val="hr-HR"/>
        </w:rPr>
      </w:pPr>
      <w:r w:rsidRPr="005837A1">
        <w:rPr>
          <w:rFonts w:asciiTheme="majorBidi" w:hAnsiTheme="majorBidi" w:cstheme="majorBidi"/>
          <w:sz w:val="22"/>
          <w:szCs w:val="22"/>
          <w:lang w:val="hr-HR"/>
        </w:rPr>
        <w:t>Tijekom tri dana nakon primjene zoledronatne kiseline često je zabilježena reakcija akutne faze sa simptomima koji uključuju bol u kostima, vrućicu, umor, artralgiju, mialgiju</w:t>
      </w:r>
      <w:r w:rsidR="00577630" w:rsidRPr="005837A1">
        <w:rPr>
          <w:rFonts w:asciiTheme="majorBidi" w:hAnsiTheme="majorBidi" w:cstheme="majorBidi"/>
          <w:sz w:val="22"/>
          <w:szCs w:val="22"/>
          <w:lang w:val="hr-HR"/>
        </w:rPr>
        <w:t>,</w:t>
      </w:r>
      <w:r w:rsidRPr="005837A1">
        <w:rPr>
          <w:rFonts w:asciiTheme="majorBidi" w:hAnsiTheme="majorBidi" w:cstheme="majorBidi"/>
          <w:sz w:val="22"/>
          <w:szCs w:val="22"/>
          <w:lang w:val="hr-HR"/>
        </w:rPr>
        <w:t xml:space="preserve"> </w:t>
      </w:r>
      <w:r w:rsidR="002F02E8" w:rsidRPr="005837A1">
        <w:rPr>
          <w:rFonts w:asciiTheme="majorBidi" w:hAnsiTheme="majorBidi" w:cstheme="majorBidi"/>
          <w:sz w:val="22"/>
          <w:szCs w:val="22"/>
          <w:lang w:val="hr-HR"/>
        </w:rPr>
        <w:t>tresavicu</w:t>
      </w:r>
      <w:r w:rsidR="00577630" w:rsidRPr="005837A1">
        <w:rPr>
          <w:rFonts w:asciiTheme="majorBidi" w:hAnsiTheme="majorBidi" w:cstheme="majorBidi"/>
          <w:sz w:val="22"/>
          <w:szCs w:val="22"/>
          <w:lang w:val="hr-HR"/>
        </w:rPr>
        <w:t xml:space="preserve"> i artritis s posljedičnim oticanjem zglobova</w:t>
      </w:r>
      <w:r w:rsidRPr="005837A1">
        <w:rPr>
          <w:rFonts w:asciiTheme="majorBidi" w:hAnsiTheme="majorBidi" w:cstheme="majorBidi"/>
          <w:sz w:val="22"/>
          <w:szCs w:val="22"/>
          <w:lang w:val="hr-HR"/>
        </w:rPr>
        <w:t>; ti se simptomi obično povuku u roku od nekoliko dana (vidjeti opis odabranih nuspojava).</w:t>
      </w:r>
    </w:p>
    <w:p w14:paraId="67094B93" w14:textId="77777777" w:rsidR="00654C8A" w:rsidRPr="005837A1" w:rsidRDefault="00654C8A" w:rsidP="00E80EC6">
      <w:pPr>
        <w:pStyle w:val="BodyTextIndent2"/>
        <w:numPr>
          <w:ilvl w:val="0"/>
          <w:numId w:val="0"/>
        </w:numPr>
        <w:spacing w:after="0" w:line="240" w:lineRule="auto"/>
        <w:jc w:val="left"/>
        <w:rPr>
          <w:rFonts w:asciiTheme="majorBidi" w:hAnsiTheme="majorBidi" w:cstheme="majorBidi"/>
          <w:lang w:val="hr-HR"/>
        </w:rPr>
      </w:pPr>
    </w:p>
    <w:p w14:paraId="6AA5294E" w14:textId="77777777" w:rsidR="00867B60" w:rsidRPr="005837A1" w:rsidRDefault="00867B60" w:rsidP="00E80EC6">
      <w:pPr>
        <w:pStyle w:val="Default"/>
        <w:jc w:val="both"/>
        <w:rPr>
          <w:rFonts w:asciiTheme="majorBidi" w:hAnsiTheme="majorBidi" w:cstheme="majorBidi"/>
          <w:sz w:val="22"/>
          <w:szCs w:val="22"/>
          <w:lang w:val="hr-HR"/>
        </w:rPr>
      </w:pPr>
      <w:r w:rsidRPr="005837A1">
        <w:rPr>
          <w:rFonts w:asciiTheme="majorBidi" w:hAnsiTheme="majorBidi" w:cstheme="majorBidi"/>
          <w:sz w:val="22"/>
          <w:szCs w:val="22"/>
          <w:lang w:val="hr-HR"/>
        </w:rPr>
        <w:t xml:space="preserve">Utvrđeni su sljedeći važni rizici </w:t>
      </w:r>
      <w:r w:rsidR="005F6080" w:rsidRPr="005837A1">
        <w:rPr>
          <w:rFonts w:asciiTheme="majorBidi" w:hAnsiTheme="majorBidi" w:cstheme="majorBidi"/>
          <w:sz w:val="22"/>
          <w:szCs w:val="22"/>
          <w:lang w:val="hr-HR"/>
        </w:rPr>
        <w:t xml:space="preserve">primanja </w:t>
      </w:r>
      <w:r w:rsidRPr="005837A1">
        <w:rPr>
          <w:rFonts w:asciiTheme="majorBidi" w:hAnsiTheme="majorBidi" w:cstheme="majorBidi"/>
          <w:sz w:val="22"/>
          <w:szCs w:val="22"/>
          <w:lang w:val="hr-HR"/>
        </w:rPr>
        <w:t xml:space="preserve">zoledronatne kiseline u odobrenim indikacijama: oštećenje funkcije bubrega, osteonekroza čeljusti, reakcija akutne faze, hipokalcemija, fibrilacija </w:t>
      </w:r>
      <w:r w:rsidR="00BF18A1" w:rsidRPr="005837A1">
        <w:rPr>
          <w:rFonts w:asciiTheme="majorBidi" w:hAnsiTheme="majorBidi" w:cstheme="majorBidi"/>
          <w:sz w:val="22"/>
          <w:szCs w:val="22"/>
          <w:lang w:val="hr-HR"/>
        </w:rPr>
        <w:t>atrija</w:t>
      </w:r>
      <w:r w:rsidR="00B56CE0" w:rsidRPr="005837A1">
        <w:rPr>
          <w:rFonts w:asciiTheme="majorBidi" w:hAnsiTheme="majorBidi" w:cstheme="majorBidi"/>
          <w:sz w:val="22"/>
          <w:szCs w:val="22"/>
          <w:lang w:val="hr-HR"/>
        </w:rPr>
        <w:t>,</w:t>
      </w:r>
      <w:r w:rsidRPr="005837A1">
        <w:rPr>
          <w:rFonts w:asciiTheme="majorBidi" w:hAnsiTheme="majorBidi" w:cstheme="majorBidi"/>
          <w:sz w:val="22"/>
          <w:szCs w:val="22"/>
          <w:lang w:val="hr-HR"/>
        </w:rPr>
        <w:t xml:space="preserve"> anafilaksija</w:t>
      </w:r>
      <w:r w:rsidR="00B56CE0" w:rsidRPr="005837A1">
        <w:rPr>
          <w:rFonts w:asciiTheme="majorBidi" w:hAnsiTheme="majorBidi" w:cstheme="majorBidi"/>
          <w:sz w:val="22"/>
          <w:szCs w:val="22"/>
          <w:lang w:val="hr-HR"/>
        </w:rPr>
        <w:t>, intersticijska bolest pluća</w:t>
      </w:r>
      <w:r w:rsidRPr="005837A1">
        <w:rPr>
          <w:rFonts w:asciiTheme="majorBidi" w:hAnsiTheme="majorBidi" w:cstheme="majorBidi"/>
          <w:sz w:val="22"/>
          <w:szCs w:val="22"/>
          <w:lang w:val="hr-HR"/>
        </w:rPr>
        <w:t>. Učestalost</w:t>
      </w:r>
      <w:r w:rsidR="002F6AEF" w:rsidRPr="005837A1">
        <w:rPr>
          <w:rFonts w:asciiTheme="majorBidi" w:hAnsiTheme="majorBidi" w:cstheme="majorBidi"/>
          <w:sz w:val="22"/>
          <w:szCs w:val="22"/>
          <w:lang w:val="hr-HR"/>
        </w:rPr>
        <w:t>i</w:t>
      </w:r>
      <w:r w:rsidRPr="005837A1">
        <w:rPr>
          <w:rFonts w:asciiTheme="majorBidi" w:hAnsiTheme="majorBidi" w:cstheme="majorBidi"/>
          <w:sz w:val="22"/>
          <w:szCs w:val="22"/>
          <w:lang w:val="hr-HR"/>
        </w:rPr>
        <w:t xml:space="preserve"> svakog pojedinog utvrđenog rizika naveden</w:t>
      </w:r>
      <w:r w:rsidR="002F6AEF" w:rsidRPr="005837A1">
        <w:rPr>
          <w:rFonts w:asciiTheme="majorBidi" w:hAnsiTheme="majorBidi" w:cstheme="majorBidi"/>
          <w:sz w:val="22"/>
          <w:szCs w:val="22"/>
          <w:lang w:val="hr-HR"/>
        </w:rPr>
        <w:t>e</w:t>
      </w:r>
      <w:r w:rsidRPr="005837A1">
        <w:rPr>
          <w:rFonts w:asciiTheme="majorBidi" w:hAnsiTheme="majorBidi" w:cstheme="majorBidi"/>
          <w:sz w:val="22"/>
          <w:szCs w:val="22"/>
          <w:lang w:val="hr-HR"/>
        </w:rPr>
        <w:t xml:space="preserve"> </w:t>
      </w:r>
      <w:r w:rsidR="002F6AEF" w:rsidRPr="005837A1">
        <w:rPr>
          <w:rFonts w:asciiTheme="majorBidi" w:hAnsiTheme="majorBidi" w:cstheme="majorBidi"/>
          <w:sz w:val="22"/>
          <w:szCs w:val="22"/>
          <w:lang w:val="hr-HR"/>
        </w:rPr>
        <w:t>su</w:t>
      </w:r>
      <w:r w:rsidRPr="005837A1">
        <w:rPr>
          <w:rFonts w:asciiTheme="majorBidi" w:hAnsiTheme="majorBidi" w:cstheme="majorBidi"/>
          <w:sz w:val="22"/>
          <w:szCs w:val="22"/>
          <w:lang w:val="hr-HR"/>
        </w:rPr>
        <w:t xml:space="preserve"> u tablici</w:t>
      </w:r>
      <w:r w:rsidR="00BF1162" w:rsidRPr="005837A1">
        <w:rPr>
          <w:rFonts w:asciiTheme="majorBidi" w:hAnsiTheme="majorBidi" w:cstheme="majorBidi"/>
          <w:sz w:val="22"/>
          <w:szCs w:val="22"/>
          <w:lang w:val="hr-HR"/>
        </w:rPr>
        <w:t> </w:t>
      </w:r>
      <w:r w:rsidRPr="005837A1">
        <w:rPr>
          <w:rFonts w:asciiTheme="majorBidi" w:hAnsiTheme="majorBidi" w:cstheme="majorBidi"/>
          <w:sz w:val="22"/>
          <w:szCs w:val="22"/>
          <w:lang w:val="hr-HR"/>
        </w:rPr>
        <w:t>1.</w:t>
      </w:r>
    </w:p>
    <w:p w14:paraId="5D2E8C8C" w14:textId="77777777" w:rsidR="00867B60" w:rsidRPr="005837A1" w:rsidRDefault="00867B60" w:rsidP="00E80EC6">
      <w:pPr>
        <w:pStyle w:val="BodyTextIndent2"/>
        <w:numPr>
          <w:ilvl w:val="0"/>
          <w:numId w:val="0"/>
        </w:numPr>
        <w:spacing w:after="0" w:line="240" w:lineRule="auto"/>
        <w:jc w:val="left"/>
        <w:rPr>
          <w:rFonts w:asciiTheme="majorBidi" w:hAnsiTheme="majorBidi" w:cstheme="majorBidi"/>
          <w:lang w:val="hr-HR"/>
        </w:rPr>
      </w:pPr>
    </w:p>
    <w:p w14:paraId="5DD2B052" w14:textId="77777777" w:rsidR="00867B60" w:rsidRDefault="00867B60" w:rsidP="00E80EC6">
      <w:pPr>
        <w:pStyle w:val="Soulign"/>
        <w:spacing w:after="0" w:line="240" w:lineRule="auto"/>
        <w:rPr>
          <w:rFonts w:asciiTheme="majorBidi" w:hAnsiTheme="majorBidi" w:cstheme="majorBidi"/>
          <w:lang w:val="hr-HR"/>
        </w:rPr>
      </w:pPr>
      <w:r w:rsidRPr="005837A1">
        <w:rPr>
          <w:rFonts w:asciiTheme="majorBidi" w:hAnsiTheme="majorBidi" w:cstheme="majorBidi"/>
          <w:lang w:val="hr-HR"/>
        </w:rPr>
        <w:t>Tablični prikaz nuspojava</w:t>
      </w:r>
    </w:p>
    <w:p w14:paraId="76C33558" w14:textId="77777777" w:rsidR="0031496E" w:rsidRPr="005837A1" w:rsidRDefault="0031496E" w:rsidP="00E80EC6">
      <w:pPr>
        <w:pStyle w:val="Soulign"/>
        <w:spacing w:after="0" w:line="240" w:lineRule="auto"/>
        <w:rPr>
          <w:rFonts w:asciiTheme="majorBidi" w:hAnsiTheme="majorBidi" w:cstheme="majorBidi"/>
          <w:lang w:val="hr-HR"/>
        </w:rPr>
      </w:pPr>
    </w:p>
    <w:p w14:paraId="39E25EF7" w14:textId="77777777" w:rsidR="00654C8A" w:rsidRPr="005837A1" w:rsidRDefault="00867B60" w:rsidP="00E80EC6">
      <w:pPr>
        <w:pStyle w:val="BodyTextIndent2"/>
        <w:numPr>
          <w:ilvl w:val="0"/>
          <w:numId w:val="0"/>
        </w:numPr>
        <w:spacing w:after="0" w:line="240" w:lineRule="auto"/>
        <w:jc w:val="left"/>
        <w:rPr>
          <w:rFonts w:asciiTheme="majorBidi" w:hAnsiTheme="majorBidi" w:cstheme="majorBidi"/>
          <w:lang w:val="hr-HR"/>
        </w:rPr>
      </w:pPr>
      <w:r w:rsidRPr="005837A1">
        <w:rPr>
          <w:rFonts w:asciiTheme="majorBidi" w:hAnsiTheme="majorBidi" w:cstheme="majorBidi"/>
          <w:lang w:val="hr-HR"/>
        </w:rPr>
        <w:t xml:space="preserve">Sljedeće nuspojave navedene u tablici </w:t>
      </w:r>
      <w:r w:rsidR="00A0465F" w:rsidRPr="005837A1">
        <w:rPr>
          <w:rFonts w:asciiTheme="majorBidi" w:hAnsiTheme="majorBidi" w:cstheme="majorBidi"/>
          <w:lang w:val="hr-HR"/>
        </w:rPr>
        <w:t>1 </w:t>
      </w:r>
      <w:r w:rsidRPr="005837A1">
        <w:rPr>
          <w:rFonts w:asciiTheme="majorBidi" w:hAnsiTheme="majorBidi" w:cstheme="majorBidi"/>
          <w:lang w:val="hr-HR"/>
        </w:rPr>
        <w:t>prikupljene su iz kliničkih ispitivanja i prijava nakon stavljanja lijeka u promet, uglavnom kod kroničnog liječenja</w:t>
      </w:r>
      <w:r w:rsidR="00466A53" w:rsidRPr="005837A1">
        <w:rPr>
          <w:rFonts w:asciiTheme="majorBidi" w:hAnsiTheme="majorBidi" w:cstheme="majorBidi"/>
          <w:lang w:val="hr-HR"/>
        </w:rPr>
        <w:t xml:space="preserve"> </w:t>
      </w:r>
      <w:r w:rsidRPr="005837A1">
        <w:rPr>
          <w:rFonts w:asciiTheme="majorBidi" w:hAnsiTheme="majorBidi" w:cstheme="majorBidi"/>
          <w:lang w:val="hr-HR"/>
        </w:rPr>
        <w:t>zoledronatnom kiselinom</w:t>
      </w:r>
      <w:r w:rsidR="009C4C67" w:rsidRPr="005837A1">
        <w:rPr>
          <w:rFonts w:asciiTheme="majorBidi" w:hAnsiTheme="majorBidi" w:cstheme="majorBidi"/>
          <w:lang w:val="hr-HR"/>
        </w:rPr>
        <w:t xml:space="preserve"> u dozi od 4 mg</w:t>
      </w:r>
      <w:r w:rsidR="00654C8A" w:rsidRPr="005837A1">
        <w:rPr>
          <w:rFonts w:asciiTheme="majorBidi" w:hAnsiTheme="majorBidi" w:cstheme="majorBidi"/>
          <w:lang w:val="hr-HR"/>
        </w:rPr>
        <w:t>:</w:t>
      </w:r>
    </w:p>
    <w:p w14:paraId="3C61F615" w14:textId="77777777" w:rsidR="00654C8A" w:rsidRPr="005837A1" w:rsidRDefault="00654C8A" w:rsidP="00E80EC6">
      <w:pPr>
        <w:pStyle w:val="BodyTextIndent2"/>
        <w:numPr>
          <w:ilvl w:val="0"/>
          <w:numId w:val="0"/>
        </w:numPr>
        <w:spacing w:after="0" w:line="240" w:lineRule="auto"/>
        <w:jc w:val="left"/>
        <w:rPr>
          <w:rFonts w:asciiTheme="majorBidi" w:hAnsiTheme="majorBidi" w:cstheme="majorBidi"/>
          <w:lang w:val="hr-HR"/>
        </w:rPr>
      </w:pPr>
    </w:p>
    <w:p w14:paraId="152A60FE" w14:textId="77777777" w:rsidR="00654C8A" w:rsidRPr="005837A1" w:rsidRDefault="00654C8A" w:rsidP="00E80EC6">
      <w:pPr>
        <w:pStyle w:val="BodyTextIndent2"/>
        <w:keepNext/>
        <w:numPr>
          <w:ilvl w:val="0"/>
          <w:numId w:val="0"/>
        </w:numPr>
        <w:spacing w:after="0" w:line="240" w:lineRule="auto"/>
        <w:jc w:val="left"/>
        <w:rPr>
          <w:rFonts w:asciiTheme="majorBidi" w:hAnsiTheme="majorBidi" w:cstheme="majorBidi"/>
          <w:b/>
          <w:lang w:val="hr-HR"/>
        </w:rPr>
      </w:pPr>
      <w:r w:rsidRPr="005837A1">
        <w:rPr>
          <w:rFonts w:asciiTheme="majorBidi" w:hAnsiTheme="majorBidi" w:cstheme="majorBidi"/>
          <w:b/>
          <w:lang w:val="hr-HR"/>
        </w:rPr>
        <w:t>Tabl</w:t>
      </w:r>
      <w:r w:rsidR="00867B60" w:rsidRPr="005837A1">
        <w:rPr>
          <w:rFonts w:asciiTheme="majorBidi" w:hAnsiTheme="majorBidi" w:cstheme="majorBidi"/>
          <w:b/>
          <w:lang w:val="hr-HR"/>
        </w:rPr>
        <w:t>ica</w:t>
      </w:r>
      <w:r w:rsidRPr="005837A1">
        <w:rPr>
          <w:rFonts w:asciiTheme="majorBidi" w:hAnsiTheme="majorBidi" w:cstheme="majorBidi"/>
          <w:b/>
          <w:lang w:val="hr-HR"/>
        </w:rPr>
        <w:t xml:space="preserve"> 1</w:t>
      </w:r>
    </w:p>
    <w:p w14:paraId="15D7B031" w14:textId="77777777" w:rsidR="00654C8A" w:rsidRPr="005837A1" w:rsidRDefault="00654C8A" w:rsidP="00E80EC6">
      <w:pPr>
        <w:pStyle w:val="BodyTextIndent2"/>
        <w:keepNext/>
        <w:numPr>
          <w:ilvl w:val="0"/>
          <w:numId w:val="0"/>
        </w:numPr>
        <w:spacing w:after="0" w:line="240" w:lineRule="auto"/>
        <w:jc w:val="left"/>
        <w:rPr>
          <w:rFonts w:asciiTheme="majorBidi" w:hAnsiTheme="majorBidi" w:cstheme="majorBidi"/>
          <w:b/>
          <w:lang w:val="hr-HR"/>
        </w:rPr>
      </w:pPr>
    </w:p>
    <w:p w14:paraId="0E8EF8F5" w14:textId="77777777" w:rsidR="00DB16E3" w:rsidRPr="005837A1" w:rsidRDefault="00867B60" w:rsidP="00E80EC6">
      <w:pPr>
        <w:pStyle w:val="Default"/>
        <w:keepNext/>
        <w:rPr>
          <w:rFonts w:asciiTheme="majorBidi" w:hAnsiTheme="majorBidi" w:cstheme="majorBidi"/>
          <w:sz w:val="22"/>
          <w:szCs w:val="22"/>
          <w:lang w:val="hr-HR"/>
        </w:rPr>
      </w:pPr>
      <w:r w:rsidRPr="005837A1">
        <w:rPr>
          <w:rFonts w:asciiTheme="majorBidi" w:hAnsiTheme="majorBidi" w:cstheme="majorBidi"/>
          <w:sz w:val="22"/>
          <w:szCs w:val="22"/>
          <w:lang w:val="hr-HR"/>
        </w:rPr>
        <w:t>Nuspojave su navedene prema učestalosti</w:t>
      </w:r>
      <w:r w:rsidR="001763BD" w:rsidRPr="005837A1">
        <w:rPr>
          <w:rFonts w:asciiTheme="majorBidi" w:hAnsiTheme="majorBidi" w:cstheme="majorBidi"/>
          <w:sz w:val="22"/>
          <w:szCs w:val="22"/>
          <w:lang w:val="hr-HR"/>
        </w:rPr>
        <w:t xml:space="preserve"> prema sljedećoj konvenciji</w:t>
      </w:r>
      <w:r w:rsidRPr="005837A1">
        <w:rPr>
          <w:rFonts w:asciiTheme="majorBidi" w:hAnsiTheme="majorBidi" w:cstheme="majorBidi"/>
          <w:sz w:val="22"/>
          <w:szCs w:val="22"/>
          <w:lang w:val="hr-HR"/>
        </w:rPr>
        <w:t xml:space="preserve">, s time da su prvo navedene najčešće nuspojave: </w:t>
      </w:r>
    </w:p>
    <w:p w14:paraId="1DF1887A" w14:textId="77777777" w:rsidR="00654C8A" w:rsidRPr="005837A1" w:rsidRDefault="00204C82" w:rsidP="00E80EC6">
      <w:pPr>
        <w:pStyle w:val="Default"/>
        <w:keepNext/>
        <w:rPr>
          <w:rFonts w:asciiTheme="majorBidi" w:hAnsiTheme="majorBidi" w:cstheme="majorBidi"/>
          <w:sz w:val="22"/>
          <w:szCs w:val="22"/>
          <w:lang w:val="hr-HR"/>
        </w:rPr>
      </w:pPr>
      <w:r w:rsidRPr="005837A1">
        <w:rPr>
          <w:rFonts w:asciiTheme="majorBidi" w:hAnsiTheme="majorBidi" w:cstheme="majorBidi"/>
          <w:sz w:val="22"/>
          <w:szCs w:val="22"/>
          <w:lang w:val="hr-HR"/>
        </w:rPr>
        <w:t>V</w:t>
      </w:r>
      <w:r w:rsidR="00867B60" w:rsidRPr="005837A1">
        <w:rPr>
          <w:rFonts w:asciiTheme="majorBidi" w:hAnsiTheme="majorBidi" w:cstheme="majorBidi"/>
          <w:sz w:val="22"/>
          <w:szCs w:val="22"/>
          <w:lang w:val="hr-HR"/>
        </w:rPr>
        <w:t>rlo često (</w:t>
      </w:r>
      <w:r w:rsidR="00571D75" w:rsidRPr="005837A1">
        <w:rPr>
          <w:rFonts w:asciiTheme="majorBidi" w:hAnsiTheme="majorBidi" w:cstheme="majorBidi"/>
          <w:sz w:val="22"/>
          <w:szCs w:val="22"/>
          <w:lang w:val="hr-HR"/>
        </w:rPr>
        <w:t>≥ </w:t>
      </w:r>
      <w:r w:rsidR="00867B60" w:rsidRPr="005837A1">
        <w:rPr>
          <w:rFonts w:asciiTheme="majorBidi" w:hAnsiTheme="majorBidi" w:cstheme="majorBidi"/>
          <w:sz w:val="22"/>
          <w:szCs w:val="22"/>
          <w:lang w:val="hr-HR"/>
        </w:rPr>
        <w:t>1/10)</w:t>
      </w:r>
      <w:r w:rsidRPr="005837A1">
        <w:rPr>
          <w:rFonts w:asciiTheme="majorBidi" w:hAnsiTheme="majorBidi" w:cstheme="majorBidi"/>
          <w:sz w:val="22"/>
          <w:szCs w:val="22"/>
          <w:lang w:val="hr-HR"/>
        </w:rPr>
        <w:t xml:space="preserve">, </w:t>
      </w:r>
      <w:r w:rsidR="00867B60" w:rsidRPr="005837A1">
        <w:rPr>
          <w:rFonts w:asciiTheme="majorBidi" w:hAnsiTheme="majorBidi" w:cstheme="majorBidi"/>
          <w:sz w:val="22"/>
          <w:szCs w:val="22"/>
          <w:lang w:val="hr-HR"/>
        </w:rPr>
        <w:t>često (</w:t>
      </w:r>
      <w:r w:rsidR="00571D75" w:rsidRPr="005837A1">
        <w:rPr>
          <w:rFonts w:asciiTheme="majorBidi" w:hAnsiTheme="majorBidi" w:cstheme="majorBidi"/>
          <w:sz w:val="22"/>
          <w:szCs w:val="22"/>
          <w:lang w:val="hr-HR"/>
        </w:rPr>
        <w:t>≥ </w:t>
      </w:r>
      <w:r w:rsidR="00867B60" w:rsidRPr="005837A1">
        <w:rPr>
          <w:rFonts w:asciiTheme="majorBidi" w:hAnsiTheme="majorBidi" w:cstheme="majorBidi"/>
          <w:sz w:val="22"/>
          <w:szCs w:val="22"/>
          <w:lang w:val="hr-HR"/>
        </w:rPr>
        <w:t>1/10</w:t>
      </w:r>
      <w:r w:rsidR="00A0465F" w:rsidRPr="005837A1">
        <w:rPr>
          <w:rFonts w:asciiTheme="majorBidi" w:hAnsiTheme="majorBidi" w:cstheme="majorBidi"/>
          <w:sz w:val="22"/>
          <w:szCs w:val="22"/>
          <w:lang w:val="hr-HR"/>
        </w:rPr>
        <w:t>0 </w:t>
      </w:r>
      <w:r w:rsidR="00867B60" w:rsidRPr="005837A1">
        <w:rPr>
          <w:rFonts w:asciiTheme="majorBidi" w:hAnsiTheme="majorBidi" w:cstheme="majorBidi"/>
          <w:sz w:val="22"/>
          <w:szCs w:val="22"/>
          <w:lang w:val="hr-HR"/>
        </w:rPr>
        <w:t xml:space="preserve">i </w:t>
      </w:r>
      <w:r w:rsidR="00571D75" w:rsidRPr="005837A1">
        <w:rPr>
          <w:rFonts w:asciiTheme="majorBidi" w:hAnsiTheme="majorBidi" w:cstheme="majorBidi"/>
          <w:sz w:val="22"/>
          <w:szCs w:val="22"/>
          <w:lang w:val="hr-HR"/>
        </w:rPr>
        <w:t>&lt; </w:t>
      </w:r>
      <w:r w:rsidR="00867B60" w:rsidRPr="005837A1">
        <w:rPr>
          <w:rFonts w:asciiTheme="majorBidi" w:hAnsiTheme="majorBidi" w:cstheme="majorBidi"/>
          <w:sz w:val="22"/>
          <w:szCs w:val="22"/>
          <w:lang w:val="hr-HR"/>
        </w:rPr>
        <w:t>1/10)</w:t>
      </w:r>
      <w:r w:rsidRPr="005837A1">
        <w:rPr>
          <w:rFonts w:asciiTheme="majorBidi" w:hAnsiTheme="majorBidi" w:cstheme="majorBidi"/>
          <w:sz w:val="22"/>
          <w:szCs w:val="22"/>
          <w:lang w:val="hr-HR"/>
        </w:rPr>
        <w:t xml:space="preserve">, </w:t>
      </w:r>
      <w:r w:rsidR="00867B60" w:rsidRPr="005837A1">
        <w:rPr>
          <w:rFonts w:asciiTheme="majorBidi" w:hAnsiTheme="majorBidi" w:cstheme="majorBidi"/>
          <w:sz w:val="22"/>
          <w:szCs w:val="22"/>
          <w:lang w:val="hr-HR"/>
        </w:rPr>
        <w:t>manje često (</w:t>
      </w:r>
      <w:r w:rsidR="00571D75" w:rsidRPr="005837A1">
        <w:rPr>
          <w:rFonts w:asciiTheme="majorBidi" w:hAnsiTheme="majorBidi" w:cstheme="majorBidi"/>
          <w:sz w:val="22"/>
          <w:szCs w:val="22"/>
          <w:lang w:val="hr-HR"/>
        </w:rPr>
        <w:t>≥ </w:t>
      </w:r>
      <w:r w:rsidR="00867B60" w:rsidRPr="005837A1">
        <w:rPr>
          <w:rFonts w:asciiTheme="majorBidi" w:hAnsiTheme="majorBidi" w:cstheme="majorBidi"/>
          <w:sz w:val="22"/>
          <w:szCs w:val="22"/>
          <w:lang w:val="hr-HR"/>
        </w:rPr>
        <w:t>1/100</w:t>
      </w:r>
      <w:r w:rsidR="00A0465F" w:rsidRPr="005837A1">
        <w:rPr>
          <w:rFonts w:asciiTheme="majorBidi" w:hAnsiTheme="majorBidi" w:cstheme="majorBidi"/>
          <w:sz w:val="22"/>
          <w:szCs w:val="22"/>
          <w:lang w:val="hr-HR"/>
        </w:rPr>
        <w:t>0 </w:t>
      </w:r>
      <w:r w:rsidR="00867B60" w:rsidRPr="005837A1">
        <w:rPr>
          <w:rFonts w:asciiTheme="majorBidi" w:hAnsiTheme="majorBidi" w:cstheme="majorBidi"/>
          <w:sz w:val="22"/>
          <w:szCs w:val="22"/>
          <w:lang w:val="hr-HR"/>
        </w:rPr>
        <w:t xml:space="preserve">i </w:t>
      </w:r>
      <w:r w:rsidR="00571D75" w:rsidRPr="005837A1">
        <w:rPr>
          <w:rFonts w:asciiTheme="majorBidi" w:hAnsiTheme="majorBidi" w:cstheme="majorBidi"/>
          <w:sz w:val="22"/>
          <w:szCs w:val="22"/>
          <w:lang w:val="hr-HR"/>
        </w:rPr>
        <w:t>&lt; </w:t>
      </w:r>
      <w:r w:rsidR="00867B60" w:rsidRPr="005837A1">
        <w:rPr>
          <w:rFonts w:asciiTheme="majorBidi" w:hAnsiTheme="majorBidi" w:cstheme="majorBidi"/>
          <w:sz w:val="22"/>
          <w:szCs w:val="22"/>
          <w:lang w:val="hr-HR"/>
        </w:rPr>
        <w:t>1/100)</w:t>
      </w:r>
      <w:r w:rsidRPr="005837A1">
        <w:rPr>
          <w:rFonts w:asciiTheme="majorBidi" w:hAnsiTheme="majorBidi" w:cstheme="majorBidi"/>
          <w:sz w:val="22"/>
          <w:szCs w:val="22"/>
          <w:lang w:val="hr-HR"/>
        </w:rPr>
        <w:t xml:space="preserve">, </w:t>
      </w:r>
      <w:r w:rsidR="00867B60" w:rsidRPr="005837A1">
        <w:rPr>
          <w:rFonts w:asciiTheme="majorBidi" w:hAnsiTheme="majorBidi" w:cstheme="majorBidi"/>
          <w:sz w:val="22"/>
          <w:szCs w:val="22"/>
          <w:lang w:val="hr-HR"/>
        </w:rPr>
        <w:t>rijetko (</w:t>
      </w:r>
      <w:r w:rsidR="00571D75" w:rsidRPr="005837A1">
        <w:rPr>
          <w:rFonts w:asciiTheme="majorBidi" w:hAnsiTheme="majorBidi" w:cstheme="majorBidi"/>
          <w:sz w:val="22"/>
          <w:szCs w:val="22"/>
          <w:lang w:val="hr-HR"/>
        </w:rPr>
        <w:t>≥ </w:t>
      </w:r>
      <w:r w:rsidR="00867B60" w:rsidRPr="005837A1">
        <w:rPr>
          <w:rFonts w:asciiTheme="majorBidi" w:hAnsiTheme="majorBidi" w:cstheme="majorBidi"/>
          <w:sz w:val="22"/>
          <w:szCs w:val="22"/>
          <w:lang w:val="hr-HR"/>
        </w:rPr>
        <w:t>1/1</w:t>
      </w:r>
      <w:r w:rsidR="00A0465F" w:rsidRPr="005837A1">
        <w:rPr>
          <w:rFonts w:asciiTheme="majorBidi" w:hAnsiTheme="majorBidi" w:cstheme="majorBidi"/>
          <w:sz w:val="22"/>
          <w:szCs w:val="22"/>
          <w:lang w:val="hr-HR"/>
        </w:rPr>
        <w:t>0 </w:t>
      </w:r>
      <w:r w:rsidR="00867B60" w:rsidRPr="005837A1">
        <w:rPr>
          <w:rFonts w:asciiTheme="majorBidi" w:hAnsiTheme="majorBidi" w:cstheme="majorBidi"/>
          <w:sz w:val="22"/>
          <w:szCs w:val="22"/>
          <w:lang w:val="hr-HR"/>
        </w:rPr>
        <w:t>00</w:t>
      </w:r>
      <w:r w:rsidR="00A0465F" w:rsidRPr="005837A1">
        <w:rPr>
          <w:rFonts w:asciiTheme="majorBidi" w:hAnsiTheme="majorBidi" w:cstheme="majorBidi"/>
          <w:sz w:val="22"/>
          <w:szCs w:val="22"/>
          <w:lang w:val="hr-HR"/>
        </w:rPr>
        <w:t>0 </w:t>
      </w:r>
      <w:r w:rsidR="00867B60" w:rsidRPr="005837A1">
        <w:rPr>
          <w:rFonts w:asciiTheme="majorBidi" w:hAnsiTheme="majorBidi" w:cstheme="majorBidi"/>
          <w:sz w:val="22"/>
          <w:szCs w:val="22"/>
          <w:lang w:val="hr-HR"/>
        </w:rPr>
        <w:t xml:space="preserve">i </w:t>
      </w:r>
      <w:r w:rsidR="00571D75" w:rsidRPr="005837A1">
        <w:rPr>
          <w:rFonts w:asciiTheme="majorBidi" w:hAnsiTheme="majorBidi" w:cstheme="majorBidi"/>
          <w:sz w:val="22"/>
          <w:szCs w:val="22"/>
          <w:lang w:val="hr-HR"/>
        </w:rPr>
        <w:t>&lt; </w:t>
      </w:r>
      <w:r w:rsidR="00867B60" w:rsidRPr="005837A1">
        <w:rPr>
          <w:rFonts w:asciiTheme="majorBidi" w:hAnsiTheme="majorBidi" w:cstheme="majorBidi"/>
          <w:sz w:val="22"/>
          <w:szCs w:val="22"/>
          <w:lang w:val="hr-HR"/>
        </w:rPr>
        <w:t>1/1000)</w:t>
      </w:r>
      <w:r w:rsidRPr="005837A1">
        <w:rPr>
          <w:rFonts w:asciiTheme="majorBidi" w:hAnsiTheme="majorBidi" w:cstheme="majorBidi"/>
          <w:sz w:val="22"/>
          <w:szCs w:val="22"/>
          <w:lang w:val="hr-HR"/>
        </w:rPr>
        <w:t xml:space="preserve">, </w:t>
      </w:r>
      <w:r w:rsidR="00867B60" w:rsidRPr="005837A1">
        <w:rPr>
          <w:rFonts w:asciiTheme="majorBidi" w:hAnsiTheme="majorBidi" w:cstheme="majorBidi"/>
          <w:sz w:val="22"/>
          <w:szCs w:val="22"/>
          <w:lang w:val="hr-HR"/>
        </w:rPr>
        <w:t>vrlo rijetko (</w:t>
      </w:r>
      <w:r w:rsidR="00571D75" w:rsidRPr="005837A1">
        <w:rPr>
          <w:rFonts w:asciiTheme="majorBidi" w:hAnsiTheme="majorBidi" w:cstheme="majorBidi"/>
          <w:sz w:val="22"/>
          <w:szCs w:val="22"/>
          <w:lang w:val="hr-HR"/>
        </w:rPr>
        <w:t>&lt; </w:t>
      </w:r>
      <w:r w:rsidR="00867B60" w:rsidRPr="005837A1">
        <w:rPr>
          <w:rFonts w:asciiTheme="majorBidi" w:hAnsiTheme="majorBidi" w:cstheme="majorBidi"/>
          <w:sz w:val="22"/>
          <w:szCs w:val="22"/>
          <w:lang w:val="hr-HR"/>
        </w:rPr>
        <w:t>1/1</w:t>
      </w:r>
      <w:r w:rsidR="00A0465F" w:rsidRPr="005837A1">
        <w:rPr>
          <w:rFonts w:asciiTheme="majorBidi" w:hAnsiTheme="majorBidi" w:cstheme="majorBidi"/>
          <w:sz w:val="22"/>
          <w:szCs w:val="22"/>
          <w:lang w:val="hr-HR"/>
        </w:rPr>
        <w:t>0 </w:t>
      </w:r>
      <w:r w:rsidR="00867B60" w:rsidRPr="005837A1">
        <w:rPr>
          <w:rFonts w:asciiTheme="majorBidi" w:hAnsiTheme="majorBidi" w:cstheme="majorBidi"/>
          <w:sz w:val="22"/>
          <w:szCs w:val="22"/>
          <w:lang w:val="hr-HR"/>
        </w:rPr>
        <w:t>000)</w:t>
      </w:r>
      <w:r w:rsidRPr="005837A1">
        <w:rPr>
          <w:rFonts w:asciiTheme="majorBidi" w:hAnsiTheme="majorBidi" w:cstheme="majorBidi"/>
          <w:sz w:val="22"/>
          <w:szCs w:val="22"/>
          <w:lang w:val="hr-HR"/>
        </w:rPr>
        <w:t xml:space="preserve">, </w:t>
      </w:r>
      <w:r w:rsidR="00867B60" w:rsidRPr="005837A1">
        <w:rPr>
          <w:rFonts w:asciiTheme="majorBidi" w:hAnsiTheme="majorBidi" w:cstheme="majorBidi"/>
          <w:sz w:val="22"/>
          <w:szCs w:val="22"/>
          <w:lang w:val="hr-HR"/>
        </w:rPr>
        <w:t>nepoznato (ne može se procijeniti iz dostupnih podataka).</w:t>
      </w:r>
    </w:p>
    <w:p w14:paraId="560D7002" w14:textId="77777777" w:rsidR="00577630" w:rsidRPr="005837A1" w:rsidRDefault="00577630" w:rsidP="00E80EC6">
      <w:pPr>
        <w:pStyle w:val="Default"/>
        <w:keepNext/>
        <w:rPr>
          <w:rFonts w:asciiTheme="majorBidi" w:hAnsiTheme="majorBidi" w:cstheme="majorBidi"/>
          <w:sz w:val="22"/>
          <w:szCs w:val="22"/>
          <w:u w:val="single"/>
          <w:lang w:val="hr-HR"/>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6095"/>
      </w:tblGrid>
      <w:tr w:rsidR="00577630" w:rsidRPr="005837A1" w14:paraId="710EF039" w14:textId="77777777" w:rsidTr="00577630">
        <w:trPr>
          <w:cantSplit/>
          <w:trHeight w:val="284"/>
        </w:trPr>
        <w:tc>
          <w:tcPr>
            <w:tcW w:w="9142" w:type="dxa"/>
            <w:gridSpan w:val="2"/>
            <w:tcBorders>
              <w:bottom w:val="nil"/>
            </w:tcBorders>
          </w:tcPr>
          <w:p w14:paraId="5C8EE5B3" w14:textId="77777777" w:rsidR="00577630" w:rsidRPr="005837A1" w:rsidRDefault="00577630" w:rsidP="00E80EC6">
            <w:pPr>
              <w:keepNext/>
              <w:spacing w:after="0" w:line="240" w:lineRule="auto"/>
              <w:rPr>
                <w:rFonts w:asciiTheme="majorBidi" w:hAnsiTheme="majorBidi" w:cstheme="majorBidi"/>
                <w:color w:val="000000"/>
                <w:lang w:val="hr-HR"/>
              </w:rPr>
            </w:pPr>
            <w:r w:rsidRPr="005837A1">
              <w:rPr>
                <w:rFonts w:asciiTheme="majorBidi" w:hAnsiTheme="majorBidi" w:cstheme="majorBidi"/>
                <w:b/>
                <w:bCs/>
                <w:i/>
                <w:iCs/>
                <w:lang w:val="hr-HR"/>
              </w:rPr>
              <w:t>Poremećaji krvi i limfnog sustava</w:t>
            </w:r>
          </w:p>
        </w:tc>
      </w:tr>
      <w:tr w:rsidR="00577630" w:rsidRPr="005837A1" w14:paraId="16D2A27D" w14:textId="77777777" w:rsidTr="001B1E59">
        <w:trPr>
          <w:cantSplit/>
          <w:trHeight w:val="284"/>
        </w:trPr>
        <w:tc>
          <w:tcPr>
            <w:tcW w:w="3047" w:type="dxa"/>
            <w:tcBorders>
              <w:top w:val="nil"/>
              <w:bottom w:val="nil"/>
              <w:right w:val="nil"/>
            </w:tcBorders>
          </w:tcPr>
          <w:p w14:paraId="65229FA2" w14:textId="77777777" w:rsidR="00577630" w:rsidRPr="005837A1" w:rsidRDefault="00577630" w:rsidP="00E80EC6">
            <w:pPr>
              <w:keepNext/>
              <w:spacing w:after="0" w:line="240" w:lineRule="auto"/>
              <w:ind w:left="1701"/>
              <w:rPr>
                <w:rFonts w:asciiTheme="majorBidi" w:hAnsiTheme="majorBidi" w:cstheme="majorBidi"/>
                <w:b/>
                <w:bCs/>
                <w:i/>
                <w:iCs/>
                <w:lang w:val="hr-HR"/>
              </w:rPr>
            </w:pPr>
            <w:r w:rsidRPr="005837A1">
              <w:rPr>
                <w:rFonts w:asciiTheme="majorBidi" w:hAnsiTheme="majorBidi" w:cstheme="majorBidi"/>
                <w:lang w:val="hr-HR"/>
              </w:rPr>
              <w:t>Često</w:t>
            </w:r>
            <w:r w:rsidRPr="005837A1">
              <w:rPr>
                <w:rFonts w:asciiTheme="majorBidi" w:hAnsiTheme="majorBidi" w:cstheme="majorBidi"/>
                <w:color w:val="000000"/>
                <w:lang w:val="hr-HR"/>
              </w:rPr>
              <w:t>:</w:t>
            </w:r>
          </w:p>
        </w:tc>
        <w:tc>
          <w:tcPr>
            <w:tcW w:w="6095" w:type="dxa"/>
            <w:tcBorders>
              <w:top w:val="nil"/>
              <w:left w:val="nil"/>
              <w:bottom w:val="nil"/>
            </w:tcBorders>
          </w:tcPr>
          <w:p w14:paraId="7C52FD76" w14:textId="77777777" w:rsidR="00577630" w:rsidRPr="005837A1" w:rsidRDefault="00B56CE0"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Anemija</w:t>
            </w:r>
          </w:p>
        </w:tc>
      </w:tr>
      <w:tr w:rsidR="00577630" w:rsidRPr="005837A1" w14:paraId="24EAA3EB" w14:textId="77777777" w:rsidTr="001B1E59">
        <w:trPr>
          <w:cantSplit/>
          <w:trHeight w:val="284"/>
        </w:trPr>
        <w:tc>
          <w:tcPr>
            <w:tcW w:w="3047" w:type="dxa"/>
            <w:tcBorders>
              <w:top w:val="nil"/>
              <w:bottom w:val="nil"/>
              <w:right w:val="nil"/>
            </w:tcBorders>
          </w:tcPr>
          <w:p w14:paraId="29B04A63" w14:textId="77777777" w:rsidR="00577630" w:rsidRPr="005837A1" w:rsidRDefault="00577630" w:rsidP="00E80EC6">
            <w:pPr>
              <w:keepNext/>
              <w:spacing w:after="0" w:line="240" w:lineRule="auto"/>
              <w:ind w:left="1701"/>
              <w:rPr>
                <w:rFonts w:asciiTheme="majorBidi" w:hAnsiTheme="majorBidi" w:cstheme="majorBidi"/>
                <w:color w:val="000000"/>
                <w:lang w:val="hr-HR"/>
              </w:rPr>
            </w:pPr>
            <w:r w:rsidRPr="005837A1">
              <w:rPr>
                <w:rFonts w:asciiTheme="majorBidi" w:hAnsiTheme="majorBidi" w:cstheme="majorBidi"/>
                <w:lang w:val="hr-HR"/>
              </w:rPr>
              <w:t>Manje često</w:t>
            </w:r>
            <w:r w:rsidRPr="005837A1">
              <w:rPr>
                <w:rFonts w:asciiTheme="majorBidi" w:hAnsiTheme="majorBidi" w:cstheme="majorBidi"/>
                <w:color w:val="000000"/>
                <w:lang w:val="hr-HR"/>
              </w:rPr>
              <w:t>:</w:t>
            </w:r>
          </w:p>
        </w:tc>
        <w:tc>
          <w:tcPr>
            <w:tcW w:w="6095" w:type="dxa"/>
            <w:tcBorders>
              <w:top w:val="nil"/>
              <w:left w:val="nil"/>
              <w:bottom w:val="nil"/>
            </w:tcBorders>
          </w:tcPr>
          <w:p w14:paraId="6B227B8C" w14:textId="77777777" w:rsidR="00577630" w:rsidRPr="005837A1" w:rsidRDefault="00B56CE0"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Trombocitopenija</w:t>
            </w:r>
            <w:r w:rsidR="00577630" w:rsidRPr="005837A1">
              <w:rPr>
                <w:rFonts w:asciiTheme="majorBidi" w:hAnsiTheme="majorBidi" w:cstheme="majorBidi"/>
                <w:lang w:val="hr-HR"/>
              </w:rPr>
              <w:t>, leukopenija</w:t>
            </w:r>
          </w:p>
        </w:tc>
      </w:tr>
      <w:tr w:rsidR="00577630" w:rsidRPr="005837A1" w14:paraId="2EA3C72E" w14:textId="77777777" w:rsidTr="001B1E59">
        <w:trPr>
          <w:cantSplit/>
          <w:trHeight w:val="284"/>
        </w:trPr>
        <w:tc>
          <w:tcPr>
            <w:tcW w:w="3047" w:type="dxa"/>
            <w:tcBorders>
              <w:top w:val="nil"/>
              <w:bottom w:val="single" w:sz="4" w:space="0" w:color="auto"/>
              <w:right w:val="nil"/>
            </w:tcBorders>
          </w:tcPr>
          <w:p w14:paraId="589F442A" w14:textId="77777777" w:rsidR="00577630" w:rsidRPr="005837A1" w:rsidRDefault="00577630" w:rsidP="00E80EC6">
            <w:pPr>
              <w:keepNext/>
              <w:spacing w:after="0" w:line="240" w:lineRule="auto"/>
              <w:ind w:left="1701"/>
              <w:rPr>
                <w:rFonts w:asciiTheme="majorBidi" w:hAnsiTheme="majorBidi" w:cstheme="majorBidi"/>
                <w:color w:val="000000"/>
                <w:lang w:val="hr-HR"/>
              </w:rPr>
            </w:pPr>
            <w:r w:rsidRPr="005837A1">
              <w:rPr>
                <w:rFonts w:asciiTheme="majorBidi" w:hAnsiTheme="majorBidi" w:cstheme="majorBidi"/>
                <w:lang w:val="hr-HR"/>
              </w:rPr>
              <w:t>Rijetko</w:t>
            </w:r>
            <w:r w:rsidRPr="005837A1">
              <w:rPr>
                <w:rFonts w:asciiTheme="majorBidi" w:hAnsiTheme="majorBidi" w:cstheme="majorBidi"/>
                <w:color w:val="000000"/>
                <w:lang w:val="hr-HR"/>
              </w:rPr>
              <w:t>:</w:t>
            </w:r>
          </w:p>
        </w:tc>
        <w:tc>
          <w:tcPr>
            <w:tcW w:w="6095" w:type="dxa"/>
            <w:tcBorders>
              <w:top w:val="nil"/>
              <w:left w:val="nil"/>
              <w:bottom w:val="single" w:sz="4" w:space="0" w:color="auto"/>
            </w:tcBorders>
          </w:tcPr>
          <w:p w14:paraId="7106D845" w14:textId="77777777" w:rsidR="00577630" w:rsidRPr="005837A1" w:rsidRDefault="00B56CE0"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Pancitopenija</w:t>
            </w:r>
          </w:p>
        </w:tc>
      </w:tr>
      <w:tr w:rsidR="00577630" w:rsidRPr="005837A1" w14:paraId="5C416EBA" w14:textId="77777777" w:rsidTr="00577630">
        <w:trPr>
          <w:cantSplit/>
          <w:trHeight w:val="284"/>
        </w:trPr>
        <w:tc>
          <w:tcPr>
            <w:tcW w:w="9142" w:type="dxa"/>
            <w:gridSpan w:val="2"/>
            <w:tcBorders>
              <w:top w:val="single" w:sz="4" w:space="0" w:color="auto"/>
              <w:bottom w:val="nil"/>
            </w:tcBorders>
          </w:tcPr>
          <w:p w14:paraId="5C1CE9C7" w14:textId="77777777" w:rsidR="00577630" w:rsidRPr="005837A1" w:rsidRDefault="00577630" w:rsidP="00E80EC6">
            <w:pPr>
              <w:keepNext/>
              <w:spacing w:after="0" w:line="240" w:lineRule="auto"/>
              <w:rPr>
                <w:rFonts w:asciiTheme="majorBidi" w:hAnsiTheme="majorBidi" w:cstheme="majorBidi"/>
                <w:color w:val="000000"/>
                <w:lang w:val="hr-HR"/>
              </w:rPr>
            </w:pPr>
            <w:r w:rsidRPr="005837A1">
              <w:rPr>
                <w:rFonts w:asciiTheme="majorBidi" w:hAnsiTheme="majorBidi" w:cstheme="majorBidi"/>
                <w:b/>
                <w:bCs/>
                <w:i/>
                <w:iCs/>
                <w:lang w:val="hr-HR"/>
              </w:rPr>
              <w:t>Poremećaji imunološkog sustava</w:t>
            </w:r>
          </w:p>
        </w:tc>
      </w:tr>
      <w:tr w:rsidR="00577630" w:rsidRPr="005837A1" w14:paraId="389C215C" w14:textId="77777777" w:rsidTr="001B1E59">
        <w:trPr>
          <w:cantSplit/>
          <w:trHeight w:val="284"/>
        </w:trPr>
        <w:tc>
          <w:tcPr>
            <w:tcW w:w="3047" w:type="dxa"/>
            <w:tcBorders>
              <w:top w:val="nil"/>
              <w:bottom w:val="nil"/>
              <w:right w:val="nil"/>
            </w:tcBorders>
          </w:tcPr>
          <w:p w14:paraId="5541C3F0" w14:textId="77777777" w:rsidR="00577630" w:rsidRPr="005837A1" w:rsidRDefault="00577630"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Manje često:</w:t>
            </w:r>
          </w:p>
        </w:tc>
        <w:tc>
          <w:tcPr>
            <w:tcW w:w="6095" w:type="dxa"/>
            <w:tcBorders>
              <w:top w:val="nil"/>
              <w:left w:val="nil"/>
              <w:bottom w:val="nil"/>
            </w:tcBorders>
          </w:tcPr>
          <w:p w14:paraId="5706BD61" w14:textId="77777777" w:rsidR="00577630" w:rsidRPr="005837A1" w:rsidRDefault="00B56CE0"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 xml:space="preserve">Reakcija </w:t>
            </w:r>
            <w:r w:rsidR="00577630" w:rsidRPr="005837A1">
              <w:rPr>
                <w:rFonts w:asciiTheme="majorBidi" w:hAnsiTheme="majorBidi" w:cstheme="majorBidi"/>
                <w:lang w:val="hr-HR"/>
              </w:rPr>
              <w:t>preosjetljivosti</w:t>
            </w:r>
          </w:p>
        </w:tc>
      </w:tr>
      <w:tr w:rsidR="00577630" w:rsidRPr="005837A1" w14:paraId="67CE1193" w14:textId="77777777" w:rsidTr="001B1E59">
        <w:trPr>
          <w:cantSplit/>
          <w:trHeight w:val="284"/>
        </w:trPr>
        <w:tc>
          <w:tcPr>
            <w:tcW w:w="3047" w:type="dxa"/>
            <w:tcBorders>
              <w:top w:val="nil"/>
              <w:bottom w:val="single" w:sz="4" w:space="0" w:color="auto"/>
              <w:right w:val="nil"/>
            </w:tcBorders>
          </w:tcPr>
          <w:p w14:paraId="58B88835" w14:textId="77777777" w:rsidR="00577630" w:rsidRPr="005837A1" w:rsidRDefault="00577630"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Rijetko:</w:t>
            </w:r>
          </w:p>
        </w:tc>
        <w:tc>
          <w:tcPr>
            <w:tcW w:w="6095" w:type="dxa"/>
            <w:tcBorders>
              <w:top w:val="nil"/>
              <w:left w:val="nil"/>
              <w:bottom w:val="single" w:sz="4" w:space="0" w:color="auto"/>
            </w:tcBorders>
          </w:tcPr>
          <w:p w14:paraId="3A4E4587" w14:textId="77777777" w:rsidR="00577630" w:rsidRPr="005837A1" w:rsidRDefault="00B56CE0"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 xml:space="preserve">Angioneurotski </w:t>
            </w:r>
            <w:r w:rsidR="00577630" w:rsidRPr="005837A1">
              <w:rPr>
                <w:rFonts w:asciiTheme="majorBidi" w:hAnsiTheme="majorBidi" w:cstheme="majorBidi"/>
                <w:lang w:val="hr-HR"/>
              </w:rPr>
              <w:t>edem</w:t>
            </w:r>
          </w:p>
        </w:tc>
      </w:tr>
      <w:tr w:rsidR="00577630" w:rsidRPr="005837A1" w14:paraId="79BC0CF2" w14:textId="77777777" w:rsidTr="00577630">
        <w:trPr>
          <w:cantSplit/>
          <w:trHeight w:val="284"/>
        </w:trPr>
        <w:tc>
          <w:tcPr>
            <w:tcW w:w="9142" w:type="dxa"/>
            <w:gridSpan w:val="2"/>
            <w:tcBorders>
              <w:top w:val="single" w:sz="4" w:space="0" w:color="auto"/>
              <w:bottom w:val="nil"/>
            </w:tcBorders>
          </w:tcPr>
          <w:p w14:paraId="678523D2" w14:textId="77777777" w:rsidR="00577630" w:rsidRPr="005837A1" w:rsidRDefault="00577630" w:rsidP="00E80EC6">
            <w:pPr>
              <w:keepNext/>
              <w:spacing w:after="0" w:line="240" w:lineRule="auto"/>
              <w:rPr>
                <w:rFonts w:asciiTheme="majorBidi" w:hAnsiTheme="majorBidi" w:cstheme="majorBidi"/>
                <w:color w:val="000000"/>
                <w:lang w:val="hr-HR"/>
              </w:rPr>
            </w:pPr>
            <w:r w:rsidRPr="005837A1">
              <w:rPr>
                <w:rFonts w:asciiTheme="majorBidi" w:hAnsiTheme="majorBidi" w:cstheme="majorBidi"/>
                <w:b/>
                <w:bCs/>
                <w:i/>
                <w:iCs/>
                <w:lang w:val="hr-HR"/>
              </w:rPr>
              <w:t>Psihijatrijski poremećaji</w:t>
            </w:r>
          </w:p>
        </w:tc>
      </w:tr>
      <w:tr w:rsidR="00577630" w:rsidRPr="005837A1" w14:paraId="58650B75" w14:textId="77777777" w:rsidTr="001B1E59">
        <w:trPr>
          <w:cantSplit/>
          <w:trHeight w:val="284"/>
        </w:trPr>
        <w:tc>
          <w:tcPr>
            <w:tcW w:w="3047" w:type="dxa"/>
            <w:tcBorders>
              <w:top w:val="nil"/>
              <w:bottom w:val="nil"/>
              <w:right w:val="nil"/>
            </w:tcBorders>
          </w:tcPr>
          <w:p w14:paraId="3E49A211" w14:textId="77777777" w:rsidR="00577630" w:rsidRPr="005837A1" w:rsidRDefault="00577630"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Manje često:</w:t>
            </w:r>
          </w:p>
        </w:tc>
        <w:tc>
          <w:tcPr>
            <w:tcW w:w="6095" w:type="dxa"/>
            <w:tcBorders>
              <w:top w:val="nil"/>
              <w:left w:val="nil"/>
              <w:bottom w:val="nil"/>
            </w:tcBorders>
          </w:tcPr>
          <w:p w14:paraId="29DB2D49" w14:textId="77777777" w:rsidR="00577630" w:rsidRPr="005837A1" w:rsidRDefault="00B56CE0"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Anksioznost</w:t>
            </w:r>
            <w:r w:rsidR="00577630" w:rsidRPr="005837A1">
              <w:rPr>
                <w:rFonts w:asciiTheme="majorBidi" w:hAnsiTheme="majorBidi" w:cstheme="majorBidi"/>
                <w:lang w:val="hr-HR"/>
              </w:rPr>
              <w:t>, poremećaj spavanja</w:t>
            </w:r>
          </w:p>
        </w:tc>
      </w:tr>
      <w:tr w:rsidR="00577630" w:rsidRPr="005837A1" w14:paraId="6C82DBB6" w14:textId="77777777" w:rsidTr="001B1E59">
        <w:trPr>
          <w:cantSplit/>
          <w:trHeight w:val="284"/>
        </w:trPr>
        <w:tc>
          <w:tcPr>
            <w:tcW w:w="3047" w:type="dxa"/>
            <w:tcBorders>
              <w:top w:val="nil"/>
              <w:bottom w:val="single" w:sz="4" w:space="0" w:color="auto"/>
              <w:right w:val="nil"/>
            </w:tcBorders>
          </w:tcPr>
          <w:p w14:paraId="37755B59" w14:textId="77777777" w:rsidR="00577630" w:rsidRPr="005837A1" w:rsidRDefault="00577630" w:rsidP="00F633E9">
            <w:pPr>
              <w:spacing w:after="0" w:line="240" w:lineRule="auto"/>
              <w:ind w:left="1701"/>
              <w:rPr>
                <w:rFonts w:asciiTheme="majorBidi" w:hAnsiTheme="majorBidi" w:cstheme="majorBidi"/>
                <w:lang w:val="hr-HR"/>
              </w:rPr>
            </w:pPr>
            <w:r w:rsidRPr="005837A1">
              <w:rPr>
                <w:rFonts w:asciiTheme="majorBidi" w:hAnsiTheme="majorBidi" w:cstheme="majorBidi"/>
                <w:lang w:val="hr-HR"/>
              </w:rPr>
              <w:t>Rijetko:</w:t>
            </w:r>
          </w:p>
        </w:tc>
        <w:tc>
          <w:tcPr>
            <w:tcW w:w="6095" w:type="dxa"/>
            <w:tcBorders>
              <w:top w:val="nil"/>
              <w:left w:val="nil"/>
              <w:bottom w:val="single" w:sz="4" w:space="0" w:color="auto"/>
            </w:tcBorders>
          </w:tcPr>
          <w:p w14:paraId="2C3E48FD" w14:textId="77777777" w:rsidR="00577630" w:rsidRPr="005837A1" w:rsidRDefault="00B56CE0"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Konfuzija</w:t>
            </w:r>
          </w:p>
        </w:tc>
      </w:tr>
      <w:tr w:rsidR="00577630" w:rsidRPr="005837A1" w14:paraId="260FE206" w14:textId="77777777" w:rsidTr="00577630">
        <w:trPr>
          <w:cantSplit/>
          <w:trHeight w:val="284"/>
        </w:trPr>
        <w:tc>
          <w:tcPr>
            <w:tcW w:w="9142" w:type="dxa"/>
            <w:gridSpan w:val="2"/>
            <w:tcBorders>
              <w:top w:val="single" w:sz="4" w:space="0" w:color="auto"/>
              <w:bottom w:val="nil"/>
            </w:tcBorders>
          </w:tcPr>
          <w:p w14:paraId="7333D218" w14:textId="77777777" w:rsidR="00577630" w:rsidRPr="005837A1" w:rsidRDefault="00577630" w:rsidP="00E80EC6">
            <w:pPr>
              <w:keepNext/>
              <w:spacing w:after="0" w:line="240" w:lineRule="auto"/>
              <w:rPr>
                <w:rFonts w:asciiTheme="majorBidi" w:hAnsiTheme="majorBidi" w:cstheme="majorBidi"/>
                <w:color w:val="000000"/>
                <w:lang w:val="hr-HR"/>
              </w:rPr>
            </w:pPr>
            <w:r w:rsidRPr="005837A1">
              <w:rPr>
                <w:rFonts w:asciiTheme="majorBidi" w:hAnsiTheme="majorBidi" w:cstheme="majorBidi"/>
                <w:b/>
                <w:bCs/>
                <w:i/>
                <w:iCs/>
                <w:lang w:val="hr-HR"/>
              </w:rPr>
              <w:t>Poremećaji živčanog sustava</w:t>
            </w:r>
          </w:p>
        </w:tc>
      </w:tr>
      <w:tr w:rsidR="00577630" w:rsidRPr="005837A1" w14:paraId="5CFBB1AA" w14:textId="77777777" w:rsidTr="001B1E59">
        <w:trPr>
          <w:cantSplit/>
          <w:trHeight w:val="284"/>
        </w:trPr>
        <w:tc>
          <w:tcPr>
            <w:tcW w:w="3047" w:type="dxa"/>
            <w:tcBorders>
              <w:top w:val="nil"/>
              <w:bottom w:val="nil"/>
              <w:right w:val="nil"/>
            </w:tcBorders>
          </w:tcPr>
          <w:p w14:paraId="4A5ECB08" w14:textId="77777777" w:rsidR="00577630" w:rsidRPr="005837A1" w:rsidRDefault="00577630"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 xml:space="preserve">Često: </w:t>
            </w:r>
          </w:p>
        </w:tc>
        <w:tc>
          <w:tcPr>
            <w:tcW w:w="6095" w:type="dxa"/>
            <w:tcBorders>
              <w:top w:val="nil"/>
              <w:left w:val="nil"/>
              <w:bottom w:val="nil"/>
            </w:tcBorders>
          </w:tcPr>
          <w:p w14:paraId="319FDD5B" w14:textId="77777777" w:rsidR="00577630" w:rsidRPr="005837A1" w:rsidRDefault="00B56CE0"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Glavobolja</w:t>
            </w:r>
          </w:p>
        </w:tc>
      </w:tr>
      <w:tr w:rsidR="00577630" w:rsidRPr="00277A5B" w14:paraId="43C93258" w14:textId="77777777" w:rsidTr="001B1E59">
        <w:trPr>
          <w:cantSplit/>
          <w:trHeight w:val="284"/>
        </w:trPr>
        <w:tc>
          <w:tcPr>
            <w:tcW w:w="3047" w:type="dxa"/>
            <w:tcBorders>
              <w:top w:val="nil"/>
              <w:bottom w:val="nil"/>
              <w:right w:val="nil"/>
            </w:tcBorders>
          </w:tcPr>
          <w:p w14:paraId="3EDBBD25" w14:textId="77777777" w:rsidR="00577630" w:rsidRPr="005837A1" w:rsidRDefault="00577630"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Manje često:</w:t>
            </w:r>
          </w:p>
        </w:tc>
        <w:tc>
          <w:tcPr>
            <w:tcW w:w="6095" w:type="dxa"/>
            <w:tcBorders>
              <w:top w:val="nil"/>
              <w:left w:val="nil"/>
              <w:bottom w:val="nil"/>
            </w:tcBorders>
          </w:tcPr>
          <w:p w14:paraId="0EF40DFC" w14:textId="77777777" w:rsidR="00577630" w:rsidRPr="005837A1" w:rsidRDefault="00B56CE0"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Omaglica</w:t>
            </w:r>
            <w:r w:rsidR="00577630" w:rsidRPr="005837A1">
              <w:rPr>
                <w:rFonts w:asciiTheme="majorBidi" w:hAnsiTheme="majorBidi" w:cstheme="majorBidi"/>
                <w:lang w:val="hr-HR"/>
              </w:rPr>
              <w:t xml:space="preserve">, parestezija, </w:t>
            </w:r>
            <w:r w:rsidRPr="005837A1">
              <w:rPr>
                <w:rFonts w:asciiTheme="majorBidi" w:hAnsiTheme="majorBidi" w:cstheme="majorBidi"/>
                <w:lang w:val="hr-HR"/>
              </w:rPr>
              <w:t>disgeuzija</w:t>
            </w:r>
            <w:r w:rsidR="00577630" w:rsidRPr="005837A1">
              <w:rPr>
                <w:rFonts w:asciiTheme="majorBidi" w:hAnsiTheme="majorBidi" w:cstheme="majorBidi"/>
                <w:lang w:val="hr-HR"/>
              </w:rPr>
              <w:t xml:space="preserve">, hipoestezija, hiperestezija, tremor, </w:t>
            </w:r>
            <w:r w:rsidRPr="005837A1">
              <w:rPr>
                <w:rFonts w:asciiTheme="majorBidi" w:hAnsiTheme="majorBidi" w:cstheme="majorBidi"/>
                <w:lang w:val="hr-HR"/>
              </w:rPr>
              <w:t>somnolencija</w:t>
            </w:r>
          </w:p>
        </w:tc>
      </w:tr>
      <w:tr w:rsidR="00577630" w:rsidRPr="003278AF" w14:paraId="19CF9201" w14:textId="77777777" w:rsidTr="001B1E59">
        <w:trPr>
          <w:cantSplit/>
          <w:trHeight w:val="284"/>
        </w:trPr>
        <w:tc>
          <w:tcPr>
            <w:tcW w:w="3047" w:type="dxa"/>
            <w:tcBorders>
              <w:top w:val="nil"/>
              <w:bottom w:val="single" w:sz="4" w:space="0" w:color="auto"/>
              <w:right w:val="nil"/>
            </w:tcBorders>
          </w:tcPr>
          <w:p w14:paraId="189D43D8" w14:textId="77777777" w:rsidR="00577630" w:rsidRPr="005837A1" w:rsidRDefault="00577630" w:rsidP="00F633E9">
            <w:pPr>
              <w:spacing w:after="0" w:line="240" w:lineRule="auto"/>
              <w:ind w:left="1701"/>
              <w:rPr>
                <w:rFonts w:asciiTheme="majorBidi" w:hAnsiTheme="majorBidi" w:cstheme="majorBidi"/>
                <w:lang w:val="hr-HR"/>
              </w:rPr>
            </w:pPr>
            <w:r w:rsidRPr="005837A1">
              <w:rPr>
                <w:rFonts w:asciiTheme="majorBidi" w:hAnsiTheme="majorBidi" w:cstheme="majorBidi"/>
                <w:lang w:val="hr-HR"/>
              </w:rPr>
              <w:t>Vrlo rijetko:</w:t>
            </w:r>
          </w:p>
        </w:tc>
        <w:tc>
          <w:tcPr>
            <w:tcW w:w="6095" w:type="dxa"/>
            <w:tcBorders>
              <w:top w:val="nil"/>
              <w:left w:val="nil"/>
              <w:bottom w:val="single" w:sz="4" w:space="0" w:color="auto"/>
            </w:tcBorders>
          </w:tcPr>
          <w:p w14:paraId="64408232" w14:textId="77777777" w:rsidR="00577630" w:rsidRPr="005837A1" w:rsidRDefault="00B56CE0"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Konvulzije, hipoestezija i tetanija (uslijed hipokalcemije)</w:t>
            </w:r>
          </w:p>
        </w:tc>
      </w:tr>
      <w:tr w:rsidR="00577630" w:rsidRPr="005837A1" w14:paraId="4C57ECA9" w14:textId="77777777" w:rsidTr="00577630">
        <w:trPr>
          <w:cantSplit/>
          <w:trHeight w:val="284"/>
        </w:trPr>
        <w:tc>
          <w:tcPr>
            <w:tcW w:w="9142" w:type="dxa"/>
            <w:gridSpan w:val="2"/>
            <w:tcBorders>
              <w:top w:val="single" w:sz="4" w:space="0" w:color="auto"/>
              <w:bottom w:val="nil"/>
            </w:tcBorders>
          </w:tcPr>
          <w:p w14:paraId="4B210209" w14:textId="77777777" w:rsidR="00577630" w:rsidRPr="005837A1" w:rsidRDefault="00577630" w:rsidP="00E80EC6">
            <w:pPr>
              <w:keepNext/>
              <w:spacing w:after="0" w:line="240" w:lineRule="auto"/>
              <w:rPr>
                <w:rFonts w:asciiTheme="majorBidi" w:hAnsiTheme="majorBidi" w:cstheme="majorBidi"/>
                <w:color w:val="000000"/>
                <w:lang w:val="hr-HR"/>
              </w:rPr>
            </w:pPr>
            <w:r w:rsidRPr="005837A1">
              <w:rPr>
                <w:rFonts w:asciiTheme="majorBidi" w:hAnsiTheme="majorBidi" w:cstheme="majorBidi"/>
                <w:b/>
                <w:bCs/>
                <w:i/>
                <w:iCs/>
                <w:lang w:val="hr-HR"/>
              </w:rPr>
              <w:t>Poremećaji oka</w:t>
            </w:r>
          </w:p>
        </w:tc>
      </w:tr>
      <w:tr w:rsidR="00577630" w:rsidRPr="005837A1" w14:paraId="2F6CDBEF" w14:textId="77777777" w:rsidTr="001B1E59">
        <w:trPr>
          <w:cantSplit/>
          <w:trHeight w:val="284"/>
        </w:trPr>
        <w:tc>
          <w:tcPr>
            <w:tcW w:w="3047" w:type="dxa"/>
            <w:tcBorders>
              <w:top w:val="nil"/>
              <w:bottom w:val="nil"/>
              <w:right w:val="nil"/>
            </w:tcBorders>
          </w:tcPr>
          <w:p w14:paraId="641EDD9E" w14:textId="77777777" w:rsidR="00577630" w:rsidRPr="005837A1" w:rsidRDefault="00577630"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Često:</w:t>
            </w:r>
          </w:p>
        </w:tc>
        <w:tc>
          <w:tcPr>
            <w:tcW w:w="6095" w:type="dxa"/>
            <w:tcBorders>
              <w:top w:val="nil"/>
              <w:left w:val="nil"/>
              <w:bottom w:val="nil"/>
            </w:tcBorders>
          </w:tcPr>
          <w:p w14:paraId="0F28E884" w14:textId="77777777" w:rsidR="00577630" w:rsidRPr="005837A1" w:rsidRDefault="0016350C"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Konjunktivitis</w:t>
            </w:r>
          </w:p>
        </w:tc>
      </w:tr>
      <w:tr w:rsidR="00577630" w:rsidRPr="00277A5B" w14:paraId="2E1F6F0E" w14:textId="77777777" w:rsidTr="001B1E59">
        <w:trPr>
          <w:cantSplit/>
          <w:trHeight w:val="284"/>
        </w:trPr>
        <w:tc>
          <w:tcPr>
            <w:tcW w:w="3047" w:type="dxa"/>
            <w:tcBorders>
              <w:top w:val="nil"/>
              <w:bottom w:val="nil"/>
              <w:right w:val="nil"/>
            </w:tcBorders>
          </w:tcPr>
          <w:p w14:paraId="7E3E1A57" w14:textId="77777777" w:rsidR="00577630" w:rsidRPr="005837A1" w:rsidRDefault="00577630"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Manje često:</w:t>
            </w:r>
          </w:p>
        </w:tc>
        <w:tc>
          <w:tcPr>
            <w:tcW w:w="6095" w:type="dxa"/>
            <w:tcBorders>
              <w:top w:val="nil"/>
              <w:left w:val="nil"/>
              <w:bottom w:val="nil"/>
            </w:tcBorders>
          </w:tcPr>
          <w:p w14:paraId="2F85767D" w14:textId="77777777" w:rsidR="00577630" w:rsidRPr="005837A1" w:rsidRDefault="0016350C"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 xml:space="preserve">Zamagljen </w:t>
            </w:r>
            <w:r w:rsidR="00577630" w:rsidRPr="005837A1">
              <w:rPr>
                <w:rFonts w:asciiTheme="majorBidi" w:hAnsiTheme="majorBidi" w:cstheme="majorBidi"/>
                <w:lang w:val="hr-HR"/>
              </w:rPr>
              <w:t>vid, skleritis i upala orbite</w:t>
            </w:r>
          </w:p>
        </w:tc>
      </w:tr>
      <w:tr w:rsidR="00B56CE0" w:rsidRPr="005837A1" w14:paraId="13E2F080" w14:textId="77777777" w:rsidTr="001B1E59">
        <w:trPr>
          <w:cantSplit/>
          <w:trHeight w:val="284"/>
        </w:trPr>
        <w:tc>
          <w:tcPr>
            <w:tcW w:w="3047" w:type="dxa"/>
            <w:tcBorders>
              <w:top w:val="nil"/>
              <w:bottom w:val="nil"/>
              <w:right w:val="nil"/>
            </w:tcBorders>
          </w:tcPr>
          <w:p w14:paraId="06F4372B" w14:textId="77777777" w:rsidR="00B56CE0" w:rsidRPr="005837A1" w:rsidRDefault="00B56CE0"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Rijetko</w:t>
            </w:r>
          </w:p>
        </w:tc>
        <w:tc>
          <w:tcPr>
            <w:tcW w:w="6095" w:type="dxa"/>
            <w:tcBorders>
              <w:top w:val="nil"/>
              <w:left w:val="nil"/>
              <w:bottom w:val="nil"/>
            </w:tcBorders>
          </w:tcPr>
          <w:p w14:paraId="61F5203F" w14:textId="77777777" w:rsidR="00B56CE0" w:rsidRPr="005837A1" w:rsidRDefault="00B56CE0"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Uveitis</w:t>
            </w:r>
          </w:p>
        </w:tc>
      </w:tr>
      <w:tr w:rsidR="00577630" w:rsidRPr="005837A1" w14:paraId="2E3F40D9" w14:textId="77777777" w:rsidTr="001B1E59">
        <w:trPr>
          <w:cantSplit/>
          <w:trHeight w:val="284"/>
        </w:trPr>
        <w:tc>
          <w:tcPr>
            <w:tcW w:w="3047" w:type="dxa"/>
            <w:tcBorders>
              <w:top w:val="nil"/>
              <w:bottom w:val="single" w:sz="4" w:space="0" w:color="auto"/>
              <w:right w:val="nil"/>
            </w:tcBorders>
          </w:tcPr>
          <w:p w14:paraId="0431094A" w14:textId="77777777" w:rsidR="00577630" w:rsidRPr="005837A1" w:rsidRDefault="00577630" w:rsidP="00F633E9">
            <w:pPr>
              <w:spacing w:after="0" w:line="240" w:lineRule="auto"/>
              <w:ind w:left="1701"/>
              <w:rPr>
                <w:rFonts w:asciiTheme="majorBidi" w:hAnsiTheme="majorBidi" w:cstheme="majorBidi"/>
                <w:lang w:val="hr-HR"/>
              </w:rPr>
            </w:pPr>
            <w:r w:rsidRPr="005837A1">
              <w:rPr>
                <w:rFonts w:asciiTheme="majorBidi" w:hAnsiTheme="majorBidi" w:cstheme="majorBidi"/>
                <w:lang w:val="hr-HR"/>
              </w:rPr>
              <w:t>Vrlo rijetko:</w:t>
            </w:r>
          </w:p>
        </w:tc>
        <w:tc>
          <w:tcPr>
            <w:tcW w:w="6095" w:type="dxa"/>
            <w:tcBorders>
              <w:top w:val="nil"/>
              <w:left w:val="nil"/>
              <w:bottom w:val="single" w:sz="4" w:space="0" w:color="auto"/>
            </w:tcBorders>
          </w:tcPr>
          <w:p w14:paraId="683E047E" w14:textId="77777777" w:rsidR="00577630" w:rsidRPr="005837A1" w:rsidRDefault="00B56CE0"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Episkleritis</w:t>
            </w:r>
          </w:p>
        </w:tc>
      </w:tr>
      <w:tr w:rsidR="00577630" w:rsidRPr="005837A1" w14:paraId="75FDFAFE" w14:textId="77777777" w:rsidTr="00577630">
        <w:trPr>
          <w:cantSplit/>
          <w:trHeight w:val="284"/>
        </w:trPr>
        <w:tc>
          <w:tcPr>
            <w:tcW w:w="9142" w:type="dxa"/>
            <w:gridSpan w:val="2"/>
            <w:tcBorders>
              <w:top w:val="single" w:sz="4" w:space="0" w:color="auto"/>
              <w:bottom w:val="nil"/>
            </w:tcBorders>
          </w:tcPr>
          <w:p w14:paraId="4BA78DF6" w14:textId="77777777" w:rsidR="00577630" w:rsidRPr="005837A1" w:rsidRDefault="00577630" w:rsidP="00E80EC6">
            <w:pPr>
              <w:keepNext/>
              <w:spacing w:after="0" w:line="240" w:lineRule="auto"/>
              <w:rPr>
                <w:rFonts w:asciiTheme="majorBidi" w:hAnsiTheme="majorBidi" w:cstheme="majorBidi"/>
                <w:color w:val="000000"/>
                <w:lang w:val="hr-HR"/>
              </w:rPr>
            </w:pPr>
            <w:r w:rsidRPr="005837A1">
              <w:rPr>
                <w:rFonts w:asciiTheme="majorBidi" w:hAnsiTheme="majorBidi" w:cstheme="majorBidi"/>
                <w:b/>
                <w:bCs/>
                <w:i/>
                <w:iCs/>
                <w:lang w:val="hr-HR"/>
              </w:rPr>
              <w:t>Srčani poremećaji</w:t>
            </w:r>
          </w:p>
        </w:tc>
      </w:tr>
      <w:tr w:rsidR="00577630" w:rsidRPr="003278AF" w14:paraId="5A6E3193" w14:textId="77777777" w:rsidTr="001B1E59">
        <w:trPr>
          <w:cantSplit/>
          <w:trHeight w:val="284"/>
        </w:trPr>
        <w:tc>
          <w:tcPr>
            <w:tcW w:w="3047" w:type="dxa"/>
            <w:tcBorders>
              <w:top w:val="nil"/>
              <w:bottom w:val="nil"/>
              <w:right w:val="nil"/>
            </w:tcBorders>
          </w:tcPr>
          <w:p w14:paraId="2B92E04E" w14:textId="77777777" w:rsidR="00577630" w:rsidRPr="005837A1" w:rsidRDefault="00577630"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Manje često:</w:t>
            </w:r>
          </w:p>
        </w:tc>
        <w:tc>
          <w:tcPr>
            <w:tcW w:w="6095" w:type="dxa"/>
            <w:tcBorders>
              <w:top w:val="nil"/>
              <w:left w:val="nil"/>
              <w:bottom w:val="nil"/>
            </w:tcBorders>
          </w:tcPr>
          <w:p w14:paraId="3CB3D7E5" w14:textId="77777777" w:rsidR="00577630" w:rsidRPr="005837A1" w:rsidRDefault="0016350C"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Hipertenzija</w:t>
            </w:r>
            <w:r w:rsidR="00577630" w:rsidRPr="005837A1">
              <w:rPr>
                <w:rFonts w:asciiTheme="majorBidi" w:hAnsiTheme="majorBidi" w:cstheme="majorBidi"/>
                <w:lang w:val="hr-HR"/>
              </w:rPr>
              <w:t>, hipotenzija, fibrilacija atrija, hipotenzija s posljedičnom sinkopom ili cirkulacijskim kolapsom</w:t>
            </w:r>
          </w:p>
        </w:tc>
      </w:tr>
      <w:tr w:rsidR="00577630" w:rsidRPr="003278AF" w14:paraId="55415266" w14:textId="77777777" w:rsidTr="001B1E59">
        <w:trPr>
          <w:cantSplit/>
          <w:trHeight w:val="284"/>
        </w:trPr>
        <w:tc>
          <w:tcPr>
            <w:tcW w:w="3047" w:type="dxa"/>
            <w:tcBorders>
              <w:top w:val="nil"/>
              <w:bottom w:val="nil"/>
              <w:right w:val="nil"/>
            </w:tcBorders>
          </w:tcPr>
          <w:p w14:paraId="5070B5E2" w14:textId="77777777" w:rsidR="00577630" w:rsidRPr="005837A1" w:rsidRDefault="00577630" w:rsidP="00F633E9">
            <w:pPr>
              <w:spacing w:after="0" w:line="240" w:lineRule="auto"/>
              <w:ind w:left="1701"/>
              <w:rPr>
                <w:rFonts w:asciiTheme="majorBidi" w:hAnsiTheme="majorBidi" w:cstheme="majorBidi"/>
                <w:lang w:val="hr-HR"/>
              </w:rPr>
            </w:pPr>
            <w:r w:rsidRPr="005837A1">
              <w:rPr>
                <w:rFonts w:asciiTheme="majorBidi" w:hAnsiTheme="majorBidi" w:cstheme="majorBidi"/>
                <w:lang w:val="hr-HR"/>
              </w:rPr>
              <w:t>Rijetko:</w:t>
            </w:r>
          </w:p>
        </w:tc>
        <w:tc>
          <w:tcPr>
            <w:tcW w:w="6095" w:type="dxa"/>
            <w:tcBorders>
              <w:top w:val="nil"/>
              <w:left w:val="nil"/>
              <w:bottom w:val="nil"/>
            </w:tcBorders>
          </w:tcPr>
          <w:p w14:paraId="0EFE8502" w14:textId="77777777" w:rsidR="00577630" w:rsidRPr="005837A1" w:rsidRDefault="0016350C"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Bradikardija, srčana aritmija (uslijed hipokalcemije)</w:t>
            </w:r>
          </w:p>
        </w:tc>
      </w:tr>
      <w:tr w:rsidR="00577630" w:rsidRPr="003278AF" w14:paraId="7D4350F3" w14:textId="77777777" w:rsidTr="00577630">
        <w:trPr>
          <w:cantSplit/>
          <w:trHeight w:val="284"/>
        </w:trPr>
        <w:tc>
          <w:tcPr>
            <w:tcW w:w="9142" w:type="dxa"/>
            <w:gridSpan w:val="2"/>
            <w:tcBorders>
              <w:top w:val="single" w:sz="4" w:space="0" w:color="auto"/>
              <w:bottom w:val="nil"/>
            </w:tcBorders>
          </w:tcPr>
          <w:p w14:paraId="4603077E" w14:textId="77777777" w:rsidR="00577630" w:rsidRPr="005837A1" w:rsidRDefault="00577630" w:rsidP="00E80EC6">
            <w:pPr>
              <w:keepNext/>
              <w:spacing w:after="0" w:line="240" w:lineRule="auto"/>
              <w:rPr>
                <w:rFonts w:asciiTheme="majorBidi" w:hAnsiTheme="majorBidi" w:cstheme="majorBidi"/>
                <w:color w:val="000000"/>
                <w:lang w:val="hr-HR"/>
              </w:rPr>
            </w:pPr>
            <w:r w:rsidRPr="005837A1">
              <w:rPr>
                <w:rFonts w:asciiTheme="majorBidi" w:hAnsiTheme="majorBidi" w:cstheme="majorBidi"/>
                <w:b/>
                <w:bCs/>
                <w:i/>
                <w:iCs/>
                <w:lang w:val="hr-HR"/>
              </w:rPr>
              <w:lastRenderedPageBreak/>
              <w:t>Poremećaji dišnog sustava, prsišta i sredoprsja</w:t>
            </w:r>
            <w:r w:rsidRPr="005837A1">
              <w:rPr>
                <w:rFonts w:asciiTheme="majorBidi" w:hAnsiTheme="majorBidi" w:cstheme="majorBidi"/>
                <w:b/>
                <w:i/>
                <w:color w:val="000000"/>
                <w:lang w:val="hr-HR"/>
              </w:rPr>
              <w:t xml:space="preserve"> </w:t>
            </w:r>
          </w:p>
        </w:tc>
      </w:tr>
      <w:tr w:rsidR="00577630" w:rsidRPr="005837A1" w14:paraId="2E3280A6" w14:textId="77777777" w:rsidTr="001B1E59">
        <w:trPr>
          <w:cantSplit/>
          <w:trHeight w:val="284"/>
        </w:trPr>
        <w:tc>
          <w:tcPr>
            <w:tcW w:w="3047" w:type="dxa"/>
            <w:tcBorders>
              <w:top w:val="nil"/>
              <w:bottom w:val="nil"/>
              <w:right w:val="nil"/>
            </w:tcBorders>
          </w:tcPr>
          <w:p w14:paraId="1A8574DD" w14:textId="77777777" w:rsidR="00577630" w:rsidRPr="005837A1" w:rsidRDefault="00577630"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Manje često:</w:t>
            </w:r>
          </w:p>
        </w:tc>
        <w:tc>
          <w:tcPr>
            <w:tcW w:w="6095" w:type="dxa"/>
            <w:tcBorders>
              <w:top w:val="nil"/>
              <w:left w:val="nil"/>
              <w:bottom w:val="nil"/>
            </w:tcBorders>
          </w:tcPr>
          <w:p w14:paraId="0CE0FC0F" w14:textId="77777777" w:rsidR="00577630" w:rsidRPr="005837A1" w:rsidRDefault="0016350C"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Dispneja</w:t>
            </w:r>
            <w:r w:rsidR="00577630" w:rsidRPr="005837A1">
              <w:rPr>
                <w:rFonts w:asciiTheme="majorBidi" w:hAnsiTheme="majorBidi" w:cstheme="majorBidi"/>
                <w:lang w:val="hr-HR"/>
              </w:rPr>
              <w:t>, kašalj, bronhokonstrikcija</w:t>
            </w:r>
          </w:p>
        </w:tc>
      </w:tr>
      <w:tr w:rsidR="00577630" w:rsidRPr="005837A1" w14:paraId="358512E5" w14:textId="77777777" w:rsidTr="001B1E59">
        <w:trPr>
          <w:cantSplit/>
          <w:trHeight w:val="284"/>
        </w:trPr>
        <w:tc>
          <w:tcPr>
            <w:tcW w:w="3047" w:type="dxa"/>
            <w:tcBorders>
              <w:top w:val="nil"/>
              <w:bottom w:val="single" w:sz="4" w:space="0" w:color="auto"/>
              <w:right w:val="nil"/>
            </w:tcBorders>
          </w:tcPr>
          <w:p w14:paraId="627E38CB" w14:textId="77777777" w:rsidR="00577630" w:rsidRPr="005837A1" w:rsidRDefault="00577630" w:rsidP="00F633E9">
            <w:pPr>
              <w:spacing w:after="0" w:line="240" w:lineRule="auto"/>
              <w:ind w:left="1701"/>
              <w:rPr>
                <w:rFonts w:asciiTheme="majorBidi" w:hAnsiTheme="majorBidi" w:cstheme="majorBidi"/>
                <w:lang w:val="hr-HR"/>
              </w:rPr>
            </w:pPr>
            <w:r w:rsidRPr="005837A1">
              <w:rPr>
                <w:rFonts w:asciiTheme="majorBidi" w:hAnsiTheme="majorBidi" w:cstheme="majorBidi"/>
                <w:lang w:val="hr-HR"/>
              </w:rPr>
              <w:t>Rijetko:</w:t>
            </w:r>
          </w:p>
        </w:tc>
        <w:tc>
          <w:tcPr>
            <w:tcW w:w="6095" w:type="dxa"/>
            <w:tcBorders>
              <w:top w:val="nil"/>
              <w:left w:val="nil"/>
              <w:bottom w:val="single" w:sz="4" w:space="0" w:color="auto"/>
            </w:tcBorders>
          </w:tcPr>
          <w:p w14:paraId="1F55B172" w14:textId="77777777" w:rsidR="00577630" w:rsidRPr="005837A1" w:rsidRDefault="0016350C"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 xml:space="preserve">Intersticijska </w:t>
            </w:r>
            <w:r w:rsidR="00577630" w:rsidRPr="005837A1">
              <w:rPr>
                <w:rFonts w:asciiTheme="majorBidi" w:hAnsiTheme="majorBidi" w:cstheme="majorBidi"/>
                <w:lang w:val="hr-HR"/>
              </w:rPr>
              <w:t>plućna bolest</w:t>
            </w:r>
          </w:p>
        </w:tc>
      </w:tr>
      <w:tr w:rsidR="00577630" w:rsidRPr="005837A1" w14:paraId="2A978544" w14:textId="77777777" w:rsidTr="00577630">
        <w:trPr>
          <w:cantSplit/>
          <w:trHeight w:val="284"/>
        </w:trPr>
        <w:tc>
          <w:tcPr>
            <w:tcW w:w="9142" w:type="dxa"/>
            <w:gridSpan w:val="2"/>
            <w:tcBorders>
              <w:top w:val="single" w:sz="4" w:space="0" w:color="auto"/>
              <w:bottom w:val="nil"/>
            </w:tcBorders>
          </w:tcPr>
          <w:p w14:paraId="4D32A2AC" w14:textId="77777777" w:rsidR="00577630" w:rsidRPr="005837A1" w:rsidRDefault="00577630" w:rsidP="00E80EC6">
            <w:pPr>
              <w:keepNext/>
              <w:keepLines/>
              <w:spacing w:after="0" w:line="240" w:lineRule="auto"/>
              <w:rPr>
                <w:rFonts w:asciiTheme="majorBidi" w:hAnsiTheme="majorBidi" w:cstheme="majorBidi"/>
                <w:color w:val="000000"/>
                <w:lang w:val="hr-HR"/>
              </w:rPr>
            </w:pPr>
            <w:r w:rsidRPr="005837A1">
              <w:rPr>
                <w:rFonts w:asciiTheme="majorBidi" w:hAnsiTheme="majorBidi" w:cstheme="majorBidi"/>
                <w:b/>
                <w:bCs/>
                <w:i/>
                <w:iCs/>
                <w:lang w:val="hr-HR"/>
              </w:rPr>
              <w:t>Poremećaji probavnog sustava</w:t>
            </w:r>
          </w:p>
        </w:tc>
      </w:tr>
      <w:tr w:rsidR="00577630" w:rsidRPr="005837A1" w14:paraId="1AA234D4" w14:textId="77777777" w:rsidTr="001B1E59">
        <w:trPr>
          <w:cantSplit/>
          <w:trHeight w:val="284"/>
        </w:trPr>
        <w:tc>
          <w:tcPr>
            <w:tcW w:w="3047" w:type="dxa"/>
            <w:tcBorders>
              <w:top w:val="nil"/>
              <w:bottom w:val="nil"/>
              <w:right w:val="nil"/>
            </w:tcBorders>
          </w:tcPr>
          <w:p w14:paraId="11E040F2" w14:textId="77777777" w:rsidR="00577630" w:rsidRPr="005837A1" w:rsidRDefault="00577630"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Često:</w:t>
            </w:r>
          </w:p>
        </w:tc>
        <w:tc>
          <w:tcPr>
            <w:tcW w:w="6095" w:type="dxa"/>
            <w:tcBorders>
              <w:top w:val="nil"/>
              <w:left w:val="nil"/>
              <w:bottom w:val="nil"/>
            </w:tcBorders>
          </w:tcPr>
          <w:p w14:paraId="63284314" w14:textId="77777777" w:rsidR="00577630" w:rsidRPr="005837A1" w:rsidRDefault="0016350C"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Mučnina</w:t>
            </w:r>
            <w:r w:rsidR="00577630" w:rsidRPr="005837A1">
              <w:rPr>
                <w:rFonts w:asciiTheme="majorBidi" w:hAnsiTheme="majorBidi" w:cstheme="majorBidi"/>
                <w:lang w:val="hr-HR"/>
              </w:rPr>
              <w:t xml:space="preserve">, povraćanje, </w:t>
            </w:r>
            <w:r w:rsidRPr="005837A1">
              <w:rPr>
                <w:rFonts w:asciiTheme="majorBidi" w:hAnsiTheme="majorBidi" w:cstheme="majorBidi"/>
                <w:lang w:val="hr-HR"/>
              </w:rPr>
              <w:t>smanjeni apetit</w:t>
            </w:r>
          </w:p>
        </w:tc>
      </w:tr>
      <w:tr w:rsidR="00577630" w:rsidRPr="005837A1" w14:paraId="4AF600E7" w14:textId="77777777" w:rsidTr="001B1E59">
        <w:trPr>
          <w:cantSplit/>
          <w:trHeight w:val="284"/>
        </w:trPr>
        <w:tc>
          <w:tcPr>
            <w:tcW w:w="3047" w:type="dxa"/>
            <w:tcBorders>
              <w:top w:val="nil"/>
              <w:bottom w:val="single" w:sz="4" w:space="0" w:color="auto"/>
              <w:right w:val="nil"/>
            </w:tcBorders>
          </w:tcPr>
          <w:p w14:paraId="5BD16555" w14:textId="77777777" w:rsidR="00577630" w:rsidRPr="005837A1" w:rsidRDefault="00577630" w:rsidP="00F633E9">
            <w:pPr>
              <w:spacing w:after="0" w:line="240" w:lineRule="auto"/>
              <w:ind w:left="1701"/>
              <w:rPr>
                <w:rFonts w:asciiTheme="majorBidi" w:hAnsiTheme="majorBidi" w:cstheme="majorBidi"/>
                <w:lang w:val="hr-HR"/>
              </w:rPr>
            </w:pPr>
            <w:r w:rsidRPr="005837A1">
              <w:rPr>
                <w:rFonts w:asciiTheme="majorBidi" w:hAnsiTheme="majorBidi" w:cstheme="majorBidi"/>
                <w:lang w:val="hr-HR"/>
              </w:rPr>
              <w:t>Manje često:</w:t>
            </w:r>
          </w:p>
        </w:tc>
        <w:tc>
          <w:tcPr>
            <w:tcW w:w="6095" w:type="dxa"/>
            <w:tcBorders>
              <w:top w:val="nil"/>
              <w:left w:val="nil"/>
              <w:bottom w:val="single" w:sz="4" w:space="0" w:color="auto"/>
            </w:tcBorders>
          </w:tcPr>
          <w:p w14:paraId="0B295030" w14:textId="77777777" w:rsidR="00577630" w:rsidRPr="005837A1" w:rsidRDefault="0016350C"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Proljev</w:t>
            </w:r>
            <w:r w:rsidR="00577630" w:rsidRPr="005837A1">
              <w:rPr>
                <w:rFonts w:asciiTheme="majorBidi" w:hAnsiTheme="majorBidi" w:cstheme="majorBidi"/>
                <w:lang w:val="hr-HR"/>
              </w:rPr>
              <w:t xml:space="preserve">, zatvor, </w:t>
            </w:r>
            <w:r w:rsidR="009C4C67" w:rsidRPr="005837A1">
              <w:rPr>
                <w:rFonts w:asciiTheme="majorBidi" w:hAnsiTheme="majorBidi" w:cstheme="majorBidi"/>
                <w:lang w:val="hr-HR"/>
              </w:rPr>
              <w:t>bol</w:t>
            </w:r>
            <w:r w:rsidR="00577630" w:rsidRPr="005837A1">
              <w:rPr>
                <w:rFonts w:asciiTheme="majorBidi" w:hAnsiTheme="majorBidi" w:cstheme="majorBidi"/>
                <w:lang w:val="hr-HR"/>
              </w:rPr>
              <w:t xml:space="preserve"> u </w:t>
            </w:r>
            <w:r w:rsidR="009C4C67" w:rsidRPr="005837A1">
              <w:rPr>
                <w:rFonts w:asciiTheme="majorBidi" w:hAnsiTheme="majorBidi" w:cstheme="majorBidi"/>
                <w:lang w:val="hr-HR"/>
              </w:rPr>
              <w:t>abdomenu</w:t>
            </w:r>
            <w:r w:rsidR="00577630" w:rsidRPr="005837A1">
              <w:rPr>
                <w:rFonts w:asciiTheme="majorBidi" w:hAnsiTheme="majorBidi" w:cstheme="majorBidi"/>
                <w:lang w:val="hr-HR"/>
              </w:rPr>
              <w:t>, dispepsija, stomatitis, suha usta</w:t>
            </w:r>
          </w:p>
        </w:tc>
      </w:tr>
      <w:tr w:rsidR="00577630" w:rsidRPr="005837A1" w14:paraId="7F5AC91A" w14:textId="77777777" w:rsidTr="00577630">
        <w:trPr>
          <w:cantSplit/>
          <w:trHeight w:val="284"/>
        </w:trPr>
        <w:tc>
          <w:tcPr>
            <w:tcW w:w="9142" w:type="dxa"/>
            <w:gridSpan w:val="2"/>
            <w:tcBorders>
              <w:top w:val="single" w:sz="4" w:space="0" w:color="auto"/>
              <w:bottom w:val="nil"/>
            </w:tcBorders>
          </w:tcPr>
          <w:p w14:paraId="5A8D71FC" w14:textId="77777777" w:rsidR="00577630" w:rsidRPr="005837A1" w:rsidRDefault="00577630" w:rsidP="00E80EC6">
            <w:pPr>
              <w:keepNext/>
              <w:keepLines/>
              <w:spacing w:after="0" w:line="240" w:lineRule="auto"/>
              <w:rPr>
                <w:rFonts w:asciiTheme="majorBidi" w:hAnsiTheme="majorBidi" w:cstheme="majorBidi"/>
                <w:color w:val="000000"/>
                <w:lang w:val="hr-HR"/>
              </w:rPr>
            </w:pPr>
            <w:r w:rsidRPr="005837A1">
              <w:rPr>
                <w:rFonts w:asciiTheme="majorBidi" w:hAnsiTheme="majorBidi" w:cstheme="majorBidi"/>
                <w:b/>
                <w:bCs/>
                <w:i/>
                <w:iCs/>
                <w:lang w:val="hr-HR"/>
              </w:rPr>
              <w:t>Poremećaji kože i potkožnog tkiva</w:t>
            </w:r>
          </w:p>
        </w:tc>
      </w:tr>
      <w:tr w:rsidR="00577630" w:rsidRPr="003278AF" w14:paraId="03E15AAC" w14:textId="77777777" w:rsidTr="001B1E59">
        <w:trPr>
          <w:cantSplit/>
          <w:trHeight w:val="284"/>
        </w:trPr>
        <w:tc>
          <w:tcPr>
            <w:tcW w:w="3047" w:type="dxa"/>
            <w:tcBorders>
              <w:top w:val="nil"/>
              <w:bottom w:val="single" w:sz="4" w:space="0" w:color="auto"/>
              <w:right w:val="nil"/>
            </w:tcBorders>
          </w:tcPr>
          <w:p w14:paraId="58E1F49D" w14:textId="77777777" w:rsidR="00577630" w:rsidRPr="005837A1" w:rsidRDefault="00577630"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Manje često:</w:t>
            </w:r>
          </w:p>
        </w:tc>
        <w:tc>
          <w:tcPr>
            <w:tcW w:w="6095" w:type="dxa"/>
            <w:tcBorders>
              <w:top w:val="nil"/>
              <w:left w:val="nil"/>
              <w:bottom w:val="single" w:sz="4" w:space="0" w:color="auto"/>
            </w:tcBorders>
          </w:tcPr>
          <w:p w14:paraId="6F7202C6" w14:textId="77777777" w:rsidR="00577630" w:rsidRPr="005837A1" w:rsidRDefault="0016350C"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Svrbež</w:t>
            </w:r>
            <w:r w:rsidR="00577630" w:rsidRPr="005837A1">
              <w:rPr>
                <w:rFonts w:asciiTheme="majorBidi" w:hAnsiTheme="majorBidi" w:cstheme="majorBidi"/>
                <w:lang w:val="hr-HR"/>
              </w:rPr>
              <w:t>, osip (uključujući eritematozni i makularni osip), pojačano znojenje</w:t>
            </w:r>
          </w:p>
        </w:tc>
      </w:tr>
      <w:tr w:rsidR="00577630" w:rsidRPr="003278AF" w14:paraId="3F834E0A" w14:textId="77777777" w:rsidTr="00577630">
        <w:trPr>
          <w:cantSplit/>
          <w:trHeight w:val="284"/>
        </w:trPr>
        <w:tc>
          <w:tcPr>
            <w:tcW w:w="9142" w:type="dxa"/>
            <w:gridSpan w:val="2"/>
            <w:tcBorders>
              <w:top w:val="single" w:sz="4" w:space="0" w:color="auto"/>
              <w:bottom w:val="nil"/>
            </w:tcBorders>
          </w:tcPr>
          <w:p w14:paraId="77602BF5" w14:textId="77777777" w:rsidR="00577630" w:rsidRPr="005837A1" w:rsidRDefault="00577630" w:rsidP="00E80EC6">
            <w:pPr>
              <w:pStyle w:val="Default"/>
              <w:keepNext/>
              <w:autoSpaceDE/>
              <w:autoSpaceDN/>
              <w:adjustRightInd/>
              <w:rPr>
                <w:rFonts w:asciiTheme="majorBidi" w:hAnsiTheme="majorBidi" w:cstheme="majorBidi"/>
                <w:sz w:val="22"/>
                <w:szCs w:val="22"/>
                <w:lang w:val="hr-HR"/>
              </w:rPr>
            </w:pPr>
            <w:r w:rsidRPr="005837A1">
              <w:rPr>
                <w:rFonts w:asciiTheme="majorBidi" w:hAnsiTheme="majorBidi" w:cstheme="majorBidi"/>
                <w:b/>
                <w:bCs/>
                <w:i/>
                <w:iCs/>
                <w:sz w:val="22"/>
                <w:szCs w:val="22"/>
                <w:lang w:val="hr-HR"/>
              </w:rPr>
              <w:t>Poremećaji mišićno-koštanog sustava i vezivnog tkiva</w:t>
            </w:r>
          </w:p>
        </w:tc>
      </w:tr>
      <w:tr w:rsidR="00577630" w:rsidRPr="00277A5B" w14:paraId="2DD50051" w14:textId="77777777" w:rsidTr="001B1E59">
        <w:trPr>
          <w:cantSplit/>
          <w:trHeight w:val="284"/>
        </w:trPr>
        <w:tc>
          <w:tcPr>
            <w:tcW w:w="3047" w:type="dxa"/>
            <w:tcBorders>
              <w:top w:val="nil"/>
              <w:bottom w:val="nil"/>
              <w:right w:val="nil"/>
            </w:tcBorders>
          </w:tcPr>
          <w:p w14:paraId="2B55AF2C" w14:textId="77777777" w:rsidR="00577630" w:rsidRPr="005837A1" w:rsidRDefault="00577630"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Često:</w:t>
            </w:r>
          </w:p>
        </w:tc>
        <w:tc>
          <w:tcPr>
            <w:tcW w:w="6095" w:type="dxa"/>
            <w:tcBorders>
              <w:top w:val="nil"/>
              <w:left w:val="nil"/>
              <w:bottom w:val="nil"/>
            </w:tcBorders>
          </w:tcPr>
          <w:p w14:paraId="112E0726" w14:textId="77777777" w:rsidR="00577630" w:rsidRPr="005837A1" w:rsidRDefault="0016350C"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 xml:space="preserve">Bolovi </w:t>
            </w:r>
            <w:r w:rsidR="00577630" w:rsidRPr="005837A1">
              <w:rPr>
                <w:rFonts w:asciiTheme="majorBidi" w:hAnsiTheme="majorBidi" w:cstheme="majorBidi"/>
                <w:lang w:val="hr-HR"/>
              </w:rPr>
              <w:t>u kostima, mialgija, artralgija, generalizirani bolovi</w:t>
            </w:r>
          </w:p>
        </w:tc>
      </w:tr>
      <w:tr w:rsidR="00577630" w:rsidRPr="005837A1" w14:paraId="44313866" w14:textId="77777777" w:rsidTr="001B1E59">
        <w:trPr>
          <w:cantSplit/>
          <w:trHeight w:val="284"/>
        </w:trPr>
        <w:tc>
          <w:tcPr>
            <w:tcW w:w="3047" w:type="dxa"/>
            <w:tcBorders>
              <w:top w:val="nil"/>
              <w:bottom w:val="nil"/>
              <w:right w:val="nil"/>
            </w:tcBorders>
          </w:tcPr>
          <w:p w14:paraId="5F79F027" w14:textId="77777777" w:rsidR="00577630" w:rsidRPr="005837A1" w:rsidRDefault="00577630"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Manje često:</w:t>
            </w:r>
          </w:p>
        </w:tc>
        <w:tc>
          <w:tcPr>
            <w:tcW w:w="6095" w:type="dxa"/>
            <w:tcBorders>
              <w:top w:val="nil"/>
              <w:left w:val="nil"/>
              <w:bottom w:val="nil"/>
            </w:tcBorders>
          </w:tcPr>
          <w:p w14:paraId="63FEE201" w14:textId="77777777" w:rsidR="00577630" w:rsidRPr="005837A1" w:rsidRDefault="0016350C"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Mišićni spazmi</w:t>
            </w:r>
            <w:r w:rsidR="00577630" w:rsidRPr="005837A1">
              <w:rPr>
                <w:rFonts w:asciiTheme="majorBidi" w:hAnsiTheme="majorBidi" w:cstheme="majorBidi"/>
                <w:lang w:val="hr-HR"/>
              </w:rPr>
              <w:t>, osteonekroza čeljusti</w:t>
            </w:r>
          </w:p>
        </w:tc>
      </w:tr>
      <w:tr w:rsidR="0087468D" w:rsidRPr="003278AF" w14:paraId="4199A055" w14:textId="77777777" w:rsidTr="001B1E59">
        <w:trPr>
          <w:cantSplit/>
          <w:trHeight w:val="284"/>
        </w:trPr>
        <w:tc>
          <w:tcPr>
            <w:tcW w:w="3047" w:type="dxa"/>
            <w:tcBorders>
              <w:top w:val="nil"/>
              <w:bottom w:val="single" w:sz="4" w:space="0" w:color="auto"/>
              <w:right w:val="nil"/>
            </w:tcBorders>
          </w:tcPr>
          <w:p w14:paraId="2F4D7A72" w14:textId="77777777" w:rsidR="0087468D" w:rsidRPr="005837A1" w:rsidRDefault="0087468D"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Vrlo rijetko</w:t>
            </w:r>
            <w:r w:rsidR="005B54A7" w:rsidRPr="005837A1">
              <w:rPr>
                <w:rFonts w:asciiTheme="majorBidi" w:hAnsiTheme="majorBidi" w:cstheme="majorBidi"/>
                <w:lang w:val="hr-HR"/>
              </w:rPr>
              <w:t>:</w:t>
            </w:r>
          </w:p>
        </w:tc>
        <w:tc>
          <w:tcPr>
            <w:tcW w:w="6095" w:type="dxa"/>
            <w:tcBorders>
              <w:top w:val="nil"/>
              <w:left w:val="nil"/>
              <w:bottom w:val="single" w:sz="4" w:space="0" w:color="auto"/>
            </w:tcBorders>
          </w:tcPr>
          <w:p w14:paraId="4A5F35A4" w14:textId="77777777" w:rsidR="0087468D" w:rsidRPr="005837A1" w:rsidRDefault="0087468D"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Osteonekroza vanjskog slušnog kanala (nuspojava razreda bisfosfonata)</w:t>
            </w:r>
            <w:r w:rsidR="000D2A40" w:rsidRPr="005837A1">
              <w:rPr>
                <w:rFonts w:asciiTheme="majorBidi" w:hAnsiTheme="majorBidi" w:cstheme="majorBidi"/>
                <w:lang w:val="hr-HR"/>
              </w:rPr>
              <w:t xml:space="preserve"> </w:t>
            </w:r>
            <w:r w:rsidR="008F1FA9" w:rsidRPr="005837A1">
              <w:rPr>
                <w:rFonts w:asciiTheme="majorBidi" w:hAnsiTheme="majorBidi" w:cstheme="majorBidi"/>
                <w:lang w:val="hr-HR"/>
              </w:rPr>
              <w:t>i drugih anatomskih mjesta uključujući bedrenu kost i kuk</w:t>
            </w:r>
          </w:p>
        </w:tc>
      </w:tr>
      <w:tr w:rsidR="00577630" w:rsidRPr="00277A5B" w14:paraId="0A62BA72" w14:textId="77777777" w:rsidTr="00577630">
        <w:trPr>
          <w:cantSplit/>
          <w:trHeight w:val="284"/>
        </w:trPr>
        <w:tc>
          <w:tcPr>
            <w:tcW w:w="9142" w:type="dxa"/>
            <w:gridSpan w:val="2"/>
            <w:tcBorders>
              <w:top w:val="single" w:sz="4" w:space="0" w:color="auto"/>
              <w:bottom w:val="nil"/>
            </w:tcBorders>
          </w:tcPr>
          <w:p w14:paraId="3DA8A8DB" w14:textId="77777777" w:rsidR="00577630" w:rsidRPr="005837A1" w:rsidRDefault="00577630" w:rsidP="00E80EC6">
            <w:pPr>
              <w:pStyle w:val="Default"/>
              <w:keepNext/>
              <w:autoSpaceDE/>
              <w:autoSpaceDN/>
              <w:adjustRightInd/>
              <w:rPr>
                <w:rFonts w:asciiTheme="majorBidi" w:hAnsiTheme="majorBidi" w:cstheme="majorBidi"/>
                <w:sz w:val="22"/>
                <w:szCs w:val="22"/>
                <w:lang w:val="hr-HR"/>
              </w:rPr>
            </w:pPr>
            <w:r w:rsidRPr="005837A1">
              <w:rPr>
                <w:rFonts w:asciiTheme="majorBidi" w:hAnsiTheme="majorBidi" w:cstheme="majorBidi"/>
                <w:b/>
                <w:bCs/>
                <w:i/>
                <w:iCs/>
                <w:sz w:val="22"/>
                <w:szCs w:val="22"/>
                <w:lang w:val="hr-HR"/>
              </w:rPr>
              <w:t>Poremećaji bubrega i mokraćnog sustava</w:t>
            </w:r>
          </w:p>
        </w:tc>
      </w:tr>
      <w:tr w:rsidR="00577630" w:rsidRPr="005837A1" w14:paraId="0159DFA8" w14:textId="77777777" w:rsidTr="001B1E59">
        <w:trPr>
          <w:cantSplit/>
          <w:trHeight w:val="284"/>
        </w:trPr>
        <w:tc>
          <w:tcPr>
            <w:tcW w:w="3047" w:type="dxa"/>
            <w:tcBorders>
              <w:top w:val="nil"/>
              <w:bottom w:val="nil"/>
              <w:right w:val="nil"/>
            </w:tcBorders>
          </w:tcPr>
          <w:p w14:paraId="08975593" w14:textId="77777777" w:rsidR="00577630" w:rsidRPr="005837A1" w:rsidRDefault="00577630"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Često:</w:t>
            </w:r>
          </w:p>
        </w:tc>
        <w:tc>
          <w:tcPr>
            <w:tcW w:w="6095" w:type="dxa"/>
            <w:tcBorders>
              <w:top w:val="nil"/>
              <w:left w:val="nil"/>
              <w:bottom w:val="nil"/>
            </w:tcBorders>
          </w:tcPr>
          <w:p w14:paraId="30BA97AF" w14:textId="77777777" w:rsidR="00577630" w:rsidRPr="005837A1" w:rsidRDefault="0016350C"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 xml:space="preserve">Oštećenje </w:t>
            </w:r>
            <w:r w:rsidR="00577630" w:rsidRPr="005837A1">
              <w:rPr>
                <w:rFonts w:asciiTheme="majorBidi" w:hAnsiTheme="majorBidi" w:cstheme="majorBidi"/>
                <w:lang w:val="hr-HR"/>
              </w:rPr>
              <w:t>funkcije bubrega</w:t>
            </w:r>
          </w:p>
        </w:tc>
      </w:tr>
      <w:tr w:rsidR="00577630" w:rsidRPr="005837A1" w14:paraId="2FA48E96" w14:textId="77777777" w:rsidTr="001B1E59">
        <w:trPr>
          <w:cantSplit/>
          <w:trHeight w:val="284"/>
        </w:trPr>
        <w:tc>
          <w:tcPr>
            <w:tcW w:w="3047" w:type="dxa"/>
            <w:tcBorders>
              <w:top w:val="nil"/>
              <w:bottom w:val="single" w:sz="4" w:space="0" w:color="auto"/>
              <w:right w:val="nil"/>
            </w:tcBorders>
          </w:tcPr>
          <w:p w14:paraId="6FE5E3A7" w14:textId="77777777" w:rsidR="00577630" w:rsidRPr="005837A1" w:rsidRDefault="00577630"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Manje često:</w:t>
            </w:r>
          </w:p>
          <w:p w14:paraId="615B83A4" w14:textId="77777777" w:rsidR="00BC2E53" w:rsidRPr="005837A1" w:rsidRDefault="00BC2E53" w:rsidP="00E80EC6">
            <w:pPr>
              <w:keepNext/>
              <w:spacing w:after="0" w:line="240" w:lineRule="auto"/>
              <w:ind w:left="1701"/>
              <w:rPr>
                <w:rFonts w:asciiTheme="majorBidi" w:hAnsiTheme="majorBidi" w:cstheme="majorBidi"/>
                <w:lang w:val="hr-HR"/>
              </w:rPr>
            </w:pPr>
          </w:p>
          <w:p w14:paraId="0ED60745" w14:textId="77777777" w:rsidR="006A7FD2" w:rsidRPr="005837A1" w:rsidRDefault="006A7FD2"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Rijetko:</w:t>
            </w:r>
          </w:p>
          <w:p w14:paraId="43E189A1" w14:textId="77777777" w:rsidR="00895F77" w:rsidRPr="005837A1" w:rsidRDefault="00895F77"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Nepoznato:</w:t>
            </w:r>
          </w:p>
        </w:tc>
        <w:tc>
          <w:tcPr>
            <w:tcW w:w="6095" w:type="dxa"/>
            <w:tcBorders>
              <w:top w:val="nil"/>
              <w:left w:val="nil"/>
              <w:bottom w:val="single" w:sz="4" w:space="0" w:color="auto"/>
            </w:tcBorders>
          </w:tcPr>
          <w:p w14:paraId="3E69BBBB" w14:textId="77777777" w:rsidR="00577630" w:rsidRPr="005837A1" w:rsidRDefault="0016350C"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 xml:space="preserve">Akutno </w:t>
            </w:r>
            <w:r w:rsidR="00577630" w:rsidRPr="005837A1">
              <w:rPr>
                <w:rFonts w:asciiTheme="majorBidi" w:hAnsiTheme="majorBidi" w:cstheme="majorBidi"/>
                <w:lang w:val="hr-HR"/>
              </w:rPr>
              <w:t>zatajenje bubrega, hematurija, proteinurija</w:t>
            </w:r>
          </w:p>
          <w:p w14:paraId="7953D164" w14:textId="77777777" w:rsidR="006A7FD2" w:rsidRPr="005837A1" w:rsidRDefault="006A7FD2"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Stečeni Fanconijev sindrom</w:t>
            </w:r>
          </w:p>
          <w:p w14:paraId="1F94EF14" w14:textId="77777777" w:rsidR="00895F77" w:rsidRPr="005837A1" w:rsidRDefault="00895F77"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Tubulointersticijski nefritis</w:t>
            </w:r>
          </w:p>
        </w:tc>
      </w:tr>
      <w:tr w:rsidR="00577630" w:rsidRPr="00277A5B" w14:paraId="07F5A428" w14:textId="77777777" w:rsidTr="00577630">
        <w:trPr>
          <w:cantSplit/>
          <w:trHeight w:val="284"/>
        </w:trPr>
        <w:tc>
          <w:tcPr>
            <w:tcW w:w="9142" w:type="dxa"/>
            <w:gridSpan w:val="2"/>
            <w:tcBorders>
              <w:top w:val="single" w:sz="4" w:space="0" w:color="auto"/>
              <w:bottom w:val="nil"/>
            </w:tcBorders>
          </w:tcPr>
          <w:p w14:paraId="56FECC6F" w14:textId="77777777" w:rsidR="00577630" w:rsidRPr="005837A1" w:rsidRDefault="00577630" w:rsidP="00E80EC6">
            <w:pPr>
              <w:pStyle w:val="Default"/>
              <w:keepNext/>
              <w:autoSpaceDE/>
              <w:autoSpaceDN/>
              <w:adjustRightInd/>
              <w:rPr>
                <w:rFonts w:asciiTheme="majorBidi" w:hAnsiTheme="majorBidi" w:cstheme="majorBidi"/>
                <w:sz w:val="22"/>
                <w:szCs w:val="22"/>
                <w:lang w:val="hr-HR"/>
              </w:rPr>
            </w:pPr>
            <w:r w:rsidRPr="005837A1">
              <w:rPr>
                <w:rFonts w:asciiTheme="majorBidi" w:hAnsiTheme="majorBidi" w:cstheme="majorBidi"/>
                <w:b/>
                <w:bCs/>
                <w:i/>
                <w:iCs/>
                <w:sz w:val="22"/>
                <w:szCs w:val="22"/>
                <w:lang w:val="hr-HR"/>
              </w:rPr>
              <w:t>Opći poremećaji i reakcije na mjestu primjene</w:t>
            </w:r>
          </w:p>
        </w:tc>
      </w:tr>
      <w:tr w:rsidR="00577630" w:rsidRPr="003278AF" w14:paraId="4F2A24F0" w14:textId="77777777" w:rsidTr="001B1E59">
        <w:trPr>
          <w:cantSplit/>
          <w:trHeight w:val="284"/>
        </w:trPr>
        <w:tc>
          <w:tcPr>
            <w:tcW w:w="3047" w:type="dxa"/>
            <w:tcBorders>
              <w:top w:val="nil"/>
              <w:bottom w:val="nil"/>
              <w:right w:val="nil"/>
            </w:tcBorders>
          </w:tcPr>
          <w:p w14:paraId="75A7403C" w14:textId="77777777" w:rsidR="00577630" w:rsidRPr="005837A1" w:rsidRDefault="00577630"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Često:</w:t>
            </w:r>
          </w:p>
        </w:tc>
        <w:tc>
          <w:tcPr>
            <w:tcW w:w="6095" w:type="dxa"/>
            <w:tcBorders>
              <w:top w:val="nil"/>
              <w:left w:val="nil"/>
              <w:bottom w:val="nil"/>
            </w:tcBorders>
          </w:tcPr>
          <w:p w14:paraId="2C58365C" w14:textId="77777777" w:rsidR="00577630" w:rsidRPr="005837A1" w:rsidRDefault="0016350C"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Vrućica</w:t>
            </w:r>
            <w:r w:rsidR="00577630" w:rsidRPr="005837A1">
              <w:rPr>
                <w:rFonts w:asciiTheme="majorBidi" w:hAnsiTheme="majorBidi" w:cstheme="majorBidi"/>
                <w:lang w:val="hr-HR"/>
              </w:rPr>
              <w:t>, sindrom nalik gripi (uključujući umor, tresavicu, malaksalost i crvenilo uz osjećaj vrućine)</w:t>
            </w:r>
          </w:p>
        </w:tc>
      </w:tr>
      <w:tr w:rsidR="00577630" w:rsidRPr="003278AF" w14:paraId="74876D43" w14:textId="77777777" w:rsidTr="001B1E59">
        <w:trPr>
          <w:cantSplit/>
          <w:trHeight w:val="284"/>
        </w:trPr>
        <w:tc>
          <w:tcPr>
            <w:tcW w:w="3047" w:type="dxa"/>
            <w:tcBorders>
              <w:top w:val="nil"/>
              <w:bottom w:val="nil"/>
              <w:right w:val="nil"/>
            </w:tcBorders>
          </w:tcPr>
          <w:p w14:paraId="1ED7E9E6" w14:textId="77777777" w:rsidR="00577630" w:rsidRPr="005837A1" w:rsidRDefault="00577630"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Manje često:</w:t>
            </w:r>
          </w:p>
        </w:tc>
        <w:tc>
          <w:tcPr>
            <w:tcW w:w="6095" w:type="dxa"/>
            <w:tcBorders>
              <w:top w:val="nil"/>
              <w:left w:val="nil"/>
              <w:bottom w:val="nil"/>
            </w:tcBorders>
          </w:tcPr>
          <w:p w14:paraId="5C34E6CF" w14:textId="77777777" w:rsidR="00577630" w:rsidRPr="005837A1" w:rsidRDefault="0016350C"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Astenija</w:t>
            </w:r>
            <w:r w:rsidR="00577630" w:rsidRPr="005837A1">
              <w:rPr>
                <w:rFonts w:asciiTheme="majorBidi" w:hAnsiTheme="majorBidi" w:cstheme="majorBidi"/>
                <w:lang w:val="hr-HR"/>
              </w:rPr>
              <w:t>, periferni edemi, reakcije na mjestu primjene injekcije (uključujući bol, nadraženost, oteklinu i otvrdnuće), bol u prsištu, povećanje tjelesne težine, anafilaktična reakcija/šok, urtikarija</w:t>
            </w:r>
          </w:p>
        </w:tc>
      </w:tr>
      <w:tr w:rsidR="00577630" w:rsidRPr="00277A5B" w14:paraId="4B27FD46" w14:textId="77777777" w:rsidTr="001B1E59">
        <w:trPr>
          <w:cantSplit/>
          <w:trHeight w:val="284"/>
        </w:trPr>
        <w:tc>
          <w:tcPr>
            <w:tcW w:w="3047" w:type="dxa"/>
            <w:tcBorders>
              <w:top w:val="nil"/>
              <w:bottom w:val="single" w:sz="4" w:space="0" w:color="auto"/>
              <w:right w:val="nil"/>
            </w:tcBorders>
          </w:tcPr>
          <w:p w14:paraId="0A7789EC" w14:textId="77777777" w:rsidR="00577630" w:rsidRPr="005837A1" w:rsidRDefault="00577630"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Rijetko:</w:t>
            </w:r>
          </w:p>
        </w:tc>
        <w:tc>
          <w:tcPr>
            <w:tcW w:w="6095" w:type="dxa"/>
            <w:tcBorders>
              <w:top w:val="nil"/>
              <w:left w:val="nil"/>
              <w:bottom w:val="single" w:sz="4" w:space="0" w:color="auto"/>
            </w:tcBorders>
          </w:tcPr>
          <w:p w14:paraId="26F2C979" w14:textId="77777777" w:rsidR="00577630" w:rsidRPr="005837A1" w:rsidRDefault="00577630"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Artritis i oticanje zglobova kao simptomi reakcije akutne faze</w:t>
            </w:r>
          </w:p>
        </w:tc>
      </w:tr>
      <w:tr w:rsidR="00577630" w:rsidRPr="005837A1" w14:paraId="361A582F" w14:textId="77777777" w:rsidTr="00577630">
        <w:trPr>
          <w:cantSplit/>
          <w:trHeight w:val="284"/>
        </w:trPr>
        <w:tc>
          <w:tcPr>
            <w:tcW w:w="9142" w:type="dxa"/>
            <w:gridSpan w:val="2"/>
            <w:tcBorders>
              <w:top w:val="single" w:sz="4" w:space="0" w:color="auto"/>
              <w:left w:val="single" w:sz="4" w:space="0" w:color="auto"/>
              <w:bottom w:val="nil"/>
              <w:right w:val="single" w:sz="4" w:space="0" w:color="auto"/>
            </w:tcBorders>
          </w:tcPr>
          <w:p w14:paraId="582C49DC" w14:textId="77777777" w:rsidR="00577630" w:rsidRPr="005837A1" w:rsidRDefault="00577630" w:rsidP="00E80EC6">
            <w:pPr>
              <w:keepNext/>
              <w:spacing w:after="0" w:line="240" w:lineRule="auto"/>
              <w:rPr>
                <w:rFonts w:asciiTheme="majorBidi" w:hAnsiTheme="majorBidi" w:cstheme="majorBidi"/>
                <w:color w:val="000000"/>
                <w:lang w:val="hr-HR"/>
              </w:rPr>
            </w:pPr>
            <w:r w:rsidRPr="005837A1">
              <w:rPr>
                <w:rFonts w:asciiTheme="majorBidi" w:hAnsiTheme="majorBidi" w:cstheme="majorBidi"/>
                <w:b/>
                <w:bCs/>
                <w:i/>
                <w:iCs/>
                <w:lang w:val="hr-HR"/>
              </w:rPr>
              <w:t>Pretrage</w:t>
            </w:r>
          </w:p>
        </w:tc>
      </w:tr>
      <w:tr w:rsidR="00577630" w:rsidRPr="005837A1" w14:paraId="5DDC3943" w14:textId="77777777" w:rsidTr="001B1E59">
        <w:trPr>
          <w:cantSplit/>
          <w:trHeight w:val="284"/>
        </w:trPr>
        <w:tc>
          <w:tcPr>
            <w:tcW w:w="3047" w:type="dxa"/>
            <w:tcBorders>
              <w:top w:val="nil"/>
              <w:left w:val="single" w:sz="4" w:space="0" w:color="auto"/>
              <w:bottom w:val="nil"/>
              <w:right w:val="nil"/>
            </w:tcBorders>
          </w:tcPr>
          <w:p w14:paraId="2BB5E60E" w14:textId="77777777" w:rsidR="00577630" w:rsidRPr="005837A1" w:rsidRDefault="00577630"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Vrlo često:</w:t>
            </w:r>
          </w:p>
        </w:tc>
        <w:tc>
          <w:tcPr>
            <w:tcW w:w="6095" w:type="dxa"/>
            <w:tcBorders>
              <w:top w:val="nil"/>
              <w:left w:val="nil"/>
              <w:bottom w:val="nil"/>
              <w:right w:val="single" w:sz="4" w:space="0" w:color="auto"/>
            </w:tcBorders>
          </w:tcPr>
          <w:p w14:paraId="7C477EE6" w14:textId="77777777" w:rsidR="00577630" w:rsidRPr="005837A1" w:rsidRDefault="0016350C"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Hipofosfatemija</w:t>
            </w:r>
          </w:p>
        </w:tc>
      </w:tr>
      <w:tr w:rsidR="00577630" w:rsidRPr="00277A5B" w14:paraId="63039E1D" w14:textId="77777777" w:rsidTr="001B1E59">
        <w:trPr>
          <w:cantSplit/>
          <w:trHeight w:val="284"/>
        </w:trPr>
        <w:tc>
          <w:tcPr>
            <w:tcW w:w="3047" w:type="dxa"/>
            <w:tcBorders>
              <w:top w:val="nil"/>
              <w:left w:val="single" w:sz="4" w:space="0" w:color="auto"/>
              <w:bottom w:val="nil"/>
              <w:right w:val="nil"/>
            </w:tcBorders>
          </w:tcPr>
          <w:p w14:paraId="648D94FB" w14:textId="77777777" w:rsidR="00577630" w:rsidRPr="005837A1" w:rsidRDefault="00577630"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Često:</w:t>
            </w:r>
          </w:p>
        </w:tc>
        <w:tc>
          <w:tcPr>
            <w:tcW w:w="6095" w:type="dxa"/>
            <w:tcBorders>
              <w:top w:val="nil"/>
              <w:left w:val="nil"/>
              <w:bottom w:val="nil"/>
              <w:right w:val="single" w:sz="4" w:space="0" w:color="auto"/>
            </w:tcBorders>
          </w:tcPr>
          <w:p w14:paraId="269952A0" w14:textId="77777777" w:rsidR="00577630" w:rsidRPr="005837A1" w:rsidRDefault="0016350C" w:rsidP="00E80EC6">
            <w:pPr>
              <w:pStyle w:val="Default"/>
              <w:keepNext/>
              <w:autoSpaceDE/>
              <w:autoSpaceDN/>
              <w:adjustRightInd/>
              <w:ind w:left="1701"/>
              <w:rPr>
                <w:rFonts w:asciiTheme="majorBidi" w:eastAsia="Calibri" w:hAnsiTheme="majorBidi" w:cstheme="majorBidi"/>
                <w:color w:val="auto"/>
                <w:sz w:val="22"/>
                <w:szCs w:val="22"/>
                <w:lang w:val="hr-HR" w:eastAsia="en-US"/>
              </w:rPr>
            </w:pPr>
            <w:r w:rsidRPr="005837A1">
              <w:rPr>
                <w:rFonts w:asciiTheme="majorBidi" w:eastAsia="Calibri" w:hAnsiTheme="majorBidi" w:cstheme="majorBidi"/>
                <w:color w:val="auto"/>
                <w:sz w:val="22"/>
                <w:szCs w:val="22"/>
                <w:lang w:val="hr-HR" w:eastAsia="en-US"/>
              </w:rPr>
              <w:t xml:space="preserve">Povišeni </w:t>
            </w:r>
            <w:r w:rsidR="00577630" w:rsidRPr="005837A1">
              <w:rPr>
                <w:rFonts w:asciiTheme="majorBidi" w:eastAsia="Calibri" w:hAnsiTheme="majorBidi" w:cstheme="majorBidi"/>
                <w:color w:val="auto"/>
                <w:sz w:val="22"/>
                <w:szCs w:val="22"/>
                <w:lang w:val="hr-HR" w:eastAsia="en-US"/>
              </w:rPr>
              <w:t>kreatinin i urea u krvi, hipokalcemija</w:t>
            </w:r>
          </w:p>
        </w:tc>
      </w:tr>
      <w:tr w:rsidR="00577630" w:rsidRPr="005837A1" w14:paraId="65D5E9D4" w14:textId="77777777" w:rsidTr="001B1E59">
        <w:trPr>
          <w:cantSplit/>
          <w:trHeight w:val="284"/>
        </w:trPr>
        <w:tc>
          <w:tcPr>
            <w:tcW w:w="3047" w:type="dxa"/>
            <w:tcBorders>
              <w:top w:val="nil"/>
              <w:left w:val="single" w:sz="4" w:space="0" w:color="auto"/>
              <w:bottom w:val="nil"/>
              <w:right w:val="nil"/>
            </w:tcBorders>
          </w:tcPr>
          <w:p w14:paraId="1CD59E25" w14:textId="77777777" w:rsidR="00577630" w:rsidRPr="005837A1" w:rsidRDefault="00577630"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Manje često:</w:t>
            </w:r>
          </w:p>
        </w:tc>
        <w:tc>
          <w:tcPr>
            <w:tcW w:w="6095" w:type="dxa"/>
            <w:tcBorders>
              <w:top w:val="nil"/>
              <w:left w:val="nil"/>
              <w:bottom w:val="nil"/>
              <w:right w:val="single" w:sz="4" w:space="0" w:color="auto"/>
            </w:tcBorders>
          </w:tcPr>
          <w:p w14:paraId="4A20C297" w14:textId="77777777" w:rsidR="00577630" w:rsidRPr="005837A1" w:rsidRDefault="0016350C"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Hipomagnezemija</w:t>
            </w:r>
            <w:r w:rsidR="00577630" w:rsidRPr="005837A1">
              <w:rPr>
                <w:rFonts w:asciiTheme="majorBidi" w:hAnsiTheme="majorBidi" w:cstheme="majorBidi"/>
                <w:lang w:val="hr-HR"/>
              </w:rPr>
              <w:t>, hipokalemija</w:t>
            </w:r>
          </w:p>
        </w:tc>
      </w:tr>
      <w:tr w:rsidR="00577630" w:rsidRPr="005837A1" w14:paraId="2302A5AD" w14:textId="77777777" w:rsidTr="001B1E59">
        <w:trPr>
          <w:cantSplit/>
          <w:trHeight w:val="284"/>
        </w:trPr>
        <w:tc>
          <w:tcPr>
            <w:tcW w:w="3047" w:type="dxa"/>
            <w:tcBorders>
              <w:top w:val="nil"/>
              <w:left w:val="single" w:sz="4" w:space="0" w:color="auto"/>
              <w:bottom w:val="single" w:sz="4" w:space="0" w:color="auto"/>
              <w:right w:val="nil"/>
            </w:tcBorders>
          </w:tcPr>
          <w:p w14:paraId="5A785516" w14:textId="77777777" w:rsidR="00577630" w:rsidRPr="005837A1" w:rsidRDefault="00577630"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Rijetko:</w:t>
            </w:r>
          </w:p>
        </w:tc>
        <w:tc>
          <w:tcPr>
            <w:tcW w:w="6095" w:type="dxa"/>
            <w:tcBorders>
              <w:top w:val="nil"/>
              <w:left w:val="nil"/>
              <w:bottom w:val="single" w:sz="4" w:space="0" w:color="auto"/>
              <w:right w:val="single" w:sz="4" w:space="0" w:color="auto"/>
            </w:tcBorders>
          </w:tcPr>
          <w:p w14:paraId="55651C7C" w14:textId="77777777" w:rsidR="00577630" w:rsidRPr="005837A1" w:rsidRDefault="0016350C" w:rsidP="00E80EC6">
            <w:pPr>
              <w:keepNext/>
              <w:spacing w:after="0" w:line="240" w:lineRule="auto"/>
              <w:ind w:left="1701"/>
              <w:rPr>
                <w:rFonts w:asciiTheme="majorBidi" w:hAnsiTheme="majorBidi" w:cstheme="majorBidi"/>
                <w:lang w:val="hr-HR"/>
              </w:rPr>
            </w:pPr>
            <w:r w:rsidRPr="005837A1">
              <w:rPr>
                <w:rFonts w:asciiTheme="majorBidi" w:hAnsiTheme="majorBidi" w:cstheme="majorBidi"/>
                <w:lang w:val="hr-HR"/>
              </w:rPr>
              <w:t>Hiperkalemija</w:t>
            </w:r>
            <w:r w:rsidR="00577630" w:rsidRPr="005837A1">
              <w:rPr>
                <w:rFonts w:asciiTheme="majorBidi" w:hAnsiTheme="majorBidi" w:cstheme="majorBidi"/>
                <w:lang w:val="hr-HR"/>
              </w:rPr>
              <w:t>, hipernatremija</w:t>
            </w:r>
          </w:p>
        </w:tc>
      </w:tr>
    </w:tbl>
    <w:p w14:paraId="379AB584" w14:textId="77777777" w:rsidR="00577630" w:rsidRPr="005837A1" w:rsidRDefault="00577630" w:rsidP="00E80EC6">
      <w:pPr>
        <w:pStyle w:val="Default"/>
        <w:rPr>
          <w:rFonts w:asciiTheme="majorBidi" w:hAnsiTheme="majorBidi" w:cstheme="majorBidi"/>
          <w:sz w:val="22"/>
          <w:szCs w:val="22"/>
          <w:u w:val="single"/>
          <w:lang w:val="hr-HR"/>
        </w:rPr>
      </w:pPr>
    </w:p>
    <w:p w14:paraId="4532505C" w14:textId="77777777" w:rsidR="00C0325E" w:rsidRPr="005837A1" w:rsidRDefault="00C0325E" w:rsidP="00E80EC6">
      <w:pPr>
        <w:pStyle w:val="Soulign"/>
        <w:spacing w:after="0" w:line="240" w:lineRule="auto"/>
        <w:rPr>
          <w:rFonts w:asciiTheme="majorBidi" w:hAnsiTheme="majorBidi" w:cstheme="majorBidi"/>
          <w:lang w:val="hr-HR"/>
        </w:rPr>
      </w:pPr>
      <w:r w:rsidRPr="005837A1">
        <w:rPr>
          <w:rFonts w:asciiTheme="majorBidi" w:hAnsiTheme="majorBidi" w:cstheme="majorBidi"/>
          <w:lang w:val="hr-HR"/>
        </w:rPr>
        <w:t>Opis odabranih nuspojava</w:t>
      </w:r>
    </w:p>
    <w:p w14:paraId="3641B73C" w14:textId="77777777" w:rsidR="00C0325E" w:rsidRPr="005837A1" w:rsidRDefault="00C0325E" w:rsidP="00E80EC6">
      <w:pPr>
        <w:pStyle w:val="Soul-ital"/>
        <w:spacing w:after="0" w:line="240" w:lineRule="auto"/>
        <w:rPr>
          <w:rFonts w:asciiTheme="majorBidi" w:hAnsiTheme="majorBidi" w:cstheme="majorBidi"/>
          <w:lang w:val="hr-HR"/>
        </w:rPr>
      </w:pPr>
      <w:r w:rsidRPr="005837A1">
        <w:rPr>
          <w:rFonts w:asciiTheme="majorBidi" w:hAnsiTheme="majorBidi" w:cstheme="majorBidi"/>
          <w:lang w:val="hr-HR"/>
        </w:rPr>
        <w:t>Oštećenje funkcije bubrega</w:t>
      </w:r>
    </w:p>
    <w:p w14:paraId="121F3C29" w14:textId="77777777" w:rsidR="00C0325E" w:rsidRPr="005837A1" w:rsidRDefault="00C0325E" w:rsidP="00E80EC6">
      <w:pPr>
        <w:spacing w:after="0" w:line="240" w:lineRule="auto"/>
        <w:rPr>
          <w:rFonts w:asciiTheme="majorBidi" w:hAnsiTheme="majorBidi" w:cstheme="majorBidi"/>
          <w:lang w:val="hr-HR"/>
        </w:rPr>
      </w:pPr>
      <w:r w:rsidRPr="005837A1">
        <w:rPr>
          <w:rFonts w:asciiTheme="majorBidi" w:hAnsiTheme="majorBidi" w:cstheme="majorBidi"/>
          <w:lang w:val="hr-HR"/>
        </w:rPr>
        <w:t>Zoledronatna kiselina povezuje se s prijavama poremećaja funkcije bubrega. U analizi objedinjenih podataka o sigurnosti primjene zoledronatne kiseline iz registracijskih ispitivanja za sprječavanje koštanih do</w:t>
      </w:r>
      <w:r w:rsidR="00DA5C39" w:rsidRPr="005837A1">
        <w:rPr>
          <w:rFonts w:asciiTheme="majorBidi" w:hAnsiTheme="majorBidi" w:cstheme="majorBidi"/>
          <w:lang w:val="hr-HR"/>
        </w:rPr>
        <w:t>g</w:t>
      </w:r>
      <w:r w:rsidRPr="005837A1">
        <w:rPr>
          <w:rFonts w:asciiTheme="majorBidi" w:hAnsiTheme="majorBidi" w:cstheme="majorBidi"/>
          <w:lang w:val="hr-HR"/>
        </w:rPr>
        <w:t xml:space="preserve">ađaja u </w:t>
      </w:r>
      <w:r w:rsidR="00DA5C39" w:rsidRPr="005837A1">
        <w:rPr>
          <w:rFonts w:asciiTheme="majorBidi" w:hAnsiTheme="majorBidi" w:cstheme="majorBidi"/>
          <w:lang w:val="hr-HR"/>
        </w:rPr>
        <w:t>bolesnika</w:t>
      </w:r>
      <w:r w:rsidRPr="005837A1">
        <w:rPr>
          <w:rFonts w:asciiTheme="majorBidi" w:hAnsiTheme="majorBidi" w:cstheme="majorBidi"/>
          <w:lang w:val="hr-HR"/>
        </w:rPr>
        <w:t xml:space="preserve"> s uznapredovalom zloćudnom bolešću koja je zahvatila kosti, </w:t>
      </w:r>
      <w:r w:rsidR="00DA5C39" w:rsidRPr="005837A1">
        <w:rPr>
          <w:rFonts w:asciiTheme="majorBidi" w:hAnsiTheme="majorBidi" w:cstheme="majorBidi"/>
          <w:lang w:val="hr-HR"/>
        </w:rPr>
        <w:t>sumnjalo</w:t>
      </w:r>
      <w:r w:rsidRPr="005837A1">
        <w:rPr>
          <w:rFonts w:asciiTheme="majorBidi" w:hAnsiTheme="majorBidi" w:cstheme="majorBidi"/>
          <w:lang w:val="hr-HR"/>
        </w:rPr>
        <w:t xml:space="preserve"> se da je učestalost </w:t>
      </w:r>
      <w:r w:rsidR="00FE5CB2" w:rsidRPr="005837A1">
        <w:rPr>
          <w:rFonts w:asciiTheme="majorBidi" w:hAnsiTheme="majorBidi" w:cstheme="majorBidi"/>
          <w:lang w:val="hr-HR"/>
        </w:rPr>
        <w:t xml:space="preserve">štetnih događaja </w:t>
      </w:r>
      <w:r w:rsidRPr="005837A1">
        <w:rPr>
          <w:rFonts w:asciiTheme="majorBidi" w:hAnsiTheme="majorBidi" w:cstheme="majorBidi"/>
          <w:lang w:val="hr-HR"/>
        </w:rPr>
        <w:t xml:space="preserve">oštećenja funkcije bubrega povezana sa zoledronatnom kiselinom (nuspojava) na sljedeći način: multipli mijelom (3,2%), karcinom prostate (3,1%), karcinom dojke (4,3%), karcinom pluća i drugi solidni tumori (3,2%). Čimbenici koji mogu povećati mogućnost propadanja funkcije bubrega uključuju dehidraciju, postojeće oštećenje funkcije bubrega, višestruke cikluse </w:t>
      </w:r>
      <w:r w:rsidR="005F6080" w:rsidRPr="005837A1">
        <w:rPr>
          <w:rFonts w:asciiTheme="majorBidi" w:hAnsiTheme="majorBidi" w:cstheme="majorBidi"/>
          <w:lang w:val="hr-HR"/>
        </w:rPr>
        <w:t xml:space="preserve">primanja </w:t>
      </w:r>
      <w:r w:rsidRPr="005837A1">
        <w:rPr>
          <w:rFonts w:asciiTheme="majorBidi" w:hAnsiTheme="majorBidi" w:cstheme="majorBidi"/>
          <w:lang w:val="hr-HR"/>
        </w:rPr>
        <w:t>zoledronatne kiseline ili drugih bisfosfonata, kao i istovremenu primjenu nefrotoksičnih lijekova ili kraće trajanje infuzije od trenutno preporučenog. Propadanje funkcije bubrega, koje napreduje do zatajenja bubrega i dijalize, zabilježeno je u bolesnika i nakon početne jednokratne doze zoledron</w:t>
      </w:r>
      <w:r w:rsidR="002F12BB" w:rsidRPr="005837A1">
        <w:rPr>
          <w:rFonts w:asciiTheme="majorBidi" w:hAnsiTheme="majorBidi" w:cstheme="majorBidi"/>
          <w:lang w:val="hr-HR"/>
        </w:rPr>
        <w:t>atn</w:t>
      </w:r>
      <w:r w:rsidRPr="005837A1">
        <w:rPr>
          <w:rFonts w:asciiTheme="majorBidi" w:hAnsiTheme="majorBidi" w:cstheme="majorBidi"/>
          <w:lang w:val="hr-HR"/>
        </w:rPr>
        <w:t xml:space="preserve">e kiseline od </w:t>
      </w:r>
      <w:r w:rsidR="00A0465F" w:rsidRPr="005837A1">
        <w:rPr>
          <w:rFonts w:asciiTheme="majorBidi" w:hAnsiTheme="majorBidi" w:cstheme="majorBidi"/>
          <w:lang w:val="hr-HR"/>
        </w:rPr>
        <w:t>4 </w:t>
      </w:r>
      <w:r w:rsidR="000D0962" w:rsidRPr="005837A1">
        <w:rPr>
          <w:rFonts w:asciiTheme="majorBidi" w:hAnsiTheme="majorBidi" w:cstheme="majorBidi"/>
          <w:lang w:val="hr-HR"/>
        </w:rPr>
        <w:t>mg</w:t>
      </w:r>
      <w:r w:rsidRPr="005837A1">
        <w:rPr>
          <w:rFonts w:asciiTheme="majorBidi" w:hAnsiTheme="majorBidi" w:cstheme="majorBidi"/>
          <w:lang w:val="hr-HR"/>
        </w:rPr>
        <w:t xml:space="preserve"> (vidjeti </w:t>
      </w:r>
      <w:r w:rsidR="00DA7DF9" w:rsidRPr="005837A1">
        <w:rPr>
          <w:rFonts w:asciiTheme="majorBidi" w:hAnsiTheme="majorBidi" w:cstheme="majorBidi"/>
          <w:lang w:val="hr-HR"/>
        </w:rPr>
        <w:t>dio </w:t>
      </w:r>
      <w:r w:rsidRPr="005837A1">
        <w:rPr>
          <w:rFonts w:asciiTheme="majorBidi" w:hAnsiTheme="majorBidi" w:cstheme="majorBidi"/>
          <w:lang w:val="hr-HR"/>
        </w:rPr>
        <w:t>4.4).</w:t>
      </w:r>
    </w:p>
    <w:p w14:paraId="5353AFAF" w14:textId="77777777" w:rsidR="00654C8A" w:rsidRPr="005837A1" w:rsidRDefault="00654C8A" w:rsidP="00E80EC6">
      <w:pPr>
        <w:pStyle w:val="Default"/>
        <w:rPr>
          <w:rFonts w:asciiTheme="majorBidi" w:hAnsiTheme="majorBidi" w:cstheme="majorBidi"/>
          <w:i/>
          <w:iCs/>
          <w:sz w:val="22"/>
          <w:szCs w:val="22"/>
          <w:lang w:val="hr-HR"/>
        </w:rPr>
      </w:pPr>
    </w:p>
    <w:p w14:paraId="4C87AEA8" w14:textId="77777777" w:rsidR="007D2C1A" w:rsidRPr="005837A1" w:rsidRDefault="007D2C1A" w:rsidP="00E80EC6">
      <w:pPr>
        <w:pStyle w:val="Soul-ital"/>
        <w:spacing w:after="0" w:line="240" w:lineRule="auto"/>
        <w:rPr>
          <w:rFonts w:asciiTheme="majorBidi" w:hAnsiTheme="majorBidi" w:cstheme="majorBidi"/>
          <w:lang w:val="hr-HR"/>
        </w:rPr>
      </w:pPr>
      <w:r w:rsidRPr="005837A1">
        <w:rPr>
          <w:rFonts w:asciiTheme="majorBidi" w:hAnsiTheme="majorBidi" w:cstheme="majorBidi"/>
          <w:lang w:val="hr-HR"/>
        </w:rPr>
        <w:lastRenderedPageBreak/>
        <w:t>Osteonekroza čeljusti</w:t>
      </w:r>
    </w:p>
    <w:p w14:paraId="0C4433F5" w14:textId="77777777" w:rsidR="007D2C1A" w:rsidRPr="005837A1" w:rsidRDefault="007D2C1A" w:rsidP="00E80EC6">
      <w:pPr>
        <w:spacing w:after="0" w:line="240" w:lineRule="auto"/>
        <w:rPr>
          <w:rFonts w:asciiTheme="majorBidi" w:hAnsiTheme="majorBidi" w:cstheme="majorBidi"/>
          <w:lang w:val="hr-HR"/>
        </w:rPr>
      </w:pPr>
      <w:r w:rsidRPr="005837A1">
        <w:rPr>
          <w:rFonts w:asciiTheme="majorBidi" w:hAnsiTheme="majorBidi" w:cstheme="majorBidi"/>
          <w:lang w:val="hr-HR"/>
        </w:rPr>
        <w:t xml:space="preserve">Slučajevi osteonekroze čeljusti pretežno su zabilježeni u onkoloških bolesnika liječenih lijekovima koji inhibiraju resorpciju kosti, kao što je </w:t>
      </w:r>
      <w:r w:rsidR="001D27E2" w:rsidRPr="005837A1">
        <w:rPr>
          <w:rFonts w:asciiTheme="majorBidi" w:hAnsiTheme="majorBidi" w:cstheme="majorBidi"/>
          <w:lang w:val="hr-HR"/>
        </w:rPr>
        <w:t>zoledronatna kiselina</w:t>
      </w:r>
      <w:r w:rsidR="00113190" w:rsidRPr="005837A1">
        <w:rPr>
          <w:rFonts w:asciiTheme="majorBidi" w:hAnsiTheme="majorBidi" w:cstheme="majorBidi"/>
          <w:lang w:val="hr-HR"/>
        </w:rPr>
        <w:t xml:space="preserve"> </w:t>
      </w:r>
      <w:r w:rsidR="00113190" w:rsidRPr="005837A1">
        <w:rPr>
          <w:rFonts w:asciiTheme="majorBidi" w:hAnsiTheme="majorBidi" w:cstheme="majorBidi"/>
          <w:color w:val="000000"/>
          <w:lang w:val="hr-HR"/>
        </w:rPr>
        <w:t>(vidjeti dio 4.4)</w:t>
      </w:r>
      <w:r w:rsidRPr="005837A1">
        <w:rPr>
          <w:rFonts w:asciiTheme="majorBidi" w:hAnsiTheme="majorBidi" w:cstheme="majorBidi"/>
          <w:lang w:val="hr-HR"/>
        </w:rPr>
        <w:t>. Mnogi od tih bolesnika</w:t>
      </w:r>
      <w:r w:rsidR="00113190" w:rsidRPr="005837A1">
        <w:rPr>
          <w:rFonts w:asciiTheme="majorBidi" w:hAnsiTheme="majorBidi" w:cstheme="majorBidi"/>
          <w:lang w:val="hr-HR"/>
        </w:rPr>
        <w:t xml:space="preserve"> </w:t>
      </w:r>
      <w:r w:rsidR="00113190" w:rsidRPr="005837A1">
        <w:rPr>
          <w:rFonts w:asciiTheme="majorBidi" w:hAnsiTheme="majorBidi" w:cstheme="majorBidi"/>
          <w:color w:val="000000"/>
          <w:lang w:val="hr-HR"/>
        </w:rPr>
        <w:t>primali su i kemoterapiju i kortikosteroide i</w:t>
      </w:r>
      <w:r w:rsidRPr="005837A1">
        <w:rPr>
          <w:rFonts w:asciiTheme="majorBidi" w:hAnsiTheme="majorBidi" w:cstheme="majorBidi"/>
          <w:lang w:val="hr-HR"/>
        </w:rPr>
        <w:t xml:space="preserve"> imali su znakove lokalne infekcije uključujući osteomijelitis</w:t>
      </w:r>
      <w:r w:rsidR="00113190" w:rsidRPr="005837A1">
        <w:rPr>
          <w:rFonts w:asciiTheme="majorBidi" w:hAnsiTheme="majorBidi" w:cstheme="majorBidi"/>
          <w:lang w:val="hr-HR"/>
        </w:rPr>
        <w:t>.</w:t>
      </w:r>
      <w:r w:rsidR="00501034" w:rsidRPr="005837A1">
        <w:rPr>
          <w:rFonts w:asciiTheme="majorBidi" w:hAnsiTheme="majorBidi" w:cstheme="majorBidi"/>
          <w:lang w:val="hr-HR"/>
        </w:rPr>
        <w:t xml:space="preserve"> </w:t>
      </w:r>
      <w:r w:rsidR="00113190" w:rsidRPr="005837A1">
        <w:rPr>
          <w:rFonts w:asciiTheme="majorBidi" w:hAnsiTheme="majorBidi" w:cstheme="majorBidi"/>
          <w:lang w:val="hr-HR"/>
        </w:rPr>
        <w:t>V</w:t>
      </w:r>
      <w:r w:rsidRPr="005837A1">
        <w:rPr>
          <w:rFonts w:asciiTheme="majorBidi" w:hAnsiTheme="majorBidi" w:cstheme="majorBidi"/>
          <w:lang w:val="hr-HR"/>
        </w:rPr>
        <w:t xml:space="preserve">ećina zabilježenih slučajeva odnosila se na onkološke bolesnike nakon vađenja zuba ili drugih stomatoloških operacija. </w:t>
      </w:r>
    </w:p>
    <w:p w14:paraId="2F89F813" w14:textId="77777777" w:rsidR="00654C8A" w:rsidRPr="005837A1" w:rsidRDefault="00654C8A" w:rsidP="00E80EC6">
      <w:pPr>
        <w:pStyle w:val="Default"/>
        <w:rPr>
          <w:rFonts w:asciiTheme="majorBidi" w:hAnsiTheme="majorBidi" w:cstheme="majorBidi"/>
          <w:sz w:val="22"/>
          <w:szCs w:val="22"/>
          <w:lang w:val="hr-HR"/>
        </w:rPr>
      </w:pPr>
    </w:p>
    <w:p w14:paraId="5AFEC1F9" w14:textId="77777777" w:rsidR="001D27E2" w:rsidRPr="005837A1" w:rsidRDefault="008B528D" w:rsidP="00E80EC6">
      <w:pPr>
        <w:pStyle w:val="Soul-ital"/>
        <w:spacing w:after="0" w:line="240" w:lineRule="auto"/>
        <w:rPr>
          <w:rFonts w:asciiTheme="majorBidi" w:hAnsiTheme="majorBidi" w:cstheme="majorBidi"/>
          <w:lang w:val="hr-HR"/>
        </w:rPr>
      </w:pPr>
      <w:r w:rsidRPr="005837A1">
        <w:rPr>
          <w:rFonts w:asciiTheme="majorBidi" w:hAnsiTheme="majorBidi" w:cstheme="majorBidi"/>
          <w:lang w:val="hr-HR"/>
        </w:rPr>
        <w:t>F</w:t>
      </w:r>
      <w:r w:rsidR="001D27E2" w:rsidRPr="005837A1">
        <w:rPr>
          <w:rFonts w:asciiTheme="majorBidi" w:hAnsiTheme="majorBidi" w:cstheme="majorBidi"/>
          <w:lang w:val="hr-HR"/>
        </w:rPr>
        <w:t>ibrilacija</w:t>
      </w:r>
      <w:r w:rsidRPr="005837A1">
        <w:rPr>
          <w:rFonts w:asciiTheme="majorBidi" w:hAnsiTheme="majorBidi" w:cstheme="majorBidi"/>
          <w:lang w:val="hr-HR"/>
        </w:rPr>
        <w:t xml:space="preserve"> atrija</w:t>
      </w:r>
    </w:p>
    <w:p w14:paraId="7A645BD3" w14:textId="77777777" w:rsidR="001D27E2" w:rsidRPr="005837A1" w:rsidRDefault="001D27E2" w:rsidP="00E80EC6">
      <w:pPr>
        <w:spacing w:after="0" w:line="240" w:lineRule="auto"/>
        <w:rPr>
          <w:rFonts w:asciiTheme="majorBidi" w:hAnsiTheme="majorBidi" w:cstheme="majorBidi"/>
          <w:lang w:val="hr-HR"/>
        </w:rPr>
      </w:pPr>
      <w:r w:rsidRPr="005837A1">
        <w:rPr>
          <w:rFonts w:asciiTheme="majorBidi" w:hAnsiTheme="majorBidi" w:cstheme="majorBidi"/>
          <w:lang w:val="hr-HR"/>
        </w:rPr>
        <w:t xml:space="preserve">U randomiziranom, dvostruko slijepom, kontroliranom ispitivanju u trajanju od </w:t>
      </w:r>
      <w:r w:rsidR="00A0465F" w:rsidRPr="005837A1">
        <w:rPr>
          <w:rFonts w:asciiTheme="majorBidi" w:hAnsiTheme="majorBidi" w:cstheme="majorBidi"/>
          <w:lang w:val="hr-HR"/>
        </w:rPr>
        <w:t>3 </w:t>
      </w:r>
      <w:r w:rsidRPr="005837A1">
        <w:rPr>
          <w:rFonts w:asciiTheme="majorBidi" w:hAnsiTheme="majorBidi" w:cstheme="majorBidi"/>
          <w:lang w:val="hr-HR"/>
        </w:rPr>
        <w:t xml:space="preserve">godine u kojem se ocjenjivala djelotvornost i sigurnost zoledronatne kiseline u dozi od </w:t>
      </w:r>
      <w:r w:rsidR="00A0465F" w:rsidRPr="005837A1">
        <w:rPr>
          <w:rFonts w:asciiTheme="majorBidi" w:hAnsiTheme="majorBidi" w:cstheme="majorBidi"/>
          <w:lang w:val="hr-HR"/>
        </w:rPr>
        <w:t>5 </w:t>
      </w:r>
      <w:r w:rsidR="000D0962" w:rsidRPr="005837A1">
        <w:rPr>
          <w:rFonts w:asciiTheme="majorBidi" w:hAnsiTheme="majorBidi" w:cstheme="majorBidi"/>
          <w:lang w:val="hr-HR"/>
        </w:rPr>
        <w:t>mg</w:t>
      </w:r>
      <w:r w:rsidRPr="005837A1">
        <w:rPr>
          <w:rFonts w:asciiTheme="majorBidi" w:hAnsiTheme="majorBidi" w:cstheme="majorBidi"/>
          <w:lang w:val="hr-HR"/>
        </w:rPr>
        <w:t xml:space="preserve"> jedanput godišnje u usporedbi s placebom u liječenju postmenopauzalne osteoporoze (PMO), ukupna </w:t>
      </w:r>
      <w:r w:rsidR="008B528D" w:rsidRPr="005837A1">
        <w:rPr>
          <w:rFonts w:asciiTheme="majorBidi" w:hAnsiTheme="majorBidi" w:cstheme="majorBidi"/>
          <w:lang w:val="hr-HR"/>
        </w:rPr>
        <w:t xml:space="preserve">incidencija </w:t>
      </w:r>
      <w:r w:rsidRPr="005837A1">
        <w:rPr>
          <w:rFonts w:asciiTheme="majorBidi" w:hAnsiTheme="majorBidi" w:cstheme="majorBidi"/>
          <w:lang w:val="hr-HR"/>
        </w:rPr>
        <w:t xml:space="preserve">fibrilacije </w:t>
      </w:r>
      <w:r w:rsidR="00FE5CB2" w:rsidRPr="005837A1">
        <w:rPr>
          <w:rFonts w:asciiTheme="majorBidi" w:hAnsiTheme="majorBidi" w:cstheme="majorBidi"/>
          <w:lang w:val="hr-HR"/>
        </w:rPr>
        <w:t xml:space="preserve">atrija </w:t>
      </w:r>
      <w:r w:rsidRPr="005837A1">
        <w:rPr>
          <w:rFonts w:asciiTheme="majorBidi" w:hAnsiTheme="majorBidi" w:cstheme="majorBidi"/>
          <w:lang w:val="hr-HR"/>
        </w:rPr>
        <w:t>iznosila je 2,5% (9</w:t>
      </w:r>
      <w:r w:rsidR="00A0465F" w:rsidRPr="005837A1">
        <w:rPr>
          <w:rFonts w:asciiTheme="majorBidi" w:hAnsiTheme="majorBidi" w:cstheme="majorBidi"/>
          <w:lang w:val="hr-HR"/>
        </w:rPr>
        <w:t>6 </w:t>
      </w:r>
      <w:r w:rsidRPr="005837A1">
        <w:rPr>
          <w:rFonts w:asciiTheme="majorBidi" w:hAnsiTheme="majorBidi" w:cstheme="majorBidi"/>
          <w:lang w:val="hr-HR"/>
        </w:rPr>
        <w:t xml:space="preserve">od 3862) u bolesnica koje su primale zoledronatnu kiselinu u dozi od </w:t>
      </w:r>
      <w:r w:rsidR="00A0465F" w:rsidRPr="005837A1">
        <w:rPr>
          <w:rFonts w:asciiTheme="majorBidi" w:hAnsiTheme="majorBidi" w:cstheme="majorBidi"/>
          <w:lang w:val="hr-HR"/>
        </w:rPr>
        <w:t>5 </w:t>
      </w:r>
      <w:r w:rsidR="000D0962" w:rsidRPr="005837A1">
        <w:rPr>
          <w:rFonts w:asciiTheme="majorBidi" w:hAnsiTheme="majorBidi" w:cstheme="majorBidi"/>
          <w:lang w:val="hr-HR"/>
        </w:rPr>
        <w:t>mg</w:t>
      </w:r>
      <w:r w:rsidRPr="005837A1">
        <w:rPr>
          <w:rFonts w:asciiTheme="majorBidi" w:hAnsiTheme="majorBidi" w:cstheme="majorBidi"/>
          <w:lang w:val="hr-HR"/>
        </w:rPr>
        <w:t xml:space="preserve"> i 1,9% (7</w:t>
      </w:r>
      <w:r w:rsidR="00A0465F" w:rsidRPr="005837A1">
        <w:rPr>
          <w:rFonts w:asciiTheme="majorBidi" w:hAnsiTheme="majorBidi" w:cstheme="majorBidi"/>
          <w:lang w:val="hr-HR"/>
        </w:rPr>
        <w:t>5 </w:t>
      </w:r>
      <w:r w:rsidRPr="005837A1">
        <w:rPr>
          <w:rFonts w:asciiTheme="majorBidi" w:hAnsiTheme="majorBidi" w:cstheme="majorBidi"/>
          <w:lang w:val="hr-HR"/>
        </w:rPr>
        <w:t xml:space="preserve">od 3852) u onih koje su primale placebo. </w:t>
      </w:r>
      <w:r w:rsidR="00FE5CB2" w:rsidRPr="005837A1">
        <w:rPr>
          <w:rFonts w:asciiTheme="majorBidi" w:hAnsiTheme="majorBidi" w:cstheme="majorBidi"/>
          <w:lang w:val="hr-HR"/>
        </w:rPr>
        <w:t>Stopa f</w:t>
      </w:r>
      <w:r w:rsidRPr="005837A1">
        <w:rPr>
          <w:rFonts w:asciiTheme="majorBidi" w:hAnsiTheme="majorBidi" w:cstheme="majorBidi"/>
          <w:lang w:val="hr-HR"/>
        </w:rPr>
        <w:t>ibrilacij</w:t>
      </w:r>
      <w:r w:rsidR="00FE5CB2" w:rsidRPr="005837A1">
        <w:rPr>
          <w:rFonts w:asciiTheme="majorBidi" w:hAnsiTheme="majorBidi" w:cstheme="majorBidi"/>
          <w:lang w:val="hr-HR"/>
        </w:rPr>
        <w:t>e</w:t>
      </w:r>
      <w:r w:rsidR="00457468" w:rsidRPr="005837A1">
        <w:rPr>
          <w:rFonts w:asciiTheme="majorBidi" w:hAnsiTheme="majorBidi" w:cstheme="majorBidi"/>
          <w:lang w:val="hr-HR"/>
        </w:rPr>
        <w:t xml:space="preserve"> atrija</w:t>
      </w:r>
      <w:r w:rsidRPr="005837A1">
        <w:rPr>
          <w:rFonts w:asciiTheme="majorBidi" w:hAnsiTheme="majorBidi" w:cstheme="majorBidi"/>
          <w:lang w:val="hr-HR"/>
        </w:rPr>
        <w:t xml:space="preserve"> kao ozbiljn</w:t>
      </w:r>
      <w:r w:rsidR="00FE5CB2" w:rsidRPr="005837A1">
        <w:rPr>
          <w:rFonts w:asciiTheme="majorBidi" w:hAnsiTheme="majorBidi" w:cstheme="majorBidi"/>
          <w:lang w:val="hr-HR"/>
        </w:rPr>
        <w:t>og</w:t>
      </w:r>
      <w:r w:rsidRPr="005837A1">
        <w:rPr>
          <w:rFonts w:asciiTheme="majorBidi" w:hAnsiTheme="majorBidi" w:cstheme="majorBidi"/>
          <w:lang w:val="hr-HR"/>
        </w:rPr>
        <w:t xml:space="preserve"> </w:t>
      </w:r>
      <w:r w:rsidR="00FE5CB2" w:rsidRPr="005837A1">
        <w:rPr>
          <w:rFonts w:asciiTheme="majorBidi" w:hAnsiTheme="majorBidi" w:cstheme="majorBidi"/>
          <w:lang w:val="hr-HR"/>
        </w:rPr>
        <w:t xml:space="preserve">štetnog događaja bila je </w:t>
      </w:r>
      <w:r w:rsidRPr="005837A1">
        <w:rPr>
          <w:rFonts w:asciiTheme="majorBidi" w:hAnsiTheme="majorBidi" w:cstheme="majorBidi"/>
          <w:lang w:val="hr-HR"/>
        </w:rPr>
        <w:t>1,3% (5</w:t>
      </w:r>
      <w:r w:rsidR="00A0465F" w:rsidRPr="005837A1">
        <w:rPr>
          <w:rFonts w:asciiTheme="majorBidi" w:hAnsiTheme="majorBidi" w:cstheme="majorBidi"/>
          <w:lang w:val="hr-HR"/>
        </w:rPr>
        <w:t>1 </w:t>
      </w:r>
      <w:r w:rsidRPr="005837A1">
        <w:rPr>
          <w:rFonts w:asciiTheme="majorBidi" w:hAnsiTheme="majorBidi" w:cstheme="majorBidi"/>
          <w:lang w:val="hr-HR"/>
        </w:rPr>
        <w:t>od 3862)</w:t>
      </w:r>
      <w:r w:rsidR="008B3EED" w:rsidRPr="005837A1">
        <w:rPr>
          <w:rFonts w:asciiTheme="majorBidi" w:hAnsiTheme="majorBidi" w:cstheme="majorBidi"/>
          <w:lang w:val="hr-HR"/>
        </w:rPr>
        <w:t xml:space="preserve"> kod</w:t>
      </w:r>
      <w:r w:rsidRPr="005837A1">
        <w:rPr>
          <w:rFonts w:asciiTheme="majorBidi" w:hAnsiTheme="majorBidi" w:cstheme="majorBidi"/>
          <w:lang w:val="hr-HR"/>
        </w:rPr>
        <w:t xml:space="preserve"> bolesnica koje su primale zoledronatnu kiselinu u dozi od </w:t>
      </w:r>
      <w:r w:rsidR="00A0465F" w:rsidRPr="005837A1">
        <w:rPr>
          <w:rFonts w:asciiTheme="majorBidi" w:hAnsiTheme="majorBidi" w:cstheme="majorBidi"/>
          <w:lang w:val="hr-HR"/>
        </w:rPr>
        <w:t>5 </w:t>
      </w:r>
      <w:r w:rsidR="000D0962" w:rsidRPr="005837A1">
        <w:rPr>
          <w:rFonts w:asciiTheme="majorBidi" w:hAnsiTheme="majorBidi" w:cstheme="majorBidi"/>
          <w:lang w:val="hr-HR"/>
        </w:rPr>
        <w:t>mg</w:t>
      </w:r>
      <w:r w:rsidRPr="005837A1">
        <w:rPr>
          <w:rFonts w:asciiTheme="majorBidi" w:hAnsiTheme="majorBidi" w:cstheme="majorBidi"/>
          <w:lang w:val="hr-HR"/>
        </w:rPr>
        <w:t xml:space="preserve"> i 0,6% (2</w:t>
      </w:r>
      <w:r w:rsidR="00A0465F" w:rsidRPr="005837A1">
        <w:rPr>
          <w:rFonts w:asciiTheme="majorBidi" w:hAnsiTheme="majorBidi" w:cstheme="majorBidi"/>
          <w:lang w:val="hr-HR"/>
        </w:rPr>
        <w:t>2 </w:t>
      </w:r>
      <w:r w:rsidRPr="005837A1">
        <w:rPr>
          <w:rFonts w:asciiTheme="majorBidi" w:hAnsiTheme="majorBidi" w:cstheme="majorBidi"/>
          <w:lang w:val="hr-HR"/>
        </w:rPr>
        <w:t xml:space="preserve">od 3852) bolesnica koje su primale placebo. Opažena neravnoteža u ovom ispitivanju nije bila primijećena u drugim ispitivanjima zoledronatne kiseline, uključujući ispitivanja zoledronatne kiseline u dozi od </w:t>
      </w:r>
      <w:r w:rsidR="00A0465F" w:rsidRPr="005837A1">
        <w:rPr>
          <w:rFonts w:asciiTheme="majorBidi" w:hAnsiTheme="majorBidi" w:cstheme="majorBidi"/>
          <w:lang w:val="hr-HR"/>
        </w:rPr>
        <w:t>4 </w:t>
      </w:r>
      <w:r w:rsidR="000D0962" w:rsidRPr="005837A1">
        <w:rPr>
          <w:rFonts w:asciiTheme="majorBidi" w:hAnsiTheme="majorBidi" w:cstheme="majorBidi"/>
          <w:lang w:val="hr-HR"/>
        </w:rPr>
        <w:t>mg</w:t>
      </w:r>
      <w:r w:rsidRPr="005837A1">
        <w:rPr>
          <w:rFonts w:asciiTheme="majorBidi" w:hAnsiTheme="majorBidi" w:cstheme="majorBidi"/>
          <w:lang w:val="hr-HR"/>
        </w:rPr>
        <w:t xml:space="preserve"> </w:t>
      </w:r>
      <w:r w:rsidR="00DA5C39" w:rsidRPr="005837A1">
        <w:rPr>
          <w:rFonts w:asciiTheme="majorBidi" w:hAnsiTheme="majorBidi" w:cstheme="majorBidi"/>
          <w:lang w:val="hr-HR"/>
        </w:rPr>
        <w:t>primijenjene</w:t>
      </w:r>
      <w:r w:rsidRPr="005837A1">
        <w:rPr>
          <w:rFonts w:asciiTheme="majorBidi" w:hAnsiTheme="majorBidi" w:cstheme="majorBidi"/>
          <w:lang w:val="hr-HR"/>
        </w:rPr>
        <w:t xml:space="preserve"> svaka 3-</w:t>
      </w:r>
      <w:r w:rsidR="00A0465F" w:rsidRPr="005837A1">
        <w:rPr>
          <w:rFonts w:asciiTheme="majorBidi" w:hAnsiTheme="majorBidi" w:cstheme="majorBidi"/>
          <w:lang w:val="hr-HR"/>
        </w:rPr>
        <w:t>4 </w:t>
      </w:r>
      <w:r w:rsidRPr="005837A1">
        <w:rPr>
          <w:rFonts w:asciiTheme="majorBidi" w:hAnsiTheme="majorBidi" w:cstheme="majorBidi"/>
          <w:lang w:val="hr-HR"/>
        </w:rPr>
        <w:t xml:space="preserve">tjedna u onkoloških bolesnika. Mehanizam koji je dovodio do povećane </w:t>
      </w:r>
      <w:r w:rsidR="00571D75" w:rsidRPr="005837A1">
        <w:rPr>
          <w:rFonts w:asciiTheme="majorBidi" w:hAnsiTheme="majorBidi" w:cstheme="majorBidi"/>
          <w:lang w:val="hr-HR"/>
        </w:rPr>
        <w:t xml:space="preserve">incidencije </w:t>
      </w:r>
      <w:r w:rsidRPr="005837A1">
        <w:rPr>
          <w:rFonts w:asciiTheme="majorBidi" w:hAnsiTheme="majorBidi" w:cstheme="majorBidi"/>
          <w:lang w:val="hr-HR"/>
        </w:rPr>
        <w:t xml:space="preserve">fibrilacije </w:t>
      </w:r>
      <w:r w:rsidR="001503DD" w:rsidRPr="005837A1">
        <w:rPr>
          <w:rFonts w:asciiTheme="majorBidi" w:hAnsiTheme="majorBidi" w:cstheme="majorBidi"/>
          <w:lang w:val="hr-HR"/>
        </w:rPr>
        <w:t xml:space="preserve">atrija </w:t>
      </w:r>
      <w:r w:rsidRPr="005837A1">
        <w:rPr>
          <w:rFonts w:asciiTheme="majorBidi" w:hAnsiTheme="majorBidi" w:cstheme="majorBidi"/>
          <w:lang w:val="hr-HR"/>
        </w:rPr>
        <w:t>u tom jednom kliničkom ispitivanju nije poznat.</w:t>
      </w:r>
    </w:p>
    <w:p w14:paraId="77239CD8" w14:textId="77777777" w:rsidR="00654C8A" w:rsidRPr="005837A1" w:rsidRDefault="00654C8A" w:rsidP="00E80EC6">
      <w:pPr>
        <w:spacing w:after="0" w:line="240" w:lineRule="auto"/>
        <w:rPr>
          <w:rFonts w:asciiTheme="majorBidi" w:hAnsiTheme="majorBidi" w:cstheme="majorBidi"/>
          <w:lang w:val="hr-HR"/>
        </w:rPr>
      </w:pPr>
    </w:p>
    <w:p w14:paraId="2C44F997" w14:textId="77777777" w:rsidR="001D27E2" w:rsidRPr="005837A1" w:rsidRDefault="001D27E2" w:rsidP="00E80EC6">
      <w:pPr>
        <w:pStyle w:val="Soul-ital"/>
        <w:spacing w:after="0" w:line="240" w:lineRule="auto"/>
        <w:rPr>
          <w:rFonts w:asciiTheme="majorBidi" w:hAnsiTheme="majorBidi" w:cstheme="majorBidi"/>
          <w:lang w:val="hr-HR"/>
        </w:rPr>
      </w:pPr>
      <w:r w:rsidRPr="005837A1">
        <w:rPr>
          <w:rFonts w:asciiTheme="majorBidi" w:hAnsiTheme="majorBidi" w:cstheme="majorBidi"/>
          <w:lang w:val="hr-HR"/>
        </w:rPr>
        <w:t>Reakcija akutne faze</w:t>
      </w:r>
    </w:p>
    <w:p w14:paraId="6D27D7B7" w14:textId="77777777" w:rsidR="00577630" w:rsidRPr="005837A1" w:rsidRDefault="00577630" w:rsidP="00E80EC6">
      <w:pPr>
        <w:spacing w:after="0" w:line="240" w:lineRule="auto"/>
        <w:rPr>
          <w:rFonts w:asciiTheme="majorBidi" w:hAnsiTheme="majorBidi" w:cstheme="majorBidi"/>
          <w:lang w:val="hr-HR"/>
        </w:rPr>
      </w:pPr>
      <w:r w:rsidRPr="005837A1">
        <w:rPr>
          <w:rFonts w:asciiTheme="majorBidi" w:hAnsiTheme="majorBidi" w:cstheme="majorBidi"/>
          <w:lang w:val="hr-HR"/>
        </w:rPr>
        <w:t>Ova nuspojava sastoji se od skupine simptoma koja uključuje vrućicu, mialgiju, glavobolju, bol u ekstremitetima, mučninu, povraćanje, proljev, artralgiju i artritis s posljedičnim oticanjem zglobova Vrijeme nastupa je ≤ 3 dana nakon infuzije zoledronatne kiseline, a reakcija se još zove “sindrom nalik gripi” ili simptomi “nakon doziranja”.</w:t>
      </w:r>
    </w:p>
    <w:p w14:paraId="2C8B7AB9" w14:textId="77777777" w:rsidR="00654C8A" w:rsidRPr="005837A1" w:rsidRDefault="00654C8A" w:rsidP="00E80EC6">
      <w:pPr>
        <w:spacing w:after="0" w:line="240" w:lineRule="auto"/>
        <w:rPr>
          <w:rFonts w:asciiTheme="majorBidi" w:hAnsiTheme="majorBidi" w:cstheme="majorBidi"/>
          <w:lang w:val="hr-HR"/>
        </w:rPr>
      </w:pPr>
    </w:p>
    <w:p w14:paraId="7DEFCCC4" w14:textId="77777777" w:rsidR="005B49F2" w:rsidRPr="005837A1" w:rsidRDefault="005B49F2" w:rsidP="00E80EC6">
      <w:pPr>
        <w:pStyle w:val="Soul-ital"/>
        <w:spacing w:after="0" w:line="240" w:lineRule="auto"/>
        <w:rPr>
          <w:rFonts w:asciiTheme="majorBidi" w:hAnsiTheme="majorBidi" w:cstheme="majorBidi"/>
          <w:lang w:val="hr-HR"/>
        </w:rPr>
      </w:pPr>
      <w:r w:rsidRPr="005837A1">
        <w:rPr>
          <w:rFonts w:asciiTheme="majorBidi" w:hAnsiTheme="majorBidi" w:cstheme="majorBidi"/>
          <w:lang w:val="hr-HR"/>
        </w:rPr>
        <w:t>Atipični prijelom bedrene kosti</w:t>
      </w:r>
    </w:p>
    <w:p w14:paraId="738F78EE" w14:textId="77777777" w:rsidR="005B49F2" w:rsidRPr="005837A1" w:rsidRDefault="005B49F2" w:rsidP="00E80EC6">
      <w:pPr>
        <w:spacing w:after="0" w:line="240" w:lineRule="auto"/>
        <w:rPr>
          <w:rFonts w:asciiTheme="majorBidi" w:hAnsiTheme="majorBidi" w:cstheme="majorBidi"/>
          <w:lang w:val="hr-HR"/>
        </w:rPr>
      </w:pPr>
      <w:r w:rsidRPr="005837A1">
        <w:rPr>
          <w:rFonts w:asciiTheme="majorBidi" w:hAnsiTheme="majorBidi" w:cstheme="majorBidi"/>
          <w:lang w:val="hr-HR"/>
        </w:rPr>
        <w:t>U razdoblju nakon stavljanja lijeka u promet zabilježene su sljedeće reakcije (</w:t>
      </w:r>
      <w:r w:rsidR="00234F9E" w:rsidRPr="005837A1">
        <w:rPr>
          <w:rFonts w:asciiTheme="majorBidi" w:hAnsiTheme="majorBidi" w:cstheme="majorBidi"/>
          <w:lang w:val="hr-HR"/>
        </w:rPr>
        <w:t xml:space="preserve">rijetke </w:t>
      </w:r>
      <w:r w:rsidRPr="005837A1">
        <w:rPr>
          <w:rFonts w:asciiTheme="majorBidi" w:hAnsiTheme="majorBidi" w:cstheme="majorBidi"/>
          <w:lang w:val="hr-HR"/>
        </w:rPr>
        <w:t>učestalost</w:t>
      </w:r>
      <w:r w:rsidR="00234F9E" w:rsidRPr="005837A1">
        <w:rPr>
          <w:rFonts w:asciiTheme="majorBidi" w:hAnsiTheme="majorBidi" w:cstheme="majorBidi"/>
          <w:lang w:val="hr-HR"/>
        </w:rPr>
        <w:t>i</w:t>
      </w:r>
      <w:r w:rsidRPr="005837A1">
        <w:rPr>
          <w:rFonts w:asciiTheme="majorBidi" w:hAnsiTheme="majorBidi" w:cstheme="majorBidi"/>
          <w:lang w:val="hr-HR"/>
        </w:rPr>
        <w:t xml:space="preserve">): atipični </w:t>
      </w:r>
      <w:r w:rsidR="00942883" w:rsidRPr="005837A1">
        <w:rPr>
          <w:rFonts w:asciiTheme="majorBidi" w:hAnsiTheme="majorBidi" w:cstheme="majorBidi"/>
          <w:lang w:val="hr-HR"/>
        </w:rPr>
        <w:t xml:space="preserve">suptrohanterični </w:t>
      </w:r>
      <w:r w:rsidRPr="005837A1">
        <w:rPr>
          <w:rFonts w:asciiTheme="majorBidi" w:hAnsiTheme="majorBidi" w:cstheme="majorBidi"/>
          <w:lang w:val="hr-HR"/>
        </w:rPr>
        <w:t xml:space="preserve">prijelomi i prijelomi dijafize bedrene kosti (nuspojava </w:t>
      </w:r>
      <w:r w:rsidR="0019511E" w:rsidRPr="005837A1">
        <w:rPr>
          <w:rFonts w:asciiTheme="majorBidi" w:hAnsiTheme="majorBidi" w:cstheme="majorBidi"/>
          <w:lang w:val="hr-HR"/>
        </w:rPr>
        <w:t xml:space="preserve">skupine </w:t>
      </w:r>
      <w:r w:rsidRPr="005837A1">
        <w:rPr>
          <w:rFonts w:asciiTheme="majorBidi" w:hAnsiTheme="majorBidi" w:cstheme="majorBidi"/>
          <w:lang w:val="hr-HR"/>
        </w:rPr>
        <w:t>bisfosfonata).</w:t>
      </w:r>
    </w:p>
    <w:p w14:paraId="621F3ADE" w14:textId="77777777" w:rsidR="00CF3C7A" w:rsidRPr="005837A1" w:rsidRDefault="00CF3C7A" w:rsidP="00E80EC6">
      <w:pPr>
        <w:spacing w:after="0" w:line="240" w:lineRule="auto"/>
        <w:rPr>
          <w:rFonts w:asciiTheme="majorBidi" w:hAnsiTheme="majorBidi" w:cstheme="majorBidi"/>
          <w:lang w:val="hr-HR"/>
        </w:rPr>
      </w:pPr>
    </w:p>
    <w:p w14:paraId="632252F4" w14:textId="77777777" w:rsidR="00CA78C4" w:rsidRPr="005837A1" w:rsidRDefault="0092603F" w:rsidP="00E80EC6">
      <w:pPr>
        <w:pStyle w:val="Soul-ital"/>
        <w:spacing w:after="0" w:line="240" w:lineRule="auto"/>
        <w:rPr>
          <w:rFonts w:asciiTheme="majorBidi" w:hAnsiTheme="majorBidi" w:cstheme="majorBidi"/>
          <w:lang w:val="hr-HR"/>
        </w:rPr>
      </w:pPr>
      <w:r w:rsidRPr="005837A1">
        <w:rPr>
          <w:rFonts w:asciiTheme="majorBidi" w:hAnsiTheme="majorBidi" w:cstheme="majorBidi"/>
          <w:lang w:val="hr-HR"/>
        </w:rPr>
        <w:t>Nuspojave</w:t>
      </w:r>
      <w:r w:rsidR="00CA78C4" w:rsidRPr="005837A1">
        <w:rPr>
          <w:rFonts w:asciiTheme="majorBidi" w:hAnsiTheme="majorBidi" w:cstheme="majorBidi"/>
          <w:lang w:val="hr-HR"/>
        </w:rPr>
        <w:t xml:space="preserve"> povezane s hipokalcemijom</w:t>
      </w:r>
    </w:p>
    <w:p w14:paraId="36D54198" w14:textId="12B300B7" w:rsidR="00CA78C4" w:rsidRPr="005837A1" w:rsidRDefault="00CA78C4" w:rsidP="00E80EC6">
      <w:pPr>
        <w:spacing w:after="0" w:line="240" w:lineRule="auto"/>
        <w:rPr>
          <w:rFonts w:asciiTheme="majorBidi" w:hAnsiTheme="majorBidi" w:cstheme="majorBidi"/>
          <w:lang w:val="hr-HR"/>
        </w:rPr>
      </w:pPr>
      <w:r w:rsidRPr="005837A1">
        <w:rPr>
          <w:rFonts w:asciiTheme="majorBidi" w:hAnsiTheme="majorBidi" w:cstheme="majorBidi"/>
          <w:lang w:val="hr-HR"/>
        </w:rPr>
        <w:t xml:space="preserve">Hipokalcemija je važan poznati rizik pri korištenju zoledronatne kiseline kod odobrenih indikacija. Na temelju razmotrenih slučajeva za vrijeme kliničkog ispitivanja i nakon stavljanja lijeka na tržište, sakupljeno je dovoljno dokaza koji podupiru povezanost terapije zoledronatnom kiselinom sa zabilježenim slučajevima hipokalcemije i posljedičnog razvoja srčane aritmije. Nadalje, postoje dokazi povezanosti </w:t>
      </w:r>
      <w:r w:rsidR="0016350C" w:rsidRPr="005837A1">
        <w:rPr>
          <w:rFonts w:asciiTheme="majorBidi" w:hAnsiTheme="majorBidi" w:cstheme="majorBidi"/>
          <w:color w:val="000000"/>
          <w:lang w:val="hr-HR"/>
        </w:rPr>
        <w:t xml:space="preserve">između </w:t>
      </w:r>
      <w:r w:rsidRPr="005837A1">
        <w:rPr>
          <w:rFonts w:asciiTheme="majorBidi" w:hAnsiTheme="majorBidi" w:cstheme="majorBidi"/>
          <w:lang w:val="hr-HR"/>
        </w:rPr>
        <w:t xml:space="preserve">hipokalcemije i </w:t>
      </w:r>
      <w:r w:rsidR="0016350C" w:rsidRPr="005837A1">
        <w:rPr>
          <w:rFonts w:asciiTheme="majorBidi" w:hAnsiTheme="majorBidi" w:cstheme="majorBidi"/>
          <w:color w:val="000000"/>
          <w:lang w:val="hr-HR"/>
        </w:rPr>
        <w:t xml:space="preserve">sekundarnih </w:t>
      </w:r>
      <w:r w:rsidRPr="005837A1">
        <w:rPr>
          <w:rFonts w:asciiTheme="majorBidi" w:hAnsiTheme="majorBidi" w:cstheme="majorBidi"/>
          <w:lang w:val="hr-HR"/>
        </w:rPr>
        <w:t xml:space="preserve">neuroloških događaja zabilježenih u tim slučajevima </w:t>
      </w:r>
      <w:r w:rsidR="0016350C" w:rsidRPr="005837A1">
        <w:rPr>
          <w:rFonts w:asciiTheme="majorBidi" w:hAnsiTheme="majorBidi" w:cstheme="majorBidi"/>
          <w:color w:val="000000"/>
          <w:lang w:val="hr-HR"/>
        </w:rPr>
        <w:t xml:space="preserve">koji </w:t>
      </w:r>
      <w:r w:rsidRPr="005837A1">
        <w:rPr>
          <w:rFonts w:asciiTheme="majorBidi" w:hAnsiTheme="majorBidi" w:cstheme="majorBidi"/>
          <w:lang w:val="hr-HR"/>
        </w:rPr>
        <w:t>uključuju</w:t>
      </w:r>
      <w:r w:rsidR="0016350C" w:rsidRPr="005837A1">
        <w:rPr>
          <w:rFonts w:asciiTheme="majorBidi" w:hAnsiTheme="majorBidi" w:cstheme="majorBidi"/>
          <w:lang w:val="hr-HR"/>
        </w:rPr>
        <w:t xml:space="preserve">: </w:t>
      </w:r>
      <w:r w:rsidR="0016350C" w:rsidRPr="005837A1">
        <w:rPr>
          <w:rFonts w:asciiTheme="majorBidi" w:hAnsiTheme="majorBidi" w:cstheme="majorBidi"/>
          <w:color w:val="000000"/>
          <w:lang w:val="hr-HR"/>
        </w:rPr>
        <w:t xml:space="preserve">konvulzije, hipoesteziju </w:t>
      </w:r>
      <w:r w:rsidRPr="005837A1">
        <w:rPr>
          <w:rFonts w:asciiTheme="majorBidi" w:hAnsiTheme="majorBidi" w:cstheme="majorBidi"/>
          <w:lang w:val="hr-HR"/>
        </w:rPr>
        <w:t>i tetaniju (vidjeti dio 4.4).</w:t>
      </w:r>
    </w:p>
    <w:p w14:paraId="2E422DBA" w14:textId="77777777" w:rsidR="00654C8A" w:rsidRPr="005837A1" w:rsidRDefault="00654C8A" w:rsidP="00E80EC6">
      <w:pPr>
        <w:spacing w:after="0" w:line="240" w:lineRule="auto"/>
        <w:rPr>
          <w:rFonts w:asciiTheme="majorBidi" w:hAnsiTheme="majorBidi" w:cstheme="majorBidi"/>
          <w:lang w:val="hr-HR"/>
        </w:rPr>
      </w:pPr>
    </w:p>
    <w:p w14:paraId="3BE0F351" w14:textId="77777777" w:rsidR="00CF3C7A" w:rsidRPr="005837A1" w:rsidRDefault="00CF3C7A" w:rsidP="00E80EC6">
      <w:pPr>
        <w:pStyle w:val="Soulign"/>
        <w:spacing w:after="0" w:line="240" w:lineRule="auto"/>
        <w:rPr>
          <w:rFonts w:asciiTheme="majorBidi" w:hAnsiTheme="majorBidi" w:cstheme="majorBidi"/>
          <w:lang w:val="hr-HR"/>
        </w:rPr>
      </w:pPr>
      <w:r w:rsidRPr="005837A1">
        <w:rPr>
          <w:rFonts w:asciiTheme="majorBidi" w:hAnsiTheme="majorBidi" w:cstheme="majorBidi"/>
          <w:lang w:val="hr-HR"/>
        </w:rPr>
        <w:t>Prijavljivanje sumnji na nuspojavu</w:t>
      </w:r>
    </w:p>
    <w:p w14:paraId="3FE32D7D" w14:textId="7B207D8A" w:rsidR="00CF3C7A" w:rsidRPr="005837A1" w:rsidRDefault="00CF3C7A" w:rsidP="00E80EC6">
      <w:pPr>
        <w:spacing w:after="0" w:line="240" w:lineRule="auto"/>
        <w:rPr>
          <w:rFonts w:asciiTheme="majorBidi" w:hAnsiTheme="majorBidi" w:cstheme="majorBidi"/>
          <w:noProof/>
          <w:lang w:val="hr-HR"/>
        </w:rPr>
      </w:pPr>
      <w:r w:rsidRPr="005837A1">
        <w:rPr>
          <w:rFonts w:asciiTheme="majorBidi" w:hAnsiTheme="majorBidi" w:cstheme="majorBidi"/>
          <w:noProof/>
          <w:lang w:val="hr-HR"/>
        </w:rPr>
        <w:t>Nakon dobivanja odobrenja lijeka važno je prijavljivanje sumnji na njegove nuspojave.</w:t>
      </w:r>
      <w:r w:rsidRPr="005837A1">
        <w:rPr>
          <w:rFonts w:asciiTheme="majorBidi" w:hAnsiTheme="majorBidi" w:cstheme="majorBidi"/>
          <w:lang w:val="hr-HR"/>
        </w:rPr>
        <w:t xml:space="preserve"> </w:t>
      </w:r>
      <w:r w:rsidRPr="005837A1">
        <w:rPr>
          <w:rFonts w:asciiTheme="majorBidi" w:hAnsiTheme="majorBidi" w:cstheme="majorBidi"/>
          <w:noProof/>
          <w:lang w:val="hr-HR"/>
        </w:rPr>
        <w:t>Time se omogućuje kontinuirano praćenje omjera koristi i rizika lijeka.</w:t>
      </w:r>
      <w:r w:rsidRPr="005837A1">
        <w:rPr>
          <w:rFonts w:asciiTheme="majorBidi" w:hAnsiTheme="majorBidi" w:cstheme="majorBidi"/>
          <w:lang w:val="hr-HR"/>
        </w:rPr>
        <w:t xml:space="preserve"> Od z</w:t>
      </w:r>
      <w:r w:rsidRPr="005837A1">
        <w:rPr>
          <w:rFonts w:asciiTheme="majorBidi" w:hAnsiTheme="majorBidi" w:cstheme="majorBidi"/>
          <w:noProof/>
          <w:lang w:val="hr-HR"/>
        </w:rPr>
        <w:t xml:space="preserve">dravstvenih </w:t>
      </w:r>
      <w:r w:rsidR="009C4C67" w:rsidRPr="005837A1">
        <w:rPr>
          <w:rFonts w:asciiTheme="majorBidi" w:hAnsiTheme="majorBidi" w:cstheme="majorBidi"/>
          <w:noProof/>
          <w:lang w:val="hr-HR"/>
        </w:rPr>
        <w:t xml:space="preserve">radnika </w:t>
      </w:r>
      <w:r w:rsidRPr="005837A1">
        <w:rPr>
          <w:rFonts w:asciiTheme="majorBidi" w:hAnsiTheme="majorBidi" w:cstheme="majorBidi"/>
          <w:noProof/>
          <w:lang w:val="hr-HR"/>
        </w:rPr>
        <w:t>se traži da prijave svaku sumnju na nuspojavu lijeka putem nacionalnog sustava prijave nuspojava</w:t>
      </w:r>
      <w:r w:rsidR="003A2E1A" w:rsidRPr="005837A1">
        <w:rPr>
          <w:rFonts w:asciiTheme="majorBidi" w:hAnsiTheme="majorBidi" w:cstheme="majorBidi"/>
          <w:noProof/>
          <w:lang w:val="hr-HR"/>
        </w:rPr>
        <w:t>:</w:t>
      </w:r>
      <w:r w:rsidRPr="005837A1">
        <w:rPr>
          <w:rFonts w:asciiTheme="majorBidi" w:hAnsiTheme="majorBidi" w:cstheme="majorBidi"/>
          <w:noProof/>
          <w:lang w:val="hr-HR"/>
        </w:rPr>
        <w:t xml:space="preserve"> </w:t>
      </w:r>
      <w:r w:rsidRPr="005837A1">
        <w:rPr>
          <w:rFonts w:asciiTheme="majorBidi" w:hAnsiTheme="majorBidi" w:cstheme="majorBidi"/>
          <w:noProof/>
          <w:highlight w:val="lightGray"/>
          <w:lang w:val="hr-HR"/>
        </w:rPr>
        <w:t xml:space="preserve">navedenog u </w:t>
      </w:r>
      <w:r>
        <w:fldChar w:fldCharType="begin"/>
      </w:r>
      <w:r w:rsidRPr="003278AF">
        <w:rPr>
          <w:lang w:val="hr-HR"/>
        </w:rPr>
        <w:instrText>HYPERLINK "http://www.ema.europa.eu/docs/en_GB/document_library/Template_or_form/2013/03/WC500139752.doc"</w:instrText>
      </w:r>
      <w:r>
        <w:fldChar w:fldCharType="separate"/>
      </w:r>
      <w:r w:rsidRPr="005837A1">
        <w:rPr>
          <w:rStyle w:val="Hyperlink"/>
          <w:rFonts w:asciiTheme="majorBidi" w:hAnsiTheme="majorBidi" w:cstheme="majorBidi"/>
          <w:noProof/>
          <w:highlight w:val="lightGray"/>
          <w:lang w:val="hr-HR"/>
        </w:rPr>
        <w:t>Dodatku V</w:t>
      </w:r>
      <w:r>
        <w:fldChar w:fldCharType="end"/>
      </w:r>
      <w:r w:rsidRPr="005837A1">
        <w:rPr>
          <w:rFonts w:asciiTheme="majorBidi" w:hAnsiTheme="majorBidi" w:cstheme="majorBidi"/>
          <w:noProof/>
          <w:lang w:val="hr-HR"/>
        </w:rPr>
        <w:t>.</w:t>
      </w:r>
    </w:p>
    <w:p w14:paraId="0954DDB2" w14:textId="77777777" w:rsidR="00CF3C7A" w:rsidRPr="005837A1" w:rsidRDefault="00CF3C7A" w:rsidP="00E80EC6">
      <w:pPr>
        <w:spacing w:after="0" w:line="240" w:lineRule="auto"/>
        <w:rPr>
          <w:rFonts w:asciiTheme="majorBidi" w:hAnsiTheme="majorBidi" w:cstheme="majorBidi"/>
          <w:lang w:val="hr-HR"/>
        </w:rPr>
      </w:pPr>
    </w:p>
    <w:p w14:paraId="17C99B81" w14:textId="77777777" w:rsidR="00654C8A" w:rsidRPr="001E6547" w:rsidRDefault="00654C8A" w:rsidP="00E80EC6">
      <w:pPr>
        <w:pStyle w:val="Style1"/>
        <w:rPr>
          <w:lang w:val="hr-HR"/>
        </w:rPr>
      </w:pPr>
      <w:r w:rsidRPr="001E6547">
        <w:rPr>
          <w:lang w:val="hr-HR"/>
        </w:rPr>
        <w:t>4.9</w:t>
      </w:r>
      <w:r w:rsidRPr="001E6547">
        <w:rPr>
          <w:lang w:val="hr-HR"/>
        </w:rPr>
        <w:tab/>
      </w:r>
      <w:r w:rsidR="005B49F2" w:rsidRPr="001E6547">
        <w:rPr>
          <w:lang w:val="hr-HR"/>
        </w:rPr>
        <w:t>Predoziranje</w:t>
      </w:r>
    </w:p>
    <w:p w14:paraId="2C5F734A" w14:textId="77777777" w:rsidR="00654C8A" w:rsidRPr="005837A1" w:rsidRDefault="00654C8A" w:rsidP="00E80EC6">
      <w:pPr>
        <w:keepNext/>
        <w:keepLines/>
        <w:spacing w:after="0" w:line="240" w:lineRule="auto"/>
        <w:rPr>
          <w:rFonts w:asciiTheme="majorBidi" w:hAnsiTheme="majorBidi" w:cstheme="majorBidi"/>
          <w:lang w:val="hr-HR"/>
        </w:rPr>
      </w:pPr>
    </w:p>
    <w:p w14:paraId="64D6A609" w14:textId="77777777" w:rsidR="005B49F2" w:rsidRPr="005837A1" w:rsidRDefault="005B49F2" w:rsidP="00E80EC6">
      <w:pPr>
        <w:spacing w:after="0" w:line="240" w:lineRule="auto"/>
        <w:rPr>
          <w:rFonts w:asciiTheme="majorBidi" w:hAnsiTheme="majorBidi" w:cstheme="majorBidi"/>
          <w:lang w:val="hr-HR"/>
        </w:rPr>
      </w:pPr>
      <w:bookmarkStart w:id="6" w:name="Undesirable"/>
      <w:bookmarkEnd w:id="6"/>
      <w:r w:rsidRPr="005837A1">
        <w:rPr>
          <w:rFonts w:asciiTheme="majorBidi" w:hAnsiTheme="majorBidi" w:cstheme="majorBidi"/>
          <w:lang w:val="hr-HR"/>
        </w:rPr>
        <w:t xml:space="preserve">Kliničko iskustvo s akutnim predoziranjem </w:t>
      </w:r>
      <w:r w:rsidR="002E77DF" w:rsidRPr="005837A1">
        <w:rPr>
          <w:rFonts w:asciiTheme="majorBidi" w:hAnsiTheme="majorBidi" w:cstheme="majorBidi"/>
          <w:lang w:val="hr-HR"/>
        </w:rPr>
        <w:t>zoledronatnom kiselinom</w:t>
      </w:r>
      <w:r w:rsidRPr="005837A1">
        <w:rPr>
          <w:rFonts w:asciiTheme="majorBidi" w:hAnsiTheme="majorBidi" w:cstheme="majorBidi"/>
          <w:lang w:val="hr-HR"/>
        </w:rPr>
        <w:t xml:space="preserve"> je ograničeno. Zabilježena je primjena doza zoledron</w:t>
      </w:r>
      <w:r w:rsidR="002E77DF" w:rsidRPr="005837A1">
        <w:rPr>
          <w:rFonts w:asciiTheme="majorBidi" w:hAnsiTheme="majorBidi" w:cstheme="majorBidi"/>
          <w:lang w:val="hr-HR"/>
        </w:rPr>
        <w:t>atn</w:t>
      </w:r>
      <w:r w:rsidRPr="005837A1">
        <w:rPr>
          <w:rFonts w:asciiTheme="majorBidi" w:hAnsiTheme="majorBidi" w:cstheme="majorBidi"/>
          <w:lang w:val="hr-HR"/>
        </w:rPr>
        <w:t>e kiseline do 4</w:t>
      </w:r>
      <w:r w:rsidR="00A0465F" w:rsidRPr="005837A1">
        <w:rPr>
          <w:rFonts w:asciiTheme="majorBidi" w:hAnsiTheme="majorBidi" w:cstheme="majorBidi"/>
          <w:lang w:val="hr-HR"/>
        </w:rPr>
        <w:t>8 </w:t>
      </w:r>
      <w:r w:rsidR="000D0962" w:rsidRPr="005837A1">
        <w:rPr>
          <w:rFonts w:asciiTheme="majorBidi" w:hAnsiTheme="majorBidi" w:cstheme="majorBidi"/>
          <w:lang w:val="hr-HR"/>
        </w:rPr>
        <w:t>mg</w:t>
      </w:r>
      <w:r w:rsidRPr="005837A1">
        <w:rPr>
          <w:rFonts w:asciiTheme="majorBidi" w:hAnsiTheme="majorBidi" w:cstheme="majorBidi"/>
          <w:lang w:val="hr-HR"/>
        </w:rPr>
        <w:t xml:space="preserve"> zbog pogreške. Bolesnike koji su primili više doze od preporučenih (vidjeti </w:t>
      </w:r>
      <w:r w:rsidR="00DA7DF9" w:rsidRPr="005837A1">
        <w:rPr>
          <w:rFonts w:asciiTheme="majorBidi" w:hAnsiTheme="majorBidi" w:cstheme="majorBidi"/>
          <w:lang w:val="hr-HR"/>
        </w:rPr>
        <w:t>dio </w:t>
      </w:r>
      <w:r w:rsidRPr="005837A1">
        <w:rPr>
          <w:rFonts w:asciiTheme="majorBidi" w:hAnsiTheme="majorBidi" w:cstheme="majorBidi"/>
          <w:lang w:val="hr-HR"/>
        </w:rPr>
        <w:t xml:space="preserve">4.2) treba pažljivo pratiti, budući da su primijećena oštećenja funkcije bubrega (uključujući zatajenje bubrega) i </w:t>
      </w:r>
      <w:r w:rsidR="002E77DF" w:rsidRPr="005837A1">
        <w:rPr>
          <w:rFonts w:asciiTheme="majorBidi" w:hAnsiTheme="majorBidi" w:cstheme="majorBidi"/>
          <w:lang w:val="hr-HR"/>
        </w:rPr>
        <w:t>poremećaji</w:t>
      </w:r>
      <w:r w:rsidRPr="005837A1">
        <w:rPr>
          <w:rFonts w:asciiTheme="majorBidi" w:hAnsiTheme="majorBidi" w:cstheme="majorBidi"/>
          <w:lang w:val="hr-HR"/>
        </w:rPr>
        <w:t xml:space="preserve"> serumskih elektrolita (uključujući kalcij, fosfor i magnezij). U slučaju hipokalcemije potrebno je primijeniti infuzije kalcijevog glukonata sukladno kliničkoj indikaciji.</w:t>
      </w:r>
    </w:p>
    <w:p w14:paraId="19ACA467" w14:textId="77777777" w:rsidR="00654C8A" w:rsidRPr="005837A1" w:rsidRDefault="00654C8A" w:rsidP="00E80EC6">
      <w:pPr>
        <w:spacing w:after="0" w:line="240" w:lineRule="auto"/>
        <w:rPr>
          <w:rFonts w:asciiTheme="majorBidi" w:hAnsiTheme="majorBidi" w:cstheme="majorBidi"/>
          <w:u w:val="single"/>
          <w:lang w:val="hr-HR"/>
        </w:rPr>
      </w:pPr>
    </w:p>
    <w:p w14:paraId="0F2BC3EF" w14:textId="77777777" w:rsidR="00654C8A" w:rsidRPr="005837A1" w:rsidRDefault="00654C8A" w:rsidP="00E80EC6">
      <w:pPr>
        <w:spacing w:after="0" w:line="240" w:lineRule="auto"/>
        <w:rPr>
          <w:rFonts w:asciiTheme="majorBidi" w:hAnsiTheme="majorBidi" w:cstheme="majorBidi"/>
          <w:u w:val="single"/>
          <w:lang w:val="hr-HR"/>
        </w:rPr>
      </w:pPr>
    </w:p>
    <w:p w14:paraId="1D086A5D" w14:textId="77777777" w:rsidR="004C7FB4" w:rsidRPr="001E6547" w:rsidRDefault="004C7FB4" w:rsidP="00E80EC6">
      <w:pPr>
        <w:pStyle w:val="Style1"/>
        <w:rPr>
          <w:lang w:val="hr-HR"/>
        </w:rPr>
      </w:pPr>
      <w:bookmarkStart w:id="7" w:name="Dynamic"/>
      <w:bookmarkEnd w:id="7"/>
      <w:r w:rsidRPr="001E6547">
        <w:rPr>
          <w:lang w:val="hr-HR"/>
        </w:rPr>
        <w:lastRenderedPageBreak/>
        <w:t>5.</w:t>
      </w:r>
      <w:r w:rsidRPr="001E6547">
        <w:rPr>
          <w:lang w:val="hr-HR"/>
        </w:rPr>
        <w:tab/>
        <w:t>FARMAKOLOŠKA SVOJSTVA</w:t>
      </w:r>
    </w:p>
    <w:p w14:paraId="66E530A6" w14:textId="77777777" w:rsidR="004C7FB4" w:rsidRPr="005837A1" w:rsidRDefault="004C7FB4" w:rsidP="00E80EC6">
      <w:pPr>
        <w:pStyle w:val="Soulign"/>
        <w:spacing w:after="0" w:line="240" w:lineRule="auto"/>
        <w:rPr>
          <w:rFonts w:asciiTheme="majorBidi" w:hAnsiTheme="majorBidi" w:cstheme="majorBidi"/>
          <w:lang w:val="hr-HR"/>
        </w:rPr>
      </w:pPr>
    </w:p>
    <w:p w14:paraId="0188395C" w14:textId="77777777" w:rsidR="004C7FB4" w:rsidRPr="001E6547" w:rsidRDefault="004C7FB4" w:rsidP="00E80EC6">
      <w:pPr>
        <w:pStyle w:val="Style1"/>
        <w:rPr>
          <w:lang w:val="hr-HR"/>
        </w:rPr>
      </w:pPr>
      <w:r w:rsidRPr="001E6547">
        <w:rPr>
          <w:lang w:val="hr-HR"/>
        </w:rPr>
        <w:t>5.1</w:t>
      </w:r>
      <w:r w:rsidRPr="001E6547">
        <w:rPr>
          <w:lang w:val="hr-HR"/>
        </w:rPr>
        <w:tab/>
        <w:t>Farmakodinamička svojstva</w:t>
      </w:r>
    </w:p>
    <w:p w14:paraId="620D24DC" w14:textId="77777777" w:rsidR="00466A53" w:rsidRPr="005837A1" w:rsidRDefault="00466A53" w:rsidP="00E80EC6">
      <w:pPr>
        <w:pStyle w:val="Soulign"/>
        <w:spacing w:after="0" w:line="240" w:lineRule="auto"/>
        <w:rPr>
          <w:rFonts w:asciiTheme="majorBidi" w:hAnsiTheme="majorBidi" w:cstheme="majorBidi"/>
          <w:lang w:val="hr-HR"/>
        </w:rPr>
      </w:pPr>
    </w:p>
    <w:p w14:paraId="2D4BECBB" w14:textId="77777777" w:rsidR="004C7FB4" w:rsidRPr="005837A1" w:rsidRDefault="004C7FB4" w:rsidP="00E80EC6">
      <w:pPr>
        <w:spacing w:after="0" w:line="240" w:lineRule="auto"/>
        <w:rPr>
          <w:rFonts w:asciiTheme="majorBidi" w:hAnsiTheme="majorBidi" w:cstheme="majorBidi"/>
          <w:lang w:val="hr-HR"/>
        </w:rPr>
      </w:pPr>
      <w:r w:rsidRPr="005837A1">
        <w:rPr>
          <w:rFonts w:asciiTheme="majorBidi" w:hAnsiTheme="majorBidi" w:cstheme="majorBidi"/>
          <w:lang w:val="hr-HR"/>
        </w:rPr>
        <w:t>Farmakoterapijska skupina: lijekovi</w:t>
      </w:r>
      <w:r w:rsidR="00103938" w:rsidRPr="005837A1">
        <w:rPr>
          <w:rFonts w:asciiTheme="majorBidi" w:hAnsiTheme="majorBidi" w:cstheme="majorBidi"/>
          <w:lang w:val="hr-HR"/>
        </w:rPr>
        <w:t xml:space="preserve"> za liječenje bolesti kostiju</w:t>
      </w:r>
      <w:r w:rsidRPr="005837A1">
        <w:rPr>
          <w:rFonts w:asciiTheme="majorBidi" w:hAnsiTheme="majorBidi" w:cstheme="majorBidi"/>
          <w:lang w:val="hr-HR"/>
        </w:rPr>
        <w:t xml:space="preserve">, bisfosfonati. </w:t>
      </w:r>
    </w:p>
    <w:p w14:paraId="54C59AF3" w14:textId="77777777" w:rsidR="004C7FB4" w:rsidRPr="005837A1" w:rsidRDefault="004C7FB4" w:rsidP="00E80EC6">
      <w:pPr>
        <w:spacing w:after="0" w:line="240" w:lineRule="auto"/>
        <w:rPr>
          <w:rFonts w:asciiTheme="majorBidi" w:hAnsiTheme="majorBidi" w:cstheme="majorBidi"/>
          <w:lang w:val="hr-HR"/>
        </w:rPr>
      </w:pPr>
      <w:r w:rsidRPr="005837A1">
        <w:rPr>
          <w:rFonts w:asciiTheme="majorBidi" w:hAnsiTheme="majorBidi" w:cstheme="majorBidi"/>
          <w:lang w:val="hr-HR"/>
        </w:rPr>
        <w:t>ATK oznaka: M05BA0</w:t>
      </w:r>
      <w:r w:rsidR="00A0465F" w:rsidRPr="005837A1">
        <w:rPr>
          <w:rFonts w:asciiTheme="majorBidi" w:hAnsiTheme="majorBidi" w:cstheme="majorBidi"/>
          <w:lang w:val="hr-HR"/>
        </w:rPr>
        <w:t>8 </w:t>
      </w:r>
    </w:p>
    <w:p w14:paraId="3BD62E06" w14:textId="77777777" w:rsidR="004C7FB4" w:rsidRPr="005837A1" w:rsidRDefault="004C7FB4" w:rsidP="00E80EC6">
      <w:pPr>
        <w:spacing w:after="0" w:line="240" w:lineRule="auto"/>
        <w:rPr>
          <w:rFonts w:asciiTheme="majorBidi" w:hAnsiTheme="majorBidi" w:cstheme="majorBidi"/>
          <w:lang w:val="hr-HR"/>
        </w:rPr>
      </w:pPr>
    </w:p>
    <w:p w14:paraId="22B07C8A" w14:textId="77777777" w:rsidR="004C7FB4" w:rsidRPr="005837A1" w:rsidRDefault="004C7FB4" w:rsidP="00E80EC6">
      <w:pPr>
        <w:spacing w:after="0" w:line="240" w:lineRule="auto"/>
        <w:rPr>
          <w:rFonts w:asciiTheme="majorBidi" w:hAnsiTheme="majorBidi" w:cstheme="majorBidi"/>
          <w:lang w:val="hr-HR"/>
        </w:rPr>
      </w:pPr>
      <w:r w:rsidRPr="005837A1">
        <w:rPr>
          <w:rFonts w:asciiTheme="majorBidi" w:hAnsiTheme="majorBidi" w:cstheme="majorBidi"/>
          <w:lang w:val="hr-HR"/>
        </w:rPr>
        <w:t>Zoledronatna kiselina pripada skupini bisfosfonata i djeluje prvenstveno na kost. Ona je inhibitor osteoklastične resorpcije kosti.</w:t>
      </w:r>
    </w:p>
    <w:p w14:paraId="67A6843C" w14:textId="77777777" w:rsidR="00654C8A" w:rsidRPr="005837A1" w:rsidRDefault="00654C8A" w:rsidP="00E80EC6">
      <w:pPr>
        <w:spacing w:after="0" w:line="240" w:lineRule="auto"/>
        <w:rPr>
          <w:rFonts w:asciiTheme="majorBidi" w:hAnsiTheme="majorBidi" w:cstheme="majorBidi"/>
          <w:lang w:val="hr-HR"/>
        </w:rPr>
      </w:pPr>
    </w:p>
    <w:p w14:paraId="7A2BE449" w14:textId="77777777" w:rsidR="004C7FB4" w:rsidRPr="005837A1" w:rsidRDefault="004C7FB4" w:rsidP="00E80EC6">
      <w:pPr>
        <w:autoSpaceDE w:val="0"/>
        <w:autoSpaceDN w:val="0"/>
        <w:adjustRightInd w:val="0"/>
        <w:spacing w:after="0" w:line="240" w:lineRule="auto"/>
        <w:rPr>
          <w:rFonts w:asciiTheme="majorBidi" w:hAnsiTheme="majorBidi" w:cstheme="majorBidi"/>
          <w:lang w:val="hr-HR"/>
        </w:rPr>
      </w:pPr>
      <w:r w:rsidRPr="005837A1">
        <w:rPr>
          <w:rFonts w:asciiTheme="majorBidi" w:hAnsiTheme="majorBidi" w:cstheme="majorBidi"/>
          <w:lang w:val="hr-HR"/>
        </w:rPr>
        <w:t xml:space="preserve">Selektivno djelovanje bisfosfonata na kost temelji se njihovom velikom afinitetu za mineraliziranu kost, no točan molekularni mehanizam koji dovodi do inhibicije osteoklastične aktivnosti </w:t>
      </w:r>
      <w:r w:rsidR="00D209DE" w:rsidRPr="005837A1">
        <w:rPr>
          <w:rFonts w:asciiTheme="majorBidi" w:hAnsiTheme="majorBidi" w:cstheme="majorBidi"/>
          <w:lang w:val="hr-HR"/>
        </w:rPr>
        <w:t>još</w:t>
      </w:r>
      <w:r w:rsidRPr="005837A1">
        <w:rPr>
          <w:rFonts w:asciiTheme="majorBidi" w:hAnsiTheme="majorBidi" w:cstheme="majorBidi"/>
          <w:lang w:val="hr-HR"/>
        </w:rPr>
        <w:t xml:space="preserve"> nije jasan. U dugotrajnim ispitivanjima na životinjama, zoledron</w:t>
      </w:r>
      <w:r w:rsidR="00D209DE" w:rsidRPr="005837A1">
        <w:rPr>
          <w:rFonts w:asciiTheme="majorBidi" w:hAnsiTheme="majorBidi" w:cstheme="majorBidi"/>
          <w:lang w:val="hr-HR"/>
        </w:rPr>
        <w:t>atn</w:t>
      </w:r>
      <w:r w:rsidRPr="005837A1">
        <w:rPr>
          <w:rFonts w:asciiTheme="majorBidi" w:hAnsiTheme="majorBidi" w:cstheme="majorBidi"/>
          <w:lang w:val="hr-HR"/>
        </w:rPr>
        <w:t>a kiselina inhibirala je resorpciju kosti bez štetnog djelovanja na stvaranje, mineralizaciju ili mehanička svojstva kosti.</w:t>
      </w:r>
    </w:p>
    <w:p w14:paraId="00E1B358" w14:textId="77777777" w:rsidR="00654C8A" w:rsidRPr="005837A1" w:rsidRDefault="00654C8A" w:rsidP="00E80EC6">
      <w:pPr>
        <w:spacing w:after="0" w:line="240" w:lineRule="auto"/>
        <w:rPr>
          <w:rFonts w:asciiTheme="majorBidi" w:hAnsiTheme="majorBidi" w:cstheme="majorBidi"/>
          <w:lang w:val="hr-HR"/>
        </w:rPr>
      </w:pPr>
    </w:p>
    <w:p w14:paraId="6DA9DCF4" w14:textId="77777777" w:rsidR="00D209DE" w:rsidRPr="005837A1" w:rsidRDefault="00D209DE" w:rsidP="00E80EC6">
      <w:pPr>
        <w:autoSpaceDE w:val="0"/>
        <w:autoSpaceDN w:val="0"/>
        <w:adjustRightInd w:val="0"/>
        <w:spacing w:after="0" w:line="240" w:lineRule="auto"/>
        <w:rPr>
          <w:rFonts w:asciiTheme="majorBidi" w:hAnsiTheme="majorBidi" w:cstheme="majorBidi"/>
          <w:lang w:val="hr-HR" w:eastAsia="pt-PT"/>
        </w:rPr>
      </w:pPr>
      <w:r w:rsidRPr="005837A1">
        <w:rPr>
          <w:rFonts w:asciiTheme="majorBidi" w:hAnsiTheme="majorBidi" w:cstheme="majorBidi"/>
          <w:lang w:val="hr-HR"/>
        </w:rPr>
        <w:t>Osim što je jaki inhibitor resorpcije kosti, zoledronatna kiselina također ima nekoliko antitumorskih svojstava koja bi mogla pridonositi njezinoj cjelokupnoj djelotvornosti u liječenju metastatske koštane bolesti. U nekliničkim ispitivanjima pokazala je sljedeća svojstva:</w:t>
      </w:r>
    </w:p>
    <w:p w14:paraId="288E805E" w14:textId="77777777" w:rsidR="00D209DE" w:rsidRPr="005837A1" w:rsidRDefault="00103938" w:rsidP="00E80EC6">
      <w:pPr>
        <w:pStyle w:val="Default"/>
        <w:numPr>
          <w:ilvl w:val="0"/>
          <w:numId w:val="33"/>
        </w:numPr>
        <w:ind w:left="567" w:hanging="567"/>
        <w:rPr>
          <w:rFonts w:asciiTheme="majorBidi" w:hAnsiTheme="majorBidi" w:cstheme="majorBidi"/>
          <w:sz w:val="22"/>
          <w:szCs w:val="22"/>
          <w:lang w:val="hr-HR"/>
        </w:rPr>
      </w:pPr>
      <w:r w:rsidRPr="005837A1">
        <w:rPr>
          <w:rFonts w:asciiTheme="majorBidi" w:hAnsiTheme="majorBidi" w:cstheme="majorBidi"/>
          <w:i/>
          <w:sz w:val="22"/>
          <w:szCs w:val="22"/>
          <w:lang w:val="hr-HR"/>
        </w:rPr>
        <w:t>I</w:t>
      </w:r>
      <w:r w:rsidR="00D209DE" w:rsidRPr="005837A1">
        <w:rPr>
          <w:rFonts w:asciiTheme="majorBidi" w:hAnsiTheme="majorBidi" w:cstheme="majorBidi"/>
          <w:i/>
          <w:sz w:val="22"/>
          <w:szCs w:val="22"/>
          <w:lang w:val="hr-HR"/>
        </w:rPr>
        <w:t>n vivo</w:t>
      </w:r>
      <w:r w:rsidR="00D209DE" w:rsidRPr="005837A1">
        <w:rPr>
          <w:rFonts w:asciiTheme="majorBidi" w:hAnsiTheme="majorBidi" w:cstheme="majorBidi"/>
          <w:sz w:val="22"/>
          <w:szCs w:val="22"/>
          <w:lang w:val="hr-HR"/>
        </w:rPr>
        <w:t xml:space="preserve">: </w:t>
      </w:r>
      <w:r w:rsidRPr="005837A1">
        <w:rPr>
          <w:rFonts w:asciiTheme="majorBidi" w:hAnsiTheme="majorBidi" w:cstheme="majorBidi"/>
          <w:sz w:val="22"/>
          <w:szCs w:val="22"/>
          <w:lang w:val="hr-HR"/>
        </w:rPr>
        <w:t>I</w:t>
      </w:r>
      <w:r w:rsidR="00D209DE" w:rsidRPr="005837A1">
        <w:rPr>
          <w:rFonts w:asciiTheme="majorBidi" w:hAnsiTheme="majorBidi" w:cstheme="majorBidi"/>
          <w:sz w:val="22"/>
          <w:szCs w:val="22"/>
          <w:lang w:val="hr-HR"/>
        </w:rPr>
        <w:t xml:space="preserve">nhibicija osteoklastične resorpcije kosti, koja mijenja mikrookoliš koštane srži i čini je manje pogodnom za rast tumorskih stanica, </w:t>
      </w:r>
      <w:r w:rsidR="00DA5C39" w:rsidRPr="005837A1">
        <w:rPr>
          <w:rFonts w:asciiTheme="majorBidi" w:hAnsiTheme="majorBidi" w:cstheme="majorBidi"/>
          <w:sz w:val="22"/>
          <w:szCs w:val="22"/>
          <w:lang w:val="hr-HR"/>
        </w:rPr>
        <w:t>an</w:t>
      </w:r>
      <w:r w:rsidR="00D209DE" w:rsidRPr="005837A1">
        <w:rPr>
          <w:rFonts w:asciiTheme="majorBidi" w:hAnsiTheme="majorBidi" w:cstheme="majorBidi"/>
          <w:sz w:val="22"/>
          <w:szCs w:val="22"/>
          <w:lang w:val="hr-HR"/>
        </w:rPr>
        <w:t>t</w:t>
      </w:r>
      <w:r w:rsidR="00DA5C39" w:rsidRPr="005837A1">
        <w:rPr>
          <w:rFonts w:asciiTheme="majorBidi" w:hAnsiTheme="majorBidi" w:cstheme="majorBidi"/>
          <w:sz w:val="22"/>
          <w:szCs w:val="22"/>
          <w:lang w:val="hr-HR"/>
        </w:rPr>
        <w:t>i</w:t>
      </w:r>
      <w:r w:rsidR="00D209DE" w:rsidRPr="005837A1">
        <w:rPr>
          <w:rFonts w:asciiTheme="majorBidi" w:hAnsiTheme="majorBidi" w:cstheme="majorBidi"/>
          <w:sz w:val="22"/>
          <w:szCs w:val="22"/>
          <w:lang w:val="hr-HR"/>
        </w:rPr>
        <w:t xml:space="preserve">angiogeno djelovanje i analgetsko djelovanje </w:t>
      </w:r>
    </w:p>
    <w:p w14:paraId="7DDF6199" w14:textId="77777777" w:rsidR="00654C8A" w:rsidRPr="005837A1" w:rsidRDefault="00103938" w:rsidP="00E80EC6">
      <w:pPr>
        <w:pStyle w:val="Default"/>
        <w:numPr>
          <w:ilvl w:val="0"/>
          <w:numId w:val="33"/>
        </w:numPr>
        <w:ind w:left="567" w:hanging="567"/>
        <w:rPr>
          <w:rFonts w:asciiTheme="majorBidi" w:hAnsiTheme="majorBidi" w:cstheme="majorBidi"/>
          <w:sz w:val="22"/>
          <w:szCs w:val="22"/>
          <w:lang w:val="hr-HR"/>
        </w:rPr>
      </w:pPr>
      <w:r w:rsidRPr="005837A1">
        <w:rPr>
          <w:rFonts w:asciiTheme="majorBidi" w:hAnsiTheme="majorBidi" w:cstheme="majorBidi"/>
          <w:i/>
          <w:sz w:val="22"/>
          <w:szCs w:val="22"/>
          <w:lang w:val="hr-HR"/>
        </w:rPr>
        <w:t>I</w:t>
      </w:r>
      <w:r w:rsidR="00D209DE" w:rsidRPr="005837A1">
        <w:rPr>
          <w:rFonts w:asciiTheme="majorBidi" w:hAnsiTheme="majorBidi" w:cstheme="majorBidi"/>
          <w:i/>
          <w:sz w:val="22"/>
          <w:szCs w:val="22"/>
          <w:lang w:val="hr-HR"/>
        </w:rPr>
        <w:t>n vitro</w:t>
      </w:r>
      <w:r w:rsidR="00D209DE" w:rsidRPr="005837A1">
        <w:rPr>
          <w:rFonts w:asciiTheme="majorBidi" w:hAnsiTheme="majorBidi" w:cstheme="majorBidi"/>
          <w:sz w:val="22"/>
          <w:szCs w:val="22"/>
          <w:lang w:val="hr-HR"/>
        </w:rPr>
        <w:t xml:space="preserve">: </w:t>
      </w:r>
      <w:r w:rsidRPr="005837A1">
        <w:rPr>
          <w:rFonts w:asciiTheme="majorBidi" w:hAnsiTheme="majorBidi" w:cstheme="majorBidi"/>
          <w:sz w:val="22"/>
          <w:szCs w:val="22"/>
          <w:lang w:val="hr-HR"/>
        </w:rPr>
        <w:t>I</w:t>
      </w:r>
      <w:r w:rsidR="00D209DE" w:rsidRPr="005837A1">
        <w:rPr>
          <w:rFonts w:asciiTheme="majorBidi" w:hAnsiTheme="majorBidi" w:cstheme="majorBidi"/>
          <w:sz w:val="22"/>
          <w:szCs w:val="22"/>
          <w:lang w:val="hr-HR"/>
        </w:rPr>
        <w:t>nhibicija proliferacije osteoblasta, izravno citostatsko i proapoptotsko djelovanje na tumorske stanice, sinergistički citostatski učinak s drugim antitumorskim lijekovima, antiadhezivno/antiinvazivno djelovanje</w:t>
      </w:r>
      <w:r w:rsidR="00654C8A" w:rsidRPr="005837A1">
        <w:rPr>
          <w:rFonts w:asciiTheme="majorBidi" w:hAnsiTheme="majorBidi" w:cstheme="majorBidi"/>
          <w:sz w:val="22"/>
          <w:szCs w:val="22"/>
          <w:lang w:val="hr-HR"/>
        </w:rPr>
        <w:t>.</w:t>
      </w:r>
    </w:p>
    <w:p w14:paraId="7DB02769" w14:textId="77777777" w:rsidR="00654C8A" w:rsidRPr="005837A1" w:rsidRDefault="00654C8A" w:rsidP="00E80EC6">
      <w:pPr>
        <w:spacing w:after="0" w:line="240" w:lineRule="auto"/>
        <w:rPr>
          <w:rFonts w:asciiTheme="majorBidi" w:hAnsiTheme="majorBidi" w:cstheme="majorBidi"/>
          <w:lang w:val="hr-HR"/>
        </w:rPr>
      </w:pPr>
    </w:p>
    <w:p w14:paraId="69E4D8A9" w14:textId="77777777" w:rsidR="008E13CA" w:rsidRPr="005837A1" w:rsidRDefault="008E13CA" w:rsidP="00E80EC6">
      <w:pPr>
        <w:pStyle w:val="Soulign"/>
        <w:spacing w:after="0" w:line="240" w:lineRule="auto"/>
        <w:rPr>
          <w:rFonts w:asciiTheme="majorBidi" w:hAnsiTheme="majorBidi" w:cstheme="majorBidi"/>
          <w:lang w:val="hr-HR"/>
        </w:rPr>
      </w:pPr>
      <w:r w:rsidRPr="005837A1">
        <w:rPr>
          <w:rFonts w:asciiTheme="majorBidi" w:hAnsiTheme="majorBidi" w:cstheme="majorBidi"/>
          <w:lang w:val="hr-HR"/>
        </w:rPr>
        <w:t>Rezultati kliničkih ispitivanja u sprječavanju koštanih događaja u bolesnika s uznapredovalom zloćudnom bolešću koja je zahvatila kosti</w:t>
      </w:r>
    </w:p>
    <w:p w14:paraId="0B58AC6E" w14:textId="77777777" w:rsidR="008E13CA" w:rsidRPr="005837A1" w:rsidRDefault="008E13CA" w:rsidP="00E80EC6">
      <w:pPr>
        <w:spacing w:after="0" w:line="240" w:lineRule="auto"/>
        <w:rPr>
          <w:rFonts w:asciiTheme="majorBidi" w:hAnsiTheme="majorBidi" w:cstheme="majorBidi"/>
          <w:lang w:val="hr-HR"/>
        </w:rPr>
      </w:pPr>
      <w:r w:rsidRPr="005837A1">
        <w:rPr>
          <w:rFonts w:asciiTheme="majorBidi" w:hAnsiTheme="majorBidi" w:cstheme="majorBidi"/>
          <w:lang w:val="hr-HR"/>
        </w:rPr>
        <w:t>Prvo randomizirano, dvostruko slijepo, placebom kontrolirano ispiti</w:t>
      </w:r>
      <w:r w:rsidR="00BE130A" w:rsidRPr="005837A1">
        <w:rPr>
          <w:rFonts w:asciiTheme="majorBidi" w:hAnsiTheme="majorBidi" w:cstheme="majorBidi"/>
          <w:lang w:val="hr-HR"/>
        </w:rPr>
        <w:t>vanje uspoređivalo je zoledronatn</w:t>
      </w:r>
      <w:r w:rsidRPr="005837A1">
        <w:rPr>
          <w:rFonts w:asciiTheme="majorBidi" w:hAnsiTheme="majorBidi" w:cstheme="majorBidi"/>
          <w:lang w:val="hr-HR"/>
        </w:rPr>
        <w:t xml:space="preserve">u kiselinu u dozi od </w:t>
      </w:r>
      <w:r w:rsidR="00A0465F" w:rsidRPr="005837A1">
        <w:rPr>
          <w:rFonts w:asciiTheme="majorBidi" w:hAnsiTheme="majorBidi" w:cstheme="majorBidi"/>
          <w:lang w:val="hr-HR"/>
        </w:rPr>
        <w:t>4 </w:t>
      </w:r>
      <w:r w:rsidR="000D0962" w:rsidRPr="005837A1">
        <w:rPr>
          <w:rFonts w:asciiTheme="majorBidi" w:hAnsiTheme="majorBidi" w:cstheme="majorBidi"/>
          <w:lang w:val="hr-HR"/>
        </w:rPr>
        <w:t>mg</w:t>
      </w:r>
      <w:r w:rsidRPr="005837A1">
        <w:rPr>
          <w:rFonts w:asciiTheme="majorBidi" w:hAnsiTheme="majorBidi" w:cstheme="majorBidi"/>
          <w:lang w:val="hr-HR"/>
        </w:rPr>
        <w:t xml:space="preserve"> s placebom u sprječavanju koštanih događaja u bolesnika s</w:t>
      </w:r>
      <w:r w:rsidR="00F731D1" w:rsidRPr="005837A1">
        <w:rPr>
          <w:rFonts w:asciiTheme="majorBidi" w:hAnsiTheme="majorBidi" w:cstheme="majorBidi"/>
          <w:lang w:val="hr-HR"/>
        </w:rPr>
        <w:t xml:space="preserve"> karcinomom prostate. Zoledronatn</w:t>
      </w:r>
      <w:r w:rsidRPr="005837A1">
        <w:rPr>
          <w:rFonts w:asciiTheme="majorBidi" w:hAnsiTheme="majorBidi" w:cstheme="majorBidi"/>
          <w:lang w:val="hr-HR"/>
        </w:rPr>
        <w:t xml:space="preserve">a kiselina u dozi od </w:t>
      </w:r>
      <w:r w:rsidR="00A0465F" w:rsidRPr="005837A1">
        <w:rPr>
          <w:rFonts w:asciiTheme="majorBidi" w:hAnsiTheme="majorBidi" w:cstheme="majorBidi"/>
          <w:lang w:val="hr-HR"/>
        </w:rPr>
        <w:t>4 </w:t>
      </w:r>
      <w:r w:rsidR="000D0962" w:rsidRPr="005837A1">
        <w:rPr>
          <w:rFonts w:asciiTheme="majorBidi" w:hAnsiTheme="majorBidi" w:cstheme="majorBidi"/>
          <w:lang w:val="hr-HR"/>
        </w:rPr>
        <w:t>mg</w:t>
      </w:r>
      <w:r w:rsidRPr="005837A1">
        <w:rPr>
          <w:rFonts w:asciiTheme="majorBidi" w:hAnsiTheme="majorBidi" w:cstheme="majorBidi"/>
          <w:lang w:val="hr-HR"/>
        </w:rPr>
        <w:t xml:space="preserve"> značajno je smanjila udio bolesnika s najmanje jednim koštanim događajem, produljila </w:t>
      </w:r>
      <w:r w:rsidR="008D7732" w:rsidRPr="005837A1">
        <w:rPr>
          <w:rFonts w:asciiTheme="majorBidi" w:hAnsiTheme="majorBidi" w:cstheme="majorBidi"/>
          <w:lang w:val="hr-HR"/>
        </w:rPr>
        <w:t>medijan</w:t>
      </w:r>
      <w:r w:rsidRPr="005837A1">
        <w:rPr>
          <w:rFonts w:asciiTheme="majorBidi" w:hAnsiTheme="majorBidi" w:cstheme="majorBidi"/>
          <w:lang w:val="hr-HR"/>
        </w:rPr>
        <w:t xml:space="preserve"> </w:t>
      </w:r>
      <w:r w:rsidR="00420C91" w:rsidRPr="005837A1">
        <w:rPr>
          <w:rFonts w:asciiTheme="majorBidi" w:hAnsiTheme="majorBidi" w:cstheme="majorBidi"/>
          <w:lang w:val="hr-HR"/>
        </w:rPr>
        <w:t xml:space="preserve">vremena </w:t>
      </w:r>
      <w:r w:rsidRPr="005837A1">
        <w:rPr>
          <w:rFonts w:asciiTheme="majorBidi" w:hAnsiTheme="majorBidi" w:cstheme="majorBidi"/>
          <w:lang w:val="hr-HR"/>
        </w:rPr>
        <w:t xml:space="preserve">do prvog koštanog događaja za više od </w:t>
      </w:r>
      <w:r w:rsidR="00A0465F" w:rsidRPr="005837A1">
        <w:rPr>
          <w:rFonts w:asciiTheme="majorBidi" w:hAnsiTheme="majorBidi" w:cstheme="majorBidi"/>
          <w:lang w:val="hr-HR"/>
        </w:rPr>
        <w:t>5 </w:t>
      </w:r>
      <w:r w:rsidRPr="005837A1">
        <w:rPr>
          <w:rFonts w:asciiTheme="majorBidi" w:hAnsiTheme="majorBidi" w:cstheme="majorBidi"/>
          <w:lang w:val="hr-HR"/>
        </w:rPr>
        <w:t xml:space="preserve">mjeseci i smanjila godišnju incidenciju događaja po bolesniku – </w:t>
      </w:r>
      <w:r w:rsidR="0029593F" w:rsidRPr="005837A1">
        <w:rPr>
          <w:rFonts w:asciiTheme="majorBidi" w:hAnsiTheme="majorBidi" w:cstheme="majorBidi"/>
          <w:lang w:val="hr-HR"/>
        </w:rPr>
        <w:t xml:space="preserve">stopu </w:t>
      </w:r>
      <w:r w:rsidRPr="005837A1">
        <w:rPr>
          <w:rFonts w:asciiTheme="majorBidi" w:hAnsiTheme="majorBidi" w:cstheme="majorBidi"/>
          <w:lang w:val="hr-HR"/>
        </w:rPr>
        <w:t>koštanog pobola. Analiza višestrukih događaja pokazala je smanjenje rizika od nastanka koštanih događaja za 36% u sk</w:t>
      </w:r>
      <w:r w:rsidR="00F731D1" w:rsidRPr="005837A1">
        <w:rPr>
          <w:rFonts w:asciiTheme="majorBidi" w:hAnsiTheme="majorBidi" w:cstheme="majorBidi"/>
          <w:lang w:val="hr-HR"/>
        </w:rPr>
        <w:t xml:space="preserve">upini koja je </w:t>
      </w:r>
      <w:r w:rsidR="005F6080" w:rsidRPr="005837A1">
        <w:rPr>
          <w:rFonts w:asciiTheme="majorBidi" w:hAnsiTheme="majorBidi" w:cstheme="majorBidi"/>
          <w:lang w:val="hr-HR"/>
        </w:rPr>
        <w:t xml:space="preserve">primala </w:t>
      </w:r>
      <w:r w:rsidR="00F731D1" w:rsidRPr="005837A1">
        <w:rPr>
          <w:rFonts w:asciiTheme="majorBidi" w:hAnsiTheme="majorBidi" w:cstheme="majorBidi"/>
          <w:lang w:val="hr-HR"/>
        </w:rPr>
        <w:t>zoledronatn</w:t>
      </w:r>
      <w:r w:rsidRPr="005837A1">
        <w:rPr>
          <w:rFonts w:asciiTheme="majorBidi" w:hAnsiTheme="majorBidi" w:cstheme="majorBidi"/>
          <w:lang w:val="hr-HR"/>
        </w:rPr>
        <w:t xml:space="preserve">u kiselinu u dozi od </w:t>
      </w:r>
      <w:r w:rsidR="00A0465F" w:rsidRPr="005837A1">
        <w:rPr>
          <w:rFonts w:asciiTheme="majorBidi" w:hAnsiTheme="majorBidi" w:cstheme="majorBidi"/>
          <w:lang w:val="hr-HR"/>
        </w:rPr>
        <w:t>4 </w:t>
      </w:r>
      <w:r w:rsidR="000D0962" w:rsidRPr="005837A1">
        <w:rPr>
          <w:rFonts w:asciiTheme="majorBidi" w:hAnsiTheme="majorBidi" w:cstheme="majorBidi"/>
          <w:lang w:val="hr-HR"/>
        </w:rPr>
        <w:t>mg</w:t>
      </w:r>
      <w:r w:rsidRPr="005837A1">
        <w:rPr>
          <w:rFonts w:asciiTheme="majorBidi" w:hAnsiTheme="majorBidi" w:cstheme="majorBidi"/>
          <w:lang w:val="hr-HR"/>
        </w:rPr>
        <w:t xml:space="preserve"> u odnosu na placebo. Bolesnici koji su primali zoledron</w:t>
      </w:r>
      <w:r w:rsidR="00F731D1" w:rsidRPr="005837A1">
        <w:rPr>
          <w:rFonts w:asciiTheme="majorBidi" w:hAnsiTheme="majorBidi" w:cstheme="majorBidi"/>
          <w:lang w:val="hr-HR"/>
        </w:rPr>
        <w:t>atn</w:t>
      </w:r>
      <w:r w:rsidRPr="005837A1">
        <w:rPr>
          <w:rFonts w:asciiTheme="majorBidi" w:hAnsiTheme="majorBidi" w:cstheme="majorBidi"/>
          <w:lang w:val="hr-HR"/>
        </w:rPr>
        <w:t xml:space="preserve">u kiselinu u dozi od </w:t>
      </w:r>
      <w:r w:rsidR="00A0465F" w:rsidRPr="005837A1">
        <w:rPr>
          <w:rFonts w:asciiTheme="majorBidi" w:hAnsiTheme="majorBidi" w:cstheme="majorBidi"/>
          <w:lang w:val="hr-HR"/>
        </w:rPr>
        <w:t>4 </w:t>
      </w:r>
      <w:r w:rsidR="000D0962" w:rsidRPr="005837A1">
        <w:rPr>
          <w:rFonts w:asciiTheme="majorBidi" w:hAnsiTheme="majorBidi" w:cstheme="majorBidi"/>
          <w:lang w:val="hr-HR"/>
        </w:rPr>
        <w:t>mg</w:t>
      </w:r>
      <w:r w:rsidRPr="005837A1">
        <w:rPr>
          <w:rFonts w:asciiTheme="majorBidi" w:hAnsiTheme="majorBidi" w:cstheme="majorBidi"/>
          <w:lang w:val="hr-HR"/>
        </w:rPr>
        <w:t xml:space="preserve"> prijavili su manje povećanje bola od onih koji su primali placebo, a ta je razlika bila značajna u 3., 9., 21. i 24. mjesecu. Manji je broj bolesnika koji su primali zoledron</w:t>
      </w:r>
      <w:r w:rsidR="00F731D1" w:rsidRPr="005837A1">
        <w:rPr>
          <w:rFonts w:asciiTheme="majorBidi" w:hAnsiTheme="majorBidi" w:cstheme="majorBidi"/>
          <w:lang w:val="hr-HR"/>
        </w:rPr>
        <w:t>atn</w:t>
      </w:r>
      <w:r w:rsidRPr="005837A1">
        <w:rPr>
          <w:rFonts w:asciiTheme="majorBidi" w:hAnsiTheme="majorBidi" w:cstheme="majorBidi"/>
          <w:lang w:val="hr-HR"/>
        </w:rPr>
        <w:t xml:space="preserve">u kiselinu u dozi od </w:t>
      </w:r>
      <w:r w:rsidR="00A0465F" w:rsidRPr="005837A1">
        <w:rPr>
          <w:rFonts w:asciiTheme="majorBidi" w:hAnsiTheme="majorBidi" w:cstheme="majorBidi"/>
          <w:lang w:val="hr-HR"/>
        </w:rPr>
        <w:t>4 </w:t>
      </w:r>
      <w:r w:rsidR="000D0962" w:rsidRPr="005837A1">
        <w:rPr>
          <w:rFonts w:asciiTheme="majorBidi" w:hAnsiTheme="majorBidi" w:cstheme="majorBidi"/>
          <w:lang w:val="hr-HR"/>
        </w:rPr>
        <w:t>mg</w:t>
      </w:r>
      <w:r w:rsidRPr="005837A1">
        <w:rPr>
          <w:rFonts w:asciiTheme="majorBidi" w:hAnsiTheme="majorBidi" w:cstheme="majorBidi"/>
          <w:lang w:val="hr-HR"/>
        </w:rPr>
        <w:t xml:space="preserve"> imao patološke prijelome. Učinci liječenja bili su manje izraženi u bolesnika s blastičkim lezijama. Rezultati djelotvornosti prikazani su u </w:t>
      </w:r>
      <w:r w:rsidR="00DA7DF9" w:rsidRPr="005837A1">
        <w:rPr>
          <w:rFonts w:asciiTheme="majorBidi" w:hAnsiTheme="majorBidi" w:cstheme="majorBidi"/>
          <w:lang w:val="hr-HR"/>
        </w:rPr>
        <w:t>tablici </w:t>
      </w:r>
      <w:r w:rsidRPr="005837A1">
        <w:rPr>
          <w:rFonts w:asciiTheme="majorBidi" w:hAnsiTheme="majorBidi" w:cstheme="majorBidi"/>
          <w:lang w:val="hr-HR"/>
        </w:rPr>
        <w:t>2.</w:t>
      </w:r>
    </w:p>
    <w:p w14:paraId="63DBB40D" w14:textId="77777777" w:rsidR="00654C8A" w:rsidRPr="005837A1" w:rsidRDefault="00654C8A" w:rsidP="00E80EC6">
      <w:pPr>
        <w:spacing w:after="0" w:line="240" w:lineRule="auto"/>
        <w:rPr>
          <w:rFonts w:asciiTheme="majorBidi" w:hAnsiTheme="majorBidi" w:cstheme="majorBidi"/>
          <w:lang w:val="hr-HR"/>
        </w:rPr>
      </w:pPr>
    </w:p>
    <w:p w14:paraId="7E974A7C" w14:textId="77777777" w:rsidR="00F731D1" w:rsidRPr="005837A1" w:rsidRDefault="00F731D1" w:rsidP="00E80EC6">
      <w:pPr>
        <w:spacing w:after="0" w:line="240" w:lineRule="auto"/>
        <w:rPr>
          <w:rFonts w:asciiTheme="majorBidi" w:hAnsiTheme="majorBidi" w:cstheme="majorBidi"/>
          <w:lang w:val="hr-HR"/>
        </w:rPr>
      </w:pPr>
      <w:r w:rsidRPr="005837A1">
        <w:rPr>
          <w:rFonts w:asciiTheme="majorBidi" w:hAnsiTheme="majorBidi" w:cstheme="majorBidi"/>
          <w:lang w:val="hr-HR"/>
        </w:rPr>
        <w:t xml:space="preserve">U drugom ispitivanju u bolesnika sa solidnim tumorima, izuzev tumora dojke i prostate, zoledronatna kiselina u dozi od </w:t>
      </w:r>
      <w:r w:rsidR="00A0465F" w:rsidRPr="005837A1">
        <w:rPr>
          <w:rFonts w:asciiTheme="majorBidi" w:hAnsiTheme="majorBidi" w:cstheme="majorBidi"/>
          <w:lang w:val="hr-HR"/>
        </w:rPr>
        <w:t>4 </w:t>
      </w:r>
      <w:r w:rsidR="000D0962" w:rsidRPr="005837A1">
        <w:rPr>
          <w:rFonts w:asciiTheme="majorBidi" w:hAnsiTheme="majorBidi" w:cstheme="majorBidi"/>
          <w:lang w:val="hr-HR"/>
        </w:rPr>
        <w:t>mg</w:t>
      </w:r>
      <w:r w:rsidRPr="005837A1">
        <w:rPr>
          <w:rFonts w:asciiTheme="majorBidi" w:hAnsiTheme="majorBidi" w:cstheme="majorBidi"/>
          <w:lang w:val="hr-HR"/>
        </w:rPr>
        <w:t xml:space="preserve"> značajno je smanjila udio bolesnika s koštanim događajima, produljila </w:t>
      </w:r>
      <w:r w:rsidR="00691E02" w:rsidRPr="005837A1">
        <w:rPr>
          <w:rFonts w:asciiTheme="majorBidi" w:hAnsiTheme="majorBidi" w:cstheme="majorBidi"/>
          <w:lang w:val="hr-HR"/>
        </w:rPr>
        <w:t>medijan vremena</w:t>
      </w:r>
      <w:r w:rsidRPr="005837A1">
        <w:rPr>
          <w:rFonts w:asciiTheme="majorBidi" w:hAnsiTheme="majorBidi" w:cstheme="majorBidi"/>
          <w:lang w:val="hr-HR"/>
        </w:rPr>
        <w:t xml:space="preserve"> do prvog koštanog događaja za više od </w:t>
      </w:r>
      <w:r w:rsidR="00A0465F" w:rsidRPr="005837A1">
        <w:rPr>
          <w:rFonts w:asciiTheme="majorBidi" w:hAnsiTheme="majorBidi" w:cstheme="majorBidi"/>
          <w:lang w:val="hr-HR"/>
        </w:rPr>
        <w:t>2 </w:t>
      </w:r>
      <w:r w:rsidRPr="005837A1">
        <w:rPr>
          <w:rFonts w:asciiTheme="majorBidi" w:hAnsiTheme="majorBidi" w:cstheme="majorBidi"/>
          <w:lang w:val="hr-HR"/>
        </w:rPr>
        <w:t xml:space="preserve">mjeseca i smanjila </w:t>
      </w:r>
      <w:r w:rsidR="00691E02" w:rsidRPr="005837A1">
        <w:rPr>
          <w:rFonts w:asciiTheme="majorBidi" w:hAnsiTheme="majorBidi" w:cstheme="majorBidi"/>
          <w:lang w:val="hr-HR"/>
        </w:rPr>
        <w:t xml:space="preserve">stopu </w:t>
      </w:r>
      <w:r w:rsidRPr="005837A1">
        <w:rPr>
          <w:rFonts w:asciiTheme="majorBidi" w:hAnsiTheme="majorBidi" w:cstheme="majorBidi"/>
          <w:lang w:val="hr-HR"/>
        </w:rPr>
        <w:t xml:space="preserve">koštanog pobola. Analiza višestrukih događaja pokazala je smanjenje rizika od nastanka koštanih događaja za 30,7% u bolesnika koji su </w:t>
      </w:r>
      <w:r w:rsidR="005F6080" w:rsidRPr="005837A1">
        <w:rPr>
          <w:rFonts w:asciiTheme="majorBidi" w:hAnsiTheme="majorBidi" w:cstheme="majorBidi"/>
          <w:lang w:val="hr-HR"/>
        </w:rPr>
        <w:t xml:space="preserve">primali </w:t>
      </w:r>
      <w:r w:rsidRPr="005837A1">
        <w:rPr>
          <w:rFonts w:asciiTheme="majorBidi" w:hAnsiTheme="majorBidi" w:cstheme="majorBidi"/>
          <w:lang w:val="hr-HR"/>
        </w:rPr>
        <w:t xml:space="preserve">zoledronatnu kiselinu od </w:t>
      </w:r>
      <w:r w:rsidR="00A0465F" w:rsidRPr="005837A1">
        <w:rPr>
          <w:rFonts w:asciiTheme="majorBidi" w:hAnsiTheme="majorBidi" w:cstheme="majorBidi"/>
          <w:lang w:val="hr-HR"/>
        </w:rPr>
        <w:t>4 </w:t>
      </w:r>
      <w:r w:rsidR="000D0962" w:rsidRPr="005837A1">
        <w:rPr>
          <w:rFonts w:asciiTheme="majorBidi" w:hAnsiTheme="majorBidi" w:cstheme="majorBidi"/>
          <w:lang w:val="hr-HR"/>
        </w:rPr>
        <w:t>mg</w:t>
      </w:r>
      <w:r w:rsidRPr="005837A1">
        <w:rPr>
          <w:rFonts w:asciiTheme="majorBidi" w:hAnsiTheme="majorBidi" w:cstheme="majorBidi"/>
          <w:lang w:val="hr-HR"/>
        </w:rPr>
        <w:t xml:space="preserve"> u usporedbi s onima koji su primali placebo. Rezultati djelotvornosti prikazani su u </w:t>
      </w:r>
      <w:r w:rsidR="00DA7DF9" w:rsidRPr="005837A1">
        <w:rPr>
          <w:rFonts w:asciiTheme="majorBidi" w:hAnsiTheme="majorBidi" w:cstheme="majorBidi"/>
          <w:lang w:val="hr-HR"/>
        </w:rPr>
        <w:t>tablici </w:t>
      </w:r>
      <w:r w:rsidRPr="005837A1">
        <w:rPr>
          <w:rFonts w:asciiTheme="majorBidi" w:hAnsiTheme="majorBidi" w:cstheme="majorBidi"/>
          <w:lang w:val="hr-HR"/>
        </w:rPr>
        <w:t>3.</w:t>
      </w:r>
    </w:p>
    <w:p w14:paraId="0D11693E" w14:textId="77777777" w:rsidR="00654C8A" w:rsidRPr="005837A1" w:rsidRDefault="00654C8A" w:rsidP="00E80EC6">
      <w:pPr>
        <w:spacing w:after="0" w:line="240" w:lineRule="auto"/>
        <w:rPr>
          <w:rFonts w:asciiTheme="majorBidi" w:hAnsiTheme="majorBidi" w:cstheme="majorBidi"/>
          <w:lang w:val="hr-HR"/>
        </w:rPr>
      </w:pPr>
    </w:p>
    <w:p w14:paraId="6FFF1C1A" w14:textId="77777777" w:rsidR="00F731D1" w:rsidRPr="005837A1" w:rsidRDefault="00F731D1" w:rsidP="00E80EC6">
      <w:pPr>
        <w:pStyle w:val="Gras"/>
        <w:spacing w:after="0" w:line="240" w:lineRule="auto"/>
        <w:rPr>
          <w:rFonts w:asciiTheme="majorBidi" w:hAnsiTheme="majorBidi" w:cstheme="majorBidi"/>
          <w:lang w:val="hr-HR"/>
        </w:rPr>
      </w:pPr>
      <w:r w:rsidRPr="005837A1">
        <w:rPr>
          <w:rFonts w:asciiTheme="majorBidi" w:hAnsiTheme="majorBidi" w:cstheme="majorBidi"/>
          <w:lang w:val="hr-HR"/>
        </w:rPr>
        <w:t xml:space="preserve">Tablica 2: </w:t>
      </w:r>
      <w:r w:rsidRPr="005837A1">
        <w:rPr>
          <w:rFonts w:asciiTheme="majorBidi" w:hAnsiTheme="majorBidi" w:cstheme="majorBidi"/>
          <w:b w:val="0"/>
          <w:lang w:val="hr-HR"/>
        </w:rPr>
        <w:t>Rezultati djelotvornosti (bolesnici s karcinomom prostate koji primaju hormonsku terapiju)</w:t>
      </w:r>
    </w:p>
    <w:p w14:paraId="28E61492" w14:textId="77777777" w:rsidR="00DA5C39" w:rsidRPr="005837A1" w:rsidRDefault="00DA5C39" w:rsidP="00E80EC6">
      <w:pPr>
        <w:pStyle w:val="Gras"/>
        <w:spacing w:after="0" w:line="240" w:lineRule="auto"/>
        <w:rPr>
          <w:rFonts w:asciiTheme="majorBidi" w:hAnsiTheme="majorBidi" w:cstheme="majorBidi"/>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1393"/>
        <w:gridCol w:w="1051"/>
        <w:gridCol w:w="1357"/>
        <w:gridCol w:w="46"/>
        <w:gridCol w:w="1019"/>
        <w:gridCol w:w="1393"/>
        <w:gridCol w:w="956"/>
      </w:tblGrid>
      <w:tr w:rsidR="00F731D1" w:rsidRPr="005837A1" w14:paraId="413FAEC4" w14:textId="77777777" w:rsidTr="00F633E9">
        <w:trPr>
          <w:tblHeader/>
        </w:trPr>
        <w:tc>
          <w:tcPr>
            <w:tcW w:w="1982" w:type="dxa"/>
          </w:tcPr>
          <w:p w14:paraId="1DAFFA16" w14:textId="77777777" w:rsidR="00F731D1" w:rsidRPr="005837A1" w:rsidRDefault="00F731D1" w:rsidP="00E80EC6">
            <w:pPr>
              <w:keepNext/>
              <w:autoSpaceDE w:val="0"/>
              <w:autoSpaceDN w:val="0"/>
              <w:adjustRightInd w:val="0"/>
              <w:spacing w:after="0" w:line="240" w:lineRule="auto"/>
              <w:jc w:val="center"/>
              <w:rPr>
                <w:rFonts w:asciiTheme="majorBidi" w:hAnsiTheme="majorBidi" w:cstheme="majorBidi"/>
                <w:lang w:val="hr-HR" w:eastAsia="pt-PT"/>
              </w:rPr>
            </w:pPr>
          </w:p>
          <w:p w14:paraId="0319D7B1" w14:textId="77777777" w:rsidR="00F731D1" w:rsidRPr="005837A1" w:rsidRDefault="00F731D1" w:rsidP="00E80EC6">
            <w:pPr>
              <w:keepNext/>
              <w:autoSpaceDE w:val="0"/>
              <w:autoSpaceDN w:val="0"/>
              <w:adjustRightInd w:val="0"/>
              <w:spacing w:after="0" w:line="240" w:lineRule="auto"/>
              <w:jc w:val="center"/>
              <w:rPr>
                <w:rFonts w:asciiTheme="majorBidi" w:hAnsiTheme="majorBidi" w:cstheme="majorBidi"/>
                <w:lang w:val="hr-HR" w:eastAsia="pt-PT"/>
              </w:rPr>
            </w:pPr>
          </w:p>
          <w:p w14:paraId="11744F89" w14:textId="77777777" w:rsidR="00F731D1" w:rsidRPr="005837A1" w:rsidRDefault="00F731D1" w:rsidP="00E80EC6">
            <w:pPr>
              <w:keepNext/>
              <w:autoSpaceDE w:val="0"/>
              <w:autoSpaceDN w:val="0"/>
              <w:adjustRightInd w:val="0"/>
              <w:spacing w:after="0" w:line="240" w:lineRule="auto"/>
              <w:rPr>
                <w:rFonts w:asciiTheme="majorBidi" w:hAnsiTheme="majorBidi" w:cstheme="majorBidi"/>
                <w:lang w:val="hr-HR" w:eastAsia="pt-PT"/>
              </w:rPr>
            </w:pPr>
          </w:p>
        </w:tc>
        <w:tc>
          <w:tcPr>
            <w:tcW w:w="2483" w:type="dxa"/>
            <w:gridSpan w:val="2"/>
          </w:tcPr>
          <w:p w14:paraId="361BF105" w14:textId="77777777" w:rsidR="00F731D1" w:rsidRPr="005837A1" w:rsidRDefault="00F731D1" w:rsidP="00E80EC6">
            <w:pPr>
              <w:keepNext/>
              <w:autoSpaceDE w:val="0"/>
              <w:autoSpaceDN w:val="0"/>
              <w:adjustRightInd w:val="0"/>
              <w:spacing w:after="0" w:line="240" w:lineRule="auto"/>
              <w:jc w:val="center"/>
              <w:rPr>
                <w:rFonts w:asciiTheme="majorBidi" w:hAnsiTheme="majorBidi" w:cstheme="majorBidi"/>
                <w:u w:val="single"/>
                <w:lang w:val="hr-HR" w:eastAsia="pt-PT"/>
              </w:rPr>
            </w:pPr>
            <w:r w:rsidRPr="005837A1">
              <w:rPr>
                <w:rFonts w:asciiTheme="majorBidi" w:hAnsiTheme="majorBidi" w:cstheme="majorBidi"/>
                <w:u w:val="single"/>
                <w:lang w:val="hr-HR"/>
              </w:rPr>
              <w:t>Bilo koji koštani događaj (+</w:t>
            </w:r>
            <w:r w:rsidR="00942883" w:rsidRPr="005837A1">
              <w:rPr>
                <w:rFonts w:asciiTheme="majorBidi" w:hAnsiTheme="majorBidi" w:cstheme="majorBidi"/>
                <w:u w:val="single"/>
                <w:lang w:val="hr-HR"/>
              </w:rPr>
              <w:t> </w:t>
            </w:r>
            <w:r w:rsidRPr="005837A1">
              <w:rPr>
                <w:rFonts w:asciiTheme="majorBidi" w:hAnsiTheme="majorBidi" w:cstheme="majorBidi"/>
                <w:u w:val="single"/>
                <w:lang w:val="hr-HR"/>
              </w:rPr>
              <w:t>hiperkalcemija izazvana tumorom)</w:t>
            </w:r>
          </w:p>
        </w:tc>
        <w:tc>
          <w:tcPr>
            <w:tcW w:w="2455" w:type="dxa"/>
            <w:gridSpan w:val="3"/>
          </w:tcPr>
          <w:p w14:paraId="68FA2AC6" w14:textId="77777777" w:rsidR="00F731D1" w:rsidRPr="005837A1" w:rsidRDefault="00F731D1" w:rsidP="00E80EC6">
            <w:pPr>
              <w:keepNext/>
              <w:autoSpaceDE w:val="0"/>
              <w:autoSpaceDN w:val="0"/>
              <w:adjustRightInd w:val="0"/>
              <w:spacing w:after="0" w:line="240" w:lineRule="auto"/>
              <w:jc w:val="center"/>
              <w:rPr>
                <w:rFonts w:asciiTheme="majorBidi" w:hAnsiTheme="majorBidi" w:cstheme="majorBidi"/>
                <w:u w:val="single"/>
                <w:lang w:val="hr-HR" w:eastAsia="pt-PT"/>
              </w:rPr>
            </w:pPr>
            <w:r w:rsidRPr="005837A1">
              <w:rPr>
                <w:rFonts w:asciiTheme="majorBidi" w:hAnsiTheme="majorBidi" w:cstheme="majorBidi"/>
                <w:u w:val="single"/>
                <w:lang w:val="hr-HR" w:eastAsia="pt-PT"/>
              </w:rPr>
              <w:t>Prijelomi*</w:t>
            </w:r>
          </w:p>
        </w:tc>
        <w:tc>
          <w:tcPr>
            <w:tcW w:w="2367" w:type="dxa"/>
            <w:gridSpan w:val="2"/>
          </w:tcPr>
          <w:p w14:paraId="6047E597" w14:textId="77777777" w:rsidR="00F731D1" w:rsidRPr="005837A1" w:rsidRDefault="00F731D1" w:rsidP="00E80EC6">
            <w:pPr>
              <w:pStyle w:val="Default"/>
              <w:keepNext/>
              <w:jc w:val="center"/>
              <w:rPr>
                <w:rFonts w:asciiTheme="majorBidi" w:hAnsiTheme="majorBidi" w:cstheme="majorBidi"/>
                <w:sz w:val="22"/>
                <w:szCs w:val="22"/>
                <w:u w:val="single"/>
                <w:lang w:val="hr-HR"/>
              </w:rPr>
            </w:pPr>
            <w:r w:rsidRPr="005837A1">
              <w:rPr>
                <w:rFonts w:asciiTheme="majorBidi" w:hAnsiTheme="majorBidi" w:cstheme="majorBidi"/>
                <w:sz w:val="22"/>
                <w:szCs w:val="22"/>
                <w:u w:val="single"/>
                <w:lang w:val="hr-HR"/>
              </w:rPr>
              <w:t>Radioterapija kosti</w:t>
            </w:r>
          </w:p>
        </w:tc>
      </w:tr>
      <w:tr w:rsidR="00F731D1" w:rsidRPr="005837A1" w14:paraId="5E809A15" w14:textId="77777777" w:rsidTr="00F633E9">
        <w:trPr>
          <w:tblHeader/>
        </w:trPr>
        <w:tc>
          <w:tcPr>
            <w:tcW w:w="1982" w:type="dxa"/>
          </w:tcPr>
          <w:p w14:paraId="43207809" w14:textId="77777777" w:rsidR="00F731D1" w:rsidRPr="005837A1" w:rsidRDefault="00F731D1" w:rsidP="00E80EC6">
            <w:pPr>
              <w:keepNext/>
              <w:autoSpaceDE w:val="0"/>
              <w:autoSpaceDN w:val="0"/>
              <w:adjustRightInd w:val="0"/>
              <w:spacing w:after="0" w:line="240" w:lineRule="auto"/>
              <w:jc w:val="center"/>
              <w:rPr>
                <w:rFonts w:asciiTheme="majorBidi" w:hAnsiTheme="majorBidi" w:cstheme="majorBidi"/>
                <w:lang w:val="hr-HR" w:eastAsia="pt-PT"/>
              </w:rPr>
            </w:pPr>
          </w:p>
        </w:tc>
        <w:tc>
          <w:tcPr>
            <w:tcW w:w="1402" w:type="dxa"/>
          </w:tcPr>
          <w:p w14:paraId="4FA9BB26" w14:textId="77777777" w:rsidR="00F731D1" w:rsidRPr="005837A1" w:rsidRDefault="00103938"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z</w:t>
            </w:r>
            <w:r w:rsidR="00F731D1" w:rsidRPr="005837A1">
              <w:rPr>
                <w:rFonts w:asciiTheme="majorBidi" w:hAnsiTheme="majorBidi" w:cstheme="majorBidi"/>
                <w:lang w:val="hr-HR" w:eastAsia="pt-PT"/>
              </w:rPr>
              <w:t xml:space="preserve">oledronatna kiselina </w:t>
            </w:r>
            <w:r w:rsidR="00A0465F" w:rsidRPr="005837A1">
              <w:rPr>
                <w:rFonts w:asciiTheme="majorBidi" w:hAnsiTheme="majorBidi" w:cstheme="majorBidi"/>
                <w:lang w:val="hr-HR" w:eastAsia="pt-PT"/>
              </w:rPr>
              <w:t>4 </w:t>
            </w:r>
            <w:r w:rsidR="000D0962" w:rsidRPr="005837A1">
              <w:rPr>
                <w:rFonts w:asciiTheme="majorBidi" w:hAnsiTheme="majorBidi" w:cstheme="majorBidi"/>
                <w:lang w:val="hr-HR" w:eastAsia="pt-PT"/>
              </w:rPr>
              <w:t>mg</w:t>
            </w:r>
          </w:p>
        </w:tc>
        <w:tc>
          <w:tcPr>
            <w:tcW w:w="1081" w:type="dxa"/>
          </w:tcPr>
          <w:p w14:paraId="3D7D7E64" w14:textId="77777777" w:rsidR="00F731D1" w:rsidRPr="005837A1" w:rsidRDefault="00F731D1"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Placebo</w:t>
            </w:r>
          </w:p>
        </w:tc>
        <w:tc>
          <w:tcPr>
            <w:tcW w:w="1413" w:type="dxa"/>
            <w:gridSpan w:val="2"/>
          </w:tcPr>
          <w:p w14:paraId="12669726" w14:textId="77777777" w:rsidR="00F731D1" w:rsidRPr="005837A1" w:rsidRDefault="00103938"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z</w:t>
            </w:r>
            <w:r w:rsidR="00F731D1" w:rsidRPr="005837A1">
              <w:rPr>
                <w:rFonts w:asciiTheme="majorBidi" w:hAnsiTheme="majorBidi" w:cstheme="majorBidi"/>
                <w:lang w:val="hr-HR" w:eastAsia="pt-PT"/>
              </w:rPr>
              <w:t xml:space="preserve">oledronatna kiselina </w:t>
            </w:r>
            <w:r w:rsidR="00A0465F" w:rsidRPr="005837A1">
              <w:rPr>
                <w:rFonts w:asciiTheme="majorBidi" w:hAnsiTheme="majorBidi" w:cstheme="majorBidi"/>
                <w:lang w:val="hr-HR" w:eastAsia="pt-PT"/>
              </w:rPr>
              <w:t>4 </w:t>
            </w:r>
            <w:r w:rsidR="000D0962" w:rsidRPr="005837A1">
              <w:rPr>
                <w:rFonts w:asciiTheme="majorBidi" w:hAnsiTheme="majorBidi" w:cstheme="majorBidi"/>
                <w:lang w:val="hr-HR" w:eastAsia="pt-PT"/>
              </w:rPr>
              <w:t>mg</w:t>
            </w:r>
          </w:p>
        </w:tc>
        <w:tc>
          <w:tcPr>
            <w:tcW w:w="1042" w:type="dxa"/>
          </w:tcPr>
          <w:p w14:paraId="04C157F6" w14:textId="77777777" w:rsidR="00F731D1" w:rsidRPr="005837A1" w:rsidRDefault="00F731D1"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Placebo</w:t>
            </w:r>
          </w:p>
        </w:tc>
        <w:tc>
          <w:tcPr>
            <w:tcW w:w="1402" w:type="dxa"/>
          </w:tcPr>
          <w:p w14:paraId="085832F7" w14:textId="77777777" w:rsidR="00F731D1" w:rsidRPr="005837A1" w:rsidRDefault="00103938"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z</w:t>
            </w:r>
            <w:r w:rsidR="00F731D1" w:rsidRPr="005837A1">
              <w:rPr>
                <w:rFonts w:asciiTheme="majorBidi" w:hAnsiTheme="majorBidi" w:cstheme="majorBidi"/>
                <w:lang w:val="hr-HR" w:eastAsia="pt-PT"/>
              </w:rPr>
              <w:t xml:space="preserve">oledronatna kiselina </w:t>
            </w:r>
            <w:r w:rsidR="00A0465F" w:rsidRPr="005837A1">
              <w:rPr>
                <w:rFonts w:asciiTheme="majorBidi" w:hAnsiTheme="majorBidi" w:cstheme="majorBidi"/>
                <w:lang w:val="hr-HR" w:eastAsia="pt-PT"/>
              </w:rPr>
              <w:t>4 </w:t>
            </w:r>
            <w:r w:rsidR="000D0962" w:rsidRPr="005837A1">
              <w:rPr>
                <w:rFonts w:asciiTheme="majorBidi" w:hAnsiTheme="majorBidi" w:cstheme="majorBidi"/>
                <w:lang w:val="hr-HR" w:eastAsia="pt-PT"/>
              </w:rPr>
              <w:t>mg</w:t>
            </w:r>
          </w:p>
        </w:tc>
        <w:tc>
          <w:tcPr>
            <w:tcW w:w="965" w:type="dxa"/>
          </w:tcPr>
          <w:p w14:paraId="3AA7E2DB" w14:textId="77777777" w:rsidR="00F731D1" w:rsidRPr="005837A1" w:rsidRDefault="00F731D1"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Placebo</w:t>
            </w:r>
          </w:p>
          <w:p w14:paraId="55B6BD14" w14:textId="77777777" w:rsidR="00F731D1" w:rsidRPr="005837A1" w:rsidRDefault="00F731D1" w:rsidP="00E80EC6">
            <w:pPr>
              <w:keepNext/>
              <w:autoSpaceDE w:val="0"/>
              <w:autoSpaceDN w:val="0"/>
              <w:adjustRightInd w:val="0"/>
              <w:spacing w:after="0" w:line="240" w:lineRule="auto"/>
              <w:jc w:val="center"/>
              <w:rPr>
                <w:rFonts w:asciiTheme="majorBidi" w:hAnsiTheme="majorBidi" w:cstheme="majorBidi"/>
                <w:lang w:val="hr-HR" w:eastAsia="pt-PT"/>
              </w:rPr>
            </w:pPr>
          </w:p>
        </w:tc>
      </w:tr>
      <w:tr w:rsidR="00F731D1" w:rsidRPr="005837A1" w14:paraId="3F25B5B7" w14:textId="77777777">
        <w:tc>
          <w:tcPr>
            <w:tcW w:w="1982" w:type="dxa"/>
          </w:tcPr>
          <w:p w14:paraId="06A3EE1A" w14:textId="77777777" w:rsidR="00F731D1" w:rsidRPr="005837A1" w:rsidRDefault="00242272" w:rsidP="00E80EC6">
            <w:pPr>
              <w:keepNext/>
              <w:autoSpaceDE w:val="0"/>
              <w:autoSpaceDN w:val="0"/>
              <w:adjustRightInd w:val="0"/>
              <w:spacing w:after="0" w:line="240" w:lineRule="auto"/>
              <w:rPr>
                <w:rFonts w:asciiTheme="majorBidi" w:hAnsiTheme="majorBidi" w:cstheme="majorBidi"/>
                <w:lang w:val="hr-HR" w:eastAsia="pt-PT"/>
              </w:rPr>
            </w:pPr>
            <w:r w:rsidRPr="005837A1">
              <w:rPr>
                <w:rFonts w:asciiTheme="majorBidi" w:hAnsiTheme="majorBidi" w:cstheme="majorBidi"/>
                <w:lang w:val="hr-HR" w:eastAsia="pt-PT"/>
              </w:rPr>
              <w:t>N</w:t>
            </w:r>
          </w:p>
        </w:tc>
        <w:tc>
          <w:tcPr>
            <w:tcW w:w="1402" w:type="dxa"/>
          </w:tcPr>
          <w:p w14:paraId="59F20016" w14:textId="77777777" w:rsidR="00F731D1" w:rsidRPr="005837A1" w:rsidRDefault="00F731D1"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214</w:t>
            </w:r>
          </w:p>
        </w:tc>
        <w:tc>
          <w:tcPr>
            <w:tcW w:w="1081" w:type="dxa"/>
          </w:tcPr>
          <w:p w14:paraId="33FA1F04" w14:textId="77777777" w:rsidR="00F731D1" w:rsidRPr="005837A1" w:rsidRDefault="00F731D1"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208</w:t>
            </w:r>
          </w:p>
        </w:tc>
        <w:tc>
          <w:tcPr>
            <w:tcW w:w="1413" w:type="dxa"/>
            <w:gridSpan w:val="2"/>
          </w:tcPr>
          <w:p w14:paraId="1D8499D2" w14:textId="77777777" w:rsidR="00F731D1" w:rsidRPr="005837A1" w:rsidRDefault="00F731D1"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214</w:t>
            </w:r>
          </w:p>
        </w:tc>
        <w:tc>
          <w:tcPr>
            <w:tcW w:w="1042" w:type="dxa"/>
          </w:tcPr>
          <w:p w14:paraId="030DDE11" w14:textId="77777777" w:rsidR="00F731D1" w:rsidRPr="005837A1" w:rsidRDefault="00F731D1"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208</w:t>
            </w:r>
          </w:p>
        </w:tc>
        <w:tc>
          <w:tcPr>
            <w:tcW w:w="1402" w:type="dxa"/>
          </w:tcPr>
          <w:p w14:paraId="460CDE4F" w14:textId="77777777" w:rsidR="00F731D1" w:rsidRPr="005837A1" w:rsidRDefault="00F731D1"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214</w:t>
            </w:r>
          </w:p>
        </w:tc>
        <w:tc>
          <w:tcPr>
            <w:tcW w:w="965" w:type="dxa"/>
          </w:tcPr>
          <w:p w14:paraId="76B95603" w14:textId="77777777" w:rsidR="00F731D1" w:rsidRPr="005837A1" w:rsidRDefault="00F731D1"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208</w:t>
            </w:r>
          </w:p>
        </w:tc>
      </w:tr>
      <w:tr w:rsidR="00F731D1" w:rsidRPr="005837A1" w14:paraId="22A559F2" w14:textId="77777777">
        <w:tc>
          <w:tcPr>
            <w:tcW w:w="1982" w:type="dxa"/>
          </w:tcPr>
          <w:p w14:paraId="24B8F471" w14:textId="77777777" w:rsidR="00F731D1" w:rsidRPr="005837A1" w:rsidRDefault="00787832" w:rsidP="00F633E9">
            <w:pPr>
              <w:pStyle w:val="Default"/>
              <w:rPr>
                <w:rFonts w:asciiTheme="majorBidi" w:hAnsiTheme="majorBidi" w:cstheme="majorBidi"/>
                <w:sz w:val="22"/>
                <w:szCs w:val="22"/>
                <w:lang w:val="hr-HR"/>
              </w:rPr>
            </w:pPr>
            <w:r w:rsidRPr="005837A1">
              <w:rPr>
                <w:rFonts w:asciiTheme="majorBidi" w:hAnsiTheme="majorBidi" w:cstheme="majorBidi"/>
                <w:sz w:val="22"/>
                <w:szCs w:val="22"/>
                <w:lang w:val="hr-HR"/>
              </w:rPr>
              <w:t xml:space="preserve">Udio </w:t>
            </w:r>
            <w:r w:rsidR="00F731D1" w:rsidRPr="005837A1">
              <w:rPr>
                <w:rFonts w:asciiTheme="majorBidi" w:hAnsiTheme="majorBidi" w:cstheme="majorBidi"/>
                <w:sz w:val="22"/>
                <w:szCs w:val="22"/>
                <w:lang w:val="hr-HR"/>
              </w:rPr>
              <w:t>bolesnika s koštanim događajem (%)</w:t>
            </w:r>
          </w:p>
        </w:tc>
        <w:tc>
          <w:tcPr>
            <w:tcW w:w="1402" w:type="dxa"/>
          </w:tcPr>
          <w:p w14:paraId="6686470D" w14:textId="77777777" w:rsidR="00F731D1" w:rsidRPr="005837A1" w:rsidRDefault="00F731D1" w:rsidP="00F633E9">
            <w:pPr>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38</w:t>
            </w:r>
          </w:p>
        </w:tc>
        <w:tc>
          <w:tcPr>
            <w:tcW w:w="1081" w:type="dxa"/>
          </w:tcPr>
          <w:p w14:paraId="486099CF" w14:textId="77777777" w:rsidR="00F731D1" w:rsidRPr="005837A1" w:rsidRDefault="00F731D1" w:rsidP="00F633E9">
            <w:pPr>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49</w:t>
            </w:r>
          </w:p>
        </w:tc>
        <w:tc>
          <w:tcPr>
            <w:tcW w:w="1413" w:type="dxa"/>
            <w:gridSpan w:val="2"/>
          </w:tcPr>
          <w:p w14:paraId="3CF97D1B" w14:textId="77777777" w:rsidR="00F731D1" w:rsidRPr="005837A1" w:rsidRDefault="00F731D1" w:rsidP="00F633E9">
            <w:pPr>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17</w:t>
            </w:r>
          </w:p>
        </w:tc>
        <w:tc>
          <w:tcPr>
            <w:tcW w:w="1042" w:type="dxa"/>
          </w:tcPr>
          <w:p w14:paraId="4A4145A8" w14:textId="77777777" w:rsidR="00F731D1" w:rsidRPr="005837A1" w:rsidRDefault="00F731D1" w:rsidP="00F633E9">
            <w:pPr>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25</w:t>
            </w:r>
          </w:p>
        </w:tc>
        <w:tc>
          <w:tcPr>
            <w:tcW w:w="1402" w:type="dxa"/>
          </w:tcPr>
          <w:p w14:paraId="451A177F" w14:textId="77777777" w:rsidR="00F731D1" w:rsidRPr="005837A1" w:rsidRDefault="00F731D1" w:rsidP="00F633E9">
            <w:pPr>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26</w:t>
            </w:r>
          </w:p>
        </w:tc>
        <w:tc>
          <w:tcPr>
            <w:tcW w:w="965" w:type="dxa"/>
          </w:tcPr>
          <w:p w14:paraId="15043855" w14:textId="77777777" w:rsidR="00F731D1" w:rsidRPr="005837A1" w:rsidRDefault="00F731D1" w:rsidP="00F633E9">
            <w:pPr>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33</w:t>
            </w:r>
          </w:p>
          <w:p w14:paraId="5DF1DC82" w14:textId="77777777" w:rsidR="00F731D1" w:rsidRPr="005837A1" w:rsidRDefault="00F731D1" w:rsidP="00F633E9">
            <w:pPr>
              <w:autoSpaceDE w:val="0"/>
              <w:autoSpaceDN w:val="0"/>
              <w:adjustRightInd w:val="0"/>
              <w:spacing w:after="0" w:line="240" w:lineRule="auto"/>
              <w:jc w:val="center"/>
              <w:rPr>
                <w:rFonts w:asciiTheme="majorBidi" w:hAnsiTheme="majorBidi" w:cstheme="majorBidi"/>
                <w:lang w:val="hr-HR" w:eastAsia="pt-PT"/>
              </w:rPr>
            </w:pPr>
          </w:p>
        </w:tc>
      </w:tr>
      <w:tr w:rsidR="00F731D1" w:rsidRPr="005837A1" w14:paraId="3B4E72AF" w14:textId="77777777">
        <w:tc>
          <w:tcPr>
            <w:tcW w:w="1982" w:type="dxa"/>
          </w:tcPr>
          <w:p w14:paraId="3C784FE9" w14:textId="77777777" w:rsidR="00F731D1" w:rsidRPr="005837A1" w:rsidRDefault="00F731D1" w:rsidP="00F633E9">
            <w:pPr>
              <w:autoSpaceDE w:val="0"/>
              <w:autoSpaceDN w:val="0"/>
              <w:adjustRightInd w:val="0"/>
              <w:spacing w:after="0" w:line="240" w:lineRule="auto"/>
              <w:rPr>
                <w:rFonts w:asciiTheme="majorBidi" w:hAnsiTheme="majorBidi" w:cstheme="majorBidi"/>
                <w:lang w:val="hr-HR" w:eastAsia="pt-PT"/>
              </w:rPr>
            </w:pPr>
            <w:r w:rsidRPr="005837A1">
              <w:rPr>
                <w:rFonts w:asciiTheme="majorBidi" w:hAnsiTheme="majorBidi" w:cstheme="majorBidi"/>
                <w:lang w:val="hr-HR" w:eastAsia="pt-PT"/>
              </w:rPr>
              <w:lastRenderedPageBreak/>
              <w:t>p</w:t>
            </w:r>
            <w:r w:rsidR="00B218A9" w:rsidRPr="005837A1">
              <w:rPr>
                <w:rFonts w:asciiTheme="majorBidi" w:hAnsiTheme="majorBidi" w:cstheme="majorBidi"/>
                <w:lang w:val="hr-HR" w:eastAsia="pt-PT"/>
              </w:rPr>
              <w:t>-</w:t>
            </w:r>
            <w:r w:rsidRPr="005837A1">
              <w:rPr>
                <w:rFonts w:asciiTheme="majorBidi" w:hAnsiTheme="majorBidi" w:cstheme="majorBidi"/>
                <w:lang w:val="hr-HR" w:eastAsia="pt-PT"/>
              </w:rPr>
              <w:t>vrijednost</w:t>
            </w:r>
          </w:p>
        </w:tc>
        <w:tc>
          <w:tcPr>
            <w:tcW w:w="2483" w:type="dxa"/>
            <w:gridSpan w:val="2"/>
          </w:tcPr>
          <w:p w14:paraId="6E9E83EB" w14:textId="77777777" w:rsidR="00F731D1" w:rsidRPr="005837A1" w:rsidRDefault="00F731D1" w:rsidP="00F633E9">
            <w:pPr>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0,028</w:t>
            </w:r>
          </w:p>
        </w:tc>
        <w:tc>
          <w:tcPr>
            <w:tcW w:w="2455" w:type="dxa"/>
            <w:gridSpan w:val="3"/>
          </w:tcPr>
          <w:p w14:paraId="5237CC40" w14:textId="77777777" w:rsidR="00F731D1" w:rsidRPr="005837A1" w:rsidRDefault="00F731D1" w:rsidP="00F633E9">
            <w:pPr>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0,052</w:t>
            </w:r>
          </w:p>
        </w:tc>
        <w:tc>
          <w:tcPr>
            <w:tcW w:w="2367" w:type="dxa"/>
            <w:gridSpan w:val="2"/>
          </w:tcPr>
          <w:p w14:paraId="41A39315" w14:textId="77777777" w:rsidR="00F731D1" w:rsidRPr="005837A1" w:rsidRDefault="00F731D1" w:rsidP="00F633E9">
            <w:pPr>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0,119</w:t>
            </w:r>
          </w:p>
        </w:tc>
      </w:tr>
      <w:tr w:rsidR="00F731D1" w:rsidRPr="005837A1" w14:paraId="0B9A7D81" w14:textId="77777777">
        <w:tc>
          <w:tcPr>
            <w:tcW w:w="1982" w:type="dxa"/>
          </w:tcPr>
          <w:p w14:paraId="4B92662F" w14:textId="77777777" w:rsidR="00F731D1" w:rsidRPr="005837A1" w:rsidRDefault="0000570E" w:rsidP="00F633E9">
            <w:pPr>
              <w:pStyle w:val="Default"/>
              <w:rPr>
                <w:rFonts w:asciiTheme="majorBidi" w:hAnsiTheme="majorBidi" w:cstheme="majorBidi"/>
                <w:sz w:val="22"/>
                <w:szCs w:val="22"/>
                <w:lang w:val="hr-HR"/>
              </w:rPr>
            </w:pPr>
            <w:r w:rsidRPr="005837A1">
              <w:rPr>
                <w:rFonts w:asciiTheme="majorBidi" w:hAnsiTheme="majorBidi" w:cstheme="majorBidi"/>
                <w:sz w:val="22"/>
                <w:szCs w:val="22"/>
                <w:lang w:val="hr-HR"/>
              </w:rPr>
              <w:t>Medijan vremena</w:t>
            </w:r>
            <w:r w:rsidR="00F731D1" w:rsidRPr="005837A1">
              <w:rPr>
                <w:rFonts w:asciiTheme="majorBidi" w:hAnsiTheme="majorBidi" w:cstheme="majorBidi"/>
                <w:sz w:val="22"/>
                <w:szCs w:val="22"/>
                <w:lang w:val="hr-HR"/>
              </w:rPr>
              <w:t xml:space="preserve"> do koštanog događaja (dani)</w:t>
            </w:r>
          </w:p>
        </w:tc>
        <w:tc>
          <w:tcPr>
            <w:tcW w:w="1402" w:type="dxa"/>
          </w:tcPr>
          <w:p w14:paraId="4A670545" w14:textId="77777777" w:rsidR="00F731D1" w:rsidRPr="005837A1" w:rsidRDefault="00F731D1" w:rsidP="00F633E9">
            <w:pPr>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488</w:t>
            </w:r>
          </w:p>
        </w:tc>
        <w:tc>
          <w:tcPr>
            <w:tcW w:w="1081" w:type="dxa"/>
          </w:tcPr>
          <w:p w14:paraId="6D420CFE" w14:textId="77777777" w:rsidR="00F731D1" w:rsidRPr="005837A1" w:rsidRDefault="00F731D1" w:rsidP="00F633E9">
            <w:pPr>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321</w:t>
            </w:r>
          </w:p>
        </w:tc>
        <w:tc>
          <w:tcPr>
            <w:tcW w:w="1413" w:type="dxa"/>
            <w:gridSpan w:val="2"/>
          </w:tcPr>
          <w:p w14:paraId="19F95FD1" w14:textId="77777777" w:rsidR="00F731D1" w:rsidRPr="005837A1" w:rsidRDefault="00F731D1" w:rsidP="00F633E9">
            <w:pPr>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N</w:t>
            </w:r>
            <w:r w:rsidR="00392AD1" w:rsidRPr="005837A1">
              <w:rPr>
                <w:rFonts w:asciiTheme="majorBidi" w:hAnsiTheme="majorBidi" w:cstheme="majorBidi"/>
                <w:lang w:val="hr-HR" w:eastAsia="pt-PT"/>
              </w:rPr>
              <w:t>D</w:t>
            </w:r>
          </w:p>
        </w:tc>
        <w:tc>
          <w:tcPr>
            <w:tcW w:w="1042" w:type="dxa"/>
          </w:tcPr>
          <w:p w14:paraId="0EDD8C00" w14:textId="77777777" w:rsidR="00F731D1" w:rsidRPr="005837A1" w:rsidRDefault="00F731D1" w:rsidP="00F633E9">
            <w:pPr>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N</w:t>
            </w:r>
            <w:r w:rsidR="00392AD1" w:rsidRPr="005837A1">
              <w:rPr>
                <w:rFonts w:asciiTheme="majorBidi" w:hAnsiTheme="majorBidi" w:cstheme="majorBidi"/>
                <w:lang w:val="hr-HR" w:eastAsia="pt-PT"/>
              </w:rPr>
              <w:t>D</w:t>
            </w:r>
          </w:p>
        </w:tc>
        <w:tc>
          <w:tcPr>
            <w:tcW w:w="1402" w:type="dxa"/>
          </w:tcPr>
          <w:p w14:paraId="6450A2E1" w14:textId="77777777" w:rsidR="00F731D1" w:rsidRPr="005837A1" w:rsidRDefault="00F731D1" w:rsidP="00F633E9">
            <w:pPr>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N</w:t>
            </w:r>
            <w:r w:rsidR="00392AD1" w:rsidRPr="005837A1">
              <w:rPr>
                <w:rFonts w:asciiTheme="majorBidi" w:hAnsiTheme="majorBidi" w:cstheme="majorBidi"/>
                <w:lang w:val="hr-HR" w:eastAsia="pt-PT"/>
              </w:rPr>
              <w:t>D</w:t>
            </w:r>
          </w:p>
        </w:tc>
        <w:tc>
          <w:tcPr>
            <w:tcW w:w="965" w:type="dxa"/>
          </w:tcPr>
          <w:p w14:paraId="04858B80" w14:textId="77777777" w:rsidR="00F731D1" w:rsidRPr="005837A1" w:rsidRDefault="00F731D1" w:rsidP="00F633E9">
            <w:pPr>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640</w:t>
            </w:r>
          </w:p>
          <w:p w14:paraId="12456759" w14:textId="77777777" w:rsidR="00F731D1" w:rsidRPr="005837A1" w:rsidRDefault="00F731D1" w:rsidP="00F633E9">
            <w:pPr>
              <w:autoSpaceDE w:val="0"/>
              <w:autoSpaceDN w:val="0"/>
              <w:adjustRightInd w:val="0"/>
              <w:spacing w:after="0" w:line="240" w:lineRule="auto"/>
              <w:jc w:val="center"/>
              <w:rPr>
                <w:rFonts w:asciiTheme="majorBidi" w:hAnsiTheme="majorBidi" w:cstheme="majorBidi"/>
                <w:lang w:val="hr-HR" w:eastAsia="pt-PT"/>
              </w:rPr>
            </w:pPr>
          </w:p>
        </w:tc>
      </w:tr>
      <w:tr w:rsidR="00F731D1" w:rsidRPr="005837A1" w14:paraId="4B2A6DCA" w14:textId="77777777">
        <w:tc>
          <w:tcPr>
            <w:tcW w:w="1982" w:type="dxa"/>
          </w:tcPr>
          <w:p w14:paraId="40CD6BDF" w14:textId="77777777" w:rsidR="00F731D1" w:rsidRPr="005837A1" w:rsidRDefault="00F731D1" w:rsidP="00E80EC6">
            <w:pPr>
              <w:keepNext/>
              <w:autoSpaceDE w:val="0"/>
              <w:autoSpaceDN w:val="0"/>
              <w:adjustRightInd w:val="0"/>
              <w:spacing w:after="0" w:line="240" w:lineRule="auto"/>
              <w:rPr>
                <w:rFonts w:asciiTheme="majorBidi" w:hAnsiTheme="majorBidi" w:cstheme="majorBidi"/>
                <w:lang w:val="hr-HR" w:eastAsia="pt-PT"/>
              </w:rPr>
            </w:pPr>
            <w:r w:rsidRPr="005837A1">
              <w:rPr>
                <w:rFonts w:asciiTheme="majorBidi" w:hAnsiTheme="majorBidi" w:cstheme="majorBidi"/>
                <w:lang w:val="hr-HR" w:eastAsia="pt-PT"/>
              </w:rPr>
              <w:t>p</w:t>
            </w:r>
            <w:r w:rsidR="00B218A9" w:rsidRPr="005837A1">
              <w:rPr>
                <w:rFonts w:asciiTheme="majorBidi" w:hAnsiTheme="majorBidi" w:cstheme="majorBidi"/>
                <w:lang w:val="hr-HR" w:eastAsia="pt-PT"/>
              </w:rPr>
              <w:t>-</w:t>
            </w:r>
            <w:r w:rsidRPr="005837A1">
              <w:rPr>
                <w:rFonts w:asciiTheme="majorBidi" w:hAnsiTheme="majorBidi" w:cstheme="majorBidi"/>
                <w:lang w:val="hr-HR" w:eastAsia="pt-PT"/>
              </w:rPr>
              <w:t>vrijednost</w:t>
            </w:r>
          </w:p>
        </w:tc>
        <w:tc>
          <w:tcPr>
            <w:tcW w:w="2483" w:type="dxa"/>
            <w:gridSpan w:val="2"/>
          </w:tcPr>
          <w:p w14:paraId="23B011B8" w14:textId="77777777" w:rsidR="00F731D1" w:rsidRPr="005837A1" w:rsidRDefault="00F731D1"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0,009</w:t>
            </w:r>
          </w:p>
        </w:tc>
        <w:tc>
          <w:tcPr>
            <w:tcW w:w="2455" w:type="dxa"/>
            <w:gridSpan w:val="3"/>
          </w:tcPr>
          <w:p w14:paraId="34A4932A" w14:textId="77777777" w:rsidR="00F731D1" w:rsidRPr="005837A1" w:rsidRDefault="00F731D1"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0,020</w:t>
            </w:r>
          </w:p>
        </w:tc>
        <w:tc>
          <w:tcPr>
            <w:tcW w:w="2367" w:type="dxa"/>
            <w:gridSpan w:val="2"/>
          </w:tcPr>
          <w:p w14:paraId="28AE8B80" w14:textId="77777777" w:rsidR="00F731D1" w:rsidRPr="005837A1" w:rsidRDefault="00F731D1"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0,055</w:t>
            </w:r>
          </w:p>
        </w:tc>
      </w:tr>
      <w:tr w:rsidR="00F731D1" w:rsidRPr="005837A1" w14:paraId="387C3115" w14:textId="77777777">
        <w:tc>
          <w:tcPr>
            <w:tcW w:w="1982" w:type="dxa"/>
          </w:tcPr>
          <w:p w14:paraId="35C2B261" w14:textId="77777777" w:rsidR="00F731D1" w:rsidRPr="005837A1" w:rsidRDefault="0000570E" w:rsidP="00E80EC6">
            <w:pPr>
              <w:keepNext/>
              <w:autoSpaceDE w:val="0"/>
              <w:autoSpaceDN w:val="0"/>
              <w:adjustRightInd w:val="0"/>
              <w:spacing w:after="0" w:line="240" w:lineRule="auto"/>
              <w:rPr>
                <w:rFonts w:asciiTheme="majorBidi" w:hAnsiTheme="majorBidi" w:cstheme="majorBidi"/>
                <w:lang w:val="hr-HR" w:eastAsia="pt-PT"/>
              </w:rPr>
            </w:pPr>
            <w:r w:rsidRPr="005837A1">
              <w:rPr>
                <w:rFonts w:asciiTheme="majorBidi" w:hAnsiTheme="majorBidi" w:cstheme="majorBidi"/>
                <w:lang w:val="hr-HR"/>
              </w:rPr>
              <w:t xml:space="preserve">Stopa </w:t>
            </w:r>
            <w:r w:rsidR="00F731D1" w:rsidRPr="005837A1">
              <w:rPr>
                <w:rFonts w:asciiTheme="majorBidi" w:hAnsiTheme="majorBidi" w:cstheme="majorBidi"/>
                <w:lang w:val="hr-HR"/>
              </w:rPr>
              <w:t>koštanog pobola</w:t>
            </w:r>
          </w:p>
        </w:tc>
        <w:tc>
          <w:tcPr>
            <w:tcW w:w="1402" w:type="dxa"/>
          </w:tcPr>
          <w:p w14:paraId="0941FE78" w14:textId="77777777" w:rsidR="00F731D1" w:rsidRPr="005837A1" w:rsidRDefault="00F731D1"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0,77</w:t>
            </w:r>
          </w:p>
        </w:tc>
        <w:tc>
          <w:tcPr>
            <w:tcW w:w="1081" w:type="dxa"/>
          </w:tcPr>
          <w:p w14:paraId="43CC0328" w14:textId="77777777" w:rsidR="00F731D1" w:rsidRPr="005837A1" w:rsidRDefault="00F731D1"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1,47</w:t>
            </w:r>
          </w:p>
        </w:tc>
        <w:tc>
          <w:tcPr>
            <w:tcW w:w="1361" w:type="dxa"/>
          </w:tcPr>
          <w:p w14:paraId="04A1ECE7" w14:textId="77777777" w:rsidR="00F731D1" w:rsidRPr="005837A1" w:rsidRDefault="00F731D1"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0,20</w:t>
            </w:r>
          </w:p>
        </w:tc>
        <w:tc>
          <w:tcPr>
            <w:tcW w:w="1094" w:type="dxa"/>
            <w:gridSpan w:val="2"/>
          </w:tcPr>
          <w:p w14:paraId="530A0573" w14:textId="77777777" w:rsidR="00F731D1" w:rsidRPr="005837A1" w:rsidRDefault="00F731D1"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0,45</w:t>
            </w:r>
          </w:p>
        </w:tc>
        <w:tc>
          <w:tcPr>
            <w:tcW w:w="1402" w:type="dxa"/>
          </w:tcPr>
          <w:p w14:paraId="427FFB12" w14:textId="77777777" w:rsidR="00F731D1" w:rsidRPr="005837A1" w:rsidRDefault="00F731D1"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0,42</w:t>
            </w:r>
          </w:p>
        </w:tc>
        <w:tc>
          <w:tcPr>
            <w:tcW w:w="965" w:type="dxa"/>
          </w:tcPr>
          <w:p w14:paraId="42CFC9C4" w14:textId="77777777" w:rsidR="00F731D1" w:rsidRPr="005837A1" w:rsidRDefault="00F731D1"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0,89</w:t>
            </w:r>
          </w:p>
        </w:tc>
      </w:tr>
      <w:tr w:rsidR="00F731D1" w:rsidRPr="005837A1" w14:paraId="6F504285" w14:textId="77777777">
        <w:tc>
          <w:tcPr>
            <w:tcW w:w="1982" w:type="dxa"/>
          </w:tcPr>
          <w:p w14:paraId="0F73B40B" w14:textId="77777777" w:rsidR="00F731D1" w:rsidRPr="005837A1" w:rsidRDefault="00F731D1" w:rsidP="00E80EC6">
            <w:pPr>
              <w:keepNext/>
              <w:autoSpaceDE w:val="0"/>
              <w:autoSpaceDN w:val="0"/>
              <w:adjustRightInd w:val="0"/>
              <w:spacing w:after="0" w:line="240" w:lineRule="auto"/>
              <w:rPr>
                <w:rFonts w:asciiTheme="majorBidi" w:hAnsiTheme="majorBidi" w:cstheme="majorBidi"/>
                <w:lang w:val="hr-HR" w:eastAsia="pt-PT"/>
              </w:rPr>
            </w:pPr>
            <w:r w:rsidRPr="005837A1">
              <w:rPr>
                <w:rFonts w:asciiTheme="majorBidi" w:hAnsiTheme="majorBidi" w:cstheme="majorBidi"/>
                <w:lang w:val="hr-HR" w:eastAsia="pt-PT"/>
              </w:rPr>
              <w:t>p</w:t>
            </w:r>
            <w:r w:rsidR="00B218A9" w:rsidRPr="005837A1">
              <w:rPr>
                <w:rFonts w:asciiTheme="majorBidi" w:hAnsiTheme="majorBidi" w:cstheme="majorBidi"/>
                <w:lang w:val="hr-HR" w:eastAsia="pt-PT"/>
              </w:rPr>
              <w:t>-</w:t>
            </w:r>
            <w:r w:rsidRPr="005837A1">
              <w:rPr>
                <w:rFonts w:asciiTheme="majorBidi" w:hAnsiTheme="majorBidi" w:cstheme="majorBidi"/>
                <w:lang w:val="hr-HR" w:eastAsia="pt-PT"/>
              </w:rPr>
              <w:t>vrijednost</w:t>
            </w:r>
          </w:p>
        </w:tc>
        <w:tc>
          <w:tcPr>
            <w:tcW w:w="2483" w:type="dxa"/>
            <w:gridSpan w:val="2"/>
          </w:tcPr>
          <w:p w14:paraId="64CED36D" w14:textId="77777777" w:rsidR="00F731D1" w:rsidRPr="005837A1" w:rsidRDefault="00F731D1"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0,005</w:t>
            </w:r>
          </w:p>
        </w:tc>
        <w:tc>
          <w:tcPr>
            <w:tcW w:w="2455" w:type="dxa"/>
            <w:gridSpan w:val="3"/>
          </w:tcPr>
          <w:p w14:paraId="6D91D6BC" w14:textId="77777777" w:rsidR="00F731D1" w:rsidRPr="005837A1" w:rsidRDefault="00F731D1"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0,023</w:t>
            </w:r>
          </w:p>
        </w:tc>
        <w:tc>
          <w:tcPr>
            <w:tcW w:w="2367" w:type="dxa"/>
            <w:gridSpan w:val="2"/>
          </w:tcPr>
          <w:p w14:paraId="0EE7D7D8" w14:textId="77777777" w:rsidR="00F731D1" w:rsidRPr="005837A1" w:rsidRDefault="00F731D1"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0,060</w:t>
            </w:r>
          </w:p>
        </w:tc>
      </w:tr>
      <w:tr w:rsidR="00F731D1" w:rsidRPr="005837A1" w14:paraId="115419E9" w14:textId="77777777">
        <w:tc>
          <w:tcPr>
            <w:tcW w:w="1982" w:type="dxa"/>
          </w:tcPr>
          <w:p w14:paraId="7514EC56" w14:textId="77777777" w:rsidR="00F731D1" w:rsidRPr="005837A1" w:rsidRDefault="00F731D1" w:rsidP="00E80EC6">
            <w:pPr>
              <w:pStyle w:val="Default"/>
              <w:keepNext/>
              <w:rPr>
                <w:rFonts w:asciiTheme="majorBidi" w:hAnsiTheme="majorBidi" w:cstheme="majorBidi"/>
                <w:sz w:val="22"/>
                <w:szCs w:val="22"/>
                <w:lang w:val="hr-HR"/>
              </w:rPr>
            </w:pPr>
            <w:r w:rsidRPr="005837A1">
              <w:rPr>
                <w:rFonts w:asciiTheme="majorBidi" w:hAnsiTheme="majorBidi" w:cstheme="majorBidi"/>
                <w:sz w:val="22"/>
                <w:szCs w:val="22"/>
                <w:lang w:val="hr-HR"/>
              </w:rPr>
              <w:t>Smanjenje rizika od višestrukih događaja** (%)</w:t>
            </w:r>
          </w:p>
        </w:tc>
        <w:tc>
          <w:tcPr>
            <w:tcW w:w="1402" w:type="dxa"/>
          </w:tcPr>
          <w:p w14:paraId="3EBBA18B" w14:textId="77777777" w:rsidR="00F731D1" w:rsidRPr="005837A1" w:rsidRDefault="00F731D1"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36</w:t>
            </w:r>
          </w:p>
        </w:tc>
        <w:tc>
          <w:tcPr>
            <w:tcW w:w="1081" w:type="dxa"/>
          </w:tcPr>
          <w:p w14:paraId="3F31268A" w14:textId="77777777" w:rsidR="00F731D1" w:rsidRPr="005837A1" w:rsidRDefault="00F731D1"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w:t>
            </w:r>
          </w:p>
        </w:tc>
        <w:tc>
          <w:tcPr>
            <w:tcW w:w="1361" w:type="dxa"/>
          </w:tcPr>
          <w:p w14:paraId="5BA05C31" w14:textId="77777777" w:rsidR="00F731D1" w:rsidRPr="005837A1" w:rsidRDefault="00F731D1"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N</w:t>
            </w:r>
            <w:r w:rsidR="00392AD1" w:rsidRPr="005837A1">
              <w:rPr>
                <w:rFonts w:asciiTheme="majorBidi" w:hAnsiTheme="majorBidi" w:cstheme="majorBidi"/>
                <w:lang w:val="hr-HR" w:eastAsia="pt-PT"/>
              </w:rPr>
              <w:t>P</w:t>
            </w:r>
          </w:p>
        </w:tc>
        <w:tc>
          <w:tcPr>
            <w:tcW w:w="1094" w:type="dxa"/>
            <w:gridSpan w:val="2"/>
          </w:tcPr>
          <w:p w14:paraId="31FD9865" w14:textId="77777777" w:rsidR="00F731D1" w:rsidRPr="005837A1" w:rsidRDefault="00F731D1"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N</w:t>
            </w:r>
            <w:r w:rsidR="00392AD1" w:rsidRPr="005837A1">
              <w:rPr>
                <w:rFonts w:asciiTheme="majorBidi" w:hAnsiTheme="majorBidi" w:cstheme="majorBidi"/>
                <w:lang w:val="hr-HR" w:eastAsia="pt-PT"/>
              </w:rPr>
              <w:t>P</w:t>
            </w:r>
          </w:p>
        </w:tc>
        <w:tc>
          <w:tcPr>
            <w:tcW w:w="1402" w:type="dxa"/>
          </w:tcPr>
          <w:p w14:paraId="68CC374D" w14:textId="77777777" w:rsidR="00F731D1" w:rsidRPr="005837A1" w:rsidRDefault="00F731D1"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N</w:t>
            </w:r>
            <w:r w:rsidR="00392AD1" w:rsidRPr="005837A1">
              <w:rPr>
                <w:rFonts w:asciiTheme="majorBidi" w:hAnsiTheme="majorBidi" w:cstheme="majorBidi"/>
                <w:lang w:val="hr-HR" w:eastAsia="pt-PT"/>
              </w:rPr>
              <w:t>P</w:t>
            </w:r>
          </w:p>
        </w:tc>
        <w:tc>
          <w:tcPr>
            <w:tcW w:w="965" w:type="dxa"/>
          </w:tcPr>
          <w:p w14:paraId="7D72724A" w14:textId="77777777" w:rsidR="00F731D1" w:rsidRPr="005837A1" w:rsidRDefault="00F731D1"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N</w:t>
            </w:r>
            <w:r w:rsidR="00392AD1" w:rsidRPr="005837A1">
              <w:rPr>
                <w:rFonts w:asciiTheme="majorBidi" w:hAnsiTheme="majorBidi" w:cstheme="majorBidi"/>
                <w:lang w:val="hr-HR" w:eastAsia="pt-PT"/>
              </w:rPr>
              <w:t>P</w:t>
            </w:r>
          </w:p>
          <w:p w14:paraId="2A97819C" w14:textId="77777777" w:rsidR="00F731D1" w:rsidRPr="005837A1" w:rsidRDefault="00F731D1" w:rsidP="00E80EC6">
            <w:pPr>
              <w:keepNext/>
              <w:autoSpaceDE w:val="0"/>
              <w:autoSpaceDN w:val="0"/>
              <w:adjustRightInd w:val="0"/>
              <w:spacing w:after="0" w:line="240" w:lineRule="auto"/>
              <w:jc w:val="center"/>
              <w:rPr>
                <w:rFonts w:asciiTheme="majorBidi" w:hAnsiTheme="majorBidi" w:cstheme="majorBidi"/>
                <w:lang w:val="hr-HR" w:eastAsia="pt-PT"/>
              </w:rPr>
            </w:pPr>
          </w:p>
        </w:tc>
      </w:tr>
      <w:tr w:rsidR="00F731D1" w:rsidRPr="005837A1" w14:paraId="744C4A49" w14:textId="77777777">
        <w:tc>
          <w:tcPr>
            <w:tcW w:w="1982" w:type="dxa"/>
          </w:tcPr>
          <w:p w14:paraId="6272CA1F" w14:textId="77777777" w:rsidR="00F731D1" w:rsidRPr="005837A1" w:rsidRDefault="00F731D1" w:rsidP="00E80EC6">
            <w:pPr>
              <w:keepNext/>
              <w:autoSpaceDE w:val="0"/>
              <w:autoSpaceDN w:val="0"/>
              <w:adjustRightInd w:val="0"/>
              <w:spacing w:after="0" w:line="240" w:lineRule="auto"/>
              <w:rPr>
                <w:rFonts w:asciiTheme="majorBidi" w:hAnsiTheme="majorBidi" w:cstheme="majorBidi"/>
                <w:lang w:val="hr-HR" w:eastAsia="pt-PT"/>
              </w:rPr>
            </w:pPr>
            <w:r w:rsidRPr="005837A1">
              <w:rPr>
                <w:rFonts w:asciiTheme="majorBidi" w:hAnsiTheme="majorBidi" w:cstheme="majorBidi"/>
                <w:lang w:val="hr-HR" w:eastAsia="pt-PT"/>
              </w:rPr>
              <w:t>p</w:t>
            </w:r>
            <w:r w:rsidR="00B218A9" w:rsidRPr="005837A1">
              <w:rPr>
                <w:rFonts w:asciiTheme="majorBidi" w:hAnsiTheme="majorBidi" w:cstheme="majorBidi"/>
                <w:lang w:val="hr-HR" w:eastAsia="pt-PT"/>
              </w:rPr>
              <w:t>-</w:t>
            </w:r>
            <w:r w:rsidRPr="005837A1">
              <w:rPr>
                <w:rFonts w:asciiTheme="majorBidi" w:hAnsiTheme="majorBidi" w:cstheme="majorBidi"/>
                <w:lang w:val="hr-HR" w:eastAsia="pt-PT"/>
              </w:rPr>
              <w:t>vrijednost</w:t>
            </w:r>
          </w:p>
        </w:tc>
        <w:tc>
          <w:tcPr>
            <w:tcW w:w="2483" w:type="dxa"/>
            <w:gridSpan w:val="2"/>
          </w:tcPr>
          <w:p w14:paraId="68C0F63A" w14:textId="77777777" w:rsidR="00F731D1" w:rsidRPr="005837A1" w:rsidRDefault="00F731D1"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0,002</w:t>
            </w:r>
          </w:p>
        </w:tc>
        <w:tc>
          <w:tcPr>
            <w:tcW w:w="2455" w:type="dxa"/>
            <w:gridSpan w:val="3"/>
          </w:tcPr>
          <w:p w14:paraId="4DB30FA6" w14:textId="77777777" w:rsidR="00F731D1" w:rsidRPr="005837A1" w:rsidRDefault="00F731D1"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N</w:t>
            </w:r>
            <w:r w:rsidR="00392AD1" w:rsidRPr="005837A1">
              <w:rPr>
                <w:rFonts w:asciiTheme="majorBidi" w:hAnsiTheme="majorBidi" w:cstheme="majorBidi"/>
                <w:lang w:val="hr-HR" w:eastAsia="pt-PT"/>
              </w:rPr>
              <w:t>P</w:t>
            </w:r>
          </w:p>
        </w:tc>
        <w:tc>
          <w:tcPr>
            <w:tcW w:w="2367" w:type="dxa"/>
            <w:gridSpan w:val="2"/>
          </w:tcPr>
          <w:p w14:paraId="696C2174" w14:textId="77777777" w:rsidR="00F731D1" w:rsidRPr="005837A1" w:rsidRDefault="00F731D1"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N</w:t>
            </w:r>
            <w:r w:rsidR="00392AD1" w:rsidRPr="005837A1">
              <w:rPr>
                <w:rFonts w:asciiTheme="majorBidi" w:hAnsiTheme="majorBidi" w:cstheme="majorBidi"/>
                <w:lang w:val="hr-HR" w:eastAsia="pt-PT"/>
              </w:rPr>
              <w:t>P</w:t>
            </w:r>
          </w:p>
        </w:tc>
      </w:tr>
    </w:tbl>
    <w:p w14:paraId="2DCAC8FC" w14:textId="77777777" w:rsidR="00F731D1" w:rsidRPr="005837A1" w:rsidRDefault="00F731D1" w:rsidP="00E80EC6">
      <w:pPr>
        <w:pStyle w:val="Default"/>
        <w:keepNext/>
        <w:rPr>
          <w:rFonts w:asciiTheme="majorBidi" w:hAnsiTheme="majorBidi" w:cstheme="majorBidi"/>
          <w:sz w:val="22"/>
          <w:szCs w:val="22"/>
          <w:lang w:val="hr-HR"/>
        </w:rPr>
      </w:pPr>
      <w:r w:rsidRPr="005837A1">
        <w:rPr>
          <w:rFonts w:asciiTheme="majorBidi" w:hAnsiTheme="majorBidi" w:cstheme="majorBidi"/>
          <w:sz w:val="22"/>
          <w:szCs w:val="22"/>
          <w:lang w:val="hr-HR"/>
        </w:rPr>
        <w:t>*</w:t>
      </w:r>
      <w:r w:rsidRPr="005837A1">
        <w:rPr>
          <w:rFonts w:asciiTheme="majorBidi" w:hAnsiTheme="majorBidi" w:cstheme="majorBidi"/>
          <w:sz w:val="22"/>
          <w:szCs w:val="22"/>
          <w:lang w:val="hr-HR"/>
        </w:rPr>
        <w:tab/>
        <w:t>Uključuje prijelome kralježaka i drugih kostiju.</w:t>
      </w:r>
    </w:p>
    <w:p w14:paraId="578D25C4" w14:textId="77777777" w:rsidR="00F731D1" w:rsidRPr="005837A1" w:rsidRDefault="00F731D1" w:rsidP="00E80EC6">
      <w:pPr>
        <w:pStyle w:val="Default"/>
        <w:keepNext/>
        <w:ind w:left="705" w:hanging="705"/>
        <w:rPr>
          <w:rFonts w:asciiTheme="majorBidi" w:hAnsiTheme="majorBidi" w:cstheme="majorBidi"/>
          <w:sz w:val="22"/>
          <w:szCs w:val="22"/>
          <w:lang w:val="hr-HR"/>
        </w:rPr>
      </w:pPr>
      <w:r w:rsidRPr="005837A1">
        <w:rPr>
          <w:rFonts w:asciiTheme="majorBidi" w:hAnsiTheme="majorBidi" w:cstheme="majorBidi"/>
          <w:sz w:val="22"/>
          <w:szCs w:val="22"/>
          <w:lang w:val="hr-HR"/>
        </w:rPr>
        <w:t>**</w:t>
      </w:r>
      <w:r w:rsidRPr="005837A1">
        <w:rPr>
          <w:rFonts w:asciiTheme="majorBidi" w:hAnsiTheme="majorBidi" w:cstheme="majorBidi"/>
          <w:sz w:val="22"/>
          <w:szCs w:val="22"/>
          <w:lang w:val="hr-HR"/>
        </w:rPr>
        <w:tab/>
        <w:t xml:space="preserve">Odnosi se na sve koštane događaje, njihov ukupni broj i vrijeme do </w:t>
      </w:r>
      <w:r w:rsidR="005E5921" w:rsidRPr="005837A1">
        <w:rPr>
          <w:rFonts w:asciiTheme="majorBidi" w:hAnsiTheme="majorBidi" w:cstheme="majorBidi"/>
          <w:sz w:val="22"/>
          <w:szCs w:val="22"/>
          <w:lang w:val="hr-HR"/>
        </w:rPr>
        <w:t xml:space="preserve">svakog </w:t>
      </w:r>
      <w:r w:rsidRPr="005837A1">
        <w:rPr>
          <w:rFonts w:asciiTheme="majorBidi" w:hAnsiTheme="majorBidi" w:cstheme="majorBidi"/>
          <w:sz w:val="22"/>
          <w:szCs w:val="22"/>
          <w:lang w:val="hr-HR"/>
        </w:rPr>
        <w:t>pojedinog događaja tijekom ispitivanja.</w:t>
      </w:r>
    </w:p>
    <w:p w14:paraId="5CEEAF36" w14:textId="77777777" w:rsidR="00F731D1" w:rsidRPr="005837A1" w:rsidRDefault="00F731D1" w:rsidP="00E80EC6">
      <w:pPr>
        <w:pStyle w:val="Default"/>
        <w:keepNext/>
        <w:widowControl w:val="0"/>
        <w:rPr>
          <w:rFonts w:asciiTheme="majorBidi" w:hAnsiTheme="majorBidi" w:cstheme="majorBidi"/>
          <w:sz w:val="22"/>
          <w:szCs w:val="22"/>
          <w:lang w:val="hr-HR"/>
        </w:rPr>
      </w:pPr>
      <w:r w:rsidRPr="005837A1">
        <w:rPr>
          <w:rFonts w:asciiTheme="majorBidi" w:hAnsiTheme="majorBidi" w:cstheme="majorBidi"/>
          <w:sz w:val="22"/>
          <w:szCs w:val="22"/>
          <w:lang w:val="hr-HR"/>
        </w:rPr>
        <w:t>N</w:t>
      </w:r>
      <w:r w:rsidR="00392AD1" w:rsidRPr="005837A1">
        <w:rPr>
          <w:rFonts w:asciiTheme="majorBidi" w:hAnsiTheme="majorBidi" w:cstheme="majorBidi"/>
          <w:sz w:val="22"/>
          <w:szCs w:val="22"/>
          <w:lang w:val="hr-HR"/>
        </w:rPr>
        <w:t>D</w:t>
      </w:r>
      <w:r w:rsidRPr="005837A1">
        <w:rPr>
          <w:rFonts w:asciiTheme="majorBidi" w:hAnsiTheme="majorBidi" w:cstheme="majorBidi"/>
          <w:sz w:val="22"/>
          <w:szCs w:val="22"/>
          <w:lang w:val="hr-HR"/>
        </w:rPr>
        <w:t xml:space="preserve"> </w:t>
      </w:r>
      <w:r w:rsidRPr="005837A1">
        <w:rPr>
          <w:rFonts w:asciiTheme="majorBidi" w:hAnsiTheme="majorBidi" w:cstheme="majorBidi"/>
          <w:sz w:val="22"/>
          <w:szCs w:val="22"/>
          <w:lang w:val="hr-HR"/>
        </w:rPr>
        <w:tab/>
      </w:r>
      <w:r w:rsidR="00BF54CF" w:rsidRPr="005837A1">
        <w:rPr>
          <w:rFonts w:asciiTheme="majorBidi" w:hAnsiTheme="majorBidi" w:cstheme="majorBidi"/>
          <w:sz w:val="22"/>
          <w:szCs w:val="22"/>
          <w:lang w:val="hr-HR"/>
        </w:rPr>
        <w:t>N</w:t>
      </w:r>
      <w:r w:rsidRPr="005837A1">
        <w:rPr>
          <w:rFonts w:asciiTheme="majorBidi" w:hAnsiTheme="majorBidi" w:cstheme="majorBidi"/>
          <w:sz w:val="22"/>
          <w:szCs w:val="22"/>
          <w:lang w:val="hr-HR"/>
        </w:rPr>
        <w:t xml:space="preserve">ije </w:t>
      </w:r>
      <w:r w:rsidR="00392AD1" w:rsidRPr="005837A1">
        <w:rPr>
          <w:rFonts w:asciiTheme="majorBidi" w:hAnsiTheme="majorBidi" w:cstheme="majorBidi"/>
          <w:sz w:val="22"/>
          <w:szCs w:val="22"/>
          <w:lang w:val="hr-HR"/>
        </w:rPr>
        <w:t>dose</w:t>
      </w:r>
      <w:r w:rsidRPr="005837A1">
        <w:rPr>
          <w:rFonts w:asciiTheme="majorBidi" w:hAnsiTheme="majorBidi" w:cstheme="majorBidi"/>
          <w:sz w:val="22"/>
          <w:szCs w:val="22"/>
          <w:lang w:val="hr-HR"/>
        </w:rPr>
        <w:t>gnuto.</w:t>
      </w:r>
    </w:p>
    <w:p w14:paraId="4BC490BE" w14:textId="77777777" w:rsidR="00F731D1" w:rsidRPr="005837A1" w:rsidRDefault="00F731D1" w:rsidP="00E80EC6">
      <w:pPr>
        <w:keepNext/>
        <w:widowControl w:val="0"/>
        <w:spacing w:after="0" w:line="240" w:lineRule="auto"/>
        <w:rPr>
          <w:rFonts w:asciiTheme="majorBidi" w:hAnsiTheme="majorBidi" w:cstheme="majorBidi"/>
          <w:lang w:val="hr-HR"/>
        </w:rPr>
      </w:pPr>
      <w:r w:rsidRPr="005837A1">
        <w:rPr>
          <w:rFonts w:asciiTheme="majorBidi" w:hAnsiTheme="majorBidi" w:cstheme="majorBidi"/>
          <w:lang w:val="hr-HR"/>
        </w:rPr>
        <w:t>N</w:t>
      </w:r>
      <w:r w:rsidR="00392AD1" w:rsidRPr="005837A1">
        <w:rPr>
          <w:rFonts w:asciiTheme="majorBidi" w:hAnsiTheme="majorBidi" w:cstheme="majorBidi"/>
          <w:lang w:val="hr-HR"/>
        </w:rPr>
        <w:t>P</w:t>
      </w:r>
      <w:r w:rsidRPr="005837A1">
        <w:rPr>
          <w:rFonts w:asciiTheme="majorBidi" w:hAnsiTheme="majorBidi" w:cstheme="majorBidi"/>
          <w:lang w:val="hr-HR"/>
        </w:rPr>
        <w:tab/>
      </w:r>
      <w:r w:rsidR="00777488" w:rsidRPr="005837A1">
        <w:rPr>
          <w:rFonts w:asciiTheme="majorBidi" w:hAnsiTheme="majorBidi" w:cstheme="majorBidi"/>
          <w:lang w:val="hr-HR"/>
        </w:rPr>
        <w:t>N</w:t>
      </w:r>
      <w:r w:rsidRPr="005837A1">
        <w:rPr>
          <w:rFonts w:asciiTheme="majorBidi" w:hAnsiTheme="majorBidi" w:cstheme="majorBidi"/>
          <w:lang w:val="hr-HR"/>
        </w:rPr>
        <w:t>ije primjenjivo.</w:t>
      </w:r>
    </w:p>
    <w:p w14:paraId="4EF1B8F7" w14:textId="77777777" w:rsidR="007073AE" w:rsidRPr="005837A1" w:rsidRDefault="007073AE" w:rsidP="00E80EC6">
      <w:pPr>
        <w:spacing w:after="0" w:line="240" w:lineRule="auto"/>
        <w:rPr>
          <w:rFonts w:asciiTheme="majorBidi" w:hAnsiTheme="majorBidi" w:cstheme="majorBidi"/>
          <w:lang w:val="hr-HR"/>
        </w:rPr>
      </w:pPr>
    </w:p>
    <w:p w14:paraId="2A51C3CF" w14:textId="77777777" w:rsidR="00664603" w:rsidRPr="005837A1" w:rsidRDefault="00664603" w:rsidP="00E80EC6">
      <w:pPr>
        <w:keepNext/>
        <w:spacing w:after="0" w:line="240" w:lineRule="auto"/>
        <w:rPr>
          <w:rFonts w:asciiTheme="majorBidi" w:hAnsiTheme="majorBidi" w:cstheme="majorBidi"/>
          <w:lang w:val="hr-HR"/>
        </w:rPr>
      </w:pPr>
      <w:r w:rsidRPr="005837A1">
        <w:rPr>
          <w:rFonts w:asciiTheme="majorBidi" w:hAnsiTheme="majorBidi" w:cstheme="majorBidi"/>
          <w:b/>
          <w:bCs/>
          <w:lang w:val="hr-HR"/>
        </w:rPr>
        <w:t xml:space="preserve">Tablica 3: </w:t>
      </w:r>
      <w:r w:rsidRPr="005837A1">
        <w:rPr>
          <w:rFonts w:asciiTheme="majorBidi" w:hAnsiTheme="majorBidi" w:cstheme="majorBidi"/>
          <w:lang w:val="hr-HR"/>
        </w:rPr>
        <w:t>Rezultati djelotvornosti (solidni tumori osim karcinoma dojke i prostate)</w:t>
      </w:r>
    </w:p>
    <w:p w14:paraId="1DD19B24" w14:textId="77777777" w:rsidR="00654C8A" w:rsidRPr="005837A1" w:rsidRDefault="00654C8A" w:rsidP="00E80EC6">
      <w:pPr>
        <w:keepNext/>
        <w:keepLines/>
        <w:spacing w:after="0" w:line="240" w:lineRule="auto"/>
        <w:rPr>
          <w:rFonts w:asciiTheme="majorBidi" w:hAnsiTheme="majorBidi" w:cstheme="majorBidi"/>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1393"/>
        <w:gridCol w:w="1069"/>
        <w:gridCol w:w="1357"/>
        <w:gridCol w:w="48"/>
        <w:gridCol w:w="1031"/>
        <w:gridCol w:w="1393"/>
        <w:gridCol w:w="955"/>
      </w:tblGrid>
      <w:tr w:rsidR="00664603" w:rsidRPr="005837A1" w14:paraId="62A20308" w14:textId="77777777" w:rsidTr="00F633E9">
        <w:trPr>
          <w:cantSplit/>
          <w:tblHeader/>
        </w:trPr>
        <w:tc>
          <w:tcPr>
            <w:tcW w:w="1943" w:type="dxa"/>
          </w:tcPr>
          <w:p w14:paraId="0D397DBC" w14:textId="77777777" w:rsidR="00664603" w:rsidRPr="005837A1" w:rsidRDefault="00664603" w:rsidP="00E80EC6">
            <w:pPr>
              <w:keepNext/>
              <w:autoSpaceDE w:val="0"/>
              <w:autoSpaceDN w:val="0"/>
              <w:adjustRightInd w:val="0"/>
              <w:spacing w:after="0" w:line="240" w:lineRule="auto"/>
              <w:jc w:val="center"/>
              <w:rPr>
                <w:rFonts w:asciiTheme="majorBidi" w:hAnsiTheme="majorBidi" w:cstheme="majorBidi"/>
                <w:lang w:val="hr-HR" w:eastAsia="pt-PT"/>
              </w:rPr>
            </w:pPr>
          </w:p>
          <w:p w14:paraId="71995DFA" w14:textId="77777777" w:rsidR="00664603" w:rsidRPr="005837A1" w:rsidRDefault="00664603" w:rsidP="00E80EC6">
            <w:pPr>
              <w:keepNext/>
              <w:autoSpaceDE w:val="0"/>
              <w:autoSpaceDN w:val="0"/>
              <w:adjustRightInd w:val="0"/>
              <w:spacing w:after="0" w:line="240" w:lineRule="auto"/>
              <w:jc w:val="center"/>
              <w:rPr>
                <w:rFonts w:asciiTheme="majorBidi" w:hAnsiTheme="majorBidi" w:cstheme="majorBidi"/>
                <w:lang w:val="hr-HR" w:eastAsia="pt-PT"/>
              </w:rPr>
            </w:pPr>
          </w:p>
          <w:p w14:paraId="23B72101" w14:textId="77777777" w:rsidR="00664603" w:rsidRPr="005837A1" w:rsidRDefault="00664603" w:rsidP="00E80EC6">
            <w:pPr>
              <w:keepNext/>
              <w:autoSpaceDE w:val="0"/>
              <w:autoSpaceDN w:val="0"/>
              <w:adjustRightInd w:val="0"/>
              <w:spacing w:after="0" w:line="240" w:lineRule="auto"/>
              <w:rPr>
                <w:rFonts w:asciiTheme="majorBidi" w:hAnsiTheme="majorBidi" w:cstheme="majorBidi"/>
                <w:lang w:val="hr-HR" w:eastAsia="pt-PT"/>
              </w:rPr>
            </w:pPr>
          </w:p>
        </w:tc>
        <w:tc>
          <w:tcPr>
            <w:tcW w:w="2505" w:type="dxa"/>
            <w:gridSpan w:val="2"/>
          </w:tcPr>
          <w:p w14:paraId="4379ED78" w14:textId="77777777" w:rsidR="00664603" w:rsidRPr="005837A1" w:rsidRDefault="00664603" w:rsidP="00E80EC6">
            <w:pPr>
              <w:keepNext/>
              <w:autoSpaceDE w:val="0"/>
              <w:autoSpaceDN w:val="0"/>
              <w:adjustRightInd w:val="0"/>
              <w:spacing w:after="0" w:line="240" w:lineRule="auto"/>
              <w:jc w:val="center"/>
              <w:rPr>
                <w:rFonts w:asciiTheme="majorBidi" w:hAnsiTheme="majorBidi" w:cstheme="majorBidi"/>
                <w:u w:val="single"/>
                <w:lang w:val="hr-HR" w:eastAsia="pt-PT"/>
              </w:rPr>
            </w:pPr>
            <w:r w:rsidRPr="005837A1">
              <w:rPr>
                <w:rFonts w:asciiTheme="majorBidi" w:hAnsiTheme="majorBidi" w:cstheme="majorBidi"/>
                <w:u w:val="single"/>
                <w:lang w:val="hr-HR" w:eastAsia="pt-PT"/>
              </w:rPr>
              <w:t xml:space="preserve">Bilo koji koštani događaj </w:t>
            </w:r>
            <w:r w:rsidR="00942883" w:rsidRPr="005837A1">
              <w:rPr>
                <w:rFonts w:asciiTheme="majorBidi" w:hAnsiTheme="majorBidi" w:cstheme="majorBidi"/>
                <w:u w:val="single"/>
                <w:lang w:val="hr-HR" w:eastAsia="pt-PT"/>
              </w:rPr>
              <w:t>(+ </w:t>
            </w:r>
            <w:r w:rsidRPr="005837A1">
              <w:rPr>
                <w:rFonts w:asciiTheme="majorBidi" w:hAnsiTheme="majorBidi" w:cstheme="majorBidi"/>
                <w:u w:val="single"/>
                <w:lang w:val="hr-HR"/>
              </w:rPr>
              <w:t xml:space="preserve">hiperkalcemija </w:t>
            </w:r>
            <w:r w:rsidR="008E3BF9" w:rsidRPr="005837A1">
              <w:rPr>
                <w:rFonts w:asciiTheme="majorBidi" w:hAnsiTheme="majorBidi" w:cstheme="majorBidi"/>
                <w:u w:val="single"/>
                <w:lang w:val="hr-HR"/>
              </w:rPr>
              <w:t>izazvana</w:t>
            </w:r>
            <w:r w:rsidRPr="005837A1">
              <w:rPr>
                <w:rFonts w:asciiTheme="majorBidi" w:hAnsiTheme="majorBidi" w:cstheme="majorBidi"/>
                <w:u w:val="single"/>
                <w:lang w:val="hr-HR"/>
              </w:rPr>
              <w:t xml:space="preserve"> tumorom</w:t>
            </w:r>
            <w:r w:rsidRPr="005837A1">
              <w:rPr>
                <w:rFonts w:asciiTheme="majorBidi" w:hAnsiTheme="majorBidi" w:cstheme="majorBidi"/>
                <w:u w:val="single"/>
                <w:lang w:val="hr-HR" w:eastAsia="pt-PT"/>
              </w:rPr>
              <w:t>)</w:t>
            </w:r>
          </w:p>
        </w:tc>
        <w:tc>
          <w:tcPr>
            <w:tcW w:w="2473" w:type="dxa"/>
            <w:gridSpan w:val="3"/>
          </w:tcPr>
          <w:p w14:paraId="3797E0B9" w14:textId="77777777" w:rsidR="00664603" w:rsidRPr="005837A1" w:rsidRDefault="00664603" w:rsidP="00E80EC6">
            <w:pPr>
              <w:keepNext/>
              <w:autoSpaceDE w:val="0"/>
              <w:autoSpaceDN w:val="0"/>
              <w:adjustRightInd w:val="0"/>
              <w:spacing w:after="0" w:line="240" w:lineRule="auto"/>
              <w:jc w:val="center"/>
              <w:rPr>
                <w:rFonts w:asciiTheme="majorBidi" w:hAnsiTheme="majorBidi" w:cstheme="majorBidi"/>
                <w:u w:val="single"/>
                <w:lang w:val="hr-HR" w:eastAsia="pt-PT"/>
              </w:rPr>
            </w:pPr>
            <w:r w:rsidRPr="005837A1">
              <w:rPr>
                <w:rFonts w:asciiTheme="majorBidi" w:hAnsiTheme="majorBidi" w:cstheme="majorBidi"/>
                <w:u w:val="single"/>
                <w:lang w:val="hr-HR" w:eastAsia="pt-PT"/>
              </w:rPr>
              <w:t>Prijelomi*</w:t>
            </w:r>
          </w:p>
        </w:tc>
        <w:tc>
          <w:tcPr>
            <w:tcW w:w="2366" w:type="dxa"/>
            <w:gridSpan w:val="2"/>
          </w:tcPr>
          <w:p w14:paraId="5894E1A9" w14:textId="77777777" w:rsidR="00664603" w:rsidRPr="005837A1" w:rsidRDefault="00664603" w:rsidP="00E80EC6">
            <w:pPr>
              <w:keepNext/>
              <w:autoSpaceDE w:val="0"/>
              <w:autoSpaceDN w:val="0"/>
              <w:adjustRightInd w:val="0"/>
              <w:spacing w:after="0" w:line="240" w:lineRule="auto"/>
              <w:jc w:val="center"/>
              <w:rPr>
                <w:rFonts w:asciiTheme="majorBidi" w:hAnsiTheme="majorBidi" w:cstheme="majorBidi"/>
                <w:u w:val="single"/>
                <w:lang w:val="hr-HR" w:eastAsia="pt-PT"/>
              </w:rPr>
            </w:pPr>
            <w:r w:rsidRPr="005837A1">
              <w:rPr>
                <w:rFonts w:asciiTheme="majorBidi" w:hAnsiTheme="majorBidi" w:cstheme="majorBidi"/>
                <w:u w:val="single"/>
                <w:lang w:val="hr-HR" w:eastAsia="pt-PT"/>
              </w:rPr>
              <w:t>Radioterapija kosti</w:t>
            </w:r>
          </w:p>
        </w:tc>
      </w:tr>
      <w:tr w:rsidR="00664603" w:rsidRPr="005837A1" w14:paraId="7106C0D5" w14:textId="77777777" w:rsidTr="00F633E9">
        <w:trPr>
          <w:cantSplit/>
          <w:tblHeader/>
        </w:trPr>
        <w:tc>
          <w:tcPr>
            <w:tcW w:w="1943" w:type="dxa"/>
          </w:tcPr>
          <w:p w14:paraId="7C5B46A9" w14:textId="77777777" w:rsidR="00664603" w:rsidRPr="005837A1" w:rsidRDefault="00664603" w:rsidP="00E80EC6">
            <w:pPr>
              <w:keepNext/>
              <w:autoSpaceDE w:val="0"/>
              <w:autoSpaceDN w:val="0"/>
              <w:adjustRightInd w:val="0"/>
              <w:spacing w:after="0" w:line="240" w:lineRule="auto"/>
              <w:jc w:val="center"/>
              <w:rPr>
                <w:rFonts w:asciiTheme="majorBidi" w:hAnsiTheme="majorBidi" w:cstheme="majorBidi"/>
                <w:lang w:val="hr-HR" w:eastAsia="pt-PT"/>
              </w:rPr>
            </w:pPr>
          </w:p>
        </w:tc>
        <w:tc>
          <w:tcPr>
            <w:tcW w:w="1402" w:type="dxa"/>
          </w:tcPr>
          <w:p w14:paraId="54B2ABCB" w14:textId="77777777" w:rsidR="00664603" w:rsidRPr="005837A1" w:rsidRDefault="00103938"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z</w:t>
            </w:r>
            <w:r w:rsidR="00EC7AB5" w:rsidRPr="005837A1">
              <w:rPr>
                <w:rFonts w:asciiTheme="majorBidi" w:hAnsiTheme="majorBidi" w:cstheme="majorBidi"/>
                <w:lang w:val="hr-HR" w:eastAsia="pt-PT"/>
              </w:rPr>
              <w:t>oledronatna</w:t>
            </w:r>
            <w:r w:rsidR="00664603" w:rsidRPr="005837A1">
              <w:rPr>
                <w:rFonts w:asciiTheme="majorBidi" w:hAnsiTheme="majorBidi" w:cstheme="majorBidi"/>
                <w:lang w:val="hr-HR" w:eastAsia="pt-PT"/>
              </w:rPr>
              <w:t xml:space="preserve"> kiselina </w:t>
            </w:r>
            <w:r w:rsidR="00A0465F" w:rsidRPr="005837A1">
              <w:rPr>
                <w:rFonts w:asciiTheme="majorBidi" w:hAnsiTheme="majorBidi" w:cstheme="majorBidi"/>
                <w:lang w:val="hr-HR" w:eastAsia="pt-PT"/>
              </w:rPr>
              <w:t>4 </w:t>
            </w:r>
            <w:r w:rsidR="000D0962" w:rsidRPr="005837A1">
              <w:rPr>
                <w:rFonts w:asciiTheme="majorBidi" w:hAnsiTheme="majorBidi" w:cstheme="majorBidi"/>
                <w:lang w:val="hr-HR" w:eastAsia="pt-PT"/>
              </w:rPr>
              <w:t>mg</w:t>
            </w:r>
          </w:p>
        </w:tc>
        <w:tc>
          <w:tcPr>
            <w:tcW w:w="1103" w:type="dxa"/>
          </w:tcPr>
          <w:p w14:paraId="657561E3" w14:textId="77777777" w:rsidR="00664603" w:rsidRPr="005837A1" w:rsidRDefault="00664603"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Placebo</w:t>
            </w:r>
          </w:p>
        </w:tc>
        <w:tc>
          <w:tcPr>
            <w:tcW w:w="1416" w:type="dxa"/>
            <w:gridSpan w:val="2"/>
          </w:tcPr>
          <w:p w14:paraId="633924D1" w14:textId="77777777" w:rsidR="00664603" w:rsidRPr="005837A1" w:rsidRDefault="00103938"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z</w:t>
            </w:r>
            <w:r w:rsidR="00EC7AB5" w:rsidRPr="005837A1">
              <w:rPr>
                <w:rFonts w:asciiTheme="majorBidi" w:hAnsiTheme="majorBidi" w:cstheme="majorBidi"/>
                <w:lang w:val="hr-HR" w:eastAsia="pt-PT"/>
              </w:rPr>
              <w:t>oledronatna</w:t>
            </w:r>
            <w:r w:rsidR="00664603" w:rsidRPr="005837A1">
              <w:rPr>
                <w:rFonts w:asciiTheme="majorBidi" w:hAnsiTheme="majorBidi" w:cstheme="majorBidi"/>
                <w:lang w:val="hr-HR" w:eastAsia="pt-PT"/>
              </w:rPr>
              <w:t xml:space="preserve"> kiselina </w:t>
            </w:r>
            <w:r w:rsidR="00A0465F" w:rsidRPr="005837A1">
              <w:rPr>
                <w:rFonts w:asciiTheme="majorBidi" w:hAnsiTheme="majorBidi" w:cstheme="majorBidi"/>
                <w:lang w:val="hr-HR" w:eastAsia="pt-PT"/>
              </w:rPr>
              <w:t>4 </w:t>
            </w:r>
            <w:r w:rsidR="000D0962" w:rsidRPr="005837A1">
              <w:rPr>
                <w:rFonts w:asciiTheme="majorBidi" w:hAnsiTheme="majorBidi" w:cstheme="majorBidi"/>
                <w:lang w:val="hr-HR" w:eastAsia="pt-PT"/>
              </w:rPr>
              <w:t>mg</w:t>
            </w:r>
          </w:p>
        </w:tc>
        <w:tc>
          <w:tcPr>
            <w:tcW w:w="1057" w:type="dxa"/>
          </w:tcPr>
          <w:p w14:paraId="22466096" w14:textId="77777777" w:rsidR="00664603" w:rsidRPr="005837A1" w:rsidRDefault="00664603"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Placebo</w:t>
            </w:r>
          </w:p>
        </w:tc>
        <w:tc>
          <w:tcPr>
            <w:tcW w:w="1402" w:type="dxa"/>
          </w:tcPr>
          <w:p w14:paraId="00F41B3C" w14:textId="77777777" w:rsidR="00664603" w:rsidRPr="005837A1" w:rsidRDefault="00103938"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z</w:t>
            </w:r>
            <w:r w:rsidR="00EC7AB5" w:rsidRPr="005837A1">
              <w:rPr>
                <w:rFonts w:asciiTheme="majorBidi" w:hAnsiTheme="majorBidi" w:cstheme="majorBidi"/>
                <w:lang w:val="hr-HR" w:eastAsia="pt-PT"/>
              </w:rPr>
              <w:t>oledronatna</w:t>
            </w:r>
            <w:r w:rsidR="00664603" w:rsidRPr="005837A1">
              <w:rPr>
                <w:rFonts w:asciiTheme="majorBidi" w:hAnsiTheme="majorBidi" w:cstheme="majorBidi"/>
                <w:lang w:val="hr-HR" w:eastAsia="pt-PT"/>
              </w:rPr>
              <w:t xml:space="preserve"> kiselina </w:t>
            </w:r>
            <w:r w:rsidR="00A0465F" w:rsidRPr="005837A1">
              <w:rPr>
                <w:rFonts w:asciiTheme="majorBidi" w:hAnsiTheme="majorBidi" w:cstheme="majorBidi"/>
                <w:lang w:val="hr-HR" w:eastAsia="pt-PT"/>
              </w:rPr>
              <w:t>4 </w:t>
            </w:r>
            <w:r w:rsidR="000D0962" w:rsidRPr="005837A1">
              <w:rPr>
                <w:rFonts w:asciiTheme="majorBidi" w:hAnsiTheme="majorBidi" w:cstheme="majorBidi"/>
                <w:lang w:val="hr-HR" w:eastAsia="pt-PT"/>
              </w:rPr>
              <w:t>mg</w:t>
            </w:r>
          </w:p>
        </w:tc>
        <w:tc>
          <w:tcPr>
            <w:tcW w:w="964" w:type="dxa"/>
          </w:tcPr>
          <w:p w14:paraId="2FC57DE0" w14:textId="77777777" w:rsidR="00664603" w:rsidRPr="005837A1" w:rsidRDefault="00664603"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Placebo</w:t>
            </w:r>
          </w:p>
          <w:p w14:paraId="467AD33E" w14:textId="77777777" w:rsidR="00664603" w:rsidRPr="005837A1" w:rsidRDefault="00664603" w:rsidP="00E80EC6">
            <w:pPr>
              <w:keepNext/>
              <w:autoSpaceDE w:val="0"/>
              <w:autoSpaceDN w:val="0"/>
              <w:adjustRightInd w:val="0"/>
              <w:spacing w:after="0" w:line="240" w:lineRule="auto"/>
              <w:jc w:val="center"/>
              <w:rPr>
                <w:rFonts w:asciiTheme="majorBidi" w:hAnsiTheme="majorBidi" w:cstheme="majorBidi"/>
                <w:lang w:val="hr-HR" w:eastAsia="pt-PT"/>
              </w:rPr>
            </w:pPr>
          </w:p>
        </w:tc>
      </w:tr>
      <w:tr w:rsidR="00664603" w:rsidRPr="005837A1" w14:paraId="3F1429FB" w14:textId="77777777">
        <w:trPr>
          <w:cantSplit/>
        </w:trPr>
        <w:tc>
          <w:tcPr>
            <w:tcW w:w="1943" w:type="dxa"/>
          </w:tcPr>
          <w:p w14:paraId="2B20A2AB" w14:textId="77777777" w:rsidR="00664603" w:rsidRPr="005837A1" w:rsidRDefault="000A144C" w:rsidP="00E80EC6">
            <w:pPr>
              <w:keepNext/>
              <w:autoSpaceDE w:val="0"/>
              <w:autoSpaceDN w:val="0"/>
              <w:adjustRightInd w:val="0"/>
              <w:spacing w:after="0" w:line="240" w:lineRule="auto"/>
              <w:rPr>
                <w:rFonts w:asciiTheme="majorBidi" w:hAnsiTheme="majorBidi" w:cstheme="majorBidi"/>
                <w:lang w:val="hr-HR" w:eastAsia="pt-PT"/>
              </w:rPr>
            </w:pPr>
            <w:r w:rsidRPr="005837A1">
              <w:rPr>
                <w:rFonts w:asciiTheme="majorBidi" w:hAnsiTheme="majorBidi" w:cstheme="majorBidi"/>
                <w:lang w:val="hr-HR" w:eastAsia="pt-PT"/>
              </w:rPr>
              <w:t>N</w:t>
            </w:r>
          </w:p>
        </w:tc>
        <w:tc>
          <w:tcPr>
            <w:tcW w:w="1402" w:type="dxa"/>
          </w:tcPr>
          <w:p w14:paraId="1E0D3431" w14:textId="77777777" w:rsidR="00664603" w:rsidRPr="005837A1" w:rsidRDefault="00664603"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257</w:t>
            </w:r>
          </w:p>
        </w:tc>
        <w:tc>
          <w:tcPr>
            <w:tcW w:w="1103" w:type="dxa"/>
          </w:tcPr>
          <w:p w14:paraId="7B980CDF" w14:textId="77777777" w:rsidR="00664603" w:rsidRPr="005837A1" w:rsidRDefault="00664603"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250</w:t>
            </w:r>
          </w:p>
        </w:tc>
        <w:tc>
          <w:tcPr>
            <w:tcW w:w="1416" w:type="dxa"/>
            <w:gridSpan w:val="2"/>
          </w:tcPr>
          <w:p w14:paraId="1332B562" w14:textId="77777777" w:rsidR="00664603" w:rsidRPr="005837A1" w:rsidRDefault="00664603"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257</w:t>
            </w:r>
          </w:p>
        </w:tc>
        <w:tc>
          <w:tcPr>
            <w:tcW w:w="1057" w:type="dxa"/>
          </w:tcPr>
          <w:p w14:paraId="1B653982" w14:textId="77777777" w:rsidR="00664603" w:rsidRPr="005837A1" w:rsidRDefault="00664603"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250</w:t>
            </w:r>
          </w:p>
        </w:tc>
        <w:tc>
          <w:tcPr>
            <w:tcW w:w="1402" w:type="dxa"/>
          </w:tcPr>
          <w:p w14:paraId="155BFFF4" w14:textId="77777777" w:rsidR="00664603" w:rsidRPr="005837A1" w:rsidRDefault="00664603"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257</w:t>
            </w:r>
          </w:p>
        </w:tc>
        <w:tc>
          <w:tcPr>
            <w:tcW w:w="964" w:type="dxa"/>
          </w:tcPr>
          <w:p w14:paraId="0576F14F" w14:textId="77777777" w:rsidR="00664603" w:rsidRPr="005837A1" w:rsidRDefault="00664603"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250</w:t>
            </w:r>
          </w:p>
        </w:tc>
      </w:tr>
      <w:tr w:rsidR="00664603" w:rsidRPr="005837A1" w14:paraId="3F471BE2" w14:textId="77777777">
        <w:trPr>
          <w:cantSplit/>
        </w:trPr>
        <w:tc>
          <w:tcPr>
            <w:tcW w:w="1943" w:type="dxa"/>
          </w:tcPr>
          <w:p w14:paraId="039B6A90" w14:textId="77777777" w:rsidR="00664603" w:rsidRPr="005837A1" w:rsidRDefault="00787832" w:rsidP="00E80EC6">
            <w:pPr>
              <w:pStyle w:val="Default"/>
              <w:keepNext/>
              <w:rPr>
                <w:rFonts w:asciiTheme="majorBidi" w:hAnsiTheme="majorBidi" w:cstheme="majorBidi"/>
                <w:sz w:val="22"/>
                <w:szCs w:val="22"/>
                <w:lang w:val="hr-HR"/>
              </w:rPr>
            </w:pPr>
            <w:r w:rsidRPr="005837A1">
              <w:rPr>
                <w:rFonts w:asciiTheme="majorBidi" w:hAnsiTheme="majorBidi" w:cstheme="majorBidi"/>
                <w:sz w:val="22"/>
                <w:szCs w:val="22"/>
                <w:lang w:val="hr-HR"/>
              </w:rPr>
              <w:t xml:space="preserve">Udio </w:t>
            </w:r>
            <w:r w:rsidR="00664603" w:rsidRPr="005837A1">
              <w:rPr>
                <w:rFonts w:asciiTheme="majorBidi" w:hAnsiTheme="majorBidi" w:cstheme="majorBidi"/>
                <w:sz w:val="22"/>
                <w:szCs w:val="22"/>
                <w:lang w:val="hr-HR"/>
              </w:rPr>
              <w:t>bolesnika s koštanim događajem (%)</w:t>
            </w:r>
          </w:p>
        </w:tc>
        <w:tc>
          <w:tcPr>
            <w:tcW w:w="1402" w:type="dxa"/>
          </w:tcPr>
          <w:p w14:paraId="7C53CAC2" w14:textId="77777777" w:rsidR="00664603" w:rsidRPr="005837A1" w:rsidRDefault="00664603"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39</w:t>
            </w:r>
          </w:p>
        </w:tc>
        <w:tc>
          <w:tcPr>
            <w:tcW w:w="1103" w:type="dxa"/>
          </w:tcPr>
          <w:p w14:paraId="35967A60" w14:textId="77777777" w:rsidR="00664603" w:rsidRPr="005837A1" w:rsidRDefault="00664603"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48</w:t>
            </w:r>
          </w:p>
        </w:tc>
        <w:tc>
          <w:tcPr>
            <w:tcW w:w="1416" w:type="dxa"/>
            <w:gridSpan w:val="2"/>
          </w:tcPr>
          <w:p w14:paraId="68E17F20" w14:textId="77777777" w:rsidR="00664603" w:rsidRPr="005837A1" w:rsidRDefault="00664603"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16</w:t>
            </w:r>
          </w:p>
        </w:tc>
        <w:tc>
          <w:tcPr>
            <w:tcW w:w="1057" w:type="dxa"/>
          </w:tcPr>
          <w:p w14:paraId="2DD6EF0E" w14:textId="77777777" w:rsidR="00664603" w:rsidRPr="005837A1" w:rsidRDefault="00664603"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22</w:t>
            </w:r>
          </w:p>
        </w:tc>
        <w:tc>
          <w:tcPr>
            <w:tcW w:w="1402" w:type="dxa"/>
          </w:tcPr>
          <w:p w14:paraId="299DAC4D" w14:textId="77777777" w:rsidR="00664603" w:rsidRPr="005837A1" w:rsidRDefault="00664603"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29</w:t>
            </w:r>
          </w:p>
        </w:tc>
        <w:tc>
          <w:tcPr>
            <w:tcW w:w="964" w:type="dxa"/>
          </w:tcPr>
          <w:p w14:paraId="20E7D300" w14:textId="77777777" w:rsidR="00664603" w:rsidRPr="005837A1" w:rsidRDefault="00664603"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34</w:t>
            </w:r>
          </w:p>
          <w:p w14:paraId="78967659" w14:textId="77777777" w:rsidR="00664603" w:rsidRPr="005837A1" w:rsidRDefault="00664603" w:rsidP="00E80EC6">
            <w:pPr>
              <w:keepNext/>
              <w:autoSpaceDE w:val="0"/>
              <w:autoSpaceDN w:val="0"/>
              <w:adjustRightInd w:val="0"/>
              <w:spacing w:after="0" w:line="240" w:lineRule="auto"/>
              <w:jc w:val="center"/>
              <w:rPr>
                <w:rFonts w:asciiTheme="majorBidi" w:hAnsiTheme="majorBidi" w:cstheme="majorBidi"/>
                <w:lang w:val="hr-HR" w:eastAsia="pt-PT"/>
              </w:rPr>
            </w:pPr>
          </w:p>
        </w:tc>
      </w:tr>
      <w:tr w:rsidR="00664603" w:rsidRPr="005837A1" w14:paraId="3CCFE65B" w14:textId="77777777">
        <w:trPr>
          <w:cantSplit/>
        </w:trPr>
        <w:tc>
          <w:tcPr>
            <w:tcW w:w="1943" w:type="dxa"/>
          </w:tcPr>
          <w:p w14:paraId="26058824" w14:textId="77777777" w:rsidR="00664603" w:rsidRPr="005837A1" w:rsidRDefault="007A678D" w:rsidP="00E80EC6">
            <w:pPr>
              <w:keepNext/>
              <w:autoSpaceDE w:val="0"/>
              <w:autoSpaceDN w:val="0"/>
              <w:adjustRightInd w:val="0"/>
              <w:spacing w:after="0" w:line="240" w:lineRule="auto"/>
              <w:rPr>
                <w:rFonts w:asciiTheme="majorBidi" w:hAnsiTheme="majorBidi" w:cstheme="majorBidi"/>
                <w:lang w:val="hr-HR" w:eastAsia="pt-PT"/>
              </w:rPr>
            </w:pPr>
            <w:r w:rsidRPr="005837A1">
              <w:rPr>
                <w:rFonts w:asciiTheme="majorBidi" w:hAnsiTheme="majorBidi" w:cstheme="majorBidi"/>
                <w:lang w:val="hr-HR" w:eastAsia="pt-PT"/>
              </w:rPr>
              <w:t>p-vrijednost</w:t>
            </w:r>
          </w:p>
        </w:tc>
        <w:tc>
          <w:tcPr>
            <w:tcW w:w="2505" w:type="dxa"/>
            <w:gridSpan w:val="2"/>
          </w:tcPr>
          <w:p w14:paraId="3D449B27" w14:textId="77777777" w:rsidR="00664603" w:rsidRPr="005837A1" w:rsidRDefault="00664603"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0,039</w:t>
            </w:r>
          </w:p>
        </w:tc>
        <w:tc>
          <w:tcPr>
            <w:tcW w:w="2473" w:type="dxa"/>
            <w:gridSpan w:val="3"/>
          </w:tcPr>
          <w:p w14:paraId="0C010B5A" w14:textId="77777777" w:rsidR="00664603" w:rsidRPr="005837A1" w:rsidRDefault="00664603"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0,064</w:t>
            </w:r>
          </w:p>
        </w:tc>
        <w:tc>
          <w:tcPr>
            <w:tcW w:w="2366" w:type="dxa"/>
            <w:gridSpan w:val="2"/>
          </w:tcPr>
          <w:p w14:paraId="1F1D298E" w14:textId="77777777" w:rsidR="00664603" w:rsidRPr="005837A1" w:rsidRDefault="00664603"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0,173</w:t>
            </w:r>
          </w:p>
        </w:tc>
      </w:tr>
      <w:tr w:rsidR="00664603" w:rsidRPr="005837A1" w14:paraId="30A4FF93" w14:textId="77777777">
        <w:trPr>
          <w:cantSplit/>
        </w:trPr>
        <w:tc>
          <w:tcPr>
            <w:tcW w:w="1943" w:type="dxa"/>
          </w:tcPr>
          <w:p w14:paraId="0EC50CA0" w14:textId="77777777" w:rsidR="00664603" w:rsidRPr="005837A1" w:rsidRDefault="0000570E" w:rsidP="00E80EC6">
            <w:pPr>
              <w:pStyle w:val="Default"/>
              <w:keepNext/>
              <w:rPr>
                <w:rFonts w:asciiTheme="majorBidi" w:hAnsiTheme="majorBidi" w:cstheme="majorBidi"/>
                <w:sz w:val="22"/>
                <w:szCs w:val="22"/>
                <w:lang w:val="hr-HR"/>
              </w:rPr>
            </w:pPr>
            <w:r w:rsidRPr="005837A1">
              <w:rPr>
                <w:rFonts w:asciiTheme="majorBidi" w:hAnsiTheme="majorBidi" w:cstheme="majorBidi"/>
                <w:sz w:val="22"/>
                <w:szCs w:val="22"/>
                <w:lang w:val="hr-HR"/>
              </w:rPr>
              <w:t>Medijan vremena</w:t>
            </w:r>
            <w:r w:rsidR="00664603" w:rsidRPr="005837A1">
              <w:rPr>
                <w:rFonts w:asciiTheme="majorBidi" w:hAnsiTheme="majorBidi" w:cstheme="majorBidi"/>
                <w:sz w:val="22"/>
                <w:szCs w:val="22"/>
                <w:lang w:val="hr-HR"/>
              </w:rPr>
              <w:t xml:space="preserve"> do koštanog događaja (dani)</w:t>
            </w:r>
          </w:p>
        </w:tc>
        <w:tc>
          <w:tcPr>
            <w:tcW w:w="1402" w:type="dxa"/>
          </w:tcPr>
          <w:p w14:paraId="38820841" w14:textId="77777777" w:rsidR="00664603" w:rsidRPr="005837A1" w:rsidRDefault="00664603"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236</w:t>
            </w:r>
          </w:p>
        </w:tc>
        <w:tc>
          <w:tcPr>
            <w:tcW w:w="1103" w:type="dxa"/>
          </w:tcPr>
          <w:p w14:paraId="6F836CF1" w14:textId="77777777" w:rsidR="00664603" w:rsidRPr="005837A1" w:rsidRDefault="00664603"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155</w:t>
            </w:r>
          </w:p>
        </w:tc>
        <w:tc>
          <w:tcPr>
            <w:tcW w:w="1416" w:type="dxa"/>
            <w:gridSpan w:val="2"/>
          </w:tcPr>
          <w:p w14:paraId="1FF756C2" w14:textId="77777777" w:rsidR="00664603" w:rsidRPr="005837A1" w:rsidRDefault="00163503"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ND</w:t>
            </w:r>
          </w:p>
        </w:tc>
        <w:tc>
          <w:tcPr>
            <w:tcW w:w="1057" w:type="dxa"/>
          </w:tcPr>
          <w:p w14:paraId="6EC81808" w14:textId="77777777" w:rsidR="00664603" w:rsidRPr="005837A1" w:rsidRDefault="00163503"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ND</w:t>
            </w:r>
          </w:p>
        </w:tc>
        <w:tc>
          <w:tcPr>
            <w:tcW w:w="1402" w:type="dxa"/>
          </w:tcPr>
          <w:p w14:paraId="0D4ED6A8" w14:textId="77777777" w:rsidR="00664603" w:rsidRPr="005837A1" w:rsidRDefault="00664603"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424</w:t>
            </w:r>
          </w:p>
        </w:tc>
        <w:tc>
          <w:tcPr>
            <w:tcW w:w="964" w:type="dxa"/>
          </w:tcPr>
          <w:p w14:paraId="248DA64D" w14:textId="77777777" w:rsidR="00664603" w:rsidRPr="005837A1" w:rsidRDefault="00664603"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307</w:t>
            </w:r>
          </w:p>
          <w:p w14:paraId="6931A572" w14:textId="77777777" w:rsidR="00664603" w:rsidRPr="005837A1" w:rsidRDefault="00664603" w:rsidP="00E80EC6">
            <w:pPr>
              <w:keepNext/>
              <w:autoSpaceDE w:val="0"/>
              <w:autoSpaceDN w:val="0"/>
              <w:adjustRightInd w:val="0"/>
              <w:spacing w:after="0" w:line="240" w:lineRule="auto"/>
              <w:jc w:val="center"/>
              <w:rPr>
                <w:rFonts w:asciiTheme="majorBidi" w:hAnsiTheme="majorBidi" w:cstheme="majorBidi"/>
                <w:lang w:val="hr-HR" w:eastAsia="pt-PT"/>
              </w:rPr>
            </w:pPr>
          </w:p>
        </w:tc>
      </w:tr>
      <w:tr w:rsidR="00664603" w:rsidRPr="005837A1" w14:paraId="1ED68C13" w14:textId="77777777">
        <w:trPr>
          <w:cantSplit/>
        </w:trPr>
        <w:tc>
          <w:tcPr>
            <w:tcW w:w="1943" w:type="dxa"/>
          </w:tcPr>
          <w:p w14:paraId="44ED793A" w14:textId="77777777" w:rsidR="00664603" w:rsidRPr="005837A1" w:rsidRDefault="007A678D" w:rsidP="00E80EC6">
            <w:pPr>
              <w:keepNext/>
              <w:autoSpaceDE w:val="0"/>
              <w:autoSpaceDN w:val="0"/>
              <w:adjustRightInd w:val="0"/>
              <w:spacing w:after="0" w:line="240" w:lineRule="auto"/>
              <w:rPr>
                <w:rFonts w:asciiTheme="majorBidi" w:hAnsiTheme="majorBidi" w:cstheme="majorBidi"/>
                <w:lang w:val="hr-HR" w:eastAsia="pt-PT"/>
              </w:rPr>
            </w:pPr>
            <w:r w:rsidRPr="005837A1">
              <w:rPr>
                <w:rFonts w:asciiTheme="majorBidi" w:hAnsiTheme="majorBidi" w:cstheme="majorBidi"/>
                <w:lang w:val="hr-HR" w:eastAsia="pt-PT"/>
              </w:rPr>
              <w:t>p-vrijednost</w:t>
            </w:r>
          </w:p>
        </w:tc>
        <w:tc>
          <w:tcPr>
            <w:tcW w:w="2505" w:type="dxa"/>
            <w:gridSpan w:val="2"/>
          </w:tcPr>
          <w:p w14:paraId="65508334" w14:textId="77777777" w:rsidR="00664603" w:rsidRPr="005837A1" w:rsidRDefault="00664603"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0,009</w:t>
            </w:r>
          </w:p>
        </w:tc>
        <w:tc>
          <w:tcPr>
            <w:tcW w:w="2473" w:type="dxa"/>
            <w:gridSpan w:val="3"/>
          </w:tcPr>
          <w:p w14:paraId="5CC659A0" w14:textId="77777777" w:rsidR="00664603" w:rsidRPr="005837A1" w:rsidRDefault="00664603"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0,020</w:t>
            </w:r>
          </w:p>
        </w:tc>
        <w:tc>
          <w:tcPr>
            <w:tcW w:w="2366" w:type="dxa"/>
            <w:gridSpan w:val="2"/>
          </w:tcPr>
          <w:p w14:paraId="40693301" w14:textId="77777777" w:rsidR="00664603" w:rsidRPr="005837A1" w:rsidRDefault="00664603"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0,079</w:t>
            </w:r>
          </w:p>
        </w:tc>
      </w:tr>
      <w:tr w:rsidR="00664603" w:rsidRPr="005837A1" w14:paraId="5EBFD79E" w14:textId="77777777">
        <w:trPr>
          <w:cantSplit/>
        </w:trPr>
        <w:tc>
          <w:tcPr>
            <w:tcW w:w="1943" w:type="dxa"/>
          </w:tcPr>
          <w:p w14:paraId="27C87F28" w14:textId="77777777" w:rsidR="00664603" w:rsidRPr="005837A1" w:rsidRDefault="0000570E" w:rsidP="00E80EC6">
            <w:pPr>
              <w:keepNext/>
              <w:autoSpaceDE w:val="0"/>
              <w:autoSpaceDN w:val="0"/>
              <w:adjustRightInd w:val="0"/>
              <w:spacing w:after="0" w:line="240" w:lineRule="auto"/>
              <w:rPr>
                <w:rFonts w:asciiTheme="majorBidi" w:hAnsiTheme="majorBidi" w:cstheme="majorBidi"/>
                <w:lang w:val="hr-HR" w:eastAsia="pt-PT"/>
              </w:rPr>
            </w:pPr>
            <w:r w:rsidRPr="005837A1">
              <w:rPr>
                <w:rFonts w:asciiTheme="majorBidi" w:hAnsiTheme="majorBidi" w:cstheme="majorBidi"/>
                <w:lang w:val="hr-HR"/>
              </w:rPr>
              <w:t xml:space="preserve">Stopa </w:t>
            </w:r>
            <w:r w:rsidR="00664603" w:rsidRPr="005837A1">
              <w:rPr>
                <w:rFonts w:asciiTheme="majorBidi" w:hAnsiTheme="majorBidi" w:cstheme="majorBidi"/>
                <w:lang w:val="hr-HR"/>
              </w:rPr>
              <w:t>koštanog pobola</w:t>
            </w:r>
          </w:p>
        </w:tc>
        <w:tc>
          <w:tcPr>
            <w:tcW w:w="1402" w:type="dxa"/>
          </w:tcPr>
          <w:p w14:paraId="51C2FB98" w14:textId="77777777" w:rsidR="00664603" w:rsidRPr="005837A1" w:rsidRDefault="00664603"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1,74</w:t>
            </w:r>
          </w:p>
        </w:tc>
        <w:tc>
          <w:tcPr>
            <w:tcW w:w="1103" w:type="dxa"/>
          </w:tcPr>
          <w:p w14:paraId="403ADCCC" w14:textId="77777777" w:rsidR="00664603" w:rsidRPr="005837A1" w:rsidRDefault="00664603"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2,71</w:t>
            </w:r>
          </w:p>
        </w:tc>
        <w:tc>
          <w:tcPr>
            <w:tcW w:w="1361" w:type="dxa"/>
          </w:tcPr>
          <w:p w14:paraId="2D354B23" w14:textId="77777777" w:rsidR="00664603" w:rsidRPr="005837A1" w:rsidRDefault="00664603"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0,39</w:t>
            </w:r>
          </w:p>
        </w:tc>
        <w:tc>
          <w:tcPr>
            <w:tcW w:w="1112" w:type="dxa"/>
            <w:gridSpan w:val="2"/>
          </w:tcPr>
          <w:p w14:paraId="70904D10" w14:textId="77777777" w:rsidR="00664603" w:rsidRPr="005837A1" w:rsidRDefault="00664603"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0,63</w:t>
            </w:r>
          </w:p>
        </w:tc>
        <w:tc>
          <w:tcPr>
            <w:tcW w:w="1402" w:type="dxa"/>
          </w:tcPr>
          <w:p w14:paraId="6AE9465C" w14:textId="77777777" w:rsidR="00664603" w:rsidRPr="005837A1" w:rsidRDefault="00664603"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1,24</w:t>
            </w:r>
          </w:p>
        </w:tc>
        <w:tc>
          <w:tcPr>
            <w:tcW w:w="964" w:type="dxa"/>
          </w:tcPr>
          <w:p w14:paraId="123D38D3" w14:textId="77777777" w:rsidR="00664603" w:rsidRPr="005837A1" w:rsidRDefault="00664603"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1,89</w:t>
            </w:r>
          </w:p>
          <w:p w14:paraId="51B9C4CD" w14:textId="77777777" w:rsidR="00664603" w:rsidRPr="005837A1" w:rsidRDefault="00664603" w:rsidP="00E80EC6">
            <w:pPr>
              <w:keepNext/>
              <w:autoSpaceDE w:val="0"/>
              <w:autoSpaceDN w:val="0"/>
              <w:adjustRightInd w:val="0"/>
              <w:spacing w:after="0" w:line="240" w:lineRule="auto"/>
              <w:jc w:val="center"/>
              <w:rPr>
                <w:rFonts w:asciiTheme="majorBidi" w:hAnsiTheme="majorBidi" w:cstheme="majorBidi"/>
                <w:lang w:val="hr-HR" w:eastAsia="pt-PT"/>
              </w:rPr>
            </w:pPr>
          </w:p>
        </w:tc>
      </w:tr>
      <w:tr w:rsidR="00664603" w:rsidRPr="005837A1" w14:paraId="5AE778AB" w14:textId="77777777">
        <w:trPr>
          <w:cantSplit/>
        </w:trPr>
        <w:tc>
          <w:tcPr>
            <w:tcW w:w="1943" w:type="dxa"/>
          </w:tcPr>
          <w:p w14:paraId="00BFBEDD" w14:textId="77777777" w:rsidR="00664603" w:rsidRPr="005837A1" w:rsidRDefault="007A678D" w:rsidP="00E80EC6">
            <w:pPr>
              <w:keepNext/>
              <w:autoSpaceDE w:val="0"/>
              <w:autoSpaceDN w:val="0"/>
              <w:adjustRightInd w:val="0"/>
              <w:spacing w:after="0" w:line="240" w:lineRule="auto"/>
              <w:rPr>
                <w:rFonts w:asciiTheme="majorBidi" w:hAnsiTheme="majorBidi" w:cstheme="majorBidi"/>
                <w:lang w:val="hr-HR" w:eastAsia="pt-PT"/>
              </w:rPr>
            </w:pPr>
            <w:r w:rsidRPr="005837A1">
              <w:rPr>
                <w:rFonts w:asciiTheme="majorBidi" w:hAnsiTheme="majorBidi" w:cstheme="majorBidi"/>
                <w:lang w:val="hr-HR" w:eastAsia="pt-PT"/>
              </w:rPr>
              <w:t>p-vrijednost</w:t>
            </w:r>
          </w:p>
        </w:tc>
        <w:tc>
          <w:tcPr>
            <w:tcW w:w="2505" w:type="dxa"/>
            <w:gridSpan w:val="2"/>
          </w:tcPr>
          <w:p w14:paraId="5709DE6E" w14:textId="77777777" w:rsidR="00664603" w:rsidRPr="005837A1" w:rsidRDefault="00664603"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0,012</w:t>
            </w:r>
          </w:p>
        </w:tc>
        <w:tc>
          <w:tcPr>
            <w:tcW w:w="2473" w:type="dxa"/>
            <w:gridSpan w:val="3"/>
          </w:tcPr>
          <w:p w14:paraId="30A6FA01" w14:textId="77777777" w:rsidR="00664603" w:rsidRPr="005837A1" w:rsidRDefault="00664603"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0,066</w:t>
            </w:r>
          </w:p>
        </w:tc>
        <w:tc>
          <w:tcPr>
            <w:tcW w:w="2366" w:type="dxa"/>
            <w:gridSpan w:val="2"/>
          </w:tcPr>
          <w:p w14:paraId="10D1C7B7" w14:textId="77777777" w:rsidR="00664603" w:rsidRPr="005837A1" w:rsidRDefault="00664603"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0,099</w:t>
            </w:r>
          </w:p>
        </w:tc>
      </w:tr>
      <w:tr w:rsidR="00664603" w:rsidRPr="005837A1" w14:paraId="5FA2827E" w14:textId="77777777">
        <w:trPr>
          <w:cantSplit/>
        </w:trPr>
        <w:tc>
          <w:tcPr>
            <w:tcW w:w="1943" w:type="dxa"/>
          </w:tcPr>
          <w:p w14:paraId="7D0D1301" w14:textId="77777777" w:rsidR="00664603" w:rsidRPr="005837A1" w:rsidRDefault="00664603" w:rsidP="00E80EC6">
            <w:pPr>
              <w:pStyle w:val="Default"/>
              <w:keepNext/>
              <w:rPr>
                <w:rFonts w:asciiTheme="majorBidi" w:hAnsiTheme="majorBidi" w:cstheme="majorBidi"/>
                <w:sz w:val="22"/>
                <w:szCs w:val="22"/>
                <w:lang w:val="hr-HR"/>
              </w:rPr>
            </w:pPr>
            <w:r w:rsidRPr="005837A1">
              <w:rPr>
                <w:rFonts w:asciiTheme="majorBidi" w:hAnsiTheme="majorBidi" w:cstheme="majorBidi"/>
                <w:sz w:val="22"/>
                <w:szCs w:val="22"/>
                <w:lang w:val="hr-HR"/>
              </w:rPr>
              <w:t>Smanjenje rizika od višestrukih događaja** (%)</w:t>
            </w:r>
          </w:p>
        </w:tc>
        <w:tc>
          <w:tcPr>
            <w:tcW w:w="1402" w:type="dxa"/>
          </w:tcPr>
          <w:p w14:paraId="799F1A3A" w14:textId="77777777" w:rsidR="00664603" w:rsidRPr="005837A1" w:rsidRDefault="00664603"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30,7</w:t>
            </w:r>
          </w:p>
        </w:tc>
        <w:tc>
          <w:tcPr>
            <w:tcW w:w="1103" w:type="dxa"/>
          </w:tcPr>
          <w:p w14:paraId="67BE0F7D" w14:textId="77777777" w:rsidR="00664603" w:rsidRPr="005837A1" w:rsidRDefault="00664603"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w:t>
            </w:r>
          </w:p>
        </w:tc>
        <w:tc>
          <w:tcPr>
            <w:tcW w:w="1361" w:type="dxa"/>
          </w:tcPr>
          <w:p w14:paraId="01652853" w14:textId="77777777" w:rsidR="00664603" w:rsidRPr="005837A1" w:rsidRDefault="00664603"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N</w:t>
            </w:r>
            <w:r w:rsidR="00BA1840" w:rsidRPr="005837A1">
              <w:rPr>
                <w:rFonts w:asciiTheme="majorBidi" w:hAnsiTheme="majorBidi" w:cstheme="majorBidi"/>
                <w:lang w:val="hr-HR" w:eastAsia="pt-PT"/>
              </w:rPr>
              <w:t>P</w:t>
            </w:r>
          </w:p>
        </w:tc>
        <w:tc>
          <w:tcPr>
            <w:tcW w:w="1112" w:type="dxa"/>
            <w:gridSpan w:val="2"/>
          </w:tcPr>
          <w:p w14:paraId="20C89993" w14:textId="77777777" w:rsidR="00664603" w:rsidRPr="005837A1" w:rsidRDefault="00664603"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N</w:t>
            </w:r>
            <w:r w:rsidR="00BA1840" w:rsidRPr="005837A1">
              <w:rPr>
                <w:rFonts w:asciiTheme="majorBidi" w:hAnsiTheme="majorBidi" w:cstheme="majorBidi"/>
                <w:lang w:val="hr-HR" w:eastAsia="pt-PT"/>
              </w:rPr>
              <w:t>P</w:t>
            </w:r>
          </w:p>
        </w:tc>
        <w:tc>
          <w:tcPr>
            <w:tcW w:w="1402" w:type="dxa"/>
          </w:tcPr>
          <w:p w14:paraId="4AB85054" w14:textId="77777777" w:rsidR="00664603" w:rsidRPr="005837A1" w:rsidRDefault="00664603"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N</w:t>
            </w:r>
            <w:r w:rsidR="00BA1840" w:rsidRPr="005837A1">
              <w:rPr>
                <w:rFonts w:asciiTheme="majorBidi" w:hAnsiTheme="majorBidi" w:cstheme="majorBidi"/>
                <w:lang w:val="hr-HR" w:eastAsia="pt-PT"/>
              </w:rPr>
              <w:t>P</w:t>
            </w:r>
          </w:p>
        </w:tc>
        <w:tc>
          <w:tcPr>
            <w:tcW w:w="964" w:type="dxa"/>
          </w:tcPr>
          <w:p w14:paraId="1BEE8723" w14:textId="77777777" w:rsidR="00664603" w:rsidRPr="005837A1" w:rsidRDefault="00664603"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N</w:t>
            </w:r>
            <w:r w:rsidR="00BA1840" w:rsidRPr="005837A1">
              <w:rPr>
                <w:rFonts w:asciiTheme="majorBidi" w:hAnsiTheme="majorBidi" w:cstheme="majorBidi"/>
                <w:lang w:val="hr-HR" w:eastAsia="pt-PT"/>
              </w:rPr>
              <w:t>P</w:t>
            </w:r>
          </w:p>
          <w:p w14:paraId="28C318FE" w14:textId="77777777" w:rsidR="00664603" w:rsidRPr="005837A1" w:rsidRDefault="00664603" w:rsidP="00E80EC6">
            <w:pPr>
              <w:keepNext/>
              <w:autoSpaceDE w:val="0"/>
              <w:autoSpaceDN w:val="0"/>
              <w:adjustRightInd w:val="0"/>
              <w:spacing w:after="0" w:line="240" w:lineRule="auto"/>
              <w:jc w:val="center"/>
              <w:rPr>
                <w:rFonts w:asciiTheme="majorBidi" w:hAnsiTheme="majorBidi" w:cstheme="majorBidi"/>
                <w:lang w:val="hr-HR" w:eastAsia="pt-PT"/>
              </w:rPr>
            </w:pPr>
          </w:p>
        </w:tc>
      </w:tr>
      <w:tr w:rsidR="00664603" w:rsidRPr="005837A1" w14:paraId="78637539" w14:textId="77777777">
        <w:trPr>
          <w:cantSplit/>
        </w:trPr>
        <w:tc>
          <w:tcPr>
            <w:tcW w:w="1943" w:type="dxa"/>
          </w:tcPr>
          <w:p w14:paraId="7874FAC8" w14:textId="77777777" w:rsidR="00664603" w:rsidRPr="005837A1" w:rsidRDefault="007A678D" w:rsidP="00E80EC6">
            <w:pPr>
              <w:keepNext/>
              <w:autoSpaceDE w:val="0"/>
              <w:autoSpaceDN w:val="0"/>
              <w:adjustRightInd w:val="0"/>
              <w:spacing w:after="0" w:line="240" w:lineRule="auto"/>
              <w:rPr>
                <w:rFonts w:asciiTheme="majorBidi" w:hAnsiTheme="majorBidi" w:cstheme="majorBidi"/>
                <w:lang w:val="hr-HR" w:eastAsia="pt-PT"/>
              </w:rPr>
            </w:pPr>
            <w:r w:rsidRPr="005837A1">
              <w:rPr>
                <w:rFonts w:asciiTheme="majorBidi" w:hAnsiTheme="majorBidi" w:cstheme="majorBidi"/>
                <w:lang w:val="hr-HR" w:eastAsia="pt-PT"/>
              </w:rPr>
              <w:t>p-vrijednost</w:t>
            </w:r>
          </w:p>
        </w:tc>
        <w:tc>
          <w:tcPr>
            <w:tcW w:w="2505" w:type="dxa"/>
            <w:gridSpan w:val="2"/>
          </w:tcPr>
          <w:p w14:paraId="3AC5B0C9" w14:textId="77777777" w:rsidR="00664603" w:rsidRPr="005837A1" w:rsidRDefault="00664603"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0,003</w:t>
            </w:r>
          </w:p>
        </w:tc>
        <w:tc>
          <w:tcPr>
            <w:tcW w:w="2473" w:type="dxa"/>
            <w:gridSpan w:val="3"/>
          </w:tcPr>
          <w:p w14:paraId="4D1BD8AC" w14:textId="77777777" w:rsidR="00664603" w:rsidRPr="005837A1" w:rsidRDefault="00664603"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N</w:t>
            </w:r>
            <w:r w:rsidR="00BA1840" w:rsidRPr="005837A1">
              <w:rPr>
                <w:rFonts w:asciiTheme="majorBidi" w:hAnsiTheme="majorBidi" w:cstheme="majorBidi"/>
                <w:lang w:val="hr-HR" w:eastAsia="pt-PT"/>
              </w:rPr>
              <w:t>P</w:t>
            </w:r>
          </w:p>
        </w:tc>
        <w:tc>
          <w:tcPr>
            <w:tcW w:w="2366" w:type="dxa"/>
            <w:gridSpan w:val="2"/>
          </w:tcPr>
          <w:p w14:paraId="40542D87" w14:textId="77777777" w:rsidR="00664603" w:rsidRPr="005837A1" w:rsidRDefault="00664603"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N</w:t>
            </w:r>
            <w:r w:rsidR="00BA1840" w:rsidRPr="005837A1">
              <w:rPr>
                <w:rFonts w:asciiTheme="majorBidi" w:hAnsiTheme="majorBidi" w:cstheme="majorBidi"/>
                <w:lang w:val="hr-HR" w:eastAsia="pt-PT"/>
              </w:rPr>
              <w:t>P</w:t>
            </w:r>
          </w:p>
        </w:tc>
      </w:tr>
    </w:tbl>
    <w:p w14:paraId="1A94FC1A" w14:textId="77777777" w:rsidR="00664603" w:rsidRPr="005837A1" w:rsidRDefault="00664603" w:rsidP="00E80EC6">
      <w:pPr>
        <w:pStyle w:val="Default"/>
        <w:keepNext/>
        <w:rPr>
          <w:rFonts w:asciiTheme="majorBidi" w:hAnsiTheme="majorBidi" w:cstheme="majorBidi"/>
          <w:sz w:val="22"/>
          <w:szCs w:val="22"/>
          <w:lang w:val="hr-HR"/>
        </w:rPr>
      </w:pPr>
      <w:r w:rsidRPr="005837A1">
        <w:rPr>
          <w:rFonts w:asciiTheme="majorBidi" w:hAnsiTheme="majorBidi" w:cstheme="majorBidi"/>
          <w:sz w:val="22"/>
          <w:szCs w:val="22"/>
          <w:lang w:val="hr-HR"/>
        </w:rPr>
        <w:t>*</w:t>
      </w:r>
      <w:r w:rsidRPr="005837A1">
        <w:rPr>
          <w:rFonts w:asciiTheme="majorBidi" w:hAnsiTheme="majorBidi" w:cstheme="majorBidi"/>
          <w:sz w:val="22"/>
          <w:szCs w:val="22"/>
          <w:lang w:val="hr-HR"/>
        </w:rPr>
        <w:tab/>
        <w:t>Uključuje prijelome kralježaka i drugih kostiju.</w:t>
      </w:r>
    </w:p>
    <w:p w14:paraId="6098369A" w14:textId="77777777" w:rsidR="00664603" w:rsidRPr="005837A1" w:rsidRDefault="00664603" w:rsidP="00E80EC6">
      <w:pPr>
        <w:pStyle w:val="Default"/>
        <w:keepNext/>
        <w:rPr>
          <w:rFonts w:asciiTheme="majorBidi" w:hAnsiTheme="majorBidi" w:cstheme="majorBidi"/>
          <w:sz w:val="22"/>
          <w:szCs w:val="22"/>
          <w:lang w:val="hr-HR"/>
        </w:rPr>
      </w:pPr>
      <w:r w:rsidRPr="005837A1">
        <w:rPr>
          <w:rFonts w:asciiTheme="majorBidi" w:hAnsiTheme="majorBidi" w:cstheme="majorBidi"/>
          <w:sz w:val="22"/>
          <w:szCs w:val="22"/>
          <w:lang w:val="hr-HR"/>
        </w:rPr>
        <w:t>**</w:t>
      </w:r>
      <w:r w:rsidRPr="005837A1">
        <w:rPr>
          <w:rFonts w:asciiTheme="majorBidi" w:hAnsiTheme="majorBidi" w:cstheme="majorBidi"/>
          <w:sz w:val="22"/>
          <w:szCs w:val="22"/>
          <w:lang w:val="hr-HR"/>
        </w:rPr>
        <w:tab/>
        <w:t>Odnosi se na sve koštane događaje, njihov ukupni broj i vrijeme do pojedinog događaja tijekom ispitivanja.</w:t>
      </w:r>
    </w:p>
    <w:p w14:paraId="4A73A4E3" w14:textId="77777777" w:rsidR="00664603" w:rsidRPr="005837A1" w:rsidRDefault="00163503" w:rsidP="00E80EC6">
      <w:pPr>
        <w:pStyle w:val="Default"/>
        <w:keepNext/>
        <w:rPr>
          <w:rFonts w:asciiTheme="majorBidi" w:hAnsiTheme="majorBidi" w:cstheme="majorBidi"/>
          <w:sz w:val="22"/>
          <w:szCs w:val="22"/>
          <w:lang w:val="hr-HR"/>
        </w:rPr>
      </w:pPr>
      <w:r w:rsidRPr="005837A1">
        <w:rPr>
          <w:rFonts w:asciiTheme="majorBidi" w:hAnsiTheme="majorBidi" w:cstheme="majorBidi"/>
          <w:sz w:val="22"/>
          <w:szCs w:val="22"/>
          <w:lang w:val="hr-HR"/>
        </w:rPr>
        <w:t>ND</w:t>
      </w:r>
      <w:r w:rsidR="00664603" w:rsidRPr="005837A1">
        <w:rPr>
          <w:rFonts w:asciiTheme="majorBidi" w:hAnsiTheme="majorBidi" w:cstheme="majorBidi"/>
          <w:sz w:val="22"/>
          <w:szCs w:val="22"/>
          <w:lang w:val="hr-HR"/>
        </w:rPr>
        <w:t xml:space="preserve"> </w:t>
      </w:r>
      <w:r w:rsidR="00664603" w:rsidRPr="005837A1">
        <w:rPr>
          <w:rFonts w:asciiTheme="majorBidi" w:hAnsiTheme="majorBidi" w:cstheme="majorBidi"/>
          <w:sz w:val="22"/>
          <w:szCs w:val="22"/>
          <w:lang w:val="hr-HR"/>
        </w:rPr>
        <w:tab/>
      </w:r>
      <w:r w:rsidR="00777488" w:rsidRPr="005837A1">
        <w:rPr>
          <w:rFonts w:asciiTheme="majorBidi" w:hAnsiTheme="majorBidi" w:cstheme="majorBidi"/>
          <w:sz w:val="22"/>
          <w:szCs w:val="22"/>
          <w:lang w:val="hr-HR"/>
        </w:rPr>
        <w:t>N</w:t>
      </w:r>
      <w:r w:rsidR="00664603" w:rsidRPr="005837A1">
        <w:rPr>
          <w:rFonts w:asciiTheme="majorBidi" w:hAnsiTheme="majorBidi" w:cstheme="majorBidi"/>
          <w:sz w:val="22"/>
          <w:szCs w:val="22"/>
          <w:lang w:val="hr-HR"/>
        </w:rPr>
        <w:t xml:space="preserve">ije </w:t>
      </w:r>
      <w:r w:rsidRPr="005837A1">
        <w:rPr>
          <w:rFonts w:asciiTheme="majorBidi" w:hAnsiTheme="majorBidi" w:cstheme="majorBidi"/>
          <w:sz w:val="22"/>
          <w:szCs w:val="22"/>
          <w:lang w:val="hr-HR"/>
        </w:rPr>
        <w:t>dosegnuto</w:t>
      </w:r>
      <w:r w:rsidR="00664603" w:rsidRPr="005837A1">
        <w:rPr>
          <w:rFonts w:asciiTheme="majorBidi" w:hAnsiTheme="majorBidi" w:cstheme="majorBidi"/>
          <w:sz w:val="22"/>
          <w:szCs w:val="22"/>
          <w:lang w:val="hr-HR"/>
        </w:rPr>
        <w:t>.</w:t>
      </w:r>
    </w:p>
    <w:p w14:paraId="5189645E" w14:textId="77777777" w:rsidR="00654C8A" w:rsidRPr="005837A1" w:rsidRDefault="00664603" w:rsidP="00E80EC6">
      <w:pPr>
        <w:spacing w:after="0" w:line="240" w:lineRule="auto"/>
        <w:rPr>
          <w:rFonts w:asciiTheme="majorBidi" w:hAnsiTheme="majorBidi" w:cstheme="majorBidi"/>
          <w:lang w:val="hr-HR"/>
        </w:rPr>
      </w:pPr>
      <w:r w:rsidRPr="005837A1">
        <w:rPr>
          <w:rFonts w:asciiTheme="majorBidi" w:hAnsiTheme="majorBidi" w:cstheme="majorBidi"/>
          <w:lang w:val="hr-HR"/>
        </w:rPr>
        <w:t>N</w:t>
      </w:r>
      <w:r w:rsidR="00BA1840" w:rsidRPr="005837A1">
        <w:rPr>
          <w:rFonts w:asciiTheme="majorBidi" w:hAnsiTheme="majorBidi" w:cstheme="majorBidi"/>
          <w:lang w:val="hr-HR"/>
        </w:rPr>
        <w:t>P</w:t>
      </w:r>
      <w:r w:rsidRPr="005837A1">
        <w:rPr>
          <w:rFonts w:asciiTheme="majorBidi" w:hAnsiTheme="majorBidi" w:cstheme="majorBidi"/>
          <w:lang w:val="hr-HR"/>
        </w:rPr>
        <w:tab/>
      </w:r>
      <w:r w:rsidR="00777488" w:rsidRPr="005837A1">
        <w:rPr>
          <w:rFonts w:asciiTheme="majorBidi" w:hAnsiTheme="majorBidi" w:cstheme="majorBidi"/>
          <w:lang w:val="hr-HR"/>
        </w:rPr>
        <w:t>N</w:t>
      </w:r>
      <w:r w:rsidRPr="005837A1">
        <w:rPr>
          <w:rFonts w:asciiTheme="majorBidi" w:hAnsiTheme="majorBidi" w:cstheme="majorBidi"/>
          <w:lang w:val="hr-HR"/>
        </w:rPr>
        <w:t>ije primjenjivo.</w:t>
      </w:r>
    </w:p>
    <w:p w14:paraId="1EDC4411" w14:textId="77777777" w:rsidR="00654C8A" w:rsidRPr="005837A1" w:rsidRDefault="00654C8A" w:rsidP="00E80EC6">
      <w:pPr>
        <w:spacing w:after="0" w:line="240" w:lineRule="auto"/>
        <w:rPr>
          <w:rFonts w:asciiTheme="majorBidi" w:hAnsiTheme="majorBidi" w:cstheme="majorBidi"/>
          <w:lang w:val="hr-HR"/>
        </w:rPr>
      </w:pPr>
    </w:p>
    <w:p w14:paraId="032BF275" w14:textId="77777777" w:rsidR="00664603" w:rsidRPr="005837A1" w:rsidRDefault="00664603" w:rsidP="00E80EC6">
      <w:pPr>
        <w:spacing w:after="0" w:line="240" w:lineRule="auto"/>
        <w:rPr>
          <w:rFonts w:asciiTheme="majorBidi" w:hAnsiTheme="majorBidi" w:cstheme="majorBidi"/>
          <w:lang w:val="hr-HR"/>
        </w:rPr>
      </w:pPr>
      <w:r w:rsidRPr="005837A1">
        <w:rPr>
          <w:rFonts w:asciiTheme="majorBidi" w:hAnsiTheme="majorBidi" w:cstheme="majorBidi"/>
          <w:lang w:val="hr-HR"/>
        </w:rPr>
        <w:t>U randomiziranom, dvostruko slijepom ispitivanju faze III uspoređivala se</w:t>
      </w:r>
      <w:r w:rsidR="009B3A2B" w:rsidRPr="005837A1">
        <w:rPr>
          <w:rFonts w:asciiTheme="majorBidi" w:hAnsiTheme="majorBidi" w:cstheme="majorBidi"/>
          <w:lang w:val="hr-HR"/>
        </w:rPr>
        <w:t xml:space="preserve"> zoledronatn</w:t>
      </w:r>
      <w:r w:rsidRPr="005837A1">
        <w:rPr>
          <w:rFonts w:asciiTheme="majorBidi" w:hAnsiTheme="majorBidi" w:cstheme="majorBidi"/>
          <w:lang w:val="hr-HR"/>
        </w:rPr>
        <w:t xml:space="preserve">a kiselina u dozi od </w:t>
      </w:r>
      <w:r w:rsidR="00A0465F" w:rsidRPr="005837A1">
        <w:rPr>
          <w:rFonts w:asciiTheme="majorBidi" w:hAnsiTheme="majorBidi" w:cstheme="majorBidi"/>
          <w:lang w:val="hr-HR"/>
        </w:rPr>
        <w:t>4 </w:t>
      </w:r>
      <w:r w:rsidR="000D0962" w:rsidRPr="005837A1">
        <w:rPr>
          <w:rFonts w:asciiTheme="majorBidi" w:hAnsiTheme="majorBidi" w:cstheme="majorBidi"/>
          <w:lang w:val="hr-HR"/>
        </w:rPr>
        <w:t>mg</w:t>
      </w:r>
      <w:r w:rsidRPr="005837A1">
        <w:rPr>
          <w:rFonts w:asciiTheme="majorBidi" w:hAnsiTheme="majorBidi" w:cstheme="majorBidi"/>
          <w:lang w:val="hr-HR"/>
        </w:rPr>
        <w:t xml:space="preserve"> s pamidronatom u dozi od 9</w:t>
      </w:r>
      <w:r w:rsidR="00A0465F" w:rsidRPr="005837A1">
        <w:rPr>
          <w:rFonts w:asciiTheme="majorBidi" w:hAnsiTheme="majorBidi" w:cstheme="majorBidi"/>
          <w:lang w:val="hr-HR"/>
        </w:rPr>
        <w:t>0 </w:t>
      </w:r>
      <w:r w:rsidR="000D0962" w:rsidRPr="005837A1">
        <w:rPr>
          <w:rFonts w:asciiTheme="majorBidi" w:hAnsiTheme="majorBidi" w:cstheme="majorBidi"/>
          <w:lang w:val="hr-HR"/>
        </w:rPr>
        <w:t>mg</w:t>
      </w:r>
      <w:r w:rsidRPr="005837A1">
        <w:rPr>
          <w:rFonts w:asciiTheme="majorBidi" w:hAnsiTheme="majorBidi" w:cstheme="majorBidi"/>
          <w:lang w:val="hr-HR"/>
        </w:rPr>
        <w:t xml:space="preserve"> svaka </w:t>
      </w:r>
      <w:r w:rsidR="00A0465F" w:rsidRPr="005837A1">
        <w:rPr>
          <w:rFonts w:asciiTheme="majorBidi" w:hAnsiTheme="majorBidi" w:cstheme="majorBidi"/>
          <w:lang w:val="hr-HR"/>
        </w:rPr>
        <w:t>3 </w:t>
      </w:r>
      <w:r w:rsidRPr="005837A1">
        <w:rPr>
          <w:rFonts w:asciiTheme="majorBidi" w:hAnsiTheme="majorBidi" w:cstheme="majorBidi"/>
          <w:lang w:val="hr-HR"/>
        </w:rPr>
        <w:t xml:space="preserve">do </w:t>
      </w:r>
      <w:r w:rsidR="00A0465F" w:rsidRPr="005837A1">
        <w:rPr>
          <w:rFonts w:asciiTheme="majorBidi" w:hAnsiTheme="majorBidi" w:cstheme="majorBidi"/>
          <w:lang w:val="hr-HR"/>
        </w:rPr>
        <w:t>4 </w:t>
      </w:r>
      <w:r w:rsidRPr="005837A1">
        <w:rPr>
          <w:rFonts w:asciiTheme="majorBidi" w:hAnsiTheme="majorBidi" w:cstheme="majorBidi"/>
          <w:lang w:val="hr-HR"/>
        </w:rPr>
        <w:t xml:space="preserve">tjedna u bolesnika s multiplim mijelomom </w:t>
      </w:r>
      <w:r w:rsidRPr="005837A1">
        <w:rPr>
          <w:rFonts w:asciiTheme="majorBidi" w:hAnsiTheme="majorBidi" w:cstheme="majorBidi"/>
          <w:lang w:val="hr-HR"/>
        </w:rPr>
        <w:lastRenderedPageBreak/>
        <w:t>ili karcinomom dojke i najmanje jednom koštanom lezijom. Rezultati su pokazali po</w:t>
      </w:r>
      <w:r w:rsidR="009B3A2B" w:rsidRPr="005837A1">
        <w:rPr>
          <w:rFonts w:asciiTheme="majorBidi" w:hAnsiTheme="majorBidi" w:cstheme="majorBidi"/>
          <w:lang w:val="hr-HR"/>
        </w:rPr>
        <w:t>djednaku djelotvornost zoledronatn</w:t>
      </w:r>
      <w:r w:rsidRPr="005837A1">
        <w:rPr>
          <w:rFonts w:asciiTheme="majorBidi" w:hAnsiTheme="majorBidi" w:cstheme="majorBidi"/>
          <w:lang w:val="hr-HR"/>
        </w:rPr>
        <w:t xml:space="preserve">e kiseline u dozi od </w:t>
      </w:r>
      <w:r w:rsidR="00A0465F" w:rsidRPr="005837A1">
        <w:rPr>
          <w:rFonts w:asciiTheme="majorBidi" w:hAnsiTheme="majorBidi" w:cstheme="majorBidi"/>
          <w:lang w:val="hr-HR"/>
        </w:rPr>
        <w:t>4 </w:t>
      </w:r>
      <w:r w:rsidR="000D0962" w:rsidRPr="005837A1">
        <w:rPr>
          <w:rFonts w:asciiTheme="majorBidi" w:hAnsiTheme="majorBidi" w:cstheme="majorBidi"/>
          <w:lang w:val="hr-HR"/>
        </w:rPr>
        <w:t>mg</w:t>
      </w:r>
      <w:r w:rsidRPr="005837A1">
        <w:rPr>
          <w:rFonts w:asciiTheme="majorBidi" w:hAnsiTheme="majorBidi" w:cstheme="majorBidi"/>
          <w:lang w:val="hr-HR"/>
        </w:rPr>
        <w:t xml:space="preserve"> i 9</w:t>
      </w:r>
      <w:r w:rsidR="00A0465F" w:rsidRPr="005837A1">
        <w:rPr>
          <w:rFonts w:asciiTheme="majorBidi" w:hAnsiTheme="majorBidi" w:cstheme="majorBidi"/>
          <w:lang w:val="hr-HR"/>
        </w:rPr>
        <w:t>0 </w:t>
      </w:r>
      <w:r w:rsidR="000D0962" w:rsidRPr="005837A1">
        <w:rPr>
          <w:rFonts w:asciiTheme="majorBidi" w:hAnsiTheme="majorBidi" w:cstheme="majorBidi"/>
          <w:lang w:val="hr-HR"/>
        </w:rPr>
        <w:t>mg</w:t>
      </w:r>
      <w:r w:rsidRPr="005837A1">
        <w:rPr>
          <w:rFonts w:asciiTheme="majorBidi" w:hAnsiTheme="majorBidi" w:cstheme="majorBidi"/>
          <w:lang w:val="hr-HR"/>
        </w:rPr>
        <w:t xml:space="preserve"> pamidronata u sprječavanju koštanih događaja. Analiza višestrukih događaja pokazala je značajno smanjenje rizika za 16% u bolesnika liječenih zoledron</w:t>
      </w:r>
      <w:r w:rsidR="009B3A2B" w:rsidRPr="005837A1">
        <w:rPr>
          <w:rFonts w:asciiTheme="majorBidi" w:hAnsiTheme="majorBidi" w:cstheme="majorBidi"/>
          <w:lang w:val="hr-HR"/>
        </w:rPr>
        <w:t>atno</w:t>
      </w:r>
      <w:r w:rsidRPr="005837A1">
        <w:rPr>
          <w:rFonts w:asciiTheme="majorBidi" w:hAnsiTheme="majorBidi" w:cstheme="majorBidi"/>
          <w:lang w:val="hr-HR"/>
        </w:rPr>
        <w:t xml:space="preserve">m kiselinom u dozi od </w:t>
      </w:r>
      <w:r w:rsidR="00A0465F" w:rsidRPr="005837A1">
        <w:rPr>
          <w:rFonts w:asciiTheme="majorBidi" w:hAnsiTheme="majorBidi" w:cstheme="majorBidi"/>
          <w:lang w:val="hr-HR"/>
        </w:rPr>
        <w:t>4 </w:t>
      </w:r>
      <w:r w:rsidR="000D0962" w:rsidRPr="005837A1">
        <w:rPr>
          <w:rFonts w:asciiTheme="majorBidi" w:hAnsiTheme="majorBidi" w:cstheme="majorBidi"/>
          <w:lang w:val="hr-HR"/>
        </w:rPr>
        <w:t>mg</w:t>
      </w:r>
      <w:r w:rsidRPr="005837A1">
        <w:rPr>
          <w:rFonts w:asciiTheme="majorBidi" w:hAnsiTheme="majorBidi" w:cstheme="majorBidi"/>
          <w:lang w:val="hr-HR"/>
        </w:rPr>
        <w:t xml:space="preserve"> u usporedbi s bolesnicima koji su </w:t>
      </w:r>
      <w:r w:rsidR="009B3A2B" w:rsidRPr="005837A1">
        <w:rPr>
          <w:rFonts w:asciiTheme="majorBidi" w:hAnsiTheme="majorBidi" w:cstheme="majorBidi"/>
          <w:lang w:val="hr-HR"/>
        </w:rPr>
        <w:t>primali</w:t>
      </w:r>
      <w:r w:rsidRPr="005837A1">
        <w:rPr>
          <w:rFonts w:asciiTheme="majorBidi" w:hAnsiTheme="majorBidi" w:cstheme="majorBidi"/>
          <w:lang w:val="hr-HR"/>
        </w:rPr>
        <w:t xml:space="preserve"> pamidronat. Rezultati djelotvornosti prikazani su u tablici 4.</w:t>
      </w:r>
    </w:p>
    <w:p w14:paraId="48012169" w14:textId="77777777" w:rsidR="00654C8A" w:rsidRPr="005837A1" w:rsidRDefault="00654C8A" w:rsidP="00E80EC6">
      <w:pPr>
        <w:spacing w:after="0" w:line="240" w:lineRule="auto"/>
        <w:rPr>
          <w:rFonts w:asciiTheme="majorBidi" w:hAnsiTheme="majorBidi" w:cstheme="majorBidi"/>
          <w:b/>
          <w:lang w:val="hr-HR"/>
        </w:rPr>
      </w:pPr>
    </w:p>
    <w:p w14:paraId="6E6B87BF" w14:textId="77777777" w:rsidR="00C13E00" w:rsidRPr="005837A1" w:rsidRDefault="00C13E00" w:rsidP="00E80EC6">
      <w:pPr>
        <w:keepNext/>
        <w:autoSpaceDE w:val="0"/>
        <w:autoSpaceDN w:val="0"/>
        <w:adjustRightInd w:val="0"/>
        <w:spacing w:after="0" w:line="240" w:lineRule="auto"/>
        <w:rPr>
          <w:rFonts w:asciiTheme="majorBidi" w:hAnsiTheme="majorBidi" w:cstheme="majorBidi"/>
          <w:lang w:val="hr-HR" w:eastAsia="pt-PT"/>
        </w:rPr>
      </w:pPr>
      <w:r w:rsidRPr="005837A1">
        <w:rPr>
          <w:rFonts w:asciiTheme="majorBidi" w:hAnsiTheme="majorBidi" w:cstheme="majorBidi"/>
          <w:b/>
          <w:bCs/>
          <w:lang w:val="hr-HR" w:eastAsia="pt-PT"/>
        </w:rPr>
        <w:t xml:space="preserve">Tablica 4: </w:t>
      </w:r>
      <w:r w:rsidRPr="005837A1">
        <w:rPr>
          <w:rFonts w:asciiTheme="majorBidi" w:hAnsiTheme="majorBidi" w:cstheme="majorBidi"/>
          <w:bCs/>
          <w:lang w:val="hr-HR" w:eastAsia="pt-PT"/>
        </w:rPr>
        <w:t xml:space="preserve">Rezultati djelotvornosti </w:t>
      </w:r>
      <w:r w:rsidRPr="005837A1">
        <w:rPr>
          <w:rFonts w:asciiTheme="majorBidi" w:hAnsiTheme="majorBidi" w:cstheme="majorBidi"/>
          <w:lang w:val="hr-HR" w:eastAsia="pt-PT"/>
        </w:rPr>
        <w:t>(u bolesnika s karcinomom dojke i multiplim mijelomom)</w:t>
      </w:r>
    </w:p>
    <w:p w14:paraId="2E43899F" w14:textId="77777777" w:rsidR="00DA5C39" w:rsidRPr="005837A1" w:rsidRDefault="00DA5C39" w:rsidP="00E80EC6">
      <w:pPr>
        <w:keepNext/>
        <w:autoSpaceDE w:val="0"/>
        <w:autoSpaceDN w:val="0"/>
        <w:adjustRightInd w:val="0"/>
        <w:spacing w:after="0" w:line="240" w:lineRule="auto"/>
        <w:rPr>
          <w:rFonts w:asciiTheme="majorBidi" w:hAnsiTheme="majorBidi" w:cstheme="majorBidi"/>
          <w:lang w:val="hr-HR" w:eastAsia="pt-P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417"/>
        <w:gridCol w:w="1276"/>
        <w:gridCol w:w="1417"/>
        <w:gridCol w:w="1276"/>
        <w:gridCol w:w="1418"/>
        <w:gridCol w:w="1275"/>
      </w:tblGrid>
      <w:tr w:rsidR="00C13E00" w:rsidRPr="005837A1" w14:paraId="0706FD86" w14:textId="77777777" w:rsidTr="00F633E9">
        <w:trPr>
          <w:trHeight w:val="815"/>
          <w:tblHeader/>
        </w:trPr>
        <w:tc>
          <w:tcPr>
            <w:tcW w:w="1668" w:type="dxa"/>
          </w:tcPr>
          <w:p w14:paraId="70036D81" w14:textId="77777777" w:rsidR="00C13E00" w:rsidRPr="005837A1" w:rsidRDefault="00C13E00" w:rsidP="00E80EC6">
            <w:pPr>
              <w:keepNext/>
              <w:autoSpaceDE w:val="0"/>
              <w:autoSpaceDN w:val="0"/>
              <w:adjustRightInd w:val="0"/>
              <w:spacing w:after="0" w:line="240" w:lineRule="auto"/>
              <w:jc w:val="center"/>
              <w:rPr>
                <w:rFonts w:asciiTheme="majorBidi" w:hAnsiTheme="majorBidi" w:cstheme="majorBidi"/>
                <w:lang w:val="hr-HR" w:eastAsia="pt-PT"/>
              </w:rPr>
            </w:pPr>
          </w:p>
          <w:p w14:paraId="4E8CD869" w14:textId="77777777" w:rsidR="000A144C" w:rsidRPr="005837A1" w:rsidRDefault="000A144C" w:rsidP="00E80EC6">
            <w:pPr>
              <w:keepNext/>
              <w:autoSpaceDE w:val="0"/>
              <w:autoSpaceDN w:val="0"/>
              <w:adjustRightInd w:val="0"/>
              <w:spacing w:after="0" w:line="240" w:lineRule="auto"/>
              <w:rPr>
                <w:rFonts w:asciiTheme="majorBidi" w:hAnsiTheme="majorBidi" w:cstheme="majorBidi"/>
                <w:lang w:val="hr-HR" w:eastAsia="pt-PT"/>
              </w:rPr>
            </w:pPr>
          </w:p>
          <w:p w14:paraId="0C571960" w14:textId="77777777" w:rsidR="00C13E00" w:rsidRPr="005837A1" w:rsidRDefault="00C13E00" w:rsidP="00E80EC6">
            <w:pPr>
              <w:keepNext/>
              <w:autoSpaceDE w:val="0"/>
              <w:autoSpaceDN w:val="0"/>
              <w:adjustRightInd w:val="0"/>
              <w:spacing w:after="0" w:line="240" w:lineRule="auto"/>
              <w:jc w:val="center"/>
              <w:rPr>
                <w:rFonts w:asciiTheme="majorBidi" w:hAnsiTheme="majorBidi" w:cstheme="majorBidi"/>
                <w:lang w:val="hr-HR" w:eastAsia="pt-PT"/>
              </w:rPr>
            </w:pPr>
          </w:p>
        </w:tc>
        <w:tc>
          <w:tcPr>
            <w:tcW w:w="2693" w:type="dxa"/>
            <w:gridSpan w:val="2"/>
          </w:tcPr>
          <w:p w14:paraId="04753A91" w14:textId="77777777" w:rsidR="00C13E00" w:rsidRPr="005837A1" w:rsidRDefault="00C13E00" w:rsidP="00E80EC6">
            <w:pPr>
              <w:keepNext/>
              <w:autoSpaceDE w:val="0"/>
              <w:autoSpaceDN w:val="0"/>
              <w:adjustRightInd w:val="0"/>
              <w:spacing w:after="0" w:line="240" w:lineRule="auto"/>
              <w:jc w:val="center"/>
              <w:rPr>
                <w:rFonts w:asciiTheme="majorBidi" w:hAnsiTheme="majorBidi" w:cstheme="majorBidi"/>
                <w:u w:val="single"/>
                <w:lang w:val="hr-HR" w:eastAsia="pt-PT"/>
              </w:rPr>
            </w:pPr>
            <w:r w:rsidRPr="005837A1">
              <w:rPr>
                <w:rFonts w:asciiTheme="majorBidi" w:hAnsiTheme="majorBidi" w:cstheme="majorBidi"/>
                <w:u w:val="single"/>
                <w:lang w:val="hr-HR" w:eastAsia="pt-PT"/>
              </w:rPr>
              <w:t>Bilo koji koštani događaj (+</w:t>
            </w:r>
            <w:r w:rsidR="002E33BA" w:rsidRPr="005837A1">
              <w:rPr>
                <w:rFonts w:asciiTheme="majorBidi" w:hAnsiTheme="majorBidi" w:cstheme="majorBidi"/>
                <w:u w:val="single"/>
                <w:lang w:val="hr-HR" w:eastAsia="pt-PT"/>
              </w:rPr>
              <w:t> </w:t>
            </w:r>
            <w:r w:rsidRPr="005837A1">
              <w:rPr>
                <w:rFonts w:asciiTheme="majorBidi" w:hAnsiTheme="majorBidi" w:cstheme="majorBidi"/>
                <w:u w:val="single"/>
                <w:lang w:val="hr-HR"/>
              </w:rPr>
              <w:t xml:space="preserve">hiperkalcemija </w:t>
            </w:r>
            <w:r w:rsidR="008E3BF9" w:rsidRPr="005837A1">
              <w:rPr>
                <w:rFonts w:asciiTheme="majorBidi" w:hAnsiTheme="majorBidi" w:cstheme="majorBidi"/>
                <w:u w:val="single"/>
                <w:lang w:val="hr-HR"/>
              </w:rPr>
              <w:t>izazvana</w:t>
            </w:r>
            <w:r w:rsidRPr="005837A1">
              <w:rPr>
                <w:rFonts w:asciiTheme="majorBidi" w:hAnsiTheme="majorBidi" w:cstheme="majorBidi"/>
                <w:u w:val="single"/>
                <w:lang w:val="hr-HR"/>
              </w:rPr>
              <w:t xml:space="preserve"> tumorom</w:t>
            </w:r>
            <w:r w:rsidRPr="005837A1">
              <w:rPr>
                <w:rFonts w:asciiTheme="majorBidi" w:hAnsiTheme="majorBidi" w:cstheme="majorBidi"/>
                <w:u w:val="single"/>
                <w:lang w:val="hr-HR" w:eastAsia="pt-PT"/>
              </w:rPr>
              <w:t>)</w:t>
            </w:r>
          </w:p>
        </w:tc>
        <w:tc>
          <w:tcPr>
            <w:tcW w:w="2693" w:type="dxa"/>
            <w:gridSpan w:val="2"/>
          </w:tcPr>
          <w:p w14:paraId="2054731E" w14:textId="77777777" w:rsidR="00C13E00" w:rsidRPr="005837A1" w:rsidRDefault="00C13E00" w:rsidP="00E80EC6">
            <w:pPr>
              <w:keepNext/>
              <w:autoSpaceDE w:val="0"/>
              <w:autoSpaceDN w:val="0"/>
              <w:adjustRightInd w:val="0"/>
              <w:spacing w:after="0" w:line="240" w:lineRule="auto"/>
              <w:jc w:val="center"/>
              <w:rPr>
                <w:rFonts w:asciiTheme="majorBidi" w:hAnsiTheme="majorBidi" w:cstheme="majorBidi"/>
                <w:u w:val="single"/>
                <w:lang w:val="hr-HR" w:eastAsia="pt-PT"/>
              </w:rPr>
            </w:pPr>
            <w:r w:rsidRPr="005837A1">
              <w:rPr>
                <w:rFonts w:asciiTheme="majorBidi" w:hAnsiTheme="majorBidi" w:cstheme="majorBidi"/>
                <w:u w:val="single"/>
                <w:lang w:val="hr-HR" w:eastAsia="pt-PT"/>
              </w:rPr>
              <w:t>Prijelomi*</w:t>
            </w:r>
          </w:p>
        </w:tc>
        <w:tc>
          <w:tcPr>
            <w:tcW w:w="2693" w:type="dxa"/>
            <w:gridSpan w:val="2"/>
          </w:tcPr>
          <w:p w14:paraId="62D10057" w14:textId="77777777" w:rsidR="00C13E00" w:rsidRPr="005837A1" w:rsidRDefault="00C13E00" w:rsidP="00E80EC6">
            <w:pPr>
              <w:keepNext/>
              <w:autoSpaceDE w:val="0"/>
              <w:autoSpaceDN w:val="0"/>
              <w:adjustRightInd w:val="0"/>
              <w:spacing w:after="0" w:line="240" w:lineRule="auto"/>
              <w:jc w:val="center"/>
              <w:rPr>
                <w:rFonts w:asciiTheme="majorBidi" w:hAnsiTheme="majorBidi" w:cstheme="majorBidi"/>
                <w:u w:val="single"/>
                <w:lang w:val="hr-HR" w:eastAsia="pt-PT"/>
              </w:rPr>
            </w:pPr>
            <w:r w:rsidRPr="005837A1">
              <w:rPr>
                <w:rFonts w:asciiTheme="majorBidi" w:hAnsiTheme="majorBidi" w:cstheme="majorBidi"/>
                <w:u w:val="single"/>
                <w:lang w:val="hr-HR" w:eastAsia="pt-PT"/>
              </w:rPr>
              <w:t>Radioterapija kosti</w:t>
            </w:r>
          </w:p>
        </w:tc>
      </w:tr>
      <w:tr w:rsidR="00C13E00" w:rsidRPr="005837A1" w14:paraId="7766190C" w14:textId="77777777" w:rsidTr="00F633E9">
        <w:trPr>
          <w:tblHeader/>
        </w:trPr>
        <w:tc>
          <w:tcPr>
            <w:tcW w:w="1668" w:type="dxa"/>
          </w:tcPr>
          <w:p w14:paraId="3238B115" w14:textId="77777777" w:rsidR="00C13E00" w:rsidRPr="005837A1" w:rsidRDefault="00C13E00" w:rsidP="00E80EC6">
            <w:pPr>
              <w:keepNext/>
              <w:autoSpaceDE w:val="0"/>
              <w:autoSpaceDN w:val="0"/>
              <w:adjustRightInd w:val="0"/>
              <w:spacing w:after="0" w:line="240" w:lineRule="auto"/>
              <w:jc w:val="center"/>
              <w:rPr>
                <w:rFonts w:asciiTheme="majorBidi" w:hAnsiTheme="majorBidi" w:cstheme="majorBidi"/>
                <w:lang w:val="hr-HR" w:eastAsia="pt-PT"/>
              </w:rPr>
            </w:pPr>
          </w:p>
        </w:tc>
        <w:tc>
          <w:tcPr>
            <w:tcW w:w="1417" w:type="dxa"/>
          </w:tcPr>
          <w:p w14:paraId="43EE3D55" w14:textId="77777777" w:rsidR="00C13E00" w:rsidRPr="005837A1" w:rsidRDefault="00103938"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z</w:t>
            </w:r>
            <w:r w:rsidR="00EC7AB5" w:rsidRPr="005837A1">
              <w:rPr>
                <w:rFonts w:asciiTheme="majorBidi" w:hAnsiTheme="majorBidi" w:cstheme="majorBidi"/>
                <w:lang w:val="hr-HR" w:eastAsia="pt-PT"/>
              </w:rPr>
              <w:t>oledronatna</w:t>
            </w:r>
            <w:r w:rsidR="00C13E00" w:rsidRPr="005837A1">
              <w:rPr>
                <w:rFonts w:asciiTheme="majorBidi" w:hAnsiTheme="majorBidi" w:cstheme="majorBidi"/>
                <w:lang w:val="hr-HR" w:eastAsia="pt-PT"/>
              </w:rPr>
              <w:t xml:space="preserve"> kiselina </w:t>
            </w:r>
            <w:r w:rsidR="00A0465F" w:rsidRPr="005837A1">
              <w:rPr>
                <w:rFonts w:asciiTheme="majorBidi" w:hAnsiTheme="majorBidi" w:cstheme="majorBidi"/>
                <w:lang w:val="hr-HR" w:eastAsia="pt-PT"/>
              </w:rPr>
              <w:t>4 </w:t>
            </w:r>
            <w:r w:rsidR="000D0962" w:rsidRPr="005837A1">
              <w:rPr>
                <w:rFonts w:asciiTheme="majorBidi" w:hAnsiTheme="majorBidi" w:cstheme="majorBidi"/>
                <w:lang w:val="hr-HR" w:eastAsia="pt-PT"/>
              </w:rPr>
              <w:t>mg</w:t>
            </w:r>
          </w:p>
        </w:tc>
        <w:tc>
          <w:tcPr>
            <w:tcW w:w="1276" w:type="dxa"/>
          </w:tcPr>
          <w:p w14:paraId="25B3C364" w14:textId="77777777" w:rsidR="00C13E00" w:rsidRPr="005837A1" w:rsidRDefault="00C13E00"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Pamidronat</w:t>
            </w:r>
          </w:p>
          <w:p w14:paraId="7C5BA12D" w14:textId="77777777" w:rsidR="00C13E00" w:rsidRPr="005837A1" w:rsidRDefault="00C13E00"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9</w:t>
            </w:r>
            <w:r w:rsidR="00A0465F" w:rsidRPr="005837A1">
              <w:rPr>
                <w:rFonts w:asciiTheme="majorBidi" w:hAnsiTheme="majorBidi" w:cstheme="majorBidi"/>
                <w:lang w:val="hr-HR" w:eastAsia="pt-PT"/>
              </w:rPr>
              <w:t>0 </w:t>
            </w:r>
            <w:r w:rsidRPr="005837A1">
              <w:rPr>
                <w:rFonts w:asciiTheme="majorBidi" w:hAnsiTheme="majorBidi" w:cstheme="majorBidi"/>
                <w:lang w:val="hr-HR" w:eastAsia="pt-PT"/>
              </w:rPr>
              <w:t>mg</w:t>
            </w:r>
          </w:p>
        </w:tc>
        <w:tc>
          <w:tcPr>
            <w:tcW w:w="1417" w:type="dxa"/>
          </w:tcPr>
          <w:p w14:paraId="624330FC" w14:textId="77777777" w:rsidR="00C13E00" w:rsidRPr="005837A1" w:rsidRDefault="00103938"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z</w:t>
            </w:r>
            <w:r w:rsidR="00EC7AB5" w:rsidRPr="005837A1">
              <w:rPr>
                <w:rFonts w:asciiTheme="majorBidi" w:hAnsiTheme="majorBidi" w:cstheme="majorBidi"/>
                <w:lang w:val="hr-HR" w:eastAsia="pt-PT"/>
              </w:rPr>
              <w:t>oledronatna</w:t>
            </w:r>
            <w:r w:rsidR="00C13E00" w:rsidRPr="005837A1">
              <w:rPr>
                <w:rFonts w:asciiTheme="majorBidi" w:hAnsiTheme="majorBidi" w:cstheme="majorBidi"/>
                <w:lang w:val="hr-HR" w:eastAsia="pt-PT"/>
              </w:rPr>
              <w:t xml:space="preserve"> kiselina </w:t>
            </w:r>
            <w:r w:rsidR="00A0465F" w:rsidRPr="005837A1">
              <w:rPr>
                <w:rFonts w:asciiTheme="majorBidi" w:hAnsiTheme="majorBidi" w:cstheme="majorBidi"/>
                <w:lang w:val="hr-HR" w:eastAsia="pt-PT"/>
              </w:rPr>
              <w:t>4 </w:t>
            </w:r>
            <w:r w:rsidR="000D0962" w:rsidRPr="005837A1">
              <w:rPr>
                <w:rFonts w:asciiTheme="majorBidi" w:hAnsiTheme="majorBidi" w:cstheme="majorBidi"/>
                <w:lang w:val="hr-HR" w:eastAsia="pt-PT"/>
              </w:rPr>
              <w:t>mg</w:t>
            </w:r>
          </w:p>
        </w:tc>
        <w:tc>
          <w:tcPr>
            <w:tcW w:w="1276" w:type="dxa"/>
          </w:tcPr>
          <w:p w14:paraId="46BB1447" w14:textId="77777777" w:rsidR="00C13E00" w:rsidRPr="005837A1" w:rsidRDefault="00C13E00"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Pamidronat</w:t>
            </w:r>
          </w:p>
          <w:p w14:paraId="1205D4BE" w14:textId="77777777" w:rsidR="00C13E00" w:rsidRPr="005837A1" w:rsidRDefault="00C13E00"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9</w:t>
            </w:r>
            <w:r w:rsidR="00A0465F" w:rsidRPr="005837A1">
              <w:rPr>
                <w:rFonts w:asciiTheme="majorBidi" w:hAnsiTheme="majorBidi" w:cstheme="majorBidi"/>
                <w:lang w:val="hr-HR" w:eastAsia="pt-PT"/>
              </w:rPr>
              <w:t>0 </w:t>
            </w:r>
            <w:r w:rsidRPr="005837A1">
              <w:rPr>
                <w:rFonts w:asciiTheme="majorBidi" w:hAnsiTheme="majorBidi" w:cstheme="majorBidi"/>
                <w:lang w:val="hr-HR" w:eastAsia="pt-PT"/>
              </w:rPr>
              <w:t>mg</w:t>
            </w:r>
          </w:p>
        </w:tc>
        <w:tc>
          <w:tcPr>
            <w:tcW w:w="1418" w:type="dxa"/>
          </w:tcPr>
          <w:p w14:paraId="04BF348D" w14:textId="77777777" w:rsidR="00C13E00" w:rsidRPr="005837A1" w:rsidRDefault="00103938"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z</w:t>
            </w:r>
            <w:r w:rsidR="00EC7AB5" w:rsidRPr="005837A1">
              <w:rPr>
                <w:rFonts w:asciiTheme="majorBidi" w:hAnsiTheme="majorBidi" w:cstheme="majorBidi"/>
                <w:lang w:val="hr-HR" w:eastAsia="pt-PT"/>
              </w:rPr>
              <w:t>oledronatna</w:t>
            </w:r>
            <w:r w:rsidR="00C13E00" w:rsidRPr="005837A1">
              <w:rPr>
                <w:rFonts w:asciiTheme="majorBidi" w:hAnsiTheme="majorBidi" w:cstheme="majorBidi"/>
                <w:lang w:val="hr-HR" w:eastAsia="pt-PT"/>
              </w:rPr>
              <w:t xml:space="preserve"> kiselina </w:t>
            </w:r>
            <w:r w:rsidR="00A0465F" w:rsidRPr="005837A1">
              <w:rPr>
                <w:rFonts w:asciiTheme="majorBidi" w:hAnsiTheme="majorBidi" w:cstheme="majorBidi"/>
                <w:lang w:val="hr-HR" w:eastAsia="pt-PT"/>
              </w:rPr>
              <w:t>4 </w:t>
            </w:r>
            <w:r w:rsidR="000D0962" w:rsidRPr="005837A1">
              <w:rPr>
                <w:rFonts w:asciiTheme="majorBidi" w:hAnsiTheme="majorBidi" w:cstheme="majorBidi"/>
                <w:lang w:val="hr-HR" w:eastAsia="pt-PT"/>
              </w:rPr>
              <w:t>mg</w:t>
            </w:r>
          </w:p>
        </w:tc>
        <w:tc>
          <w:tcPr>
            <w:tcW w:w="1275" w:type="dxa"/>
          </w:tcPr>
          <w:p w14:paraId="364FA930" w14:textId="77777777" w:rsidR="00C13E00" w:rsidRPr="005837A1" w:rsidRDefault="00C13E00"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Pamidronat</w:t>
            </w:r>
          </w:p>
          <w:p w14:paraId="291A7779" w14:textId="77777777" w:rsidR="00C13E00" w:rsidRPr="005837A1" w:rsidRDefault="00C13E00"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9</w:t>
            </w:r>
            <w:r w:rsidR="00A0465F" w:rsidRPr="005837A1">
              <w:rPr>
                <w:rFonts w:asciiTheme="majorBidi" w:hAnsiTheme="majorBidi" w:cstheme="majorBidi"/>
                <w:lang w:val="hr-HR" w:eastAsia="pt-PT"/>
              </w:rPr>
              <w:t>0 </w:t>
            </w:r>
            <w:r w:rsidRPr="005837A1">
              <w:rPr>
                <w:rFonts w:asciiTheme="majorBidi" w:hAnsiTheme="majorBidi" w:cstheme="majorBidi"/>
                <w:lang w:val="hr-HR" w:eastAsia="pt-PT"/>
              </w:rPr>
              <w:t>mg</w:t>
            </w:r>
          </w:p>
        </w:tc>
      </w:tr>
      <w:tr w:rsidR="00C13E00" w:rsidRPr="005837A1" w14:paraId="377FBD23" w14:textId="77777777">
        <w:tc>
          <w:tcPr>
            <w:tcW w:w="1668" w:type="dxa"/>
          </w:tcPr>
          <w:p w14:paraId="22DBD520" w14:textId="77777777" w:rsidR="00C13E00" w:rsidRPr="005837A1" w:rsidRDefault="000A144C" w:rsidP="00E80EC6">
            <w:pPr>
              <w:keepNext/>
              <w:autoSpaceDE w:val="0"/>
              <w:autoSpaceDN w:val="0"/>
              <w:adjustRightInd w:val="0"/>
              <w:spacing w:after="0" w:line="240" w:lineRule="auto"/>
              <w:rPr>
                <w:rFonts w:asciiTheme="majorBidi" w:hAnsiTheme="majorBidi" w:cstheme="majorBidi"/>
                <w:lang w:val="hr-HR" w:eastAsia="pt-PT"/>
              </w:rPr>
            </w:pPr>
            <w:r w:rsidRPr="005837A1">
              <w:rPr>
                <w:rFonts w:asciiTheme="majorBidi" w:hAnsiTheme="majorBidi" w:cstheme="majorBidi"/>
                <w:lang w:val="hr-HR" w:eastAsia="pt-PT"/>
              </w:rPr>
              <w:t>N</w:t>
            </w:r>
          </w:p>
        </w:tc>
        <w:tc>
          <w:tcPr>
            <w:tcW w:w="1417" w:type="dxa"/>
          </w:tcPr>
          <w:p w14:paraId="668BF886" w14:textId="77777777" w:rsidR="00C13E00" w:rsidRPr="005837A1" w:rsidRDefault="00C13E00"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561</w:t>
            </w:r>
          </w:p>
        </w:tc>
        <w:tc>
          <w:tcPr>
            <w:tcW w:w="1276" w:type="dxa"/>
          </w:tcPr>
          <w:p w14:paraId="22CA2CF6" w14:textId="77777777" w:rsidR="00C13E00" w:rsidRPr="005837A1" w:rsidRDefault="00C13E00"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555</w:t>
            </w:r>
          </w:p>
        </w:tc>
        <w:tc>
          <w:tcPr>
            <w:tcW w:w="1417" w:type="dxa"/>
          </w:tcPr>
          <w:p w14:paraId="412B8BA5" w14:textId="77777777" w:rsidR="00C13E00" w:rsidRPr="005837A1" w:rsidRDefault="00C13E00"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561</w:t>
            </w:r>
          </w:p>
        </w:tc>
        <w:tc>
          <w:tcPr>
            <w:tcW w:w="1276" w:type="dxa"/>
          </w:tcPr>
          <w:p w14:paraId="3E990E36" w14:textId="77777777" w:rsidR="00C13E00" w:rsidRPr="005837A1" w:rsidRDefault="00C13E00"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555</w:t>
            </w:r>
          </w:p>
        </w:tc>
        <w:tc>
          <w:tcPr>
            <w:tcW w:w="1418" w:type="dxa"/>
          </w:tcPr>
          <w:p w14:paraId="10C2FC38" w14:textId="77777777" w:rsidR="00C13E00" w:rsidRPr="005837A1" w:rsidRDefault="00C13E00"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561</w:t>
            </w:r>
          </w:p>
        </w:tc>
        <w:tc>
          <w:tcPr>
            <w:tcW w:w="1275" w:type="dxa"/>
          </w:tcPr>
          <w:p w14:paraId="2352B894" w14:textId="77777777" w:rsidR="00C13E00" w:rsidRPr="005837A1" w:rsidRDefault="00C13E00"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555</w:t>
            </w:r>
          </w:p>
        </w:tc>
      </w:tr>
      <w:tr w:rsidR="00C13E00" w:rsidRPr="005837A1" w14:paraId="1EE90F09" w14:textId="77777777">
        <w:tc>
          <w:tcPr>
            <w:tcW w:w="1668" w:type="dxa"/>
          </w:tcPr>
          <w:p w14:paraId="3A87CA79" w14:textId="77777777" w:rsidR="00C13E00" w:rsidRPr="005837A1" w:rsidRDefault="00787832" w:rsidP="00E80EC6">
            <w:pPr>
              <w:pStyle w:val="Default"/>
              <w:keepNext/>
              <w:rPr>
                <w:rFonts w:asciiTheme="majorBidi" w:hAnsiTheme="majorBidi" w:cstheme="majorBidi"/>
                <w:sz w:val="22"/>
                <w:szCs w:val="22"/>
                <w:lang w:val="hr-HR"/>
              </w:rPr>
            </w:pPr>
            <w:r w:rsidRPr="005837A1">
              <w:rPr>
                <w:rFonts w:asciiTheme="majorBidi" w:hAnsiTheme="majorBidi" w:cstheme="majorBidi"/>
                <w:sz w:val="22"/>
                <w:szCs w:val="22"/>
                <w:lang w:val="hr-HR"/>
              </w:rPr>
              <w:t xml:space="preserve">Udio </w:t>
            </w:r>
            <w:r w:rsidR="00C13E00" w:rsidRPr="005837A1">
              <w:rPr>
                <w:rFonts w:asciiTheme="majorBidi" w:hAnsiTheme="majorBidi" w:cstheme="majorBidi"/>
                <w:sz w:val="22"/>
                <w:szCs w:val="22"/>
                <w:lang w:val="hr-HR"/>
              </w:rPr>
              <w:t>bolesnika s koštanim događajem (%)</w:t>
            </w:r>
          </w:p>
        </w:tc>
        <w:tc>
          <w:tcPr>
            <w:tcW w:w="1417" w:type="dxa"/>
          </w:tcPr>
          <w:p w14:paraId="066F46DF" w14:textId="77777777" w:rsidR="00C13E00" w:rsidRPr="005837A1" w:rsidRDefault="00C13E00"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48</w:t>
            </w:r>
          </w:p>
        </w:tc>
        <w:tc>
          <w:tcPr>
            <w:tcW w:w="1276" w:type="dxa"/>
          </w:tcPr>
          <w:p w14:paraId="75FE945A" w14:textId="77777777" w:rsidR="00C13E00" w:rsidRPr="005837A1" w:rsidRDefault="00C13E00"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52</w:t>
            </w:r>
          </w:p>
        </w:tc>
        <w:tc>
          <w:tcPr>
            <w:tcW w:w="1417" w:type="dxa"/>
          </w:tcPr>
          <w:p w14:paraId="428E3B81" w14:textId="77777777" w:rsidR="00C13E00" w:rsidRPr="005837A1" w:rsidRDefault="00C13E00"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37</w:t>
            </w:r>
          </w:p>
        </w:tc>
        <w:tc>
          <w:tcPr>
            <w:tcW w:w="1276" w:type="dxa"/>
          </w:tcPr>
          <w:p w14:paraId="658D929C" w14:textId="77777777" w:rsidR="00C13E00" w:rsidRPr="005837A1" w:rsidRDefault="00C13E00"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39</w:t>
            </w:r>
          </w:p>
        </w:tc>
        <w:tc>
          <w:tcPr>
            <w:tcW w:w="1418" w:type="dxa"/>
          </w:tcPr>
          <w:p w14:paraId="033E6735" w14:textId="77777777" w:rsidR="00C13E00" w:rsidRPr="005837A1" w:rsidRDefault="00C13E00"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19</w:t>
            </w:r>
          </w:p>
        </w:tc>
        <w:tc>
          <w:tcPr>
            <w:tcW w:w="1275" w:type="dxa"/>
          </w:tcPr>
          <w:p w14:paraId="0C0A0B63" w14:textId="77777777" w:rsidR="00C13E00" w:rsidRPr="005837A1" w:rsidRDefault="00C13E00"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24</w:t>
            </w:r>
          </w:p>
          <w:p w14:paraId="7863921B" w14:textId="77777777" w:rsidR="00C13E00" w:rsidRPr="005837A1" w:rsidRDefault="00C13E00" w:rsidP="00E80EC6">
            <w:pPr>
              <w:keepNext/>
              <w:autoSpaceDE w:val="0"/>
              <w:autoSpaceDN w:val="0"/>
              <w:adjustRightInd w:val="0"/>
              <w:spacing w:after="0" w:line="240" w:lineRule="auto"/>
              <w:jc w:val="center"/>
              <w:rPr>
                <w:rFonts w:asciiTheme="majorBidi" w:hAnsiTheme="majorBidi" w:cstheme="majorBidi"/>
                <w:lang w:val="hr-HR" w:eastAsia="pt-PT"/>
              </w:rPr>
            </w:pPr>
          </w:p>
        </w:tc>
      </w:tr>
      <w:tr w:rsidR="00C13E00" w:rsidRPr="005837A1" w14:paraId="3178A4E1" w14:textId="77777777">
        <w:tc>
          <w:tcPr>
            <w:tcW w:w="1668" w:type="dxa"/>
          </w:tcPr>
          <w:p w14:paraId="6DF292ED" w14:textId="77777777" w:rsidR="00C13E00" w:rsidRPr="005837A1" w:rsidRDefault="007A678D" w:rsidP="00E80EC6">
            <w:pPr>
              <w:keepNext/>
              <w:autoSpaceDE w:val="0"/>
              <w:autoSpaceDN w:val="0"/>
              <w:adjustRightInd w:val="0"/>
              <w:spacing w:after="0" w:line="240" w:lineRule="auto"/>
              <w:rPr>
                <w:rFonts w:asciiTheme="majorBidi" w:hAnsiTheme="majorBidi" w:cstheme="majorBidi"/>
                <w:lang w:val="hr-HR" w:eastAsia="pt-PT"/>
              </w:rPr>
            </w:pPr>
            <w:r w:rsidRPr="005837A1">
              <w:rPr>
                <w:rFonts w:asciiTheme="majorBidi" w:hAnsiTheme="majorBidi" w:cstheme="majorBidi"/>
                <w:lang w:val="hr-HR" w:eastAsia="pt-PT"/>
              </w:rPr>
              <w:t>p-vrijednost</w:t>
            </w:r>
          </w:p>
        </w:tc>
        <w:tc>
          <w:tcPr>
            <w:tcW w:w="2693" w:type="dxa"/>
            <w:gridSpan w:val="2"/>
          </w:tcPr>
          <w:p w14:paraId="0DFB72F4" w14:textId="77777777" w:rsidR="00C13E00" w:rsidRPr="005837A1" w:rsidRDefault="00C13E00"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0,198</w:t>
            </w:r>
          </w:p>
        </w:tc>
        <w:tc>
          <w:tcPr>
            <w:tcW w:w="2693" w:type="dxa"/>
            <w:gridSpan w:val="2"/>
          </w:tcPr>
          <w:p w14:paraId="0275C101" w14:textId="77777777" w:rsidR="00C13E00" w:rsidRPr="005837A1" w:rsidRDefault="00C13E00"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0,653</w:t>
            </w:r>
          </w:p>
        </w:tc>
        <w:tc>
          <w:tcPr>
            <w:tcW w:w="2693" w:type="dxa"/>
            <w:gridSpan w:val="2"/>
          </w:tcPr>
          <w:p w14:paraId="7A79E5FA" w14:textId="77777777" w:rsidR="00C13E00" w:rsidRPr="005837A1" w:rsidRDefault="00C13E00"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0,037</w:t>
            </w:r>
          </w:p>
        </w:tc>
      </w:tr>
      <w:tr w:rsidR="00C13E00" w:rsidRPr="005837A1" w14:paraId="2E6B2B0B" w14:textId="77777777">
        <w:tc>
          <w:tcPr>
            <w:tcW w:w="1668" w:type="dxa"/>
          </w:tcPr>
          <w:p w14:paraId="7C5A1C48" w14:textId="77777777" w:rsidR="00C13E00" w:rsidRPr="005837A1" w:rsidRDefault="0000570E" w:rsidP="00E80EC6">
            <w:pPr>
              <w:pStyle w:val="Default"/>
              <w:keepNext/>
              <w:rPr>
                <w:rFonts w:asciiTheme="majorBidi" w:hAnsiTheme="majorBidi" w:cstheme="majorBidi"/>
                <w:sz w:val="22"/>
                <w:szCs w:val="22"/>
                <w:lang w:val="hr-HR"/>
              </w:rPr>
            </w:pPr>
            <w:r w:rsidRPr="005837A1">
              <w:rPr>
                <w:rFonts w:asciiTheme="majorBidi" w:hAnsiTheme="majorBidi" w:cstheme="majorBidi"/>
                <w:sz w:val="22"/>
                <w:szCs w:val="22"/>
                <w:lang w:val="hr-HR"/>
              </w:rPr>
              <w:t>Medijan vremena</w:t>
            </w:r>
            <w:r w:rsidR="00C13E00" w:rsidRPr="005837A1">
              <w:rPr>
                <w:rFonts w:asciiTheme="majorBidi" w:hAnsiTheme="majorBidi" w:cstheme="majorBidi"/>
                <w:sz w:val="22"/>
                <w:szCs w:val="22"/>
                <w:lang w:val="hr-HR"/>
              </w:rPr>
              <w:t xml:space="preserve"> do koštanog događaja (dani)</w:t>
            </w:r>
          </w:p>
        </w:tc>
        <w:tc>
          <w:tcPr>
            <w:tcW w:w="1417" w:type="dxa"/>
          </w:tcPr>
          <w:p w14:paraId="27FC007A" w14:textId="77777777" w:rsidR="00C13E00" w:rsidRPr="005837A1" w:rsidRDefault="00C13E00"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376</w:t>
            </w:r>
          </w:p>
        </w:tc>
        <w:tc>
          <w:tcPr>
            <w:tcW w:w="1276" w:type="dxa"/>
          </w:tcPr>
          <w:p w14:paraId="09AB07CA" w14:textId="77777777" w:rsidR="00C13E00" w:rsidRPr="005837A1" w:rsidRDefault="00C13E00"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356</w:t>
            </w:r>
          </w:p>
        </w:tc>
        <w:tc>
          <w:tcPr>
            <w:tcW w:w="1417" w:type="dxa"/>
          </w:tcPr>
          <w:p w14:paraId="01567E18" w14:textId="77777777" w:rsidR="00C13E00" w:rsidRPr="005837A1" w:rsidRDefault="00163503"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ND</w:t>
            </w:r>
          </w:p>
        </w:tc>
        <w:tc>
          <w:tcPr>
            <w:tcW w:w="1276" w:type="dxa"/>
          </w:tcPr>
          <w:p w14:paraId="6E300A8D" w14:textId="77777777" w:rsidR="00C13E00" w:rsidRPr="005837A1" w:rsidRDefault="00C13E00"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714</w:t>
            </w:r>
          </w:p>
        </w:tc>
        <w:tc>
          <w:tcPr>
            <w:tcW w:w="1418" w:type="dxa"/>
          </w:tcPr>
          <w:p w14:paraId="4411A707" w14:textId="77777777" w:rsidR="00C13E00" w:rsidRPr="005837A1" w:rsidRDefault="00163503"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ND</w:t>
            </w:r>
          </w:p>
        </w:tc>
        <w:tc>
          <w:tcPr>
            <w:tcW w:w="1275" w:type="dxa"/>
          </w:tcPr>
          <w:p w14:paraId="74419AD2" w14:textId="77777777" w:rsidR="00C13E00" w:rsidRPr="005837A1" w:rsidRDefault="00163503"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ND</w:t>
            </w:r>
          </w:p>
          <w:p w14:paraId="13DD5DFB" w14:textId="77777777" w:rsidR="00C13E00" w:rsidRPr="005837A1" w:rsidRDefault="00C13E00" w:rsidP="00E80EC6">
            <w:pPr>
              <w:keepNext/>
              <w:autoSpaceDE w:val="0"/>
              <w:autoSpaceDN w:val="0"/>
              <w:adjustRightInd w:val="0"/>
              <w:spacing w:after="0" w:line="240" w:lineRule="auto"/>
              <w:jc w:val="center"/>
              <w:rPr>
                <w:rFonts w:asciiTheme="majorBidi" w:hAnsiTheme="majorBidi" w:cstheme="majorBidi"/>
                <w:lang w:val="hr-HR" w:eastAsia="pt-PT"/>
              </w:rPr>
            </w:pPr>
          </w:p>
        </w:tc>
      </w:tr>
      <w:tr w:rsidR="00C13E00" w:rsidRPr="005837A1" w14:paraId="73E574D4" w14:textId="77777777">
        <w:tc>
          <w:tcPr>
            <w:tcW w:w="1668" w:type="dxa"/>
          </w:tcPr>
          <w:p w14:paraId="605F1C10" w14:textId="77777777" w:rsidR="00C13E00" w:rsidRPr="005837A1" w:rsidRDefault="007A678D" w:rsidP="00E80EC6">
            <w:pPr>
              <w:keepNext/>
              <w:autoSpaceDE w:val="0"/>
              <w:autoSpaceDN w:val="0"/>
              <w:adjustRightInd w:val="0"/>
              <w:spacing w:after="0" w:line="240" w:lineRule="auto"/>
              <w:rPr>
                <w:rFonts w:asciiTheme="majorBidi" w:hAnsiTheme="majorBidi" w:cstheme="majorBidi"/>
                <w:lang w:val="hr-HR" w:eastAsia="pt-PT"/>
              </w:rPr>
            </w:pPr>
            <w:r w:rsidRPr="005837A1">
              <w:rPr>
                <w:rFonts w:asciiTheme="majorBidi" w:hAnsiTheme="majorBidi" w:cstheme="majorBidi"/>
                <w:lang w:val="hr-HR" w:eastAsia="pt-PT"/>
              </w:rPr>
              <w:t>p-vrijednost</w:t>
            </w:r>
          </w:p>
        </w:tc>
        <w:tc>
          <w:tcPr>
            <w:tcW w:w="2693" w:type="dxa"/>
            <w:gridSpan w:val="2"/>
          </w:tcPr>
          <w:p w14:paraId="3BC46E33" w14:textId="77777777" w:rsidR="00C13E00" w:rsidRPr="005837A1" w:rsidRDefault="00C13E00"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0,151</w:t>
            </w:r>
          </w:p>
        </w:tc>
        <w:tc>
          <w:tcPr>
            <w:tcW w:w="2693" w:type="dxa"/>
            <w:gridSpan w:val="2"/>
          </w:tcPr>
          <w:p w14:paraId="79C472F1" w14:textId="77777777" w:rsidR="00C13E00" w:rsidRPr="005837A1" w:rsidRDefault="00C13E00"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0,672</w:t>
            </w:r>
          </w:p>
        </w:tc>
        <w:tc>
          <w:tcPr>
            <w:tcW w:w="2693" w:type="dxa"/>
            <w:gridSpan w:val="2"/>
          </w:tcPr>
          <w:p w14:paraId="007A6E48" w14:textId="77777777" w:rsidR="00C13E00" w:rsidRPr="005837A1" w:rsidRDefault="00C13E00"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0,026</w:t>
            </w:r>
          </w:p>
        </w:tc>
      </w:tr>
      <w:tr w:rsidR="00C13E00" w:rsidRPr="005837A1" w14:paraId="31119FE9" w14:textId="77777777">
        <w:tc>
          <w:tcPr>
            <w:tcW w:w="1668" w:type="dxa"/>
          </w:tcPr>
          <w:p w14:paraId="44BFDD75" w14:textId="77777777" w:rsidR="00C13E00" w:rsidRPr="005837A1" w:rsidRDefault="0000570E" w:rsidP="00E80EC6">
            <w:pPr>
              <w:keepNext/>
              <w:autoSpaceDE w:val="0"/>
              <w:autoSpaceDN w:val="0"/>
              <w:adjustRightInd w:val="0"/>
              <w:spacing w:after="0" w:line="240" w:lineRule="auto"/>
              <w:rPr>
                <w:rFonts w:asciiTheme="majorBidi" w:hAnsiTheme="majorBidi" w:cstheme="majorBidi"/>
                <w:lang w:val="hr-HR" w:eastAsia="pt-PT"/>
              </w:rPr>
            </w:pPr>
            <w:r w:rsidRPr="005837A1">
              <w:rPr>
                <w:rFonts w:asciiTheme="majorBidi" w:hAnsiTheme="majorBidi" w:cstheme="majorBidi"/>
                <w:lang w:val="hr-HR"/>
              </w:rPr>
              <w:t xml:space="preserve">Stopa </w:t>
            </w:r>
            <w:r w:rsidR="00C13E00" w:rsidRPr="005837A1">
              <w:rPr>
                <w:rFonts w:asciiTheme="majorBidi" w:hAnsiTheme="majorBidi" w:cstheme="majorBidi"/>
                <w:lang w:val="hr-HR"/>
              </w:rPr>
              <w:t>koštanog pobola</w:t>
            </w:r>
          </w:p>
        </w:tc>
        <w:tc>
          <w:tcPr>
            <w:tcW w:w="1417" w:type="dxa"/>
          </w:tcPr>
          <w:p w14:paraId="0F9F9ADD" w14:textId="77777777" w:rsidR="00C13E00" w:rsidRPr="005837A1" w:rsidRDefault="00C13E00"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1,04</w:t>
            </w:r>
          </w:p>
        </w:tc>
        <w:tc>
          <w:tcPr>
            <w:tcW w:w="1276" w:type="dxa"/>
          </w:tcPr>
          <w:p w14:paraId="7904BD17" w14:textId="77777777" w:rsidR="00C13E00" w:rsidRPr="005837A1" w:rsidRDefault="00C13E00"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1,39</w:t>
            </w:r>
          </w:p>
        </w:tc>
        <w:tc>
          <w:tcPr>
            <w:tcW w:w="1417" w:type="dxa"/>
          </w:tcPr>
          <w:p w14:paraId="45D70D06" w14:textId="77777777" w:rsidR="00C13E00" w:rsidRPr="005837A1" w:rsidRDefault="00C13E00"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0,53</w:t>
            </w:r>
          </w:p>
        </w:tc>
        <w:tc>
          <w:tcPr>
            <w:tcW w:w="1276" w:type="dxa"/>
          </w:tcPr>
          <w:p w14:paraId="661B67C9" w14:textId="77777777" w:rsidR="00C13E00" w:rsidRPr="005837A1" w:rsidRDefault="00C13E00"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0,60</w:t>
            </w:r>
          </w:p>
        </w:tc>
        <w:tc>
          <w:tcPr>
            <w:tcW w:w="1418" w:type="dxa"/>
          </w:tcPr>
          <w:p w14:paraId="4469643C" w14:textId="77777777" w:rsidR="00C13E00" w:rsidRPr="005837A1" w:rsidRDefault="00C13E00"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0,47</w:t>
            </w:r>
          </w:p>
        </w:tc>
        <w:tc>
          <w:tcPr>
            <w:tcW w:w="1275" w:type="dxa"/>
          </w:tcPr>
          <w:p w14:paraId="1A371FF3" w14:textId="77777777" w:rsidR="00C13E00" w:rsidRPr="005837A1" w:rsidRDefault="00C13E00"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0,71</w:t>
            </w:r>
          </w:p>
          <w:p w14:paraId="4FD17210" w14:textId="77777777" w:rsidR="00C13E00" w:rsidRPr="005837A1" w:rsidRDefault="00C13E00" w:rsidP="00E80EC6">
            <w:pPr>
              <w:keepNext/>
              <w:autoSpaceDE w:val="0"/>
              <w:autoSpaceDN w:val="0"/>
              <w:adjustRightInd w:val="0"/>
              <w:spacing w:after="0" w:line="240" w:lineRule="auto"/>
              <w:jc w:val="center"/>
              <w:rPr>
                <w:rFonts w:asciiTheme="majorBidi" w:hAnsiTheme="majorBidi" w:cstheme="majorBidi"/>
                <w:lang w:val="hr-HR" w:eastAsia="pt-PT"/>
              </w:rPr>
            </w:pPr>
          </w:p>
        </w:tc>
      </w:tr>
      <w:tr w:rsidR="00C13E00" w:rsidRPr="005837A1" w14:paraId="35E0AEC6" w14:textId="77777777">
        <w:tc>
          <w:tcPr>
            <w:tcW w:w="1668" w:type="dxa"/>
          </w:tcPr>
          <w:p w14:paraId="0C308E28" w14:textId="77777777" w:rsidR="00C13E00" w:rsidRPr="005837A1" w:rsidRDefault="007A678D" w:rsidP="00E80EC6">
            <w:pPr>
              <w:keepNext/>
              <w:autoSpaceDE w:val="0"/>
              <w:autoSpaceDN w:val="0"/>
              <w:adjustRightInd w:val="0"/>
              <w:spacing w:after="0" w:line="240" w:lineRule="auto"/>
              <w:rPr>
                <w:rFonts w:asciiTheme="majorBidi" w:hAnsiTheme="majorBidi" w:cstheme="majorBidi"/>
                <w:lang w:val="hr-HR" w:eastAsia="pt-PT"/>
              </w:rPr>
            </w:pPr>
            <w:r w:rsidRPr="005837A1">
              <w:rPr>
                <w:rFonts w:asciiTheme="majorBidi" w:hAnsiTheme="majorBidi" w:cstheme="majorBidi"/>
                <w:lang w:val="hr-HR" w:eastAsia="pt-PT"/>
              </w:rPr>
              <w:t>p-vrijednost</w:t>
            </w:r>
          </w:p>
        </w:tc>
        <w:tc>
          <w:tcPr>
            <w:tcW w:w="2693" w:type="dxa"/>
            <w:gridSpan w:val="2"/>
          </w:tcPr>
          <w:p w14:paraId="3DCA4636" w14:textId="77777777" w:rsidR="00C13E00" w:rsidRPr="005837A1" w:rsidRDefault="00C13E00"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0,0</w:t>
            </w:r>
            <w:r w:rsidR="005B5F3C" w:rsidRPr="005837A1">
              <w:rPr>
                <w:rFonts w:asciiTheme="majorBidi" w:hAnsiTheme="majorBidi" w:cstheme="majorBidi"/>
                <w:lang w:val="hr-HR"/>
              </w:rPr>
              <w:t>84</w:t>
            </w:r>
          </w:p>
        </w:tc>
        <w:tc>
          <w:tcPr>
            <w:tcW w:w="2693" w:type="dxa"/>
            <w:gridSpan w:val="2"/>
          </w:tcPr>
          <w:p w14:paraId="13F44981" w14:textId="77777777" w:rsidR="00C13E00" w:rsidRPr="005837A1" w:rsidRDefault="00C13E00"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0,614</w:t>
            </w:r>
          </w:p>
        </w:tc>
        <w:tc>
          <w:tcPr>
            <w:tcW w:w="2693" w:type="dxa"/>
            <w:gridSpan w:val="2"/>
          </w:tcPr>
          <w:p w14:paraId="1DB4A312" w14:textId="77777777" w:rsidR="00C13E00" w:rsidRPr="005837A1" w:rsidRDefault="00C13E00"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0,015</w:t>
            </w:r>
          </w:p>
        </w:tc>
      </w:tr>
      <w:tr w:rsidR="00C13E00" w:rsidRPr="005837A1" w14:paraId="4F3A8015" w14:textId="77777777">
        <w:tc>
          <w:tcPr>
            <w:tcW w:w="1668" w:type="dxa"/>
          </w:tcPr>
          <w:p w14:paraId="079DB57A" w14:textId="77777777" w:rsidR="00C13E00" w:rsidRPr="005837A1" w:rsidRDefault="00C13E00" w:rsidP="00E80EC6">
            <w:pPr>
              <w:pStyle w:val="Default"/>
              <w:keepNext/>
              <w:rPr>
                <w:rFonts w:asciiTheme="majorBidi" w:hAnsiTheme="majorBidi" w:cstheme="majorBidi"/>
                <w:sz w:val="22"/>
                <w:szCs w:val="22"/>
                <w:lang w:val="hr-HR"/>
              </w:rPr>
            </w:pPr>
            <w:r w:rsidRPr="005837A1">
              <w:rPr>
                <w:rFonts w:asciiTheme="majorBidi" w:hAnsiTheme="majorBidi" w:cstheme="majorBidi"/>
                <w:sz w:val="22"/>
                <w:szCs w:val="22"/>
                <w:lang w:val="hr-HR"/>
              </w:rPr>
              <w:t>Smanjenje rizika od višestrukih događaja** (%)</w:t>
            </w:r>
          </w:p>
        </w:tc>
        <w:tc>
          <w:tcPr>
            <w:tcW w:w="1417" w:type="dxa"/>
          </w:tcPr>
          <w:p w14:paraId="4847D11A" w14:textId="77777777" w:rsidR="00C13E00" w:rsidRPr="005837A1" w:rsidRDefault="00C13E00"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16</w:t>
            </w:r>
          </w:p>
        </w:tc>
        <w:tc>
          <w:tcPr>
            <w:tcW w:w="1276" w:type="dxa"/>
          </w:tcPr>
          <w:p w14:paraId="062DACBD" w14:textId="77777777" w:rsidR="00C13E00" w:rsidRPr="005837A1" w:rsidRDefault="00C13E00"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w:t>
            </w:r>
          </w:p>
        </w:tc>
        <w:tc>
          <w:tcPr>
            <w:tcW w:w="1417" w:type="dxa"/>
          </w:tcPr>
          <w:p w14:paraId="21487D6B" w14:textId="77777777" w:rsidR="00C13E00" w:rsidRPr="005837A1" w:rsidRDefault="00C13E00"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N</w:t>
            </w:r>
            <w:r w:rsidR="006E3438" w:rsidRPr="005837A1">
              <w:rPr>
                <w:rFonts w:asciiTheme="majorBidi" w:hAnsiTheme="majorBidi" w:cstheme="majorBidi"/>
                <w:lang w:val="hr-HR" w:eastAsia="pt-PT"/>
              </w:rPr>
              <w:t>P</w:t>
            </w:r>
          </w:p>
        </w:tc>
        <w:tc>
          <w:tcPr>
            <w:tcW w:w="1276" w:type="dxa"/>
          </w:tcPr>
          <w:p w14:paraId="75003288" w14:textId="77777777" w:rsidR="00C13E00" w:rsidRPr="005837A1" w:rsidRDefault="00C13E00"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N</w:t>
            </w:r>
            <w:r w:rsidR="006E3438" w:rsidRPr="005837A1">
              <w:rPr>
                <w:rFonts w:asciiTheme="majorBidi" w:hAnsiTheme="majorBidi" w:cstheme="majorBidi"/>
                <w:lang w:val="hr-HR" w:eastAsia="pt-PT"/>
              </w:rPr>
              <w:t>P</w:t>
            </w:r>
          </w:p>
        </w:tc>
        <w:tc>
          <w:tcPr>
            <w:tcW w:w="1418" w:type="dxa"/>
          </w:tcPr>
          <w:p w14:paraId="239F823F" w14:textId="77777777" w:rsidR="00C13E00" w:rsidRPr="005837A1" w:rsidRDefault="00C13E00"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N</w:t>
            </w:r>
            <w:r w:rsidR="006E3438" w:rsidRPr="005837A1">
              <w:rPr>
                <w:rFonts w:asciiTheme="majorBidi" w:hAnsiTheme="majorBidi" w:cstheme="majorBidi"/>
                <w:lang w:val="hr-HR" w:eastAsia="pt-PT"/>
              </w:rPr>
              <w:t>P</w:t>
            </w:r>
          </w:p>
        </w:tc>
        <w:tc>
          <w:tcPr>
            <w:tcW w:w="1275" w:type="dxa"/>
          </w:tcPr>
          <w:p w14:paraId="395461A9" w14:textId="77777777" w:rsidR="00C13E00" w:rsidRPr="005837A1" w:rsidRDefault="00C13E00"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N</w:t>
            </w:r>
            <w:r w:rsidR="006E3438" w:rsidRPr="005837A1">
              <w:rPr>
                <w:rFonts w:asciiTheme="majorBidi" w:hAnsiTheme="majorBidi" w:cstheme="majorBidi"/>
                <w:lang w:val="hr-HR" w:eastAsia="pt-PT"/>
              </w:rPr>
              <w:t>P</w:t>
            </w:r>
          </w:p>
          <w:p w14:paraId="753361C4" w14:textId="77777777" w:rsidR="00C13E00" w:rsidRPr="005837A1" w:rsidRDefault="00C13E00" w:rsidP="00E80EC6">
            <w:pPr>
              <w:keepNext/>
              <w:autoSpaceDE w:val="0"/>
              <w:autoSpaceDN w:val="0"/>
              <w:adjustRightInd w:val="0"/>
              <w:spacing w:after="0" w:line="240" w:lineRule="auto"/>
              <w:jc w:val="center"/>
              <w:rPr>
                <w:rFonts w:asciiTheme="majorBidi" w:hAnsiTheme="majorBidi" w:cstheme="majorBidi"/>
                <w:lang w:val="hr-HR" w:eastAsia="pt-PT"/>
              </w:rPr>
            </w:pPr>
          </w:p>
        </w:tc>
      </w:tr>
      <w:tr w:rsidR="00C13E00" w:rsidRPr="005837A1" w14:paraId="17CD2E06" w14:textId="77777777">
        <w:tc>
          <w:tcPr>
            <w:tcW w:w="1668" w:type="dxa"/>
          </w:tcPr>
          <w:p w14:paraId="1250846B" w14:textId="77777777" w:rsidR="00C13E00" w:rsidRPr="005837A1" w:rsidRDefault="007A678D" w:rsidP="00E80EC6">
            <w:pPr>
              <w:keepNext/>
              <w:autoSpaceDE w:val="0"/>
              <w:autoSpaceDN w:val="0"/>
              <w:adjustRightInd w:val="0"/>
              <w:spacing w:after="0" w:line="240" w:lineRule="auto"/>
              <w:rPr>
                <w:rFonts w:asciiTheme="majorBidi" w:hAnsiTheme="majorBidi" w:cstheme="majorBidi"/>
                <w:lang w:val="hr-HR" w:eastAsia="pt-PT"/>
              </w:rPr>
            </w:pPr>
            <w:r w:rsidRPr="005837A1">
              <w:rPr>
                <w:rFonts w:asciiTheme="majorBidi" w:hAnsiTheme="majorBidi" w:cstheme="majorBidi"/>
                <w:lang w:val="hr-HR" w:eastAsia="pt-PT"/>
              </w:rPr>
              <w:t>p-vrijednost</w:t>
            </w:r>
          </w:p>
        </w:tc>
        <w:tc>
          <w:tcPr>
            <w:tcW w:w="2693" w:type="dxa"/>
            <w:gridSpan w:val="2"/>
          </w:tcPr>
          <w:p w14:paraId="35F4A7BB" w14:textId="77777777" w:rsidR="00C13E00" w:rsidRPr="005837A1" w:rsidRDefault="00C13E00"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0,030</w:t>
            </w:r>
          </w:p>
        </w:tc>
        <w:tc>
          <w:tcPr>
            <w:tcW w:w="2693" w:type="dxa"/>
            <w:gridSpan w:val="2"/>
          </w:tcPr>
          <w:p w14:paraId="05D386E1" w14:textId="77777777" w:rsidR="00C13E00" w:rsidRPr="005837A1" w:rsidRDefault="00C13E00"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N</w:t>
            </w:r>
            <w:r w:rsidR="006E3438" w:rsidRPr="005837A1">
              <w:rPr>
                <w:rFonts w:asciiTheme="majorBidi" w:hAnsiTheme="majorBidi" w:cstheme="majorBidi"/>
                <w:lang w:val="hr-HR" w:eastAsia="pt-PT"/>
              </w:rPr>
              <w:t>P</w:t>
            </w:r>
          </w:p>
        </w:tc>
        <w:tc>
          <w:tcPr>
            <w:tcW w:w="2693" w:type="dxa"/>
            <w:gridSpan w:val="2"/>
          </w:tcPr>
          <w:p w14:paraId="1EEA2654" w14:textId="77777777" w:rsidR="00C13E00" w:rsidRPr="005837A1" w:rsidRDefault="00C13E00" w:rsidP="00E80EC6">
            <w:pPr>
              <w:keepNext/>
              <w:autoSpaceDE w:val="0"/>
              <w:autoSpaceDN w:val="0"/>
              <w:adjustRightInd w:val="0"/>
              <w:spacing w:after="0" w:line="240" w:lineRule="auto"/>
              <w:jc w:val="center"/>
              <w:rPr>
                <w:rFonts w:asciiTheme="majorBidi" w:hAnsiTheme="majorBidi" w:cstheme="majorBidi"/>
                <w:lang w:val="hr-HR" w:eastAsia="pt-PT"/>
              </w:rPr>
            </w:pPr>
            <w:r w:rsidRPr="005837A1">
              <w:rPr>
                <w:rFonts w:asciiTheme="majorBidi" w:hAnsiTheme="majorBidi" w:cstheme="majorBidi"/>
                <w:lang w:val="hr-HR" w:eastAsia="pt-PT"/>
              </w:rPr>
              <w:t>N</w:t>
            </w:r>
            <w:r w:rsidR="006E3438" w:rsidRPr="005837A1">
              <w:rPr>
                <w:rFonts w:asciiTheme="majorBidi" w:hAnsiTheme="majorBidi" w:cstheme="majorBidi"/>
                <w:lang w:val="hr-HR" w:eastAsia="pt-PT"/>
              </w:rPr>
              <w:t>P</w:t>
            </w:r>
          </w:p>
        </w:tc>
      </w:tr>
    </w:tbl>
    <w:p w14:paraId="356B56ED" w14:textId="77777777" w:rsidR="00C13E00" w:rsidRPr="005837A1" w:rsidRDefault="00C13E00" w:rsidP="00E80EC6">
      <w:pPr>
        <w:keepNext/>
        <w:spacing w:after="0" w:line="240" w:lineRule="auto"/>
        <w:rPr>
          <w:rFonts w:asciiTheme="majorBidi" w:hAnsiTheme="majorBidi" w:cstheme="majorBidi"/>
          <w:lang w:val="hr-HR"/>
        </w:rPr>
      </w:pPr>
      <w:r w:rsidRPr="005837A1">
        <w:rPr>
          <w:rFonts w:asciiTheme="majorBidi" w:hAnsiTheme="majorBidi" w:cstheme="majorBidi"/>
          <w:lang w:val="hr-HR"/>
        </w:rPr>
        <w:t>*</w:t>
      </w:r>
      <w:r w:rsidRPr="005837A1">
        <w:rPr>
          <w:rFonts w:asciiTheme="majorBidi" w:hAnsiTheme="majorBidi" w:cstheme="majorBidi"/>
          <w:lang w:val="hr-HR"/>
        </w:rPr>
        <w:tab/>
        <w:t>Uključuje prijelome kralježaka i drugih kostiju.</w:t>
      </w:r>
    </w:p>
    <w:p w14:paraId="71F28528" w14:textId="77777777" w:rsidR="00C13E00" w:rsidRPr="005837A1" w:rsidRDefault="00C13E00" w:rsidP="00E80EC6">
      <w:pPr>
        <w:keepNext/>
        <w:spacing w:after="0" w:line="240" w:lineRule="auto"/>
        <w:ind w:left="700" w:hanging="700"/>
        <w:rPr>
          <w:rFonts w:asciiTheme="majorBidi" w:hAnsiTheme="majorBidi" w:cstheme="majorBidi"/>
          <w:lang w:val="hr-HR"/>
        </w:rPr>
      </w:pPr>
      <w:r w:rsidRPr="005837A1">
        <w:rPr>
          <w:rFonts w:asciiTheme="majorBidi" w:hAnsiTheme="majorBidi" w:cstheme="majorBidi"/>
          <w:lang w:val="hr-HR"/>
        </w:rPr>
        <w:t>**</w:t>
      </w:r>
      <w:r w:rsidRPr="005837A1">
        <w:rPr>
          <w:rFonts w:asciiTheme="majorBidi" w:hAnsiTheme="majorBidi" w:cstheme="majorBidi"/>
          <w:lang w:val="hr-HR"/>
        </w:rPr>
        <w:tab/>
        <w:t>Odnosi se na sve koštane događaje, njihov ukupni broj i vrijeme do pojedinog događaja tijekom ispitivanja.</w:t>
      </w:r>
    </w:p>
    <w:p w14:paraId="7FEB3F2C" w14:textId="77777777" w:rsidR="00C13E00" w:rsidRPr="005837A1" w:rsidRDefault="00163503" w:rsidP="00E80EC6">
      <w:pPr>
        <w:keepNext/>
        <w:spacing w:after="0" w:line="240" w:lineRule="auto"/>
        <w:rPr>
          <w:rFonts w:asciiTheme="majorBidi" w:hAnsiTheme="majorBidi" w:cstheme="majorBidi"/>
          <w:lang w:val="hr-HR"/>
        </w:rPr>
      </w:pPr>
      <w:r w:rsidRPr="005837A1">
        <w:rPr>
          <w:rFonts w:asciiTheme="majorBidi" w:hAnsiTheme="majorBidi" w:cstheme="majorBidi"/>
          <w:lang w:val="hr-HR"/>
        </w:rPr>
        <w:t>ND</w:t>
      </w:r>
      <w:r w:rsidR="00C13E00" w:rsidRPr="005837A1">
        <w:rPr>
          <w:rFonts w:asciiTheme="majorBidi" w:hAnsiTheme="majorBidi" w:cstheme="majorBidi"/>
          <w:lang w:val="hr-HR"/>
        </w:rPr>
        <w:tab/>
      </w:r>
      <w:r w:rsidR="00F37541" w:rsidRPr="005837A1">
        <w:rPr>
          <w:rFonts w:asciiTheme="majorBidi" w:hAnsiTheme="majorBidi" w:cstheme="majorBidi"/>
          <w:lang w:val="hr-HR"/>
        </w:rPr>
        <w:t>N</w:t>
      </w:r>
      <w:r w:rsidR="00C13E00" w:rsidRPr="005837A1">
        <w:rPr>
          <w:rFonts w:asciiTheme="majorBidi" w:hAnsiTheme="majorBidi" w:cstheme="majorBidi"/>
          <w:lang w:val="hr-HR"/>
        </w:rPr>
        <w:t xml:space="preserve">ije </w:t>
      </w:r>
      <w:r w:rsidRPr="005837A1">
        <w:rPr>
          <w:rFonts w:asciiTheme="majorBidi" w:hAnsiTheme="majorBidi" w:cstheme="majorBidi"/>
          <w:lang w:val="hr-HR"/>
        </w:rPr>
        <w:t>dosegnuto</w:t>
      </w:r>
      <w:r w:rsidR="00C13E00" w:rsidRPr="005837A1">
        <w:rPr>
          <w:rFonts w:asciiTheme="majorBidi" w:hAnsiTheme="majorBidi" w:cstheme="majorBidi"/>
          <w:lang w:val="hr-HR"/>
        </w:rPr>
        <w:t>.</w:t>
      </w:r>
    </w:p>
    <w:p w14:paraId="7EE36DB2" w14:textId="77777777" w:rsidR="00C13E00" w:rsidRPr="005837A1" w:rsidRDefault="00C13E00" w:rsidP="00E80EC6">
      <w:pPr>
        <w:spacing w:after="0" w:line="240" w:lineRule="auto"/>
        <w:rPr>
          <w:rFonts w:asciiTheme="majorBidi" w:hAnsiTheme="majorBidi" w:cstheme="majorBidi"/>
          <w:lang w:val="hr-HR" w:eastAsia="pt-PT"/>
        </w:rPr>
      </w:pPr>
      <w:r w:rsidRPr="005837A1">
        <w:rPr>
          <w:rFonts w:asciiTheme="majorBidi" w:hAnsiTheme="majorBidi" w:cstheme="majorBidi"/>
          <w:lang w:val="hr-HR"/>
        </w:rPr>
        <w:t>N</w:t>
      </w:r>
      <w:r w:rsidR="006E3438" w:rsidRPr="005837A1">
        <w:rPr>
          <w:rFonts w:asciiTheme="majorBidi" w:hAnsiTheme="majorBidi" w:cstheme="majorBidi"/>
          <w:lang w:val="hr-HR"/>
        </w:rPr>
        <w:t>P</w:t>
      </w:r>
      <w:r w:rsidRPr="005837A1">
        <w:rPr>
          <w:rFonts w:asciiTheme="majorBidi" w:hAnsiTheme="majorBidi" w:cstheme="majorBidi"/>
          <w:lang w:val="hr-HR"/>
        </w:rPr>
        <w:tab/>
      </w:r>
      <w:r w:rsidR="00F37541" w:rsidRPr="005837A1">
        <w:rPr>
          <w:rFonts w:asciiTheme="majorBidi" w:hAnsiTheme="majorBidi" w:cstheme="majorBidi"/>
          <w:lang w:val="hr-HR"/>
        </w:rPr>
        <w:t>N</w:t>
      </w:r>
      <w:r w:rsidRPr="005837A1">
        <w:rPr>
          <w:rFonts w:asciiTheme="majorBidi" w:hAnsiTheme="majorBidi" w:cstheme="majorBidi"/>
          <w:lang w:val="hr-HR"/>
        </w:rPr>
        <w:t>ije primjenjivo.</w:t>
      </w:r>
    </w:p>
    <w:p w14:paraId="75F44976" w14:textId="77777777" w:rsidR="00654C8A" w:rsidRPr="005837A1" w:rsidRDefault="00654C8A" w:rsidP="00E80EC6">
      <w:pPr>
        <w:spacing w:after="0" w:line="240" w:lineRule="auto"/>
        <w:rPr>
          <w:rFonts w:asciiTheme="majorBidi" w:hAnsiTheme="majorBidi" w:cstheme="majorBidi"/>
          <w:lang w:val="hr-HR"/>
        </w:rPr>
      </w:pPr>
    </w:p>
    <w:p w14:paraId="37B32130" w14:textId="77777777" w:rsidR="00C13E00" w:rsidRPr="005837A1" w:rsidRDefault="00C13E00" w:rsidP="00E80EC6">
      <w:pPr>
        <w:spacing w:after="0" w:line="240" w:lineRule="auto"/>
        <w:rPr>
          <w:rFonts w:asciiTheme="majorBidi" w:hAnsiTheme="majorBidi" w:cstheme="majorBidi"/>
          <w:lang w:val="hr-HR"/>
        </w:rPr>
      </w:pPr>
      <w:r w:rsidRPr="005837A1">
        <w:rPr>
          <w:rFonts w:asciiTheme="majorBidi" w:hAnsiTheme="majorBidi" w:cstheme="majorBidi"/>
          <w:lang w:val="hr-HR"/>
        </w:rPr>
        <w:t xml:space="preserve">Zoledronatna kiselina od </w:t>
      </w:r>
      <w:r w:rsidR="00A0465F" w:rsidRPr="005837A1">
        <w:rPr>
          <w:rFonts w:asciiTheme="majorBidi" w:hAnsiTheme="majorBidi" w:cstheme="majorBidi"/>
          <w:lang w:val="hr-HR"/>
        </w:rPr>
        <w:t>4 </w:t>
      </w:r>
      <w:r w:rsidR="000D0962" w:rsidRPr="005837A1">
        <w:rPr>
          <w:rFonts w:asciiTheme="majorBidi" w:hAnsiTheme="majorBidi" w:cstheme="majorBidi"/>
          <w:lang w:val="hr-HR"/>
        </w:rPr>
        <w:t>mg</w:t>
      </w:r>
      <w:r w:rsidRPr="005837A1">
        <w:rPr>
          <w:rFonts w:asciiTheme="majorBidi" w:hAnsiTheme="majorBidi" w:cstheme="majorBidi"/>
          <w:lang w:val="hr-HR"/>
        </w:rPr>
        <w:t xml:space="preserve"> također se ispitivala u dvostruko slijepom, randomiziranom, placebom kontroliranom ispitivanju u 22</w:t>
      </w:r>
      <w:r w:rsidR="00A0465F" w:rsidRPr="005837A1">
        <w:rPr>
          <w:rFonts w:asciiTheme="majorBidi" w:hAnsiTheme="majorBidi" w:cstheme="majorBidi"/>
          <w:lang w:val="hr-HR"/>
        </w:rPr>
        <w:t>8 </w:t>
      </w:r>
      <w:r w:rsidRPr="005837A1">
        <w:rPr>
          <w:rFonts w:asciiTheme="majorBidi" w:hAnsiTheme="majorBidi" w:cstheme="majorBidi"/>
          <w:lang w:val="hr-HR"/>
        </w:rPr>
        <w:t xml:space="preserve">bolesnika s potvrđenim koštanim metastazama karcinoma dojke da bi se procijenio učinak </w:t>
      </w:r>
      <w:r w:rsidR="00A0465F" w:rsidRPr="005837A1">
        <w:rPr>
          <w:rFonts w:asciiTheme="majorBidi" w:hAnsiTheme="majorBidi" w:cstheme="majorBidi"/>
          <w:lang w:val="hr-HR"/>
        </w:rPr>
        <w:t>4 </w:t>
      </w:r>
      <w:r w:rsidR="000D0962" w:rsidRPr="005837A1">
        <w:rPr>
          <w:rFonts w:asciiTheme="majorBidi" w:hAnsiTheme="majorBidi" w:cstheme="majorBidi"/>
          <w:lang w:val="hr-HR"/>
        </w:rPr>
        <w:t>mg</w:t>
      </w:r>
      <w:r w:rsidRPr="005837A1">
        <w:rPr>
          <w:rFonts w:asciiTheme="majorBidi" w:hAnsiTheme="majorBidi" w:cstheme="majorBidi"/>
          <w:lang w:val="hr-HR"/>
        </w:rPr>
        <w:t xml:space="preserve"> zoledronatne kiseline na omjer </w:t>
      </w:r>
      <w:r w:rsidR="00F17797" w:rsidRPr="005837A1">
        <w:rPr>
          <w:rFonts w:asciiTheme="majorBidi" w:hAnsiTheme="majorBidi" w:cstheme="majorBidi"/>
          <w:lang w:val="hr-HR"/>
        </w:rPr>
        <w:t xml:space="preserve">stope </w:t>
      </w:r>
      <w:r w:rsidRPr="005837A1">
        <w:rPr>
          <w:rFonts w:asciiTheme="majorBidi" w:hAnsiTheme="majorBidi" w:cstheme="majorBidi"/>
          <w:lang w:val="hr-HR"/>
        </w:rPr>
        <w:t>koštanih događaja izračunatog kao ukupni broj koštanih događaja (</w:t>
      </w:r>
      <w:r w:rsidR="00A07028" w:rsidRPr="005837A1">
        <w:rPr>
          <w:rFonts w:asciiTheme="majorBidi" w:hAnsiTheme="majorBidi" w:cstheme="majorBidi"/>
          <w:lang w:val="hr-HR"/>
        </w:rPr>
        <w:t xml:space="preserve">bez </w:t>
      </w:r>
      <w:r w:rsidRPr="005837A1">
        <w:rPr>
          <w:rFonts w:asciiTheme="majorBidi" w:hAnsiTheme="majorBidi" w:cstheme="majorBidi"/>
          <w:lang w:val="hr-HR"/>
        </w:rPr>
        <w:t>hiperkalcemij</w:t>
      </w:r>
      <w:r w:rsidR="00A07028" w:rsidRPr="005837A1">
        <w:rPr>
          <w:rFonts w:asciiTheme="majorBidi" w:hAnsiTheme="majorBidi" w:cstheme="majorBidi"/>
          <w:lang w:val="hr-HR"/>
        </w:rPr>
        <w:t>e</w:t>
      </w:r>
      <w:r w:rsidRPr="005837A1">
        <w:rPr>
          <w:rFonts w:asciiTheme="majorBidi" w:hAnsiTheme="majorBidi" w:cstheme="majorBidi"/>
          <w:lang w:val="hr-HR"/>
        </w:rPr>
        <w:t xml:space="preserve"> i prilagođen s obzirom na prethodne prijelome) podijeljen s ukupnim rizičnim razdobljem. Bolesnici su primali </w:t>
      </w:r>
      <w:r w:rsidR="00A0465F" w:rsidRPr="005837A1">
        <w:rPr>
          <w:rFonts w:asciiTheme="majorBidi" w:hAnsiTheme="majorBidi" w:cstheme="majorBidi"/>
          <w:lang w:val="hr-HR"/>
        </w:rPr>
        <w:t>4 </w:t>
      </w:r>
      <w:r w:rsidR="000D0962" w:rsidRPr="005837A1">
        <w:rPr>
          <w:rFonts w:asciiTheme="majorBidi" w:hAnsiTheme="majorBidi" w:cstheme="majorBidi"/>
          <w:lang w:val="hr-HR"/>
        </w:rPr>
        <w:t>mg</w:t>
      </w:r>
      <w:r w:rsidRPr="005837A1">
        <w:rPr>
          <w:rFonts w:asciiTheme="majorBidi" w:hAnsiTheme="majorBidi" w:cstheme="majorBidi"/>
          <w:lang w:val="hr-HR"/>
        </w:rPr>
        <w:t xml:space="preserve"> zoledronatne kiseline ili placebo svaka četiri tjedna tijekom jedne godine. Bolesnici su bili </w:t>
      </w:r>
      <w:r w:rsidR="00A07028" w:rsidRPr="005837A1">
        <w:rPr>
          <w:rFonts w:asciiTheme="majorBidi" w:hAnsiTheme="majorBidi" w:cstheme="majorBidi"/>
          <w:lang w:val="hr-HR"/>
        </w:rPr>
        <w:t>pod</w:t>
      </w:r>
      <w:r w:rsidR="00A2615E" w:rsidRPr="005837A1">
        <w:rPr>
          <w:rFonts w:asciiTheme="majorBidi" w:hAnsiTheme="majorBidi" w:cstheme="majorBidi"/>
          <w:lang w:val="hr-HR"/>
        </w:rPr>
        <w:t xml:space="preserve">jednako </w:t>
      </w:r>
      <w:r w:rsidRPr="005837A1">
        <w:rPr>
          <w:rFonts w:asciiTheme="majorBidi" w:hAnsiTheme="majorBidi" w:cstheme="majorBidi"/>
          <w:lang w:val="hr-HR"/>
        </w:rPr>
        <w:t xml:space="preserve">raspodijeljeni u skupinu koja je primala zoledronatnu kiselinu i skupinu koja je primala placebo. </w:t>
      </w:r>
    </w:p>
    <w:p w14:paraId="6E0D08E0" w14:textId="77777777" w:rsidR="00654C8A" w:rsidRPr="005837A1" w:rsidRDefault="00654C8A" w:rsidP="00E80EC6">
      <w:pPr>
        <w:spacing w:after="0" w:line="240" w:lineRule="auto"/>
        <w:rPr>
          <w:rFonts w:asciiTheme="majorBidi" w:hAnsiTheme="majorBidi" w:cstheme="majorBidi"/>
          <w:lang w:val="hr-HR"/>
        </w:rPr>
      </w:pPr>
    </w:p>
    <w:p w14:paraId="051A5C6F" w14:textId="77777777" w:rsidR="00C13E00" w:rsidRPr="005837A1" w:rsidRDefault="00C13E00" w:rsidP="00E80EC6">
      <w:pPr>
        <w:spacing w:after="0" w:line="240" w:lineRule="auto"/>
        <w:rPr>
          <w:rFonts w:asciiTheme="majorBidi" w:hAnsiTheme="majorBidi" w:cstheme="majorBidi"/>
          <w:lang w:val="hr-HR"/>
        </w:rPr>
      </w:pPr>
      <w:r w:rsidRPr="005837A1">
        <w:rPr>
          <w:rFonts w:asciiTheme="majorBidi" w:hAnsiTheme="majorBidi" w:cstheme="majorBidi"/>
          <w:lang w:val="hr-HR"/>
        </w:rPr>
        <w:t>Stopa koštanih događaja (događaja po osobi-godini) iznosila je 0,62</w:t>
      </w:r>
      <w:r w:rsidR="00A0465F" w:rsidRPr="005837A1">
        <w:rPr>
          <w:rFonts w:asciiTheme="majorBidi" w:hAnsiTheme="majorBidi" w:cstheme="majorBidi"/>
          <w:lang w:val="hr-HR"/>
        </w:rPr>
        <w:t>8 </w:t>
      </w:r>
      <w:r w:rsidRPr="005837A1">
        <w:rPr>
          <w:rFonts w:asciiTheme="majorBidi" w:hAnsiTheme="majorBidi" w:cstheme="majorBidi"/>
          <w:lang w:val="hr-HR"/>
        </w:rPr>
        <w:t>u skupini koja je primala zoledronatnu kiselinu i 1,09</w:t>
      </w:r>
      <w:r w:rsidR="00A0465F" w:rsidRPr="005837A1">
        <w:rPr>
          <w:rFonts w:asciiTheme="majorBidi" w:hAnsiTheme="majorBidi" w:cstheme="majorBidi"/>
          <w:lang w:val="hr-HR"/>
        </w:rPr>
        <w:t>6 </w:t>
      </w:r>
      <w:r w:rsidRPr="005837A1">
        <w:rPr>
          <w:rFonts w:asciiTheme="majorBidi" w:hAnsiTheme="majorBidi" w:cstheme="majorBidi"/>
          <w:lang w:val="hr-HR"/>
        </w:rPr>
        <w:t xml:space="preserve">u skupini na placebu. </w:t>
      </w:r>
      <w:r w:rsidR="00F17797" w:rsidRPr="005837A1">
        <w:rPr>
          <w:rFonts w:asciiTheme="majorBidi" w:hAnsiTheme="majorBidi" w:cstheme="majorBidi"/>
          <w:lang w:val="hr-HR"/>
        </w:rPr>
        <w:t xml:space="preserve">Udio </w:t>
      </w:r>
      <w:r w:rsidRPr="005837A1">
        <w:rPr>
          <w:rFonts w:asciiTheme="majorBidi" w:hAnsiTheme="majorBidi" w:cstheme="majorBidi"/>
          <w:lang w:val="hr-HR"/>
        </w:rPr>
        <w:t>bolesnika s barem jednim koštanim događajem (isključujući hiperkalcemiju) iznosio je 29,8% u skupini liječenoj zoledronatnom kiselinom i 49,6% u skupini koja je primala placebo (p</w:t>
      </w:r>
      <w:r w:rsidR="00A0465F" w:rsidRPr="005837A1">
        <w:rPr>
          <w:rFonts w:asciiTheme="majorBidi" w:hAnsiTheme="majorBidi" w:cstheme="majorBidi"/>
          <w:lang w:val="hr-HR"/>
        </w:rPr>
        <w:t> = </w:t>
      </w:r>
      <w:r w:rsidRPr="005837A1">
        <w:rPr>
          <w:rFonts w:asciiTheme="majorBidi" w:hAnsiTheme="majorBidi" w:cstheme="majorBidi"/>
          <w:lang w:val="hr-HR"/>
        </w:rPr>
        <w:t xml:space="preserve">0,003). </w:t>
      </w:r>
      <w:r w:rsidR="0000570E" w:rsidRPr="005837A1">
        <w:rPr>
          <w:rFonts w:asciiTheme="majorBidi" w:hAnsiTheme="majorBidi" w:cstheme="majorBidi"/>
          <w:lang w:val="hr-HR"/>
        </w:rPr>
        <w:t>Medijan vremena</w:t>
      </w:r>
      <w:r w:rsidRPr="005837A1">
        <w:rPr>
          <w:rFonts w:asciiTheme="majorBidi" w:hAnsiTheme="majorBidi" w:cstheme="majorBidi"/>
          <w:lang w:val="hr-HR"/>
        </w:rPr>
        <w:t xml:space="preserve"> do nastupa prvog koštanog događaja nije </w:t>
      </w:r>
      <w:r w:rsidR="00163503" w:rsidRPr="005837A1">
        <w:rPr>
          <w:rFonts w:asciiTheme="majorBidi" w:hAnsiTheme="majorBidi" w:cstheme="majorBidi"/>
          <w:lang w:val="hr-HR"/>
        </w:rPr>
        <w:t>doseg</w:t>
      </w:r>
      <w:r w:rsidRPr="005837A1">
        <w:rPr>
          <w:rFonts w:asciiTheme="majorBidi" w:hAnsiTheme="majorBidi" w:cstheme="majorBidi"/>
          <w:lang w:val="hr-HR"/>
        </w:rPr>
        <w:t>nut u skupini liječenoj zoledronatnom kiselinom do kraja ispitivanja i bilo je značajno dulje u usporedbi s placebom (p</w:t>
      </w:r>
      <w:r w:rsidR="00A0465F" w:rsidRPr="005837A1">
        <w:rPr>
          <w:rFonts w:asciiTheme="majorBidi" w:hAnsiTheme="majorBidi" w:cstheme="majorBidi"/>
          <w:lang w:val="hr-HR"/>
        </w:rPr>
        <w:t> = </w:t>
      </w:r>
      <w:r w:rsidRPr="005837A1">
        <w:rPr>
          <w:rFonts w:asciiTheme="majorBidi" w:hAnsiTheme="majorBidi" w:cstheme="majorBidi"/>
          <w:lang w:val="hr-HR"/>
        </w:rPr>
        <w:t xml:space="preserve">0,007). Prema analizi višestrukih događaja, zoledronatna kiselina u dozi od </w:t>
      </w:r>
      <w:r w:rsidR="00A0465F" w:rsidRPr="005837A1">
        <w:rPr>
          <w:rFonts w:asciiTheme="majorBidi" w:hAnsiTheme="majorBidi" w:cstheme="majorBidi"/>
          <w:lang w:val="hr-HR"/>
        </w:rPr>
        <w:t>4 </w:t>
      </w:r>
      <w:r w:rsidR="000D0962" w:rsidRPr="005837A1">
        <w:rPr>
          <w:rFonts w:asciiTheme="majorBidi" w:hAnsiTheme="majorBidi" w:cstheme="majorBidi"/>
          <w:lang w:val="hr-HR"/>
        </w:rPr>
        <w:t>mg</w:t>
      </w:r>
      <w:r w:rsidRPr="005837A1">
        <w:rPr>
          <w:rFonts w:asciiTheme="majorBidi" w:hAnsiTheme="majorBidi" w:cstheme="majorBidi"/>
          <w:lang w:val="hr-HR"/>
        </w:rPr>
        <w:t xml:space="preserve"> smanjila je rizik od koštanog događaja za 41% (omjer rizika</w:t>
      </w:r>
      <w:r w:rsidR="00A0465F" w:rsidRPr="005837A1">
        <w:rPr>
          <w:rFonts w:asciiTheme="majorBidi" w:hAnsiTheme="majorBidi" w:cstheme="majorBidi"/>
          <w:lang w:val="hr-HR"/>
        </w:rPr>
        <w:t> = </w:t>
      </w:r>
      <w:r w:rsidRPr="005837A1">
        <w:rPr>
          <w:rFonts w:asciiTheme="majorBidi" w:hAnsiTheme="majorBidi" w:cstheme="majorBidi"/>
          <w:lang w:val="hr-HR"/>
        </w:rPr>
        <w:t>0,59, p</w:t>
      </w:r>
      <w:r w:rsidR="00A0465F" w:rsidRPr="005837A1">
        <w:rPr>
          <w:rFonts w:asciiTheme="majorBidi" w:hAnsiTheme="majorBidi" w:cstheme="majorBidi"/>
          <w:lang w:val="hr-HR"/>
        </w:rPr>
        <w:t> = </w:t>
      </w:r>
      <w:r w:rsidRPr="005837A1">
        <w:rPr>
          <w:rFonts w:asciiTheme="majorBidi" w:hAnsiTheme="majorBidi" w:cstheme="majorBidi"/>
          <w:lang w:val="hr-HR"/>
        </w:rPr>
        <w:t>0,019) u usporedbi s placebom.</w:t>
      </w:r>
    </w:p>
    <w:p w14:paraId="5F58C6E5" w14:textId="77777777" w:rsidR="00654C8A" w:rsidRPr="005837A1" w:rsidRDefault="00654C8A" w:rsidP="00E80EC6">
      <w:pPr>
        <w:spacing w:after="0" w:line="240" w:lineRule="auto"/>
        <w:rPr>
          <w:rFonts w:asciiTheme="majorBidi" w:hAnsiTheme="majorBidi" w:cstheme="majorBidi"/>
          <w:lang w:val="hr-HR"/>
        </w:rPr>
      </w:pPr>
    </w:p>
    <w:p w14:paraId="6BD31E59" w14:textId="77777777" w:rsidR="00C13E00" w:rsidRPr="005837A1" w:rsidRDefault="00C13E00" w:rsidP="00E80EC6">
      <w:pPr>
        <w:spacing w:after="0" w:line="240" w:lineRule="auto"/>
        <w:rPr>
          <w:rFonts w:asciiTheme="majorBidi" w:hAnsiTheme="majorBidi" w:cstheme="majorBidi"/>
          <w:lang w:val="hr-HR"/>
        </w:rPr>
      </w:pPr>
      <w:r w:rsidRPr="005837A1">
        <w:rPr>
          <w:rFonts w:asciiTheme="majorBidi" w:hAnsiTheme="majorBidi" w:cstheme="majorBidi"/>
          <w:lang w:val="hr-HR"/>
        </w:rPr>
        <w:t>U skupini liječenoj zoledron</w:t>
      </w:r>
      <w:r w:rsidR="00DA5C39" w:rsidRPr="005837A1">
        <w:rPr>
          <w:rFonts w:asciiTheme="majorBidi" w:hAnsiTheme="majorBidi" w:cstheme="majorBidi"/>
          <w:lang w:val="hr-HR"/>
        </w:rPr>
        <w:t>atn</w:t>
      </w:r>
      <w:r w:rsidRPr="005837A1">
        <w:rPr>
          <w:rFonts w:asciiTheme="majorBidi" w:hAnsiTheme="majorBidi" w:cstheme="majorBidi"/>
          <w:lang w:val="hr-HR"/>
        </w:rPr>
        <w:t>om kiselinom primijećeno je statistički značajno poboljšanje rezultata na ljestvici za mjerenje bol</w:t>
      </w:r>
      <w:r w:rsidR="002F231D" w:rsidRPr="005837A1">
        <w:rPr>
          <w:rFonts w:asciiTheme="majorBidi" w:hAnsiTheme="majorBidi" w:cstheme="majorBidi"/>
          <w:lang w:val="hr-HR"/>
        </w:rPr>
        <w:t>i</w:t>
      </w:r>
      <w:r w:rsidRPr="005837A1">
        <w:rPr>
          <w:rFonts w:asciiTheme="majorBidi" w:hAnsiTheme="majorBidi" w:cstheme="majorBidi"/>
          <w:lang w:val="hr-HR"/>
        </w:rPr>
        <w:t xml:space="preserve"> (engl. </w:t>
      </w:r>
      <w:r w:rsidRPr="005837A1">
        <w:rPr>
          <w:rFonts w:asciiTheme="majorBidi" w:hAnsiTheme="majorBidi" w:cstheme="majorBidi"/>
          <w:i/>
          <w:lang w:val="hr-HR"/>
        </w:rPr>
        <w:t>Brief Pain Inventory</w:t>
      </w:r>
      <w:r w:rsidRPr="005837A1">
        <w:rPr>
          <w:rFonts w:asciiTheme="majorBidi" w:hAnsiTheme="majorBidi" w:cstheme="majorBidi"/>
          <w:lang w:val="hr-HR"/>
        </w:rPr>
        <w:t xml:space="preserve"> - BPI) nakon </w:t>
      </w:r>
      <w:r w:rsidR="00A0465F" w:rsidRPr="005837A1">
        <w:rPr>
          <w:rFonts w:asciiTheme="majorBidi" w:hAnsiTheme="majorBidi" w:cstheme="majorBidi"/>
          <w:lang w:val="hr-HR"/>
        </w:rPr>
        <w:t>4 </w:t>
      </w:r>
      <w:r w:rsidRPr="005837A1">
        <w:rPr>
          <w:rFonts w:asciiTheme="majorBidi" w:hAnsiTheme="majorBidi" w:cstheme="majorBidi"/>
          <w:lang w:val="hr-HR"/>
        </w:rPr>
        <w:t xml:space="preserve">tjedna i pri svakom sljedećem </w:t>
      </w:r>
      <w:r w:rsidRPr="005837A1">
        <w:rPr>
          <w:rFonts w:asciiTheme="majorBidi" w:hAnsiTheme="majorBidi" w:cstheme="majorBidi"/>
          <w:lang w:val="hr-HR"/>
        </w:rPr>
        <w:lastRenderedPageBreak/>
        <w:t>mjerenju tijekom ispitivanja u usporedbi s placebom (slika 1). Rezultat na ljestvici bol</w:t>
      </w:r>
      <w:r w:rsidR="00C51C4B" w:rsidRPr="005837A1">
        <w:rPr>
          <w:rFonts w:asciiTheme="majorBidi" w:hAnsiTheme="majorBidi" w:cstheme="majorBidi"/>
          <w:lang w:val="hr-HR"/>
        </w:rPr>
        <w:t>i</w:t>
      </w:r>
      <w:r w:rsidRPr="005837A1">
        <w:rPr>
          <w:rFonts w:asciiTheme="majorBidi" w:hAnsiTheme="majorBidi" w:cstheme="majorBidi"/>
          <w:lang w:val="hr-HR"/>
        </w:rPr>
        <w:t xml:space="preserve"> za zoledronatnu kiselinu bio je dosljedno ispod početne razine, a smanjenje bol</w:t>
      </w:r>
      <w:r w:rsidR="002F231D" w:rsidRPr="005837A1">
        <w:rPr>
          <w:rFonts w:asciiTheme="majorBidi" w:hAnsiTheme="majorBidi" w:cstheme="majorBidi"/>
          <w:lang w:val="hr-HR"/>
        </w:rPr>
        <w:t>i</w:t>
      </w:r>
      <w:r w:rsidRPr="005837A1">
        <w:rPr>
          <w:rFonts w:asciiTheme="majorBidi" w:hAnsiTheme="majorBidi" w:cstheme="majorBidi"/>
          <w:lang w:val="hr-HR"/>
        </w:rPr>
        <w:t xml:space="preserve"> bilo je praćeno trendom smanjenja bodova za analgetike.</w:t>
      </w:r>
    </w:p>
    <w:p w14:paraId="1D403066" w14:textId="77777777" w:rsidR="00654C8A" w:rsidRPr="005837A1" w:rsidRDefault="00654C8A" w:rsidP="00E80EC6">
      <w:pPr>
        <w:spacing w:after="0" w:line="240" w:lineRule="auto"/>
        <w:rPr>
          <w:rFonts w:asciiTheme="majorBidi" w:hAnsiTheme="majorBidi" w:cstheme="majorBidi"/>
          <w:lang w:val="hr-HR"/>
        </w:rPr>
      </w:pPr>
    </w:p>
    <w:p w14:paraId="428D7A78" w14:textId="77777777" w:rsidR="00C13E00" w:rsidRPr="005837A1" w:rsidRDefault="00C13E00" w:rsidP="00E80EC6">
      <w:pPr>
        <w:pStyle w:val="Gras"/>
        <w:spacing w:after="0" w:line="240" w:lineRule="auto"/>
        <w:rPr>
          <w:rFonts w:asciiTheme="majorBidi" w:hAnsiTheme="majorBidi" w:cstheme="majorBidi"/>
          <w:lang w:val="hr-HR"/>
        </w:rPr>
      </w:pPr>
      <w:r w:rsidRPr="005837A1">
        <w:rPr>
          <w:rFonts w:asciiTheme="majorBidi" w:hAnsiTheme="majorBidi" w:cstheme="majorBidi"/>
          <w:lang w:val="hr-HR"/>
        </w:rPr>
        <w:t xml:space="preserve">Slika 1: </w:t>
      </w:r>
      <w:r w:rsidR="002F231D" w:rsidRPr="005837A1">
        <w:rPr>
          <w:rFonts w:asciiTheme="majorBidi" w:hAnsiTheme="majorBidi" w:cstheme="majorBidi"/>
          <w:lang w:val="hr-HR"/>
        </w:rPr>
        <w:t xml:space="preserve">Srednja vrijednost </w:t>
      </w:r>
      <w:r w:rsidRPr="005837A1">
        <w:rPr>
          <w:rFonts w:asciiTheme="majorBidi" w:hAnsiTheme="majorBidi" w:cstheme="majorBidi"/>
          <w:lang w:val="hr-HR"/>
        </w:rPr>
        <w:t>promjen</w:t>
      </w:r>
      <w:r w:rsidR="002F231D" w:rsidRPr="005837A1">
        <w:rPr>
          <w:rFonts w:asciiTheme="majorBidi" w:hAnsiTheme="majorBidi" w:cstheme="majorBidi"/>
          <w:lang w:val="hr-HR"/>
        </w:rPr>
        <w:t>e</w:t>
      </w:r>
      <w:r w:rsidRPr="005837A1">
        <w:rPr>
          <w:rFonts w:asciiTheme="majorBidi" w:hAnsiTheme="majorBidi" w:cstheme="majorBidi"/>
          <w:lang w:val="hr-HR"/>
        </w:rPr>
        <w:t xml:space="preserve"> rezultata na ljestvici bola (BPI) od početn</w:t>
      </w:r>
      <w:r w:rsidR="000F257E" w:rsidRPr="005837A1">
        <w:rPr>
          <w:rFonts w:asciiTheme="majorBidi" w:hAnsiTheme="majorBidi" w:cstheme="majorBidi"/>
          <w:lang w:val="hr-HR"/>
        </w:rPr>
        <w:t>e</w:t>
      </w:r>
      <w:r w:rsidRPr="005837A1">
        <w:rPr>
          <w:rFonts w:asciiTheme="majorBidi" w:hAnsiTheme="majorBidi" w:cstheme="majorBidi"/>
          <w:lang w:val="hr-HR"/>
        </w:rPr>
        <w:t xml:space="preserve"> vrijednost</w:t>
      </w:r>
      <w:r w:rsidR="000F257E" w:rsidRPr="005837A1">
        <w:rPr>
          <w:rFonts w:asciiTheme="majorBidi" w:hAnsiTheme="majorBidi" w:cstheme="majorBidi"/>
          <w:lang w:val="hr-HR"/>
        </w:rPr>
        <w:t>i</w:t>
      </w:r>
      <w:r w:rsidRPr="005837A1">
        <w:rPr>
          <w:rFonts w:asciiTheme="majorBidi" w:hAnsiTheme="majorBidi" w:cstheme="majorBidi"/>
          <w:lang w:val="hr-HR"/>
        </w:rPr>
        <w:t>. Označene su statistički značajne razlike (*p</w:t>
      </w:r>
      <w:r w:rsidR="00571D75" w:rsidRPr="005837A1">
        <w:rPr>
          <w:rFonts w:asciiTheme="majorBidi" w:hAnsiTheme="majorBidi" w:cstheme="majorBidi"/>
          <w:lang w:val="hr-HR"/>
        </w:rPr>
        <w:t xml:space="preserve"> &lt; </w:t>
      </w:r>
      <w:r w:rsidRPr="005837A1">
        <w:rPr>
          <w:rFonts w:asciiTheme="majorBidi" w:hAnsiTheme="majorBidi" w:cstheme="majorBidi"/>
          <w:lang w:val="hr-HR"/>
        </w:rPr>
        <w:t>0,05) između dv</w:t>
      </w:r>
      <w:r w:rsidR="002F231D" w:rsidRPr="005837A1">
        <w:rPr>
          <w:rFonts w:asciiTheme="majorBidi" w:hAnsiTheme="majorBidi" w:cstheme="majorBidi"/>
          <w:lang w:val="hr-HR"/>
        </w:rPr>
        <w:t>a</w:t>
      </w:r>
      <w:r w:rsidRPr="005837A1">
        <w:rPr>
          <w:rFonts w:asciiTheme="majorBidi" w:hAnsiTheme="majorBidi" w:cstheme="majorBidi"/>
          <w:lang w:val="hr-HR"/>
        </w:rPr>
        <w:t xml:space="preserve"> </w:t>
      </w:r>
      <w:r w:rsidR="002F231D" w:rsidRPr="005837A1">
        <w:rPr>
          <w:rFonts w:asciiTheme="majorBidi" w:hAnsiTheme="majorBidi" w:cstheme="majorBidi"/>
          <w:lang w:val="hr-HR"/>
        </w:rPr>
        <w:t>li</w:t>
      </w:r>
      <w:r w:rsidR="008B3EED" w:rsidRPr="005837A1">
        <w:rPr>
          <w:rFonts w:asciiTheme="majorBidi" w:hAnsiTheme="majorBidi" w:cstheme="majorBidi"/>
          <w:lang w:val="hr-HR"/>
        </w:rPr>
        <w:t>j</w:t>
      </w:r>
      <w:r w:rsidR="002F231D" w:rsidRPr="005837A1">
        <w:rPr>
          <w:rFonts w:asciiTheme="majorBidi" w:hAnsiTheme="majorBidi" w:cstheme="majorBidi"/>
          <w:lang w:val="hr-HR"/>
        </w:rPr>
        <w:t xml:space="preserve">ečenja </w:t>
      </w:r>
      <w:r w:rsidRPr="005837A1">
        <w:rPr>
          <w:rFonts w:asciiTheme="majorBidi" w:hAnsiTheme="majorBidi" w:cstheme="majorBidi"/>
          <w:lang w:val="hr-HR"/>
        </w:rPr>
        <w:t>(</w:t>
      </w:r>
      <w:r w:rsidR="00A0465F" w:rsidRPr="005837A1">
        <w:rPr>
          <w:rFonts w:asciiTheme="majorBidi" w:hAnsiTheme="majorBidi" w:cstheme="majorBidi"/>
          <w:lang w:val="hr-HR"/>
        </w:rPr>
        <w:t>4 </w:t>
      </w:r>
      <w:r w:rsidR="00CB0E22" w:rsidRPr="005837A1">
        <w:rPr>
          <w:rFonts w:asciiTheme="majorBidi" w:hAnsiTheme="majorBidi" w:cstheme="majorBidi"/>
          <w:lang w:val="hr-HR"/>
        </w:rPr>
        <w:t xml:space="preserve">mg </w:t>
      </w:r>
      <w:r w:rsidRPr="005837A1">
        <w:rPr>
          <w:rFonts w:asciiTheme="majorBidi" w:hAnsiTheme="majorBidi" w:cstheme="majorBidi"/>
          <w:lang w:val="hr-HR"/>
        </w:rPr>
        <w:t xml:space="preserve">zoledronatne kiseline nasuprot placebu) </w:t>
      </w:r>
    </w:p>
    <w:p w14:paraId="48A01706" w14:textId="77777777" w:rsidR="00654C8A" w:rsidRPr="005837A1" w:rsidRDefault="00654C8A" w:rsidP="00E80EC6">
      <w:pPr>
        <w:pStyle w:val="Gras"/>
        <w:spacing w:after="0" w:line="240" w:lineRule="auto"/>
        <w:rPr>
          <w:rFonts w:asciiTheme="majorBidi" w:hAnsiTheme="majorBidi" w:cstheme="majorBidi"/>
          <w:lang w:val="hr-HR"/>
        </w:rPr>
      </w:pPr>
    </w:p>
    <w:p w14:paraId="40A01B52" w14:textId="77777777" w:rsidR="00654C8A" w:rsidRPr="005837A1" w:rsidRDefault="00083ABF" w:rsidP="00E80EC6">
      <w:pPr>
        <w:keepNext/>
        <w:keepLines/>
        <w:spacing w:after="0" w:line="240" w:lineRule="auto"/>
        <w:rPr>
          <w:rFonts w:asciiTheme="majorBidi" w:hAnsiTheme="majorBidi" w:cstheme="majorBidi"/>
          <w:lang w:val="hr-HR"/>
        </w:rPr>
      </w:pPr>
      <w:r w:rsidRPr="005837A1">
        <w:rPr>
          <w:rFonts w:asciiTheme="majorBidi" w:hAnsiTheme="majorBidi" w:cstheme="majorBidi"/>
          <w:noProof/>
        </w:rPr>
        <mc:AlternateContent>
          <mc:Choice Requires="wps">
            <w:drawing>
              <wp:anchor distT="0" distB="0" distL="114300" distR="114300" simplePos="0" relativeHeight="251658752" behindDoc="0" locked="1" layoutInCell="1" allowOverlap="1" wp14:anchorId="0DB7A7B2" wp14:editId="59A912A2">
                <wp:simplePos x="0" y="0"/>
                <wp:positionH relativeFrom="column">
                  <wp:posOffset>57150</wp:posOffset>
                </wp:positionH>
                <wp:positionV relativeFrom="paragraph">
                  <wp:posOffset>173355</wp:posOffset>
                </wp:positionV>
                <wp:extent cx="495300" cy="2819400"/>
                <wp:effectExtent l="0" t="2540" r="4445"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8194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8E4A75" w14:textId="453C2EF8" w:rsidR="00FD7BB0" w:rsidRPr="005B2D22" w:rsidRDefault="00FD7BB0" w:rsidP="005B2D22">
                            <w:pPr>
                              <w:spacing w:after="0" w:line="240" w:lineRule="auto"/>
                              <w:jc w:val="center"/>
                              <w:rPr>
                                <w:rFonts w:asciiTheme="majorBidi" w:hAnsiTheme="majorBidi" w:cstheme="majorBidi"/>
                                <w:lang w:val="hr-HR"/>
                              </w:rPr>
                            </w:pPr>
                            <w:r w:rsidRPr="005B2D22">
                              <w:rPr>
                                <w:rFonts w:asciiTheme="majorBidi" w:hAnsiTheme="majorBidi" w:cstheme="majorBidi"/>
                                <w:lang w:val="hr-HR"/>
                              </w:rPr>
                              <w:t>Srednja vrijednost promjene u BPI od početne vrijednosti</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B7A7B2" id="_x0000_t202" coordsize="21600,21600" o:spt="202" path="m,l,21600r21600,l21600,xe">
                <v:stroke joinstyle="miter"/>
                <v:path gradientshapeok="t" o:connecttype="rect"/>
              </v:shapetype>
              <v:shape id="Text Box 10" o:spid="_x0000_s1026" type="#_x0000_t202" style="position:absolute;margin-left:4.5pt;margin-top:13.65pt;width:39pt;height:22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" stroked="f">
                <v:textbox style="layout-flow:vertical;mso-layout-flow-alt:bottom-to-top">
                  <w:txbxContent>
                    <w:p w14:paraId="628E4A75" w14:textId="453C2EF8" w:rsidR="00FD7BB0" w:rsidRPr="005B2D22" w:rsidRDefault="00FD7BB0" w:rsidP="005B2D22">
                      <w:pPr>
                        <w:spacing w:after="0" w:line="240" w:lineRule="auto"/>
                        <w:jc w:val="center"/>
                        <w:rPr>
                          <w:rFonts w:asciiTheme="majorBidi" w:hAnsiTheme="majorBidi" w:cstheme="majorBidi"/>
                          <w:lang w:val="hr-HR"/>
                        </w:rPr>
                      </w:pPr>
                      <w:r w:rsidRPr="005B2D22">
                        <w:rPr>
                          <w:rFonts w:asciiTheme="majorBidi" w:hAnsiTheme="majorBidi" w:cstheme="majorBidi"/>
                          <w:lang w:val="hr-HR"/>
                        </w:rPr>
                        <w:t>Srednja vrijednost promjene u BPI od početne vrijednosti</w:t>
                      </w:r>
                    </w:p>
                  </w:txbxContent>
                </v:textbox>
                <w10:anchorlock/>
              </v:shape>
            </w:pict>
          </mc:Fallback>
        </mc:AlternateContent>
      </w:r>
      <w:r w:rsidRPr="005837A1">
        <w:rPr>
          <w:rFonts w:asciiTheme="majorBidi" w:hAnsiTheme="majorBidi" w:cstheme="majorBidi"/>
          <w:noProof/>
        </w:rPr>
        <mc:AlternateContent>
          <mc:Choice Requires="wps">
            <w:drawing>
              <wp:anchor distT="0" distB="0" distL="114300" distR="114300" simplePos="0" relativeHeight="251657728" behindDoc="0" locked="1" layoutInCell="1" allowOverlap="1" wp14:anchorId="463CA8D1" wp14:editId="20253D35">
                <wp:simplePos x="0" y="0"/>
                <wp:positionH relativeFrom="column">
                  <wp:posOffset>1714500</wp:posOffset>
                </wp:positionH>
                <wp:positionV relativeFrom="paragraph">
                  <wp:posOffset>3333750</wp:posOffset>
                </wp:positionV>
                <wp:extent cx="1943100" cy="342900"/>
                <wp:effectExtent l="0" t="635" r="4445"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A1B7C5" w14:textId="77777777" w:rsidR="00FD7BB0" w:rsidRPr="005B2D22" w:rsidRDefault="00FD7BB0" w:rsidP="005B2D22">
                            <w:pPr>
                              <w:spacing w:after="0" w:line="240" w:lineRule="auto"/>
                              <w:rPr>
                                <w:rFonts w:asciiTheme="majorBidi" w:hAnsiTheme="majorBidi" w:cstheme="majorBidi"/>
                                <w:lang w:val="hr-HR"/>
                              </w:rPr>
                            </w:pPr>
                            <w:r w:rsidRPr="005B2D22">
                              <w:rPr>
                                <w:rFonts w:asciiTheme="majorBidi" w:hAnsiTheme="majorBidi" w:cstheme="majorBidi"/>
                                <w:lang w:val="hr-HR"/>
                              </w:rPr>
                              <w:t>Vrijeme u ispitivanju (tjedni)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CA8D1" id="Text Box 4" o:spid="_x0000_s1027" type="#_x0000_t202" style="position:absolute;margin-left:135pt;margin-top:262.5pt;width:15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" stroked="f">
                <v:textbox>
                  <w:txbxContent>
                    <w:p w14:paraId="1EA1B7C5" w14:textId="77777777" w:rsidR="00FD7BB0" w:rsidRPr="005B2D22" w:rsidRDefault="00FD7BB0" w:rsidP="005B2D22">
                      <w:pPr>
                        <w:spacing w:after="0" w:line="240" w:lineRule="auto"/>
                        <w:rPr>
                          <w:rFonts w:asciiTheme="majorBidi" w:hAnsiTheme="majorBidi" w:cstheme="majorBidi"/>
                          <w:lang w:val="hr-HR"/>
                        </w:rPr>
                      </w:pPr>
                      <w:r w:rsidRPr="005B2D22">
                        <w:rPr>
                          <w:rFonts w:asciiTheme="majorBidi" w:hAnsiTheme="majorBidi" w:cstheme="majorBidi"/>
                          <w:lang w:val="hr-HR"/>
                        </w:rPr>
                        <w:t>Vrijeme u ispitivanju (tjedni)</w:t>
                      </w:r>
                    </w:p>
                  </w:txbxContent>
                </v:textbox>
                <w10:anchorlock/>
              </v:shape>
            </w:pict>
          </mc:Fallback>
        </mc:AlternateContent>
      </w:r>
      <w:r w:rsidRPr="005837A1">
        <w:rPr>
          <w:rFonts w:asciiTheme="majorBidi" w:hAnsiTheme="majorBidi" w:cstheme="majorBidi"/>
          <w:noProof/>
        </w:rPr>
        <w:drawing>
          <wp:inline distT="0" distB="0" distL="0" distR="0" wp14:anchorId="4FA9E794" wp14:editId="442603FD">
            <wp:extent cx="5433060" cy="37642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3060" cy="3764280"/>
                    </a:xfrm>
                    <a:prstGeom prst="rect">
                      <a:avLst/>
                    </a:prstGeom>
                    <a:noFill/>
                    <a:ln>
                      <a:noFill/>
                    </a:ln>
                  </pic:spPr>
                </pic:pic>
              </a:graphicData>
            </a:graphic>
          </wp:inline>
        </w:drawing>
      </w:r>
    </w:p>
    <w:p w14:paraId="5944DFF8" w14:textId="77777777" w:rsidR="00782B76" w:rsidRPr="005837A1" w:rsidRDefault="00782B76" w:rsidP="00E80EC6">
      <w:pPr>
        <w:keepNext/>
        <w:keepLines/>
        <w:spacing w:after="0" w:line="240" w:lineRule="auto"/>
        <w:rPr>
          <w:rFonts w:asciiTheme="majorBidi" w:hAnsiTheme="majorBidi" w:cstheme="majorBidi"/>
          <w:lang w:val="hr-HR"/>
        </w:rPr>
      </w:pPr>
      <w:r w:rsidRPr="005837A1">
        <w:rPr>
          <w:rFonts w:asciiTheme="majorBidi" w:hAnsiTheme="majorBidi" w:cstheme="majorBidi"/>
          <w:lang w:val="hr-HR"/>
        </w:rPr>
        <w:t>Ispitivanje CZOL446EUS122/SWOG</w:t>
      </w:r>
    </w:p>
    <w:p w14:paraId="42511C5D" w14:textId="77777777" w:rsidR="00782B76" w:rsidRPr="005837A1" w:rsidRDefault="00782B76" w:rsidP="00E80EC6">
      <w:pPr>
        <w:keepNext/>
        <w:keepLines/>
        <w:spacing w:after="0" w:line="240" w:lineRule="auto"/>
        <w:rPr>
          <w:rFonts w:asciiTheme="majorBidi" w:hAnsiTheme="majorBidi" w:cstheme="majorBidi"/>
          <w:lang w:val="hr-HR"/>
        </w:rPr>
      </w:pPr>
    </w:p>
    <w:p w14:paraId="3CB9EB82" w14:textId="77777777" w:rsidR="00782B76" w:rsidRPr="005837A1" w:rsidRDefault="00782B76" w:rsidP="00E80EC6">
      <w:pPr>
        <w:keepNext/>
        <w:keepLines/>
        <w:spacing w:after="0" w:line="240" w:lineRule="auto"/>
        <w:rPr>
          <w:rFonts w:asciiTheme="majorBidi" w:hAnsiTheme="majorBidi" w:cstheme="majorBidi"/>
          <w:lang w:val="hr-HR"/>
        </w:rPr>
      </w:pPr>
      <w:r w:rsidRPr="005837A1">
        <w:rPr>
          <w:rFonts w:asciiTheme="majorBidi" w:hAnsiTheme="majorBidi" w:cstheme="majorBidi"/>
          <w:lang w:val="hr-HR"/>
        </w:rPr>
        <w:t>Primarni cilj ovog opservacijskog ispitivanja bio je procijeniti kumulativnu incidenciju osteonekroze čeljusti nakon 3 godine u oboljelih od raka s koštanim metastazama koji su primali zoledronatnu kiselinu. Terapija inhibicije osteoklasta, druga terapija raka i njega zuba bili su provedeni po kliničkoj indikaciji kako bi se najbolje provela skrb po uzoru na kliničke i opće bolnice. Bilo je preporučeno provesti stomatološki pregled na početku, ali nije bio obvezan.</w:t>
      </w:r>
    </w:p>
    <w:p w14:paraId="438CBE42" w14:textId="77777777" w:rsidR="00782B76" w:rsidRPr="005837A1" w:rsidRDefault="00782B76" w:rsidP="00E80EC6">
      <w:pPr>
        <w:keepNext/>
        <w:keepLines/>
        <w:spacing w:after="0" w:line="240" w:lineRule="auto"/>
        <w:rPr>
          <w:rFonts w:asciiTheme="majorBidi" w:hAnsiTheme="majorBidi" w:cstheme="majorBidi"/>
          <w:lang w:val="hr-HR"/>
        </w:rPr>
      </w:pPr>
    </w:p>
    <w:p w14:paraId="096BB043" w14:textId="77777777" w:rsidR="00782B76" w:rsidRPr="005837A1" w:rsidRDefault="00782B76" w:rsidP="00E80EC6">
      <w:pPr>
        <w:spacing w:after="0" w:line="240" w:lineRule="auto"/>
        <w:rPr>
          <w:rFonts w:asciiTheme="majorBidi" w:hAnsiTheme="majorBidi" w:cstheme="majorBidi"/>
          <w:lang w:val="hr-HR"/>
        </w:rPr>
      </w:pPr>
      <w:r w:rsidRPr="005837A1">
        <w:rPr>
          <w:rFonts w:asciiTheme="majorBidi" w:hAnsiTheme="majorBidi" w:cstheme="majorBidi"/>
          <w:lang w:val="hr-HR"/>
        </w:rPr>
        <w:t>Među 3491 bolesnikom kojeg se moglo ocijeniti, potvrđeno je 87 slučajeva dijagnoze osteonekroze čeljusti. Ukupna procijenjena kumulativna incidencija potvrđene osteonekroze čeljusti nakon 3 godine iznosila je 2,8% (95% CI: 2,3-3,5%). Stope su bile 0,8% u prvoj godini i 2,0% u drugoj godini. Stope potvrđene osteonekroze čeljusti nakon 3 godine bile su najviše u bolesnika s mijelomom (4,3%), a najniže u bolesnika s rakom dojke (2,4%). Broj slučajeva potvrđene osteonekroze čeljusti statistički je bio značajno veći u bolesnika s multiplim mijelomom (p=0,03) u usporedbi s ostalim vrstama raka zajedno.</w:t>
      </w:r>
    </w:p>
    <w:p w14:paraId="0355BC5B" w14:textId="77777777" w:rsidR="00654C8A" w:rsidRPr="005837A1" w:rsidRDefault="00083ABF" w:rsidP="00E80EC6">
      <w:pPr>
        <w:spacing w:after="0" w:line="240" w:lineRule="auto"/>
        <w:rPr>
          <w:rFonts w:asciiTheme="majorBidi" w:hAnsiTheme="majorBidi" w:cstheme="majorBidi"/>
          <w:lang w:val="hr-HR"/>
        </w:rPr>
      </w:pPr>
      <w:r w:rsidRPr="005837A1">
        <w:rPr>
          <w:rFonts w:asciiTheme="majorBidi" w:hAnsiTheme="majorBidi" w:cstheme="majorBidi"/>
          <w:noProof/>
        </w:rPr>
        <mc:AlternateContent>
          <mc:Choice Requires="wps">
            <w:drawing>
              <wp:anchor distT="0" distB="0" distL="114300" distR="114300" simplePos="0" relativeHeight="251656704" behindDoc="0" locked="1" layoutInCell="1" allowOverlap="1" wp14:anchorId="0173D7FB" wp14:editId="54316E35">
                <wp:simplePos x="0" y="0"/>
                <wp:positionH relativeFrom="column">
                  <wp:posOffset>960120</wp:posOffset>
                </wp:positionH>
                <wp:positionV relativeFrom="paragraph">
                  <wp:posOffset>-5895975</wp:posOffset>
                </wp:positionV>
                <wp:extent cx="1605915" cy="547370"/>
                <wp:effectExtent l="12700" t="8890" r="10160" b="571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915" cy="547370"/>
                        </a:xfrm>
                        <a:prstGeom prst="rect">
                          <a:avLst/>
                        </a:prstGeom>
                        <a:solidFill>
                          <a:srgbClr val="FFFFFF"/>
                        </a:solidFill>
                        <a:ln w="9525">
                          <a:solidFill>
                            <a:srgbClr val="000000"/>
                          </a:solidFill>
                          <a:miter lim="800000"/>
                          <a:headEnd/>
                          <a:tailEnd/>
                        </a:ln>
                      </wps:spPr>
                      <wps:txbx>
                        <w:txbxContent>
                          <w:p w14:paraId="38EEB029" w14:textId="77777777" w:rsidR="00FD7BB0" w:rsidRPr="005B2D22" w:rsidRDefault="00FD7BB0" w:rsidP="00F633E9">
                            <w:pPr>
                              <w:spacing w:after="120" w:line="240" w:lineRule="auto"/>
                              <w:rPr>
                                <w:rFonts w:asciiTheme="minorBidi" w:hAnsiTheme="minorBidi"/>
                                <w:sz w:val="18"/>
                                <w:szCs w:val="18"/>
                              </w:rPr>
                            </w:pPr>
                            <w:r w:rsidRPr="005B2D22">
                              <w:rPr>
                                <w:rFonts w:asciiTheme="minorBidi" w:hAnsiTheme="minorBidi"/>
                                <w:sz w:val="18"/>
                                <w:szCs w:val="18"/>
                              </w:rPr>
                              <w:t>Placebo</w:t>
                            </w:r>
                            <w:r w:rsidRPr="005B2D22">
                              <w:rPr>
                                <w:rFonts w:asciiTheme="minorBidi" w:hAnsiTheme="minorBidi"/>
                                <w:sz w:val="18"/>
                                <w:szCs w:val="18"/>
                              </w:rPr>
                              <w:tab/>
                            </w:r>
                            <w:r w:rsidRPr="005B2D22">
                              <w:rPr>
                                <w:rFonts w:asciiTheme="minorBidi" w:hAnsiTheme="minorBidi"/>
                                <w:sz w:val="18"/>
                                <w:szCs w:val="18"/>
                              </w:rPr>
                              <w:tab/>
                            </w:r>
                            <w:r w:rsidRPr="005B2D22">
                              <w:rPr>
                                <w:rFonts w:asciiTheme="minorBidi" w:hAnsiTheme="minorBidi"/>
                                <w:noProof/>
                                <w:sz w:val="18"/>
                                <w:szCs w:val="18"/>
                              </w:rPr>
                              <w:drawing>
                                <wp:inline distT="0" distB="0" distL="0" distR="0" wp14:anchorId="36D8F9DD" wp14:editId="3CF65B11">
                                  <wp:extent cx="160020" cy="1066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 cy="106680"/>
                                          </a:xfrm>
                                          <a:prstGeom prst="rect">
                                            <a:avLst/>
                                          </a:prstGeom>
                                          <a:noFill/>
                                          <a:ln>
                                            <a:noFill/>
                                          </a:ln>
                                        </pic:spPr>
                                      </pic:pic>
                                    </a:graphicData>
                                  </a:graphic>
                                </wp:inline>
                              </w:drawing>
                            </w:r>
                          </w:p>
                          <w:p w14:paraId="37E8D8C8" w14:textId="77777777" w:rsidR="00FD7BB0" w:rsidRPr="005B2D22" w:rsidRDefault="00FD7BB0" w:rsidP="005B2D22">
                            <w:pPr>
                              <w:spacing w:after="0" w:line="240" w:lineRule="auto"/>
                              <w:rPr>
                                <w:rFonts w:asciiTheme="minorBidi" w:hAnsiTheme="minorBidi"/>
                                <w:sz w:val="18"/>
                                <w:szCs w:val="18"/>
                              </w:rPr>
                            </w:pPr>
                            <w:r w:rsidRPr="005B2D22">
                              <w:rPr>
                                <w:rFonts w:asciiTheme="minorBidi" w:hAnsiTheme="minorBidi"/>
                                <w:sz w:val="18"/>
                                <w:szCs w:val="18"/>
                              </w:rPr>
                              <w:t xml:space="preserve">Zoledronatna kiselina </w:t>
                            </w:r>
                            <w:r w:rsidRPr="005B2D22">
                              <w:rPr>
                                <w:rFonts w:asciiTheme="minorBidi" w:hAnsiTheme="minorBidi"/>
                                <w:noProof/>
                                <w:sz w:val="18"/>
                                <w:szCs w:val="18"/>
                              </w:rPr>
                              <w:drawing>
                                <wp:inline distT="0" distB="0" distL="0" distR="0" wp14:anchorId="52107577" wp14:editId="5C772B59">
                                  <wp:extent cx="160020" cy="15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020" cy="152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3D7FB" id="Text Box 2" o:spid="_x0000_s1028" type="#_x0000_t202" style="position:absolute;margin-left:75.6pt;margin-top:-464.25pt;width:126.45pt;height:43.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">
                <v:textbox>
                  <w:txbxContent>
                    <w:p w14:paraId="38EEB029" w14:textId="77777777" w:rsidR="00FD7BB0" w:rsidRPr="005B2D22" w:rsidRDefault="00FD7BB0" w:rsidP="00F633E9">
                      <w:pPr>
                        <w:spacing w:after="120" w:line="240" w:lineRule="auto"/>
                        <w:rPr>
                          <w:rFonts w:asciiTheme="minorBidi" w:hAnsiTheme="minorBidi"/>
                          <w:sz w:val="18"/>
                          <w:szCs w:val="18"/>
                        </w:rPr>
                      </w:pPr>
                      <w:r w:rsidRPr="005B2D22">
                        <w:rPr>
                          <w:rFonts w:asciiTheme="minorBidi" w:hAnsiTheme="minorBidi"/>
                          <w:sz w:val="18"/>
                          <w:szCs w:val="18"/>
                        </w:rPr>
                        <w:t>Placebo</w:t>
                      </w:r>
                      <w:r w:rsidRPr="005B2D22">
                        <w:rPr>
                          <w:rFonts w:asciiTheme="minorBidi" w:hAnsiTheme="minorBidi"/>
                          <w:sz w:val="18"/>
                          <w:szCs w:val="18"/>
                        </w:rPr>
                        <w:tab/>
                      </w:r>
                      <w:r w:rsidRPr="005B2D22">
                        <w:rPr>
                          <w:rFonts w:asciiTheme="minorBidi" w:hAnsiTheme="minorBidi"/>
                          <w:sz w:val="18"/>
                          <w:szCs w:val="18"/>
                        </w:rPr>
                        <w:tab/>
                      </w:r>
                      <w:r w:rsidRPr="005B2D22">
                        <w:rPr>
                          <w:rFonts w:asciiTheme="minorBidi" w:hAnsiTheme="minorBidi"/>
                          <w:noProof/>
                          <w:sz w:val="18"/>
                          <w:szCs w:val="18"/>
                        </w:rPr>
                        <w:drawing>
                          <wp:inline distT="0" distB="0" distL="0" distR="0" wp14:anchorId="36D8F9DD" wp14:editId="3CF65B11">
                            <wp:extent cx="160020" cy="1066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 cy="106680"/>
                                    </a:xfrm>
                                    <a:prstGeom prst="rect">
                                      <a:avLst/>
                                    </a:prstGeom>
                                    <a:noFill/>
                                    <a:ln>
                                      <a:noFill/>
                                    </a:ln>
                                  </pic:spPr>
                                </pic:pic>
                              </a:graphicData>
                            </a:graphic>
                          </wp:inline>
                        </w:drawing>
                      </w:r>
                    </w:p>
                    <w:p w14:paraId="37E8D8C8" w14:textId="77777777" w:rsidR="00FD7BB0" w:rsidRPr="005B2D22" w:rsidRDefault="00FD7BB0" w:rsidP="005B2D22">
                      <w:pPr>
                        <w:spacing w:after="0" w:line="240" w:lineRule="auto"/>
                        <w:rPr>
                          <w:rFonts w:asciiTheme="minorBidi" w:hAnsiTheme="minorBidi"/>
                          <w:sz w:val="18"/>
                          <w:szCs w:val="18"/>
                        </w:rPr>
                      </w:pPr>
                      <w:r w:rsidRPr="005B2D22">
                        <w:rPr>
                          <w:rFonts w:asciiTheme="minorBidi" w:hAnsiTheme="minorBidi"/>
                          <w:sz w:val="18"/>
                          <w:szCs w:val="18"/>
                        </w:rPr>
                        <w:t xml:space="preserve">Zoledronatna kiselina </w:t>
                      </w:r>
                      <w:r w:rsidRPr="005B2D22">
                        <w:rPr>
                          <w:rFonts w:asciiTheme="minorBidi" w:hAnsiTheme="minorBidi"/>
                          <w:noProof/>
                          <w:sz w:val="18"/>
                          <w:szCs w:val="18"/>
                        </w:rPr>
                        <w:drawing>
                          <wp:inline distT="0" distB="0" distL="0" distR="0" wp14:anchorId="52107577" wp14:editId="5C772B59">
                            <wp:extent cx="160020" cy="15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020" cy="152400"/>
                                    </a:xfrm>
                                    <a:prstGeom prst="rect">
                                      <a:avLst/>
                                    </a:prstGeom>
                                    <a:noFill/>
                                    <a:ln>
                                      <a:noFill/>
                                    </a:ln>
                                  </pic:spPr>
                                </pic:pic>
                              </a:graphicData>
                            </a:graphic>
                          </wp:inline>
                        </w:drawing>
                      </w:r>
                    </w:p>
                  </w:txbxContent>
                </v:textbox>
                <w10:anchorlock/>
              </v:shape>
            </w:pict>
          </mc:Fallback>
        </mc:AlternateContent>
      </w:r>
    </w:p>
    <w:p w14:paraId="0B27A383" w14:textId="77777777" w:rsidR="00CB556C" w:rsidRPr="005837A1" w:rsidRDefault="00CB556C" w:rsidP="00E80EC6">
      <w:pPr>
        <w:pStyle w:val="Soulign"/>
        <w:spacing w:after="0" w:line="240" w:lineRule="auto"/>
        <w:rPr>
          <w:rFonts w:asciiTheme="majorBidi" w:hAnsiTheme="majorBidi" w:cstheme="majorBidi"/>
          <w:lang w:val="hr-HR"/>
        </w:rPr>
      </w:pPr>
      <w:r w:rsidRPr="005837A1">
        <w:rPr>
          <w:rFonts w:asciiTheme="majorBidi" w:hAnsiTheme="majorBidi" w:cstheme="majorBidi"/>
          <w:lang w:val="hr-HR"/>
        </w:rPr>
        <w:t>Rezultati kliničkih ispitivanja liječenja hiperkalcemije izazvane tumorom</w:t>
      </w:r>
    </w:p>
    <w:p w14:paraId="0AB891C4" w14:textId="77777777" w:rsidR="00CB556C" w:rsidRPr="005837A1" w:rsidRDefault="00CB556C" w:rsidP="00E80EC6">
      <w:pPr>
        <w:spacing w:after="0" w:line="240" w:lineRule="auto"/>
        <w:rPr>
          <w:rFonts w:asciiTheme="majorBidi" w:hAnsiTheme="majorBidi" w:cstheme="majorBidi"/>
          <w:lang w:val="hr-HR"/>
        </w:rPr>
      </w:pPr>
      <w:r w:rsidRPr="005837A1">
        <w:rPr>
          <w:rFonts w:asciiTheme="majorBidi" w:hAnsiTheme="majorBidi" w:cstheme="majorBidi"/>
          <w:lang w:val="hr-HR"/>
        </w:rPr>
        <w:t xml:space="preserve">Klinička ispitivanja liječenja hiperkalcemije </w:t>
      </w:r>
      <w:r w:rsidR="008115BC" w:rsidRPr="005837A1">
        <w:rPr>
          <w:rFonts w:asciiTheme="majorBidi" w:hAnsiTheme="majorBidi" w:cstheme="majorBidi"/>
          <w:lang w:val="hr-HR"/>
        </w:rPr>
        <w:t>izazvane</w:t>
      </w:r>
      <w:r w:rsidRPr="005837A1">
        <w:rPr>
          <w:rFonts w:asciiTheme="majorBidi" w:hAnsiTheme="majorBidi" w:cstheme="majorBidi"/>
          <w:lang w:val="hr-HR"/>
        </w:rPr>
        <w:t xml:space="preserve"> tumorom pok</w:t>
      </w:r>
      <w:r w:rsidR="008115BC" w:rsidRPr="005837A1">
        <w:rPr>
          <w:rFonts w:asciiTheme="majorBidi" w:hAnsiTheme="majorBidi" w:cstheme="majorBidi"/>
          <w:lang w:val="hr-HR"/>
        </w:rPr>
        <w:t>azala su da je učinak zoledronatn</w:t>
      </w:r>
      <w:r w:rsidRPr="005837A1">
        <w:rPr>
          <w:rFonts w:asciiTheme="majorBidi" w:hAnsiTheme="majorBidi" w:cstheme="majorBidi"/>
          <w:lang w:val="hr-HR"/>
        </w:rPr>
        <w:t xml:space="preserve">e kiseline obilježen smanjenjem kalcija u serumu i smanjenim izlučivanjem kalcija mokraćom. U ispitivanjima faze I, određivanja doze u bolesnika s blagom do umjerenom hiperkalcemijom </w:t>
      </w:r>
      <w:r w:rsidR="008115BC" w:rsidRPr="005837A1">
        <w:rPr>
          <w:rFonts w:asciiTheme="majorBidi" w:hAnsiTheme="majorBidi" w:cstheme="majorBidi"/>
          <w:lang w:val="hr-HR"/>
        </w:rPr>
        <w:t>izazvanom</w:t>
      </w:r>
      <w:r w:rsidRPr="005837A1">
        <w:rPr>
          <w:rFonts w:asciiTheme="majorBidi" w:hAnsiTheme="majorBidi" w:cstheme="majorBidi"/>
          <w:lang w:val="hr-HR"/>
        </w:rPr>
        <w:t xml:space="preserve"> tumorom, djelotvorne ispitivane doze kretale su se u rasponu od približno 1,</w:t>
      </w:r>
      <w:r w:rsidR="00A0465F" w:rsidRPr="005837A1">
        <w:rPr>
          <w:rFonts w:asciiTheme="majorBidi" w:hAnsiTheme="majorBidi" w:cstheme="majorBidi"/>
          <w:lang w:val="hr-HR"/>
        </w:rPr>
        <w:t>2 </w:t>
      </w:r>
      <w:r w:rsidRPr="005837A1">
        <w:rPr>
          <w:rFonts w:asciiTheme="majorBidi" w:hAnsiTheme="majorBidi" w:cstheme="majorBidi"/>
          <w:lang w:val="hr-HR"/>
        </w:rPr>
        <w:t>do 2,</w:t>
      </w:r>
      <w:r w:rsidR="00A0465F" w:rsidRPr="005837A1">
        <w:rPr>
          <w:rFonts w:asciiTheme="majorBidi" w:hAnsiTheme="majorBidi" w:cstheme="majorBidi"/>
          <w:lang w:val="hr-HR"/>
        </w:rPr>
        <w:t>5 </w:t>
      </w:r>
      <w:r w:rsidR="000D0962" w:rsidRPr="005837A1">
        <w:rPr>
          <w:rFonts w:asciiTheme="majorBidi" w:hAnsiTheme="majorBidi" w:cstheme="majorBidi"/>
          <w:lang w:val="hr-HR"/>
        </w:rPr>
        <w:t>mg</w:t>
      </w:r>
      <w:r w:rsidRPr="005837A1">
        <w:rPr>
          <w:rFonts w:asciiTheme="majorBidi" w:hAnsiTheme="majorBidi" w:cstheme="majorBidi"/>
          <w:lang w:val="hr-HR"/>
        </w:rPr>
        <w:t>.</w:t>
      </w:r>
    </w:p>
    <w:p w14:paraId="65BCB004" w14:textId="77777777" w:rsidR="00654C8A" w:rsidRPr="005837A1" w:rsidRDefault="00654C8A" w:rsidP="00E80EC6">
      <w:pPr>
        <w:spacing w:after="0" w:line="240" w:lineRule="auto"/>
        <w:rPr>
          <w:rFonts w:asciiTheme="majorBidi" w:hAnsiTheme="majorBidi" w:cstheme="majorBidi"/>
          <w:lang w:val="hr-HR"/>
        </w:rPr>
      </w:pPr>
    </w:p>
    <w:p w14:paraId="12B982EA" w14:textId="77777777" w:rsidR="008115BC" w:rsidRPr="005837A1" w:rsidRDefault="008115BC" w:rsidP="00E80EC6">
      <w:pPr>
        <w:spacing w:after="0" w:line="240" w:lineRule="auto"/>
        <w:rPr>
          <w:rFonts w:asciiTheme="majorBidi" w:hAnsiTheme="majorBidi" w:cstheme="majorBidi"/>
          <w:lang w:val="hr-HR"/>
        </w:rPr>
      </w:pPr>
      <w:r w:rsidRPr="005837A1">
        <w:rPr>
          <w:rFonts w:asciiTheme="majorBidi" w:hAnsiTheme="majorBidi" w:cstheme="majorBidi"/>
          <w:lang w:val="hr-HR"/>
        </w:rPr>
        <w:t xml:space="preserve">Da bi se procijenili učinci </w:t>
      </w:r>
      <w:r w:rsidR="00A0465F" w:rsidRPr="005837A1">
        <w:rPr>
          <w:rFonts w:asciiTheme="majorBidi" w:hAnsiTheme="majorBidi" w:cstheme="majorBidi"/>
          <w:lang w:val="hr-HR"/>
        </w:rPr>
        <w:t>4 </w:t>
      </w:r>
      <w:r w:rsidR="000D0962" w:rsidRPr="005837A1">
        <w:rPr>
          <w:rFonts w:asciiTheme="majorBidi" w:hAnsiTheme="majorBidi" w:cstheme="majorBidi"/>
          <w:lang w:val="hr-HR"/>
        </w:rPr>
        <w:t>mg</w:t>
      </w:r>
      <w:r w:rsidRPr="005837A1">
        <w:rPr>
          <w:rFonts w:asciiTheme="majorBidi" w:hAnsiTheme="majorBidi" w:cstheme="majorBidi"/>
          <w:lang w:val="hr-HR"/>
        </w:rPr>
        <w:t xml:space="preserve"> zoledronatne kiseline u usporedbi s 9</w:t>
      </w:r>
      <w:r w:rsidR="00A0465F" w:rsidRPr="005837A1">
        <w:rPr>
          <w:rFonts w:asciiTheme="majorBidi" w:hAnsiTheme="majorBidi" w:cstheme="majorBidi"/>
          <w:lang w:val="hr-HR"/>
        </w:rPr>
        <w:t>0 </w:t>
      </w:r>
      <w:r w:rsidR="000D0962" w:rsidRPr="005837A1">
        <w:rPr>
          <w:rFonts w:asciiTheme="majorBidi" w:hAnsiTheme="majorBidi" w:cstheme="majorBidi"/>
          <w:lang w:val="hr-HR"/>
        </w:rPr>
        <w:t>mg</w:t>
      </w:r>
      <w:r w:rsidRPr="005837A1">
        <w:rPr>
          <w:rFonts w:asciiTheme="majorBidi" w:hAnsiTheme="majorBidi" w:cstheme="majorBidi"/>
          <w:lang w:val="hr-HR"/>
        </w:rPr>
        <w:t xml:space="preserve"> pamidronata, u unaprijed planiranoj analizi kombinirali su se rezultati dva glavna multicentrična ispitivanja u bolesnika s hiperkalcemijom izazvanom tumorom. Pronašla se brža normalizacija korigiranog kalcija u </w:t>
      </w:r>
      <w:r w:rsidR="00771BAD" w:rsidRPr="005837A1">
        <w:rPr>
          <w:rFonts w:asciiTheme="majorBidi" w:hAnsiTheme="majorBidi" w:cstheme="majorBidi"/>
          <w:lang w:val="hr-HR"/>
        </w:rPr>
        <w:t>serumu </w:t>
      </w:r>
      <w:r w:rsidRPr="005837A1">
        <w:rPr>
          <w:rFonts w:asciiTheme="majorBidi" w:hAnsiTheme="majorBidi" w:cstheme="majorBidi"/>
          <w:lang w:val="hr-HR"/>
        </w:rPr>
        <w:t xml:space="preserve">4. </w:t>
      </w:r>
      <w:r w:rsidRPr="005837A1">
        <w:rPr>
          <w:rFonts w:asciiTheme="majorBidi" w:hAnsiTheme="majorBidi" w:cstheme="majorBidi"/>
          <w:lang w:val="hr-HR"/>
        </w:rPr>
        <w:lastRenderedPageBreak/>
        <w:t xml:space="preserve">dana kod doze zoledronatne kiseline od </w:t>
      </w:r>
      <w:r w:rsidR="009C4C67" w:rsidRPr="005837A1">
        <w:rPr>
          <w:rFonts w:asciiTheme="majorBidi" w:hAnsiTheme="majorBidi" w:cstheme="majorBidi"/>
          <w:lang w:val="hr-HR"/>
        </w:rPr>
        <w:t>8</w:t>
      </w:r>
      <w:r w:rsidR="00A0465F" w:rsidRPr="005837A1">
        <w:rPr>
          <w:rFonts w:asciiTheme="majorBidi" w:hAnsiTheme="majorBidi" w:cstheme="majorBidi"/>
          <w:lang w:val="hr-HR"/>
        </w:rPr>
        <w:t> </w:t>
      </w:r>
      <w:r w:rsidR="000D0962" w:rsidRPr="005837A1">
        <w:rPr>
          <w:rFonts w:asciiTheme="majorBidi" w:hAnsiTheme="majorBidi" w:cstheme="majorBidi"/>
          <w:lang w:val="hr-HR"/>
        </w:rPr>
        <w:t>mg</w:t>
      </w:r>
      <w:r w:rsidRPr="005837A1">
        <w:rPr>
          <w:rFonts w:asciiTheme="majorBidi" w:hAnsiTheme="majorBidi" w:cstheme="majorBidi"/>
          <w:lang w:val="hr-HR"/>
        </w:rPr>
        <w:t xml:space="preserve"> i 7. dana kod doze zoledronatne kiseline od </w:t>
      </w:r>
      <w:r w:rsidR="009C4C67" w:rsidRPr="005837A1">
        <w:rPr>
          <w:rFonts w:asciiTheme="majorBidi" w:hAnsiTheme="majorBidi" w:cstheme="majorBidi"/>
          <w:lang w:val="hr-HR"/>
        </w:rPr>
        <w:t xml:space="preserve">4 mg i </w:t>
      </w:r>
      <w:r w:rsidR="00A0465F" w:rsidRPr="005837A1">
        <w:rPr>
          <w:rFonts w:asciiTheme="majorBidi" w:hAnsiTheme="majorBidi" w:cstheme="majorBidi"/>
          <w:lang w:val="hr-HR"/>
        </w:rPr>
        <w:t>8 </w:t>
      </w:r>
      <w:r w:rsidR="000D0962" w:rsidRPr="005837A1">
        <w:rPr>
          <w:rFonts w:asciiTheme="majorBidi" w:hAnsiTheme="majorBidi" w:cstheme="majorBidi"/>
          <w:lang w:val="hr-HR"/>
        </w:rPr>
        <w:t>mg</w:t>
      </w:r>
      <w:r w:rsidRPr="005837A1">
        <w:rPr>
          <w:rFonts w:asciiTheme="majorBidi" w:hAnsiTheme="majorBidi" w:cstheme="majorBidi"/>
          <w:lang w:val="hr-HR"/>
        </w:rPr>
        <w:t>. Bil</w:t>
      </w:r>
      <w:r w:rsidR="00591105" w:rsidRPr="005837A1">
        <w:rPr>
          <w:rFonts w:asciiTheme="majorBidi" w:hAnsiTheme="majorBidi" w:cstheme="majorBidi"/>
          <w:lang w:val="hr-HR"/>
        </w:rPr>
        <w:t>e</w:t>
      </w:r>
      <w:r w:rsidRPr="005837A1">
        <w:rPr>
          <w:rFonts w:asciiTheme="majorBidi" w:hAnsiTheme="majorBidi" w:cstheme="majorBidi"/>
          <w:lang w:val="hr-HR"/>
        </w:rPr>
        <w:t xml:space="preserve"> su primijećen</w:t>
      </w:r>
      <w:r w:rsidR="00591105" w:rsidRPr="005837A1">
        <w:rPr>
          <w:rFonts w:asciiTheme="majorBidi" w:hAnsiTheme="majorBidi" w:cstheme="majorBidi"/>
          <w:lang w:val="hr-HR"/>
        </w:rPr>
        <w:t>e</w:t>
      </w:r>
      <w:r w:rsidRPr="005837A1">
        <w:rPr>
          <w:rFonts w:asciiTheme="majorBidi" w:hAnsiTheme="majorBidi" w:cstheme="majorBidi"/>
          <w:lang w:val="hr-HR"/>
        </w:rPr>
        <w:t xml:space="preserve"> sljedeć</w:t>
      </w:r>
      <w:r w:rsidR="00591105" w:rsidRPr="005837A1">
        <w:rPr>
          <w:rFonts w:asciiTheme="majorBidi" w:hAnsiTheme="majorBidi" w:cstheme="majorBidi"/>
          <w:lang w:val="hr-HR"/>
        </w:rPr>
        <w:t>e</w:t>
      </w:r>
      <w:r w:rsidRPr="005837A1">
        <w:rPr>
          <w:rFonts w:asciiTheme="majorBidi" w:hAnsiTheme="majorBidi" w:cstheme="majorBidi"/>
          <w:lang w:val="hr-HR"/>
        </w:rPr>
        <w:t xml:space="preserve"> </w:t>
      </w:r>
      <w:r w:rsidR="00591105" w:rsidRPr="005837A1">
        <w:rPr>
          <w:rFonts w:asciiTheme="majorBidi" w:hAnsiTheme="majorBidi" w:cstheme="majorBidi"/>
          <w:lang w:val="hr-HR"/>
        </w:rPr>
        <w:t xml:space="preserve">stope </w:t>
      </w:r>
      <w:r w:rsidRPr="005837A1">
        <w:rPr>
          <w:rFonts w:asciiTheme="majorBidi" w:hAnsiTheme="majorBidi" w:cstheme="majorBidi"/>
          <w:lang w:val="hr-HR"/>
        </w:rPr>
        <w:t>odgovora:</w:t>
      </w:r>
    </w:p>
    <w:p w14:paraId="71E00F57" w14:textId="77777777" w:rsidR="00925788" w:rsidRPr="005837A1" w:rsidRDefault="00925788" w:rsidP="00E80EC6">
      <w:pPr>
        <w:spacing w:after="0" w:line="240" w:lineRule="auto"/>
        <w:rPr>
          <w:rFonts w:asciiTheme="majorBidi" w:hAnsiTheme="majorBidi" w:cstheme="majorBidi"/>
          <w:lang w:val="hr-HR"/>
        </w:rPr>
      </w:pPr>
    </w:p>
    <w:p w14:paraId="3BB96F9F" w14:textId="77777777" w:rsidR="008115BC" w:rsidRPr="005837A1" w:rsidRDefault="008115BC" w:rsidP="00E80EC6">
      <w:pPr>
        <w:pStyle w:val="Gras"/>
        <w:spacing w:after="0" w:line="240" w:lineRule="auto"/>
        <w:rPr>
          <w:rFonts w:asciiTheme="majorBidi" w:hAnsiTheme="majorBidi" w:cstheme="majorBidi"/>
          <w:lang w:val="hr-HR"/>
        </w:rPr>
      </w:pPr>
      <w:r w:rsidRPr="005837A1">
        <w:rPr>
          <w:rFonts w:asciiTheme="majorBidi" w:hAnsiTheme="majorBidi" w:cstheme="majorBidi"/>
          <w:bCs/>
          <w:lang w:val="hr-HR"/>
        </w:rPr>
        <w:t xml:space="preserve">Tablica 5: </w:t>
      </w:r>
      <w:r w:rsidR="00C6088F" w:rsidRPr="005837A1">
        <w:rPr>
          <w:rFonts w:asciiTheme="majorBidi" w:hAnsiTheme="majorBidi" w:cstheme="majorBidi"/>
          <w:b w:val="0"/>
          <w:lang w:val="hr-HR"/>
        </w:rPr>
        <w:t xml:space="preserve">Udio </w:t>
      </w:r>
      <w:r w:rsidRPr="005837A1">
        <w:rPr>
          <w:rFonts w:asciiTheme="majorBidi" w:hAnsiTheme="majorBidi" w:cstheme="majorBidi"/>
          <w:b w:val="0"/>
          <w:lang w:val="hr-HR"/>
        </w:rPr>
        <w:t>ispitanika s potpunim odgovorom prema danima u kombiniranim ispitivanjima liječenja hiperkalcemije izazvane tumorom</w:t>
      </w:r>
    </w:p>
    <w:p w14:paraId="53FBF9B5" w14:textId="77777777" w:rsidR="00DA5C39" w:rsidRPr="005837A1" w:rsidRDefault="00DA5C39" w:rsidP="00E80EC6">
      <w:pPr>
        <w:pStyle w:val="Gras"/>
        <w:spacing w:after="0" w:line="240" w:lineRule="auto"/>
        <w:rPr>
          <w:rFonts w:asciiTheme="majorBidi" w:hAnsiTheme="majorBidi" w:cstheme="majorBidi"/>
          <w:bCs/>
          <w:lang w:val="hr-HR" w:eastAsia="pt-PT"/>
        </w:rPr>
      </w:pPr>
    </w:p>
    <w:tbl>
      <w:tblPr>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1701"/>
        <w:gridCol w:w="1843"/>
        <w:gridCol w:w="1843"/>
      </w:tblGrid>
      <w:tr w:rsidR="008115BC" w:rsidRPr="005837A1" w14:paraId="2C05902F" w14:textId="77777777">
        <w:tc>
          <w:tcPr>
            <w:tcW w:w="3369" w:type="dxa"/>
          </w:tcPr>
          <w:p w14:paraId="04A77185" w14:textId="77777777" w:rsidR="008115BC" w:rsidRPr="005837A1" w:rsidRDefault="008115BC" w:rsidP="00E80EC6">
            <w:pPr>
              <w:keepNext/>
              <w:spacing w:after="0" w:line="240" w:lineRule="auto"/>
              <w:rPr>
                <w:rFonts w:asciiTheme="majorBidi" w:hAnsiTheme="majorBidi" w:cstheme="majorBidi"/>
                <w:b/>
                <w:lang w:val="hr-HR" w:eastAsia="pt-PT"/>
              </w:rPr>
            </w:pPr>
          </w:p>
        </w:tc>
        <w:tc>
          <w:tcPr>
            <w:tcW w:w="1701" w:type="dxa"/>
          </w:tcPr>
          <w:p w14:paraId="26BAA9D9" w14:textId="77777777" w:rsidR="008115BC" w:rsidRPr="005837A1" w:rsidRDefault="008115BC" w:rsidP="00E80EC6">
            <w:pPr>
              <w:keepNext/>
              <w:spacing w:after="0" w:line="240" w:lineRule="auto"/>
              <w:rPr>
                <w:rFonts w:asciiTheme="majorBidi" w:hAnsiTheme="majorBidi" w:cstheme="majorBidi"/>
                <w:b/>
                <w:lang w:val="hr-HR" w:eastAsia="pt-PT"/>
              </w:rPr>
            </w:pPr>
            <w:r w:rsidRPr="005837A1">
              <w:rPr>
                <w:rFonts w:asciiTheme="majorBidi" w:hAnsiTheme="majorBidi" w:cstheme="majorBidi"/>
                <w:lang w:val="hr-HR" w:eastAsia="pt-PT"/>
              </w:rPr>
              <w:t>4. dan</w:t>
            </w:r>
          </w:p>
        </w:tc>
        <w:tc>
          <w:tcPr>
            <w:tcW w:w="1843" w:type="dxa"/>
          </w:tcPr>
          <w:p w14:paraId="6212BBF4" w14:textId="77777777" w:rsidR="008115BC" w:rsidRPr="005837A1" w:rsidRDefault="008115BC" w:rsidP="00E80EC6">
            <w:pPr>
              <w:keepNext/>
              <w:spacing w:after="0" w:line="240" w:lineRule="auto"/>
              <w:rPr>
                <w:rFonts w:asciiTheme="majorBidi" w:hAnsiTheme="majorBidi" w:cstheme="majorBidi"/>
                <w:b/>
                <w:lang w:val="hr-HR" w:eastAsia="pt-PT"/>
              </w:rPr>
            </w:pPr>
            <w:r w:rsidRPr="005837A1">
              <w:rPr>
                <w:rFonts w:asciiTheme="majorBidi" w:hAnsiTheme="majorBidi" w:cstheme="majorBidi"/>
                <w:lang w:val="hr-HR" w:eastAsia="pt-PT"/>
              </w:rPr>
              <w:t>7. dan</w:t>
            </w:r>
          </w:p>
        </w:tc>
        <w:tc>
          <w:tcPr>
            <w:tcW w:w="1843" w:type="dxa"/>
          </w:tcPr>
          <w:p w14:paraId="03C15C7B" w14:textId="77777777" w:rsidR="008115BC" w:rsidRPr="005837A1" w:rsidRDefault="008115BC" w:rsidP="00E80EC6">
            <w:pPr>
              <w:keepNext/>
              <w:autoSpaceDE w:val="0"/>
              <w:autoSpaceDN w:val="0"/>
              <w:adjustRightInd w:val="0"/>
              <w:spacing w:after="0" w:line="240" w:lineRule="auto"/>
              <w:rPr>
                <w:rFonts w:asciiTheme="majorBidi" w:hAnsiTheme="majorBidi" w:cstheme="majorBidi"/>
                <w:lang w:val="hr-HR" w:eastAsia="pt-PT"/>
              </w:rPr>
            </w:pPr>
            <w:r w:rsidRPr="005837A1">
              <w:rPr>
                <w:rFonts w:asciiTheme="majorBidi" w:hAnsiTheme="majorBidi" w:cstheme="majorBidi"/>
                <w:lang w:val="hr-HR" w:eastAsia="pt-PT"/>
              </w:rPr>
              <w:t>10. dan</w:t>
            </w:r>
          </w:p>
        </w:tc>
      </w:tr>
      <w:tr w:rsidR="008115BC" w:rsidRPr="005837A1" w14:paraId="5E909B61" w14:textId="77777777">
        <w:tc>
          <w:tcPr>
            <w:tcW w:w="3369" w:type="dxa"/>
          </w:tcPr>
          <w:p w14:paraId="6C792912" w14:textId="77777777" w:rsidR="008115BC" w:rsidRPr="005837A1" w:rsidRDefault="008115BC" w:rsidP="00E80EC6">
            <w:pPr>
              <w:keepNext/>
              <w:spacing w:after="0" w:line="240" w:lineRule="auto"/>
              <w:rPr>
                <w:rFonts w:asciiTheme="majorBidi" w:hAnsiTheme="majorBidi" w:cstheme="majorBidi"/>
                <w:b/>
                <w:lang w:val="hr-HR" w:eastAsia="pt-PT"/>
              </w:rPr>
            </w:pPr>
            <w:r w:rsidRPr="005837A1">
              <w:rPr>
                <w:rFonts w:asciiTheme="majorBidi" w:hAnsiTheme="majorBidi" w:cstheme="majorBidi"/>
                <w:lang w:val="hr-HR" w:eastAsia="pt-PT"/>
              </w:rPr>
              <w:t xml:space="preserve">Zoledronatna kiselina </w:t>
            </w:r>
            <w:r w:rsidR="00A0465F" w:rsidRPr="005837A1">
              <w:rPr>
                <w:rFonts w:asciiTheme="majorBidi" w:hAnsiTheme="majorBidi" w:cstheme="majorBidi"/>
                <w:lang w:val="hr-HR" w:eastAsia="pt-PT"/>
              </w:rPr>
              <w:t>4 </w:t>
            </w:r>
            <w:r w:rsidR="000D0962" w:rsidRPr="005837A1">
              <w:rPr>
                <w:rFonts w:asciiTheme="majorBidi" w:hAnsiTheme="majorBidi" w:cstheme="majorBidi"/>
                <w:lang w:val="hr-HR" w:eastAsia="pt-PT"/>
              </w:rPr>
              <w:t>mg</w:t>
            </w:r>
            <w:r w:rsidRPr="005837A1">
              <w:rPr>
                <w:rFonts w:asciiTheme="majorBidi" w:hAnsiTheme="majorBidi" w:cstheme="majorBidi"/>
                <w:lang w:val="hr-HR" w:eastAsia="pt-PT"/>
              </w:rPr>
              <w:t xml:space="preserve"> (N</w:t>
            </w:r>
            <w:r w:rsidR="00A0465F" w:rsidRPr="005837A1">
              <w:rPr>
                <w:rFonts w:asciiTheme="majorBidi" w:hAnsiTheme="majorBidi" w:cstheme="majorBidi"/>
                <w:lang w:val="hr-HR" w:eastAsia="pt-PT"/>
              </w:rPr>
              <w:t> = </w:t>
            </w:r>
            <w:r w:rsidRPr="005837A1">
              <w:rPr>
                <w:rFonts w:asciiTheme="majorBidi" w:hAnsiTheme="majorBidi" w:cstheme="majorBidi"/>
                <w:lang w:val="hr-HR" w:eastAsia="pt-PT"/>
              </w:rPr>
              <w:t>86)</w:t>
            </w:r>
          </w:p>
        </w:tc>
        <w:tc>
          <w:tcPr>
            <w:tcW w:w="1701" w:type="dxa"/>
          </w:tcPr>
          <w:p w14:paraId="7F299B1C" w14:textId="77777777" w:rsidR="008115BC" w:rsidRPr="005837A1" w:rsidRDefault="008115BC" w:rsidP="00E80EC6">
            <w:pPr>
              <w:keepNext/>
              <w:spacing w:after="0" w:line="240" w:lineRule="auto"/>
              <w:rPr>
                <w:rFonts w:asciiTheme="majorBidi" w:hAnsiTheme="majorBidi" w:cstheme="majorBidi"/>
                <w:b/>
                <w:lang w:val="hr-HR" w:eastAsia="pt-PT"/>
              </w:rPr>
            </w:pPr>
            <w:r w:rsidRPr="005837A1">
              <w:rPr>
                <w:rFonts w:asciiTheme="majorBidi" w:hAnsiTheme="majorBidi" w:cstheme="majorBidi"/>
                <w:lang w:val="hr-HR" w:eastAsia="pt-PT"/>
              </w:rPr>
              <w:t>45,3% (p</w:t>
            </w:r>
            <w:r w:rsidR="00A0465F" w:rsidRPr="005837A1">
              <w:rPr>
                <w:rFonts w:asciiTheme="majorBidi" w:hAnsiTheme="majorBidi" w:cstheme="majorBidi"/>
                <w:lang w:val="hr-HR" w:eastAsia="pt-PT"/>
              </w:rPr>
              <w:t> = </w:t>
            </w:r>
            <w:r w:rsidRPr="005837A1">
              <w:rPr>
                <w:rFonts w:asciiTheme="majorBidi" w:hAnsiTheme="majorBidi" w:cstheme="majorBidi"/>
                <w:lang w:val="hr-HR" w:eastAsia="pt-PT"/>
              </w:rPr>
              <w:t>0,104)</w:t>
            </w:r>
          </w:p>
        </w:tc>
        <w:tc>
          <w:tcPr>
            <w:tcW w:w="1843" w:type="dxa"/>
          </w:tcPr>
          <w:p w14:paraId="7A307FDF" w14:textId="77777777" w:rsidR="008115BC" w:rsidRPr="005837A1" w:rsidRDefault="008115BC" w:rsidP="00E80EC6">
            <w:pPr>
              <w:keepNext/>
              <w:spacing w:after="0" w:line="240" w:lineRule="auto"/>
              <w:rPr>
                <w:rFonts w:asciiTheme="majorBidi" w:hAnsiTheme="majorBidi" w:cstheme="majorBidi"/>
                <w:b/>
                <w:lang w:val="hr-HR" w:eastAsia="pt-PT"/>
              </w:rPr>
            </w:pPr>
            <w:r w:rsidRPr="005837A1">
              <w:rPr>
                <w:rFonts w:asciiTheme="majorBidi" w:hAnsiTheme="majorBidi" w:cstheme="majorBidi"/>
                <w:lang w:val="hr-HR" w:eastAsia="pt-PT"/>
              </w:rPr>
              <w:t>82,6% (p</w:t>
            </w:r>
            <w:r w:rsidR="00A0465F" w:rsidRPr="005837A1">
              <w:rPr>
                <w:rFonts w:asciiTheme="majorBidi" w:hAnsiTheme="majorBidi" w:cstheme="majorBidi"/>
                <w:lang w:val="hr-HR" w:eastAsia="pt-PT"/>
              </w:rPr>
              <w:t> = </w:t>
            </w:r>
            <w:r w:rsidRPr="005837A1">
              <w:rPr>
                <w:rFonts w:asciiTheme="majorBidi" w:hAnsiTheme="majorBidi" w:cstheme="majorBidi"/>
                <w:lang w:val="hr-HR" w:eastAsia="pt-PT"/>
              </w:rPr>
              <w:t>0,005)*</w:t>
            </w:r>
          </w:p>
        </w:tc>
        <w:tc>
          <w:tcPr>
            <w:tcW w:w="1843" w:type="dxa"/>
          </w:tcPr>
          <w:p w14:paraId="31A69436" w14:textId="77777777" w:rsidR="008115BC" w:rsidRPr="005837A1" w:rsidRDefault="008115BC" w:rsidP="00E80EC6">
            <w:pPr>
              <w:keepNext/>
              <w:autoSpaceDE w:val="0"/>
              <w:autoSpaceDN w:val="0"/>
              <w:adjustRightInd w:val="0"/>
              <w:spacing w:after="0" w:line="240" w:lineRule="auto"/>
              <w:rPr>
                <w:rFonts w:asciiTheme="majorBidi" w:hAnsiTheme="majorBidi" w:cstheme="majorBidi"/>
                <w:lang w:val="hr-HR" w:eastAsia="pt-PT"/>
              </w:rPr>
            </w:pPr>
            <w:r w:rsidRPr="005837A1">
              <w:rPr>
                <w:rFonts w:asciiTheme="majorBidi" w:hAnsiTheme="majorBidi" w:cstheme="majorBidi"/>
                <w:lang w:val="hr-HR" w:eastAsia="pt-PT"/>
              </w:rPr>
              <w:t>88,4% (p</w:t>
            </w:r>
            <w:r w:rsidR="00A0465F" w:rsidRPr="005837A1">
              <w:rPr>
                <w:rFonts w:asciiTheme="majorBidi" w:hAnsiTheme="majorBidi" w:cstheme="majorBidi"/>
                <w:lang w:val="hr-HR" w:eastAsia="pt-PT"/>
              </w:rPr>
              <w:t> = </w:t>
            </w:r>
            <w:r w:rsidRPr="005837A1">
              <w:rPr>
                <w:rFonts w:asciiTheme="majorBidi" w:hAnsiTheme="majorBidi" w:cstheme="majorBidi"/>
                <w:lang w:val="hr-HR" w:eastAsia="pt-PT"/>
              </w:rPr>
              <w:t>0,002)*</w:t>
            </w:r>
          </w:p>
        </w:tc>
      </w:tr>
      <w:tr w:rsidR="008115BC" w:rsidRPr="005837A1" w14:paraId="3C5F54C5" w14:textId="77777777">
        <w:tc>
          <w:tcPr>
            <w:tcW w:w="3369" w:type="dxa"/>
          </w:tcPr>
          <w:p w14:paraId="6CA5C82E" w14:textId="77777777" w:rsidR="008115BC" w:rsidRPr="005837A1" w:rsidRDefault="008115BC" w:rsidP="00E80EC6">
            <w:pPr>
              <w:keepNext/>
              <w:spacing w:after="0" w:line="240" w:lineRule="auto"/>
              <w:rPr>
                <w:rFonts w:asciiTheme="majorBidi" w:hAnsiTheme="majorBidi" w:cstheme="majorBidi"/>
                <w:b/>
                <w:lang w:val="hr-HR" w:eastAsia="pt-PT"/>
              </w:rPr>
            </w:pPr>
            <w:r w:rsidRPr="005837A1">
              <w:rPr>
                <w:rFonts w:asciiTheme="majorBidi" w:hAnsiTheme="majorBidi" w:cstheme="majorBidi"/>
                <w:lang w:val="hr-HR" w:eastAsia="pt-PT"/>
              </w:rPr>
              <w:t xml:space="preserve">Zoledronatna kiselina </w:t>
            </w:r>
            <w:r w:rsidR="00A0465F" w:rsidRPr="005837A1">
              <w:rPr>
                <w:rFonts w:asciiTheme="majorBidi" w:hAnsiTheme="majorBidi" w:cstheme="majorBidi"/>
                <w:lang w:val="hr-HR" w:eastAsia="pt-PT"/>
              </w:rPr>
              <w:t>8 </w:t>
            </w:r>
            <w:r w:rsidR="000D0962" w:rsidRPr="005837A1">
              <w:rPr>
                <w:rFonts w:asciiTheme="majorBidi" w:hAnsiTheme="majorBidi" w:cstheme="majorBidi"/>
                <w:lang w:val="hr-HR" w:eastAsia="pt-PT"/>
              </w:rPr>
              <w:t>mg</w:t>
            </w:r>
            <w:r w:rsidRPr="005837A1">
              <w:rPr>
                <w:rFonts w:asciiTheme="majorBidi" w:hAnsiTheme="majorBidi" w:cstheme="majorBidi"/>
                <w:lang w:val="hr-HR" w:eastAsia="pt-PT"/>
              </w:rPr>
              <w:t xml:space="preserve"> (N</w:t>
            </w:r>
            <w:r w:rsidR="00A0465F" w:rsidRPr="005837A1">
              <w:rPr>
                <w:rFonts w:asciiTheme="majorBidi" w:hAnsiTheme="majorBidi" w:cstheme="majorBidi"/>
                <w:lang w:val="hr-HR" w:eastAsia="pt-PT"/>
              </w:rPr>
              <w:t> = </w:t>
            </w:r>
            <w:r w:rsidRPr="005837A1">
              <w:rPr>
                <w:rFonts w:asciiTheme="majorBidi" w:hAnsiTheme="majorBidi" w:cstheme="majorBidi"/>
                <w:lang w:val="hr-HR" w:eastAsia="pt-PT"/>
              </w:rPr>
              <w:t>90)</w:t>
            </w:r>
          </w:p>
        </w:tc>
        <w:tc>
          <w:tcPr>
            <w:tcW w:w="1701" w:type="dxa"/>
          </w:tcPr>
          <w:p w14:paraId="2EFD74CA" w14:textId="77777777" w:rsidR="008115BC" w:rsidRPr="005837A1" w:rsidRDefault="008115BC" w:rsidP="00E80EC6">
            <w:pPr>
              <w:keepNext/>
              <w:spacing w:after="0" w:line="240" w:lineRule="auto"/>
              <w:rPr>
                <w:rFonts w:asciiTheme="majorBidi" w:hAnsiTheme="majorBidi" w:cstheme="majorBidi"/>
                <w:b/>
                <w:lang w:val="hr-HR" w:eastAsia="pt-PT"/>
              </w:rPr>
            </w:pPr>
            <w:r w:rsidRPr="005837A1">
              <w:rPr>
                <w:rFonts w:asciiTheme="majorBidi" w:hAnsiTheme="majorBidi" w:cstheme="majorBidi"/>
                <w:lang w:val="hr-HR" w:eastAsia="pt-PT"/>
              </w:rPr>
              <w:t>55,6% (p</w:t>
            </w:r>
            <w:r w:rsidR="00A0465F" w:rsidRPr="005837A1">
              <w:rPr>
                <w:rFonts w:asciiTheme="majorBidi" w:hAnsiTheme="majorBidi" w:cstheme="majorBidi"/>
                <w:lang w:val="hr-HR" w:eastAsia="pt-PT"/>
              </w:rPr>
              <w:t> = </w:t>
            </w:r>
            <w:r w:rsidRPr="005837A1">
              <w:rPr>
                <w:rFonts w:asciiTheme="majorBidi" w:hAnsiTheme="majorBidi" w:cstheme="majorBidi"/>
                <w:lang w:val="hr-HR" w:eastAsia="pt-PT"/>
              </w:rPr>
              <w:t>0,021)*</w:t>
            </w:r>
          </w:p>
        </w:tc>
        <w:tc>
          <w:tcPr>
            <w:tcW w:w="1843" w:type="dxa"/>
          </w:tcPr>
          <w:p w14:paraId="4C762866" w14:textId="77777777" w:rsidR="008115BC" w:rsidRPr="005837A1" w:rsidRDefault="008115BC" w:rsidP="00E80EC6">
            <w:pPr>
              <w:keepNext/>
              <w:spacing w:after="0" w:line="240" w:lineRule="auto"/>
              <w:rPr>
                <w:rFonts w:asciiTheme="majorBidi" w:hAnsiTheme="majorBidi" w:cstheme="majorBidi"/>
                <w:b/>
                <w:lang w:val="hr-HR" w:eastAsia="pt-PT"/>
              </w:rPr>
            </w:pPr>
            <w:r w:rsidRPr="005837A1">
              <w:rPr>
                <w:rFonts w:asciiTheme="majorBidi" w:hAnsiTheme="majorBidi" w:cstheme="majorBidi"/>
                <w:lang w:val="hr-HR" w:eastAsia="pt-PT"/>
              </w:rPr>
              <w:t>83,3% (p</w:t>
            </w:r>
            <w:r w:rsidR="00A0465F" w:rsidRPr="005837A1">
              <w:rPr>
                <w:rFonts w:asciiTheme="majorBidi" w:hAnsiTheme="majorBidi" w:cstheme="majorBidi"/>
                <w:lang w:val="hr-HR" w:eastAsia="pt-PT"/>
              </w:rPr>
              <w:t> = </w:t>
            </w:r>
            <w:r w:rsidRPr="005837A1">
              <w:rPr>
                <w:rFonts w:asciiTheme="majorBidi" w:hAnsiTheme="majorBidi" w:cstheme="majorBidi"/>
                <w:lang w:val="hr-HR" w:eastAsia="pt-PT"/>
              </w:rPr>
              <w:t>0,010)*</w:t>
            </w:r>
          </w:p>
        </w:tc>
        <w:tc>
          <w:tcPr>
            <w:tcW w:w="1843" w:type="dxa"/>
          </w:tcPr>
          <w:p w14:paraId="6BF8A1AD" w14:textId="77777777" w:rsidR="008115BC" w:rsidRPr="005837A1" w:rsidRDefault="008115BC" w:rsidP="00E80EC6">
            <w:pPr>
              <w:keepNext/>
              <w:autoSpaceDE w:val="0"/>
              <w:autoSpaceDN w:val="0"/>
              <w:adjustRightInd w:val="0"/>
              <w:spacing w:after="0" w:line="240" w:lineRule="auto"/>
              <w:rPr>
                <w:rFonts w:asciiTheme="majorBidi" w:hAnsiTheme="majorBidi" w:cstheme="majorBidi"/>
                <w:lang w:val="hr-HR" w:eastAsia="pt-PT"/>
              </w:rPr>
            </w:pPr>
            <w:r w:rsidRPr="005837A1">
              <w:rPr>
                <w:rFonts w:asciiTheme="majorBidi" w:hAnsiTheme="majorBidi" w:cstheme="majorBidi"/>
                <w:lang w:val="hr-HR" w:eastAsia="pt-PT"/>
              </w:rPr>
              <w:t>86,7% (p</w:t>
            </w:r>
            <w:r w:rsidR="00A0465F" w:rsidRPr="005837A1">
              <w:rPr>
                <w:rFonts w:asciiTheme="majorBidi" w:hAnsiTheme="majorBidi" w:cstheme="majorBidi"/>
                <w:lang w:val="hr-HR" w:eastAsia="pt-PT"/>
              </w:rPr>
              <w:t> = </w:t>
            </w:r>
            <w:r w:rsidRPr="005837A1">
              <w:rPr>
                <w:rFonts w:asciiTheme="majorBidi" w:hAnsiTheme="majorBidi" w:cstheme="majorBidi"/>
                <w:lang w:val="hr-HR" w:eastAsia="pt-PT"/>
              </w:rPr>
              <w:t>0,015)*</w:t>
            </w:r>
          </w:p>
        </w:tc>
      </w:tr>
      <w:tr w:rsidR="008115BC" w:rsidRPr="005837A1" w14:paraId="6A974CFA" w14:textId="77777777">
        <w:tc>
          <w:tcPr>
            <w:tcW w:w="3369" w:type="dxa"/>
          </w:tcPr>
          <w:p w14:paraId="3043EB33" w14:textId="77777777" w:rsidR="008115BC" w:rsidRPr="005837A1" w:rsidRDefault="008115BC" w:rsidP="00E80EC6">
            <w:pPr>
              <w:keepNext/>
              <w:spacing w:after="0" w:line="240" w:lineRule="auto"/>
              <w:rPr>
                <w:rFonts w:asciiTheme="majorBidi" w:hAnsiTheme="majorBidi" w:cstheme="majorBidi"/>
                <w:b/>
                <w:lang w:val="hr-HR" w:eastAsia="pt-PT"/>
              </w:rPr>
            </w:pPr>
            <w:r w:rsidRPr="005837A1">
              <w:rPr>
                <w:rFonts w:asciiTheme="majorBidi" w:hAnsiTheme="majorBidi" w:cstheme="majorBidi"/>
                <w:lang w:val="hr-HR" w:eastAsia="pt-PT"/>
              </w:rPr>
              <w:t>Pamidronat 9</w:t>
            </w:r>
            <w:r w:rsidR="00A0465F" w:rsidRPr="005837A1">
              <w:rPr>
                <w:rFonts w:asciiTheme="majorBidi" w:hAnsiTheme="majorBidi" w:cstheme="majorBidi"/>
                <w:lang w:val="hr-HR" w:eastAsia="pt-PT"/>
              </w:rPr>
              <w:t>0 </w:t>
            </w:r>
            <w:r w:rsidR="000D0962" w:rsidRPr="005837A1">
              <w:rPr>
                <w:rFonts w:asciiTheme="majorBidi" w:hAnsiTheme="majorBidi" w:cstheme="majorBidi"/>
                <w:lang w:val="hr-HR" w:eastAsia="pt-PT"/>
              </w:rPr>
              <w:t>mg</w:t>
            </w:r>
            <w:r w:rsidRPr="005837A1">
              <w:rPr>
                <w:rFonts w:asciiTheme="majorBidi" w:hAnsiTheme="majorBidi" w:cstheme="majorBidi"/>
                <w:lang w:val="hr-HR" w:eastAsia="pt-PT"/>
              </w:rPr>
              <w:t xml:space="preserve"> (N</w:t>
            </w:r>
            <w:r w:rsidR="00A0465F" w:rsidRPr="005837A1">
              <w:rPr>
                <w:rFonts w:asciiTheme="majorBidi" w:hAnsiTheme="majorBidi" w:cstheme="majorBidi"/>
                <w:lang w:val="hr-HR" w:eastAsia="pt-PT"/>
              </w:rPr>
              <w:t> = </w:t>
            </w:r>
            <w:r w:rsidRPr="005837A1">
              <w:rPr>
                <w:rFonts w:asciiTheme="majorBidi" w:hAnsiTheme="majorBidi" w:cstheme="majorBidi"/>
                <w:lang w:val="hr-HR" w:eastAsia="pt-PT"/>
              </w:rPr>
              <w:t>99)</w:t>
            </w:r>
          </w:p>
        </w:tc>
        <w:tc>
          <w:tcPr>
            <w:tcW w:w="1701" w:type="dxa"/>
          </w:tcPr>
          <w:p w14:paraId="38A2D101" w14:textId="77777777" w:rsidR="008115BC" w:rsidRPr="005837A1" w:rsidRDefault="008115BC" w:rsidP="00E80EC6">
            <w:pPr>
              <w:keepNext/>
              <w:spacing w:after="0" w:line="240" w:lineRule="auto"/>
              <w:rPr>
                <w:rFonts w:asciiTheme="majorBidi" w:hAnsiTheme="majorBidi" w:cstheme="majorBidi"/>
                <w:b/>
                <w:lang w:val="hr-HR" w:eastAsia="pt-PT"/>
              </w:rPr>
            </w:pPr>
            <w:r w:rsidRPr="005837A1">
              <w:rPr>
                <w:rFonts w:asciiTheme="majorBidi" w:hAnsiTheme="majorBidi" w:cstheme="majorBidi"/>
                <w:lang w:val="hr-HR" w:eastAsia="pt-PT"/>
              </w:rPr>
              <w:t>33,3%</w:t>
            </w:r>
          </w:p>
        </w:tc>
        <w:tc>
          <w:tcPr>
            <w:tcW w:w="1843" w:type="dxa"/>
          </w:tcPr>
          <w:p w14:paraId="5938E628" w14:textId="77777777" w:rsidR="008115BC" w:rsidRPr="005837A1" w:rsidRDefault="008115BC" w:rsidP="00E80EC6">
            <w:pPr>
              <w:keepNext/>
              <w:spacing w:after="0" w:line="240" w:lineRule="auto"/>
              <w:rPr>
                <w:rFonts w:asciiTheme="majorBidi" w:hAnsiTheme="majorBidi" w:cstheme="majorBidi"/>
                <w:b/>
                <w:lang w:val="hr-HR" w:eastAsia="pt-PT"/>
              </w:rPr>
            </w:pPr>
            <w:r w:rsidRPr="005837A1">
              <w:rPr>
                <w:rFonts w:asciiTheme="majorBidi" w:hAnsiTheme="majorBidi" w:cstheme="majorBidi"/>
                <w:lang w:val="hr-HR" w:eastAsia="pt-PT"/>
              </w:rPr>
              <w:t>63,6%</w:t>
            </w:r>
          </w:p>
        </w:tc>
        <w:tc>
          <w:tcPr>
            <w:tcW w:w="1843" w:type="dxa"/>
          </w:tcPr>
          <w:p w14:paraId="76E281B7" w14:textId="77777777" w:rsidR="008115BC" w:rsidRPr="005837A1" w:rsidRDefault="008115BC" w:rsidP="00E80EC6">
            <w:pPr>
              <w:keepNext/>
              <w:autoSpaceDE w:val="0"/>
              <w:autoSpaceDN w:val="0"/>
              <w:adjustRightInd w:val="0"/>
              <w:spacing w:after="0" w:line="240" w:lineRule="auto"/>
              <w:rPr>
                <w:rFonts w:asciiTheme="majorBidi" w:hAnsiTheme="majorBidi" w:cstheme="majorBidi"/>
                <w:lang w:val="hr-HR" w:eastAsia="pt-PT"/>
              </w:rPr>
            </w:pPr>
            <w:r w:rsidRPr="005837A1">
              <w:rPr>
                <w:rFonts w:asciiTheme="majorBidi" w:hAnsiTheme="majorBidi" w:cstheme="majorBidi"/>
                <w:lang w:val="hr-HR" w:eastAsia="pt-PT"/>
              </w:rPr>
              <w:t>69,7%</w:t>
            </w:r>
          </w:p>
        </w:tc>
      </w:tr>
      <w:tr w:rsidR="008115BC" w:rsidRPr="001E6547" w14:paraId="10B1AD57" w14:textId="77777777">
        <w:tc>
          <w:tcPr>
            <w:tcW w:w="8756" w:type="dxa"/>
            <w:gridSpan w:val="4"/>
          </w:tcPr>
          <w:p w14:paraId="49710AA1" w14:textId="77777777" w:rsidR="008115BC" w:rsidRPr="005837A1" w:rsidRDefault="008115BC" w:rsidP="00E80EC6">
            <w:pPr>
              <w:pStyle w:val="Default"/>
              <w:rPr>
                <w:rFonts w:asciiTheme="majorBidi" w:hAnsiTheme="majorBidi" w:cstheme="majorBidi"/>
                <w:sz w:val="22"/>
                <w:szCs w:val="22"/>
                <w:lang w:val="hr-HR" w:eastAsia="pt-PT"/>
              </w:rPr>
            </w:pPr>
            <w:r w:rsidRPr="005837A1">
              <w:rPr>
                <w:rFonts w:asciiTheme="majorBidi" w:hAnsiTheme="majorBidi" w:cstheme="majorBidi"/>
                <w:color w:val="auto"/>
                <w:sz w:val="22"/>
                <w:szCs w:val="22"/>
                <w:lang w:val="hr-HR"/>
              </w:rPr>
              <w:t>*</w:t>
            </w:r>
            <w:r w:rsidR="007A678D" w:rsidRPr="005837A1">
              <w:rPr>
                <w:rFonts w:asciiTheme="majorBidi" w:hAnsiTheme="majorBidi" w:cstheme="majorBidi"/>
                <w:color w:val="auto"/>
                <w:sz w:val="22"/>
                <w:szCs w:val="22"/>
                <w:lang w:val="hr-HR"/>
              </w:rPr>
              <w:t>p-vrijednost</w:t>
            </w:r>
            <w:r w:rsidRPr="005837A1">
              <w:rPr>
                <w:rFonts w:asciiTheme="majorBidi" w:hAnsiTheme="majorBidi" w:cstheme="majorBidi"/>
                <w:color w:val="auto"/>
                <w:sz w:val="22"/>
                <w:szCs w:val="22"/>
                <w:lang w:val="hr-HR"/>
              </w:rPr>
              <w:t>i u usporedbi s pamidronatom.</w:t>
            </w:r>
          </w:p>
        </w:tc>
      </w:tr>
    </w:tbl>
    <w:p w14:paraId="0B5396D6" w14:textId="77777777" w:rsidR="00654C8A" w:rsidRPr="005837A1" w:rsidRDefault="00654C8A" w:rsidP="00E80EC6">
      <w:pPr>
        <w:spacing w:after="0" w:line="240" w:lineRule="auto"/>
        <w:rPr>
          <w:rFonts w:asciiTheme="majorBidi" w:hAnsiTheme="majorBidi" w:cstheme="majorBidi"/>
          <w:lang w:val="hr-HR"/>
        </w:rPr>
      </w:pPr>
    </w:p>
    <w:p w14:paraId="20CE3402" w14:textId="77777777" w:rsidR="008115BC" w:rsidRPr="005837A1" w:rsidRDefault="0000570E" w:rsidP="00E80EC6">
      <w:pPr>
        <w:spacing w:after="0" w:line="240" w:lineRule="auto"/>
        <w:rPr>
          <w:rFonts w:asciiTheme="majorBidi" w:hAnsiTheme="majorBidi" w:cstheme="majorBidi"/>
          <w:lang w:val="hr-HR"/>
        </w:rPr>
      </w:pPr>
      <w:r w:rsidRPr="005837A1">
        <w:rPr>
          <w:rFonts w:asciiTheme="majorBidi" w:hAnsiTheme="majorBidi" w:cstheme="majorBidi"/>
          <w:lang w:val="hr-HR"/>
        </w:rPr>
        <w:t>Medijan vremena</w:t>
      </w:r>
      <w:r w:rsidR="008115BC" w:rsidRPr="005837A1">
        <w:rPr>
          <w:rFonts w:asciiTheme="majorBidi" w:hAnsiTheme="majorBidi" w:cstheme="majorBidi"/>
          <w:lang w:val="hr-HR"/>
        </w:rPr>
        <w:t xml:space="preserve"> do normokalcemije iznosio je </w:t>
      </w:r>
      <w:r w:rsidR="00A0465F" w:rsidRPr="005837A1">
        <w:rPr>
          <w:rFonts w:asciiTheme="majorBidi" w:hAnsiTheme="majorBidi" w:cstheme="majorBidi"/>
          <w:lang w:val="hr-HR"/>
        </w:rPr>
        <w:t>4 </w:t>
      </w:r>
      <w:r w:rsidR="008115BC" w:rsidRPr="005837A1">
        <w:rPr>
          <w:rFonts w:asciiTheme="majorBidi" w:hAnsiTheme="majorBidi" w:cstheme="majorBidi"/>
          <w:lang w:val="hr-HR"/>
        </w:rPr>
        <w:t xml:space="preserve">dana. </w:t>
      </w:r>
      <w:r w:rsidRPr="005837A1">
        <w:rPr>
          <w:rFonts w:asciiTheme="majorBidi" w:hAnsiTheme="majorBidi" w:cstheme="majorBidi"/>
          <w:lang w:val="hr-HR"/>
        </w:rPr>
        <w:t>Medijan vremena</w:t>
      </w:r>
      <w:r w:rsidR="008115BC" w:rsidRPr="005837A1">
        <w:rPr>
          <w:rFonts w:asciiTheme="majorBidi" w:hAnsiTheme="majorBidi" w:cstheme="majorBidi"/>
          <w:lang w:val="hr-HR"/>
        </w:rPr>
        <w:t xml:space="preserve"> do relapsa (ponovnog povišenja kalcija u serumu korigiranog za albumin </w:t>
      </w:r>
      <w:r w:rsidR="00571D75" w:rsidRPr="005837A1">
        <w:rPr>
          <w:rFonts w:asciiTheme="majorBidi" w:hAnsiTheme="majorBidi" w:cstheme="majorBidi"/>
          <w:lang w:val="hr-HR"/>
        </w:rPr>
        <w:t>≥</w:t>
      </w:r>
      <w:r w:rsidR="008115BC" w:rsidRPr="005837A1">
        <w:rPr>
          <w:rFonts w:asciiTheme="majorBidi" w:hAnsiTheme="majorBidi" w:cstheme="majorBidi"/>
          <w:lang w:val="hr-HR"/>
        </w:rPr>
        <w:t xml:space="preserve"> 2,</w:t>
      </w:r>
      <w:r w:rsidR="00A0465F" w:rsidRPr="005837A1">
        <w:rPr>
          <w:rFonts w:asciiTheme="majorBidi" w:hAnsiTheme="majorBidi" w:cstheme="majorBidi"/>
          <w:lang w:val="hr-HR"/>
        </w:rPr>
        <w:t>9 </w:t>
      </w:r>
      <w:r w:rsidR="008115BC" w:rsidRPr="005837A1">
        <w:rPr>
          <w:rFonts w:asciiTheme="majorBidi" w:hAnsiTheme="majorBidi" w:cstheme="majorBidi"/>
          <w:lang w:val="hr-HR"/>
        </w:rPr>
        <w:t>mmol/l) iznosio je 3</w:t>
      </w:r>
      <w:r w:rsidR="00A0465F" w:rsidRPr="005837A1">
        <w:rPr>
          <w:rFonts w:asciiTheme="majorBidi" w:hAnsiTheme="majorBidi" w:cstheme="majorBidi"/>
          <w:lang w:val="hr-HR"/>
        </w:rPr>
        <w:t>0 </w:t>
      </w:r>
      <w:r w:rsidR="008115BC" w:rsidRPr="005837A1">
        <w:rPr>
          <w:rFonts w:asciiTheme="majorBidi" w:hAnsiTheme="majorBidi" w:cstheme="majorBidi"/>
          <w:lang w:val="hr-HR"/>
        </w:rPr>
        <w:t>do 4</w:t>
      </w:r>
      <w:r w:rsidR="00A0465F" w:rsidRPr="005837A1">
        <w:rPr>
          <w:rFonts w:asciiTheme="majorBidi" w:hAnsiTheme="majorBidi" w:cstheme="majorBidi"/>
          <w:lang w:val="hr-HR"/>
        </w:rPr>
        <w:t>0 </w:t>
      </w:r>
      <w:r w:rsidR="008115BC" w:rsidRPr="005837A1">
        <w:rPr>
          <w:rFonts w:asciiTheme="majorBidi" w:hAnsiTheme="majorBidi" w:cstheme="majorBidi"/>
          <w:lang w:val="hr-HR"/>
        </w:rPr>
        <w:t>dana u bolesnika liječenih zoledronatnom kiselinom za razliku od 1</w:t>
      </w:r>
      <w:r w:rsidR="00A0465F" w:rsidRPr="005837A1">
        <w:rPr>
          <w:rFonts w:asciiTheme="majorBidi" w:hAnsiTheme="majorBidi" w:cstheme="majorBidi"/>
          <w:lang w:val="hr-HR"/>
        </w:rPr>
        <w:t>7 </w:t>
      </w:r>
      <w:r w:rsidR="008115BC" w:rsidRPr="005837A1">
        <w:rPr>
          <w:rFonts w:asciiTheme="majorBidi" w:hAnsiTheme="majorBidi" w:cstheme="majorBidi"/>
          <w:lang w:val="hr-HR"/>
        </w:rPr>
        <w:t>dana u onih liječenih pamidronatom u dozi od 9</w:t>
      </w:r>
      <w:r w:rsidR="00A0465F" w:rsidRPr="005837A1">
        <w:rPr>
          <w:rFonts w:asciiTheme="majorBidi" w:hAnsiTheme="majorBidi" w:cstheme="majorBidi"/>
          <w:lang w:val="hr-HR"/>
        </w:rPr>
        <w:t>0 </w:t>
      </w:r>
      <w:r w:rsidR="000D0962" w:rsidRPr="005837A1">
        <w:rPr>
          <w:rFonts w:asciiTheme="majorBidi" w:hAnsiTheme="majorBidi" w:cstheme="majorBidi"/>
          <w:lang w:val="hr-HR"/>
        </w:rPr>
        <w:t>mg</w:t>
      </w:r>
      <w:r w:rsidR="008115BC" w:rsidRPr="005837A1">
        <w:rPr>
          <w:rFonts w:asciiTheme="majorBidi" w:hAnsiTheme="majorBidi" w:cstheme="majorBidi"/>
          <w:lang w:val="hr-HR"/>
        </w:rPr>
        <w:t xml:space="preserve"> (</w:t>
      </w:r>
      <w:r w:rsidR="007A678D" w:rsidRPr="005837A1">
        <w:rPr>
          <w:rFonts w:asciiTheme="majorBidi" w:hAnsiTheme="majorBidi" w:cstheme="majorBidi"/>
          <w:lang w:val="hr-HR"/>
        </w:rPr>
        <w:t>p-vrijednost</w:t>
      </w:r>
      <w:r w:rsidR="008115BC" w:rsidRPr="005837A1">
        <w:rPr>
          <w:rFonts w:asciiTheme="majorBidi" w:hAnsiTheme="majorBidi" w:cstheme="majorBidi"/>
          <w:lang w:val="hr-HR"/>
        </w:rPr>
        <w:t>i: 0,00</w:t>
      </w:r>
      <w:r w:rsidR="00A0465F" w:rsidRPr="005837A1">
        <w:rPr>
          <w:rFonts w:asciiTheme="majorBidi" w:hAnsiTheme="majorBidi" w:cstheme="majorBidi"/>
          <w:lang w:val="hr-HR"/>
        </w:rPr>
        <w:t>1 </w:t>
      </w:r>
      <w:r w:rsidR="008115BC" w:rsidRPr="005837A1">
        <w:rPr>
          <w:rFonts w:asciiTheme="majorBidi" w:hAnsiTheme="majorBidi" w:cstheme="majorBidi"/>
          <w:lang w:val="hr-HR"/>
        </w:rPr>
        <w:t xml:space="preserve">za </w:t>
      </w:r>
      <w:r w:rsidR="00A0465F" w:rsidRPr="005837A1">
        <w:rPr>
          <w:rFonts w:asciiTheme="majorBidi" w:hAnsiTheme="majorBidi" w:cstheme="majorBidi"/>
          <w:lang w:val="hr-HR"/>
        </w:rPr>
        <w:t>4 </w:t>
      </w:r>
      <w:r w:rsidR="000D0962" w:rsidRPr="005837A1">
        <w:rPr>
          <w:rFonts w:asciiTheme="majorBidi" w:hAnsiTheme="majorBidi" w:cstheme="majorBidi"/>
          <w:lang w:val="hr-HR"/>
        </w:rPr>
        <w:t>mg</w:t>
      </w:r>
      <w:r w:rsidR="008115BC" w:rsidRPr="005837A1">
        <w:rPr>
          <w:rFonts w:asciiTheme="majorBidi" w:hAnsiTheme="majorBidi" w:cstheme="majorBidi"/>
          <w:lang w:val="hr-HR"/>
        </w:rPr>
        <w:t xml:space="preserve"> i 0,00</w:t>
      </w:r>
      <w:r w:rsidR="00A0465F" w:rsidRPr="005837A1">
        <w:rPr>
          <w:rFonts w:asciiTheme="majorBidi" w:hAnsiTheme="majorBidi" w:cstheme="majorBidi"/>
          <w:lang w:val="hr-HR"/>
        </w:rPr>
        <w:t>7 </w:t>
      </w:r>
      <w:r w:rsidR="008115BC" w:rsidRPr="005837A1">
        <w:rPr>
          <w:rFonts w:asciiTheme="majorBidi" w:hAnsiTheme="majorBidi" w:cstheme="majorBidi"/>
          <w:lang w:val="hr-HR"/>
        </w:rPr>
        <w:t xml:space="preserve">za </w:t>
      </w:r>
      <w:r w:rsidR="00A0465F" w:rsidRPr="005837A1">
        <w:rPr>
          <w:rFonts w:asciiTheme="majorBidi" w:hAnsiTheme="majorBidi" w:cstheme="majorBidi"/>
          <w:lang w:val="hr-HR"/>
        </w:rPr>
        <w:t>8 </w:t>
      </w:r>
      <w:r w:rsidR="000D0962" w:rsidRPr="005837A1">
        <w:rPr>
          <w:rFonts w:asciiTheme="majorBidi" w:hAnsiTheme="majorBidi" w:cstheme="majorBidi"/>
          <w:lang w:val="hr-HR"/>
        </w:rPr>
        <w:t>mg</w:t>
      </w:r>
      <w:r w:rsidR="008115BC" w:rsidRPr="005837A1">
        <w:rPr>
          <w:rFonts w:asciiTheme="majorBidi" w:hAnsiTheme="majorBidi" w:cstheme="majorBidi"/>
          <w:lang w:val="hr-HR"/>
        </w:rPr>
        <w:t xml:space="preserve"> zoledronatne kiseline). Nije bilo statistički značajnih razlika između dvije doze zoledronatne kiseline.</w:t>
      </w:r>
    </w:p>
    <w:p w14:paraId="21AE0745" w14:textId="77777777" w:rsidR="008115BC" w:rsidRPr="005837A1" w:rsidRDefault="008115BC" w:rsidP="00E80EC6">
      <w:pPr>
        <w:spacing w:after="0" w:line="240" w:lineRule="auto"/>
        <w:rPr>
          <w:rFonts w:asciiTheme="majorBidi" w:hAnsiTheme="majorBidi" w:cstheme="majorBidi"/>
          <w:lang w:val="hr-HR"/>
        </w:rPr>
      </w:pPr>
    </w:p>
    <w:p w14:paraId="2C59B40A" w14:textId="77777777" w:rsidR="008115BC" w:rsidRPr="005837A1" w:rsidRDefault="008115BC" w:rsidP="00E80EC6">
      <w:pPr>
        <w:spacing w:after="0" w:line="240" w:lineRule="auto"/>
        <w:rPr>
          <w:rFonts w:asciiTheme="majorBidi" w:hAnsiTheme="majorBidi" w:cstheme="majorBidi"/>
          <w:lang w:val="hr-HR"/>
        </w:rPr>
      </w:pPr>
      <w:r w:rsidRPr="005837A1">
        <w:rPr>
          <w:rFonts w:asciiTheme="majorBidi" w:hAnsiTheme="majorBidi" w:cstheme="majorBidi"/>
          <w:lang w:val="hr-HR"/>
        </w:rPr>
        <w:t>U kliničkim je ispitivanjima 6</w:t>
      </w:r>
      <w:r w:rsidR="00A0465F" w:rsidRPr="005837A1">
        <w:rPr>
          <w:rFonts w:asciiTheme="majorBidi" w:hAnsiTheme="majorBidi" w:cstheme="majorBidi"/>
          <w:lang w:val="hr-HR"/>
        </w:rPr>
        <w:t>9 </w:t>
      </w:r>
      <w:r w:rsidRPr="005837A1">
        <w:rPr>
          <w:rFonts w:asciiTheme="majorBidi" w:hAnsiTheme="majorBidi" w:cstheme="majorBidi"/>
          <w:lang w:val="hr-HR"/>
        </w:rPr>
        <w:t xml:space="preserve">bolesnika s relapsom ili bolešću otpornom na početno liječenje (zoledronatna kiselina u dozi od </w:t>
      </w:r>
      <w:r w:rsidR="00A0465F" w:rsidRPr="005837A1">
        <w:rPr>
          <w:rFonts w:asciiTheme="majorBidi" w:hAnsiTheme="majorBidi" w:cstheme="majorBidi"/>
          <w:lang w:val="hr-HR"/>
        </w:rPr>
        <w:t>4 </w:t>
      </w:r>
      <w:r w:rsidR="000D0962" w:rsidRPr="005837A1">
        <w:rPr>
          <w:rFonts w:asciiTheme="majorBidi" w:hAnsiTheme="majorBidi" w:cstheme="majorBidi"/>
          <w:lang w:val="hr-HR"/>
        </w:rPr>
        <w:t>mg</w:t>
      </w:r>
      <w:r w:rsidRPr="005837A1">
        <w:rPr>
          <w:rFonts w:asciiTheme="majorBidi" w:hAnsiTheme="majorBidi" w:cstheme="majorBidi"/>
          <w:lang w:val="hr-HR"/>
        </w:rPr>
        <w:t xml:space="preserve">, </w:t>
      </w:r>
      <w:r w:rsidR="00A0465F" w:rsidRPr="005837A1">
        <w:rPr>
          <w:rFonts w:asciiTheme="majorBidi" w:hAnsiTheme="majorBidi" w:cstheme="majorBidi"/>
          <w:lang w:val="hr-HR"/>
        </w:rPr>
        <w:t>8 </w:t>
      </w:r>
      <w:r w:rsidR="000D0962" w:rsidRPr="005837A1">
        <w:rPr>
          <w:rFonts w:asciiTheme="majorBidi" w:hAnsiTheme="majorBidi" w:cstheme="majorBidi"/>
          <w:lang w:val="hr-HR"/>
        </w:rPr>
        <w:t>mg</w:t>
      </w:r>
      <w:r w:rsidRPr="005837A1">
        <w:rPr>
          <w:rFonts w:asciiTheme="majorBidi" w:hAnsiTheme="majorBidi" w:cstheme="majorBidi"/>
          <w:lang w:val="hr-HR"/>
        </w:rPr>
        <w:t xml:space="preserve"> ili pamidronat u dozi od 9</w:t>
      </w:r>
      <w:r w:rsidR="00A0465F" w:rsidRPr="005837A1">
        <w:rPr>
          <w:rFonts w:asciiTheme="majorBidi" w:hAnsiTheme="majorBidi" w:cstheme="majorBidi"/>
          <w:lang w:val="hr-HR"/>
        </w:rPr>
        <w:t>0 </w:t>
      </w:r>
      <w:r w:rsidR="000D0962" w:rsidRPr="005837A1">
        <w:rPr>
          <w:rFonts w:asciiTheme="majorBidi" w:hAnsiTheme="majorBidi" w:cstheme="majorBidi"/>
          <w:lang w:val="hr-HR"/>
        </w:rPr>
        <w:t>mg</w:t>
      </w:r>
      <w:r w:rsidRPr="005837A1">
        <w:rPr>
          <w:rFonts w:asciiTheme="majorBidi" w:hAnsiTheme="majorBidi" w:cstheme="majorBidi"/>
          <w:lang w:val="hr-HR"/>
        </w:rPr>
        <w:t xml:space="preserve">) bilo liječeno zoledronatnom kiselinom u dozi od </w:t>
      </w:r>
      <w:r w:rsidR="00A0465F" w:rsidRPr="005837A1">
        <w:rPr>
          <w:rFonts w:asciiTheme="majorBidi" w:hAnsiTheme="majorBidi" w:cstheme="majorBidi"/>
          <w:lang w:val="hr-HR"/>
        </w:rPr>
        <w:t>8 </w:t>
      </w:r>
      <w:r w:rsidR="000D0962" w:rsidRPr="005837A1">
        <w:rPr>
          <w:rFonts w:asciiTheme="majorBidi" w:hAnsiTheme="majorBidi" w:cstheme="majorBidi"/>
          <w:lang w:val="hr-HR"/>
        </w:rPr>
        <w:t>mg</w:t>
      </w:r>
      <w:r w:rsidRPr="005837A1">
        <w:rPr>
          <w:rFonts w:asciiTheme="majorBidi" w:hAnsiTheme="majorBidi" w:cstheme="majorBidi"/>
          <w:lang w:val="hr-HR"/>
        </w:rPr>
        <w:t xml:space="preserve">. </w:t>
      </w:r>
      <w:r w:rsidR="00F17797" w:rsidRPr="005837A1">
        <w:rPr>
          <w:rFonts w:asciiTheme="majorBidi" w:hAnsiTheme="majorBidi" w:cstheme="majorBidi"/>
          <w:lang w:val="hr-HR"/>
        </w:rPr>
        <w:t xml:space="preserve">Stopa </w:t>
      </w:r>
      <w:r w:rsidRPr="005837A1">
        <w:rPr>
          <w:rFonts w:asciiTheme="majorBidi" w:hAnsiTheme="majorBidi" w:cstheme="majorBidi"/>
          <w:lang w:val="hr-HR"/>
        </w:rPr>
        <w:t>odgovora u ovih bolesnika bi</w:t>
      </w:r>
      <w:r w:rsidR="00F17797" w:rsidRPr="005837A1">
        <w:rPr>
          <w:rFonts w:asciiTheme="majorBidi" w:hAnsiTheme="majorBidi" w:cstheme="majorBidi"/>
          <w:lang w:val="hr-HR"/>
        </w:rPr>
        <w:t>la</w:t>
      </w:r>
      <w:r w:rsidRPr="005837A1">
        <w:rPr>
          <w:rFonts w:asciiTheme="majorBidi" w:hAnsiTheme="majorBidi" w:cstheme="majorBidi"/>
          <w:lang w:val="hr-HR"/>
        </w:rPr>
        <w:t xml:space="preserve"> je približno 52%. Budući da su ti bolesnici bili ponovno liječeni samo dozom od </w:t>
      </w:r>
      <w:r w:rsidR="00A0465F" w:rsidRPr="005837A1">
        <w:rPr>
          <w:rFonts w:asciiTheme="majorBidi" w:hAnsiTheme="majorBidi" w:cstheme="majorBidi"/>
          <w:lang w:val="hr-HR"/>
        </w:rPr>
        <w:t>8 </w:t>
      </w:r>
      <w:r w:rsidR="000D0962" w:rsidRPr="005837A1">
        <w:rPr>
          <w:rFonts w:asciiTheme="majorBidi" w:hAnsiTheme="majorBidi" w:cstheme="majorBidi"/>
          <w:lang w:val="hr-HR"/>
        </w:rPr>
        <w:t>mg</w:t>
      </w:r>
      <w:r w:rsidRPr="005837A1">
        <w:rPr>
          <w:rFonts w:asciiTheme="majorBidi" w:hAnsiTheme="majorBidi" w:cstheme="majorBidi"/>
          <w:lang w:val="hr-HR"/>
        </w:rPr>
        <w:t xml:space="preserve">, nema dostupnih podataka koji bi omogućili usporedbu s dozom od </w:t>
      </w:r>
      <w:r w:rsidR="00A0465F" w:rsidRPr="005837A1">
        <w:rPr>
          <w:rFonts w:asciiTheme="majorBidi" w:hAnsiTheme="majorBidi" w:cstheme="majorBidi"/>
          <w:lang w:val="hr-HR"/>
        </w:rPr>
        <w:t>4 </w:t>
      </w:r>
      <w:r w:rsidR="000D0962" w:rsidRPr="005837A1">
        <w:rPr>
          <w:rFonts w:asciiTheme="majorBidi" w:hAnsiTheme="majorBidi" w:cstheme="majorBidi"/>
          <w:lang w:val="hr-HR"/>
        </w:rPr>
        <w:t>mg</w:t>
      </w:r>
      <w:r w:rsidRPr="005837A1">
        <w:rPr>
          <w:rFonts w:asciiTheme="majorBidi" w:hAnsiTheme="majorBidi" w:cstheme="majorBidi"/>
          <w:lang w:val="hr-HR"/>
        </w:rPr>
        <w:t xml:space="preserve"> zoledronatne kiseline.</w:t>
      </w:r>
    </w:p>
    <w:p w14:paraId="085CB289" w14:textId="77777777" w:rsidR="00654C8A" w:rsidRPr="005837A1" w:rsidRDefault="00654C8A" w:rsidP="00E80EC6">
      <w:pPr>
        <w:spacing w:after="0" w:line="240" w:lineRule="auto"/>
        <w:rPr>
          <w:rFonts w:asciiTheme="majorBidi" w:hAnsiTheme="majorBidi" w:cstheme="majorBidi"/>
          <w:lang w:val="hr-HR"/>
        </w:rPr>
      </w:pPr>
    </w:p>
    <w:p w14:paraId="6739EF82" w14:textId="77777777" w:rsidR="008115BC" w:rsidRPr="005837A1" w:rsidRDefault="008115BC" w:rsidP="00E80EC6">
      <w:pPr>
        <w:spacing w:after="0" w:line="240" w:lineRule="auto"/>
        <w:rPr>
          <w:rFonts w:asciiTheme="majorBidi" w:hAnsiTheme="majorBidi" w:cstheme="majorBidi"/>
          <w:lang w:val="hr-HR"/>
        </w:rPr>
      </w:pPr>
      <w:r w:rsidRPr="005837A1">
        <w:rPr>
          <w:rFonts w:asciiTheme="majorBidi" w:hAnsiTheme="majorBidi" w:cstheme="majorBidi"/>
          <w:lang w:val="hr-HR"/>
        </w:rPr>
        <w:t xml:space="preserve">U kliničkim ispitivanjima provedenima u bolesnika s hiperkalcemijom izazvanom tumorom, cjelokupni sigurnosni profil bio je sličan po vrsti i težini u sve tri terapijske skupine (zoledronatna kiselina u dozi od </w:t>
      </w:r>
      <w:r w:rsidR="00A0465F" w:rsidRPr="005837A1">
        <w:rPr>
          <w:rFonts w:asciiTheme="majorBidi" w:hAnsiTheme="majorBidi" w:cstheme="majorBidi"/>
          <w:lang w:val="hr-HR"/>
        </w:rPr>
        <w:t>4 </w:t>
      </w:r>
      <w:r w:rsidR="000D0962" w:rsidRPr="005837A1">
        <w:rPr>
          <w:rFonts w:asciiTheme="majorBidi" w:hAnsiTheme="majorBidi" w:cstheme="majorBidi"/>
          <w:lang w:val="hr-HR"/>
        </w:rPr>
        <w:t>mg</w:t>
      </w:r>
      <w:r w:rsidRPr="005837A1">
        <w:rPr>
          <w:rFonts w:asciiTheme="majorBidi" w:hAnsiTheme="majorBidi" w:cstheme="majorBidi"/>
          <w:lang w:val="hr-HR"/>
        </w:rPr>
        <w:t xml:space="preserve"> i </w:t>
      </w:r>
      <w:r w:rsidR="00A0465F" w:rsidRPr="005837A1">
        <w:rPr>
          <w:rFonts w:asciiTheme="majorBidi" w:hAnsiTheme="majorBidi" w:cstheme="majorBidi"/>
          <w:lang w:val="hr-HR"/>
        </w:rPr>
        <w:t>8 </w:t>
      </w:r>
      <w:r w:rsidR="000D0962" w:rsidRPr="005837A1">
        <w:rPr>
          <w:rFonts w:asciiTheme="majorBidi" w:hAnsiTheme="majorBidi" w:cstheme="majorBidi"/>
          <w:lang w:val="hr-HR"/>
        </w:rPr>
        <w:t>mg</w:t>
      </w:r>
      <w:r w:rsidRPr="005837A1">
        <w:rPr>
          <w:rFonts w:asciiTheme="majorBidi" w:hAnsiTheme="majorBidi" w:cstheme="majorBidi"/>
          <w:lang w:val="hr-HR"/>
        </w:rPr>
        <w:t xml:space="preserve"> i pamidronat u dozi od 9</w:t>
      </w:r>
      <w:r w:rsidR="00A0465F" w:rsidRPr="005837A1">
        <w:rPr>
          <w:rFonts w:asciiTheme="majorBidi" w:hAnsiTheme="majorBidi" w:cstheme="majorBidi"/>
          <w:lang w:val="hr-HR"/>
        </w:rPr>
        <w:t>0 </w:t>
      </w:r>
      <w:r w:rsidR="000D0962" w:rsidRPr="005837A1">
        <w:rPr>
          <w:rFonts w:asciiTheme="majorBidi" w:hAnsiTheme="majorBidi" w:cstheme="majorBidi"/>
          <w:lang w:val="hr-HR"/>
        </w:rPr>
        <w:t>mg</w:t>
      </w:r>
      <w:r w:rsidRPr="005837A1">
        <w:rPr>
          <w:rFonts w:asciiTheme="majorBidi" w:hAnsiTheme="majorBidi" w:cstheme="majorBidi"/>
          <w:lang w:val="hr-HR"/>
        </w:rPr>
        <w:t>).</w:t>
      </w:r>
    </w:p>
    <w:p w14:paraId="34A641D8" w14:textId="77777777" w:rsidR="00654C8A" w:rsidRPr="005837A1" w:rsidRDefault="00654C8A" w:rsidP="00E80EC6">
      <w:pPr>
        <w:spacing w:after="0" w:line="240" w:lineRule="auto"/>
        <w:rPr>
          <w:rFonts w:asciiTheme="majorBidi" w:hAnsiTheme="majorBidi" w:cstheme="majorBidi"/>
          <w:lang w:val="hr-HR"/>
        </w:rPr>
      </w:pPr>
    </w:p>
    <w:p w14:paraId="6938B95B" w14:textId="77777777" w:rsidR="00654C8A" w:rsidRDefault="008115BC" w:rsidP="00E80EC6">
      <w:pPr>
        <w:pStyle w:val="Soulign"/>
        <w:spacing w:after="0" w:line="240" w:lineRule="auto"/>
        <w:rPr>
          <w:rFonts w:asciiTheme="majorBidi" w:hAnsiTheme="majorBidi" w:cstheme="majorBidi"/>
          <w:lang w:val="hr-HR"/>
        </w:rPr>
      </w:pPr>
      <w:r w:rsidRPr="005837A1">
        <w:rPr>
          <w:rFonts w:asciiTheme="majorBidi" w:hAnsiTheme="majorBidi" w:cstheme="majorBidi"/>
          <w:lang w:val="hr-HR"/>
        </w:rPr>
        <w:t>Pedijatrijska populacija</w:t>
      </w:r>
    </w:p>
    <w:p w14:paraId="402BD99C" w14:textId="77777777" w:rsidR="005C6E1D" w:rsidRPr="005837A1" w:rsidRDefault="005C6E1D" w:rsidP="00E80EC6">
      <w:pPr>
        <w:pStyle w:val="Soulign"/>
        <w:spacing w:after="0" w:line="240" w:lineRule="auto"/>
        <w:rPr>
          <w:rFonts w:asciiTheme="majorBidi" w:hAnsiTheme="majorBidi" w:cstheme="majorBidi"/>
          <w:i/>
          <w:lang w:val="hr-HR"/>
        </w:rPr>
      </w:pPr>
    </w:p>
    <w:p w14:paraId="6D4811AE" w14:textId="77777777" w:rsidR="008115BC" w:rsidRPr="005837A1" w:rsidRDefault="008115BC" w:rsidP="00E80EC6">
      <w:pPr>
        <w:pStyle w:val="Soul-ital"/>
        <w:spacing w:after="0" w:line="240" w:lineRule="auto"/>
        <w:rPr>
          <w:rFonts w:asciiTheme="majorBidi" w:hAnsiTheme="majorBidi" w:cstheme="majorBidi"/>
          <w:lang w:val="hr-HR"/>
        </w:rPr>
      </w:pPr>
      <w:r w:rsidRPr="005837A1">
        <w:rPr>
          <w:rFonts w:asciiTheme="majorBidi" w:hAnsiTheme="majorBidi" w:cstheme="majorBidi"/>
          <w:lang w:val="hr-HR"/>
        </w:rPr>
        <w:t xml:space="preserve">Rezultati kliničkih ispitivanja u liječenju teškog oblika osteogenesis imperfecta u pedijatrijskih bolesnika u dobi od </w:t>
      </w:r>
      <w:r w:rsidR="00A0465F" w:rsidRPr="005837A1">
        <w:rPr>
          <w:rFonts w:asciiTheme="majorBidi" w:hAnsiTheme="majorBidi" w:cstheme="majorBidi"/>
          <w:lang w:val="hr-HR"/>
        </w:rPr>
        <w:t>1 </w:t>
      </w:r>
      <w:r w:rsidRPr="005837A1">
        <w:rPr>
          <w:rFonts w:asciiTheme="majorBidi" w:hAnsiTheme="majorBidi" w:cstheme="majorBidi"/>
          <w:lang w:val="hr-HR"/>
        </w:rPr>
        <w:t>do 1</w:t>
      </w:r>
      <w:r w:rsidR="00A0465F" w:rsidRPr="005837A1">
        <w:rPr>
          <w:rFonts w:asciiTheme="majorBidi" w:hAnsiTheme="majorBidi" w:cstheme="majorBidi"/>
          <w:lang w:val="hr-HR"/>
        </w:rPr>
        <w:t>7 </w:t>
      </w:r>
      <w:r w:rsidRPr="005837A1">
        <w:rPr>
          <w:rFonts w:asciiTheme="majorBidi" w:hAnsiTheme="majorBidi" w:cstheme="majorBidi"/>
          <w:lang w:val="hr-HR"/>
        </w:rPr>
        <w:t>godina</w:t>
      </w:r>
    </w:p>
    <w:p w14:paraId="00DB4284" w14:textId="77777777" w:rsidR="009D21FB" w:rsidRPr="005837A1" w:rsidRDefault="009D21FB" w:rsidP="00E80EC6">
      <w:pPr>
        <w:spacing w:after="0" w:line="240" w:lineRule="auto"/>
        <w:rPr>
          <w:rFonts w:asciiTheme="majorBidi" w:hAnsiTheme="majorBidi" w:cstheme="majorBidi"/>
          <w:lang w:val="hr-HR"/>
        </w:rPr>
      </w:pPr>
      <w:r w:rsidRPr="005837A1">
        <w:rPr>
          <w:rFonts w:asciiTheme="majorBidi" w:hAnsiTheme="majorBidi" w:cstheme="majorBidi"/>
          <w:lang w:val="hr-HR"/>
        </w:rPr>
        <w:t xml:space="preserve">Učinci intravenski primijenjene zoledronatne kiseline u liječenju pedijatrijskih bolesnika (u dobi od </w:t>
      </w:r>
      <w:r w:rsidR="00A0465F" w:rsidRPr="005837A1">
        <w:rPr>
          <w:rFonts w:asciiTheme="majorBidi" w:hAnsiTheme="majorBidi" w:cstheme="majorBidi"/>
          <w:lang w:val="hr-HR"/>
        </w:rPr>
        <w:t>1 </w:t>
      </w:r>
      <w:r w:rsidRPr="005837A1">
        <w:rPr>
          <w:rFonts w:asciiTheme="majorBidi" w:hAnsiTheme="majorBidi" w:cstheme="majorBidi"/>
          <w:lang w:val="hr-HR"/>
        </w:rPr>
        <w:t>do 1</w:t>
      </w:r>
      <w:r w:rsidR="00A0465F" w:rsidRPr="005837A1">
        <w:rPr>
          <w:rFonts w:asciiTheme="majorBidi" w:hAnsiTheme="majorBidi" w:cstheme="majorBidi"/>
          <w:lang w:val="hr-HR"/>
        </w:rPr>
        <w:t>7 </w:t>
      </w:r>
      <w:r w:rsidRPr="005837A1">
        <w:rPr>
          <w:rFonts w:asciiTheme="majorBidi" w:hAnsiTheme="majorBidi" w:cstheme="majorBidi"/>
          <w:lang w:val="hr-HR"/>
        </w:rPr>
        <w:t xml:space="preserve">godina) s teškim oblikom osteogenesis imperfecta (tipovi I, III i IV) </w:t>
      </w:r>
      <w:r w:rsidR="00145C60" w:rsidRPr="005837A1">
        <w:rPr>
          <w:rFonts w:asciiTheme="majorBidi" w:hAnsiTheme="majorBidi" w:cstheme="majorBidi"/>
          <w:lang w:val="hr-HR"/>
        </w:rPr>
        <w:t xml:space="preserve">uspoređeni </w:t>
      </w:r>
      <w:r w:rsidRPr="005837A1">
        <w:rPr>
          <w:rFonts w:asciiTheme="majorBidi" w:hAnsiTheme="majorBidi" w:cstheme="majorBidi"/>
          <w:lang w:val="hr-HR"/>
        </w:rPr>
        <w:t>su s učincima intravenski primijenjenog pamidronata u jednom međunarodnom, multicentričnom, randomiziranom ispitivanju otvorenog tipa u dvije terapijske skupine, jedne sa 7</w:t>
      </w:r>
      <w:r w:rsidR="00A0465F" w:rsidRPr="005837A1">
        <w:rPr>
          <w:rFonts w:asciiTheme="majorBidi" w:hAnsiTheme="majorBidi" w:cstheme="majorBidi"/>
          <w:lang w:val="hr-HR"/>
        </w:rPr>
        <w:t>4 </w:t>
      </w:r>
      <w:r w:rsidRPr="005837A1">
        <w:rPr>
          <w:rFonts w:asciiTheme="majorBidi" w:hAnsiTheme="majorBidi" w:cstheme="majorBidi"/>
          <w:lang w:val="hr-HR"/>
        </w:rPr>
        <w:t>i druge sa 7</w:t>
      </w:r>
      <w:r w:rsidR="00A0465F" w:rsidRPr="005837A1">
        <w:rPr>
          <w:rFonts w:asciiTheme="majorBidi" w:hAnsiTheme="majorBidi" w:cstheme="majorBidi"/>
          <w:lang w:val="hr-HR"/>
        </w:rPr>
        <w:t>6 </w:t>
      </w:r>
      <w:r w:rsidRPr="005837A1">
        <w:rPr>
          <w:rFonts w:asciiTheme="majorBidi" w:hAnsiTheme="majorBidi" w:cstheme="majorBidi"/>
          <w:lang w:val="hr-HR"/>
        </w:rPr>
        <w:t>bolesnika. Ispitivano liječenje trajalo je 1</w:t>
      </w:r>
      <w:r w:rsidR="00A0465F" w:rsidRPr="005837A1">
        <w:rPr>
          <w:rFonts w:asciiTheme="majorBidi" w:hAnsiTheme="majorBidi" w:cstheme="majorBidi"/>
          <w:lang w:val="hr-HR"/>
        </w:rPr>
        <w:t>2 </w:t>
      </w:r>
      <w:r w:rsidRPr="005837A1">
        <w:rPr>
          <w:rFonts w:asciiTheme="majorBidi" w:hAnsiTheme="majorBidi" w:cstheme="majorBidi"/>
          <w:lang w:val="hr-HR"/>
        </w:rPr>
        <w:t xml:space="preserve">mjeseci, a prethodilo mu je probirno razdoblje od </w:t>
      </w:r>
      <w:r w:rsidR="00A0465F" w:rsidRPr="005837A1">
        <w:rPr>
          <w:rFonts w:asciiTheme="majorBidi" w:hAnsiTheme="majorBidi" w:cstheme="majorBidi"/>
          <w:lang w:val="hr-HR"/>
        </w:rPr>
        <w:t>4 </w:t>
      </w:r>
      <w:r w:rsidRPr="005837A1">
        <w:rPr>
          <w:rFonts w:asciiTheme="majorBidi" w:hAnsiTheme="majorBidi" w:cstheme="majorBidi"/>
          <w:lang w:val="hr-HR"/>
        </w:rPr>
        <w:t xml:space="preserve">do </w:t>
      </w:r>
      <w:r w:rsidR="00A0465F" w:rsidRPr="005837A1">
        <w:rPr>
          <w:rFonts w:asciiTheme="majorBidi" w:hAnsiTheme="majorBidi" w:cstheme="majorBidi"/>
          <w:lang w:val="hr-HR"/>
        </w:rPr>
        <w:t>9 </w:t>
      </w:r>
      <w:r w:rsidRPr="005837A1">
        <w:rPr>
          <w:rFonts w:asciiTheme="majorBidi" w:hAnsiTheme="majorBidi" w:cstheme="majorBidi"/>
          <w:lang w:val="hr-HR"/>
        </w:rPr>
        <w:t xml:space="preserve">tjedana tijekom kojeg su bolesnici uzimali vitamin D </w:t>
      </w:r>
      <w:r w:rsidR="00E9799D" w:rsidRPr="005837A1">
        <w:rPr>
          <w:rFonts w:asciiTheme="majorBidi" w:hAnsiTheme="majorBidi" w:cstheme="majorBidi"/>
          <w:lang w:val="hr-HR"/>
        </w:rPr>
        <w:t>i nadomjeske elementarn</w:t>
      </w:r>
      <w:r w:rsidRPr="005837A1">
        <w:rPr>
          <w:rFonts w:asciiTheme="majorBidi" w:hAnsiTheme="majorBidi" w:cstheme="majorBidi"/>
          <w:lang w:val="hr-HR"/>
        </w:rPr>
        <w:t xml:space="preserve">og kalcija tijekom najmanje </w:t>
      </w:r>
      <w:r w:rsidR="00A0465F" w:rsidRPr="005837A1">
        <w:rPr>
          <w:rFonts w:asciiTheme="majorBidi" w:hAnsiTheme="majorBidi" w:cstheme="majorBidi"/>
          <w:lang w:val="hr-HR"/>
        </w:rPr>
        <w:t>2 </w:t>
      </w:r>
      <w:r w:rsidRPr="005837A1">
        <w:rPr>
          <w:rFonts w:asciiTheme="majorBidi" w:hAnsiTheme="majorBidi" w:cstheme="majorBidi"/>
          <w:lang w:val="hr-HR"/>
        </w:rPr>
        <w:t xml:space="preserve">tjedna. Bolesnici uključeni u klinički program u dobi od </w:t>
      </w:r>
      <w:r w:rsidR="00A0465F" w:rsidRPr="005837A1">
        <w:rPr>
          <w:rFonts w:asciiTheme="majorBidi" w:hAnsiTheme="majorBidi" w:cstheme="majorBidi"/>
          <w:lang w:val="hr-HR"/>
        </w:rPr>
        <w:t>1 </w:t>
      </w:r>
      <w:r w:rsidRPr="005837A1">
        <w:rPr>
          <w:rFonts w:asciiTheme="majorBidi" w:hAnsiTheme="majorBidi" w:cstheme="majorBidi"/>
          <w:lang w:val="hr-HR"/>
        </w:rPr>
        <w:t xml:space="preserve">do </w:t>
      </w:r>
      <w:r w:rsidR="00571D75" w:rsidRPr="005837A1">
        <w:rPr>
          <w:rFonts w:asciiTheme="majorBidi" w:hAnsiTheme="majorBidi" w:cstheme="majorBidi"/>
          <w:lang w:val="hr-HR"/>
        </w:rPr>
        <w:t>&lt; </w:t>
      </w:r>
      <w:r w:rsidR="00A0465F" w:rsidRPr="005837A1">
        <w:rPr>
          <w:rFonts w:asciiTheme="majorBidi" w:hAnsiTheme="majorBidi" w:cstheme="majorBidi"/>
          <w:lang w:val="hr-HR"/>
        </w:rPr>
        <w:t>3 </w:t>
      </w:r>
      <w:r w:rsidRPr="005837A1">
        <w:rPr>
          <w:rFonts w:asciiTheme="majorBidi" w:hAnsiTheme="majorBidi" w:cstheme="majorBidi"/>
          <w:lang w:val="hr-HR"/>
        </w:rPr>
        <w:t>godine primali su 0,02</w:t>
      </w:r>
      <w:r w:rsidR="00A0465F" w:rsidRPr="005837A1">
        <w:rPr>
          <w:rFonts w:asciiTheme="majorBidi" w:hAnsiTheme="majorBidi" w:cstheme="majorBidi"/>
          <w:lang w:val="hr-HR"/>
        </w:rPr>
        <w:t>5 </w:t>
      </w:r>
      <w:r w:rsidR="000D0962" w:rsidRPr="005837A1">
        <w:rPr>
          <w:rFonts w:asciiTheme="majorBidi" w:hAnsiTheme="majorBidi" w:cstheme="majorBidi"/>
          <w:lang w:val="hr-HR"/>
        </w:rPr>
        <w:t>mg</w:t>
      </w:r>
      <w:r w:rsidRPr="005837A1">
        <w:rPr>
          <w:rFonts w:asciiTheme="majorBidi" w:hAnsiTheme="majorBidi" w:cstheme="majorBidi"/>
          <w:lang w:val="hr-HR"/>
        </w:rPr>
        <w:t>/kg zoledronatne kiseline (do najveće jednokratne doze od 0,3</w:t>
      </w:r>
      <w:r w:rsidR="00A0465F" w:rsidRPr="005837A1">
        <w:rPr>
          <w:rFonts w:asciiTheme="majorBidi" w:hAnsiTheme="majorBidi" w:cstheme="majorBidi"/>
          <w:lang w:val="hr-HR"/>
        </w:rPr>
        <w:t>5 </w:t>
      </w:r>
      <w:r w:rsidR="000D0962" w:rsidRPr="005837A1">
        <w:rPr>
          <w:rFonts w:asciiTheme="majorBidi" w:hAnsiTheme="majorBidi" w:cstheme="majorBidi"/>
          <w:lang w:val="hr-HR"/>
        </w:rPr>
        <w:t>mg</w:t>
      </w:r>
      <w:r w:rsidRPr="005837A1">
        <w:rPr>
          <w:rFonts w:asciiTheme="majorBidi" w:hAnsiTheme="majorBidi" w:cstheme="majorBidi"/>
          <w:lang w:val="hr-HR"/>
        </w:rPr>
        <w:t xml:space="preserve">) svaka </w:t>
      </w:r>
      <w:r w:rsidR="00A0465F" w:rsidRPr="005837A1">
        <w:rPr>
          <w:rFonts w:asciiTheme="majorBidi" w:hAnsiTheme="majorBidi" w:cstheme="majorBidi"/>
          <w:lang w:val="hr-HR"/>
        </w:rPr>
        <w:t>3 </w:t>
      </w:r>
      <w:r w:rsidRPr="005837A1">
        <w:rPr>
          <w:rFonts w:asciiTheme="majorBidi" w:hAnsiTheme="majorBidi" w:cstheme="majorBidi"/>
          <w:lang w:val="hr-HR"/>
        </w:rPr>
        <w:t xml:space="preserve">mjeseca, a bolesnici u dobi od </w:t>
      </w:r>
      <w:r w:rsidR="00A0465F" w:rsidRPr="005837A1">
        <w:rPr>
          <w:rFonts w:asciiTheme="majorBidi" w:hAnsiTheme="majorBidi" w:cstheme="majorBidi"/>
          <w:lang w:val="hr-HR"/>
        </w:rPr>
        <w:t>3 </w:t>
      </w:r>
      <w:r w:rsidRPr="005837A1">
        <w:rPr>
          <w:rFonts w:asciiTheme="majorBidi" w:hAnsiTheme="majorBidi" w:cstheme="majorBidi"/>
          <w:lang w:val="hr-HR"/>
        </w:rPr>
        <w:t xml:space="preserve">do </w:t>
      </w:r>
      <w:r w:rsidR="00745A9B" w:rsidRPr="005837A1">
        <w:rPr>
          <w:rFonts w:asciiTheme="majorBidi" w:hAnsiTheme="majorBidi" w:cstheme="majorBidi"/>
          <w:lang w:val="hr-HR"/>
        </w:rPr>
        <w:t>1</w:t>
      </w:r>
      <w:r w:rsidR="00A0465F" w:rsidRPr="005837A1">
        <w:rPr>
          <w:rFonts w:asciiTheme="majorBidi" w:hAnsiTheme="majorBidi" w:cstheme="majorBidi"/>
          <w:lang w:val="hr-HR"/>
        </w:rPr>
        <w:t>7 </w:t>
      </w:r>
      <w:r w:rsidRPr="005837A1">
        <w:rPr>
          <w:rFonts w:asciiTheme="majorBidi" w:hAnsiTheme="majorBidi" w:cstheme="majorBidi"/>
          <w:lang w:val="hr-HR"/>
        </w:rPr>
        <w:t>godina primali su 0,0</w:t>
      </w:r>
      <w:r w:rsidR="00A0465F" w:rsidRPr="005837A1">
        <w:rPr>
          <w:rFonts w:asciiTheme="majorBidi" w:hAnsiTheme="majorBidi" w:cstheme="majorBidi"/>
          <w:lang w:val="hr-HR"/>
        </w:rPr>
        <w:t>5 </w:t>
      </w:r>
      <w:r w:rsidR="000D0962" w:rsidRPr="005837A1">
        <w:rPr>
          <w:rFonts w:asciiTheme="majorBidi" w:hAnsiTheme="majorBidi" w:cstheme="majorBidi"/>
          <w:lang w:val="hr-HR"/>
        </w:rPr>
        <w:t>mg</w:t>
      </w:r>
      <w:r w:rsidRPr="005837A1">
        <w:rPr>
          <w:rFonts w:asciiTheme="majorBidi" w:hAnsiTheme="majorBidi" w:cstheme="majorBidi"/>
          <w:lang w:val="hr-HR"/>
        </w:rPr>
        <w:t>/kg zoledronatne kiseline (do najviše jednokratne doze od 0,8</w:t>
      </w:r>
      <w:r w:rsidR="00A0465F" w:rsidRPr="005837A1">
        <w:rPr>
          <w:rFonts w:asciiTheme="majorBidi" w:hAnsiTheme="majorBidi" w:cstheme="majorBidi"/>
          <w:lang w:val="hr-HR"/>
        </w:rPr>
        <w:t>3 </w:t>
      </w:r>
      <w:r w:rsidR="000D0962" w:rsidRPr="005837A1">
        <w:rPr>
          <w:rFonts w:asciiTheme="majorBidi" w:hAnsiTheme="majorBidi" w:cstheme="majorBidi"/>
          <w:lang w:val="hr-HR"/>
        </w:rPr>
        <w:t>mg</w:t>
      </w:r>
      <w:r w:rsidRPr="005837A1">
        <w:rPr>
          <w:rFonts w:asciiTheme="majorBidi" w:hAnsiTheme="majorBidi" w:cstheme="majorBidi"/>
          <w:lang w:val="hr-HR"/>
        </w:rPr>
        <w:t xml:space="preserve">) svaka </w:t>
      </w:r>
      <w:r w:rsidR="00A0465F" w:rsidRPr="005837A1">
        <w:rPr>
          <w:rFonts w:asciiTheme="majorBidi" w:hAnsiTheme="majorBidi" w:cstheme="majorBidi"/>
          <w:lang w:val="hr-HR"/>
        </w:rPr>
        <w:t>3 </w:t>
      </w:r>
      <w:r w:rsidRPr="005837A1">
        <w:rPr>
          <w:rFonts w:asciiTheme="majorBidi" w:hAnsiTheme="majorBidi" w:cstheme="majorBidi"/>
          <w:lang w:val="hr-HR"/>
        </w:rPr>
        <w:t>mjeseca. Produžetak ispitivanja proveo se da bi se ispitala dugotrajna opća sigurnost zoledronatne kiseline i njezina sigurnost za bubrege kod primjene jedanput ili dvaput godišnje tijekom 12-mjesečnog produžetka terapijskog razdoblja u djece koja su dovršila godinu dana liječenja zoledronatnom kiselinom ili pamidronatom u glavnom ispitivanju.</w:t>
      </w:r>
    </w:p>
    <w:p w14:paraId="769370A1" w14:textId="77777777" w:rsidR="009D21FB" w:rsidRPr="005837A1" w:rsidRDefault="009D21FB" w:rsidP="00E80EC6">
      <w:pPr>
        <w:spacing w:after="0" w:line="240" w:lineRule="auto"/>
        <w:rPr>
          <w:rFonts w:asciiTheme="majorBidi" w:hAnsiTheme="majorBidi" w:cstheme="majorBidi"/>
          <w:lang w:val="hr-HR"/>
        </w:rPr>
      </w:pPr>
    </w:p>
    <w:p w14:paraId="1154D6EA" w14:textId="77777777" w:rsidR="00E9799D" w:rsidRPr="005837A1" w:rsidRDefault="00E9799D" w:rsidP="00E80EC6">
      <w:pPr>
        <w:spacing w:after="0" w:line="240" w:lineRule="auto"/>
        <w:rPr>
          <w:rFonts w:asciiTheme="majorBidi" w:hAnsiTheme="majorBidi" w:cstheme="majorBidi"/>
          <w:lang w:val="hr-HR"/>
        </w:rPr>
      </w:pPr>
      <w:r w:rsidRPr="005837A1">
        <w:rPr>
          <w:rFonts w:asciiTheme="majorBidi" w:hAnsiTheme="majorBidi" w:cstheme="majorBidi"/>
          <w:lang w:val="hr-HR"/>
        </w:rPr>
        <w:t xml:space="preserve">Primarni ishod ispitivanja bio je postotak promjene mineralne gustoće kostiju (engl. </w:t>
      </w:r>
      <w:r w:rsidRPr="005837A1">
        <w:rPr>
          <w:rFonts w:asciiTheme="majorBidi" w:hAnsiTheme="majorBidi" w:cstheme="majorBidi"/>
          <w:i/>
          <w:lang w:val="hr-HR"/>
        </w:rPr>
        <w:t>bone mineral density</w:t>
      </w:r>
      <w:r w:rsidRPr="005837A1">
        <w:rPr>
          <w:rFonts w:asciiTheme="majorBidi" w:hAnsiTheme="majorBidi" w:cstheme="majorBidi"/>
          <w:lang w:val="hr-HR"/>
        </w:rPr>
        <w:t xml:space="preserve"> - BMD) lumbalne kralježnice u odnosu na početne vrijednosti nakon 1</w:t>
      </w:r>
      <w:r w:rsidR="00A0465F" w:rsidRPr="005837A1">
        <w:rPr>
          <w:rFonts w:asciiTheme="majorBidi" w:hAnsiTheme="majorBidi" w:cstheme="majorBidi"/>
          <w:lang w:val="hr-HR"/>
        </w:rPr>
        <w:t>2 </w:t>
      </w:r>
      <w:r w:rsidRPr="005837A1">
        <w:rPr>
          <w:rFonts w:asciiTheme="majorBidi" w:hAnsiTheme="majorBidi" w:cstheme="majorBidi"/>
          <w:lang w:val="hr-HR"/>
        </w:rPr>
        <w:t xml:space="preserve">mjeseci liječenja. Liječenje je imalo približno slične učinke na BMD, ali ustroj ispitivanja nije bio dovoljno robustan da bi se mogla utvrditi neinferiorna djelotvornost zoledronatne kiseline. Konkretno, nije bilo jasnog dokaza djelotvornosti s obzirom na incidenciju prijeloma ili bol. Nuspojava prijeloma dugih kostiju nogu bila je zabilježena u približno 24% (bedrena kost) i 14% (goljenična kost) bolesnika liječenih zoledronatnom kiselinom nasuprot 12% odnosno 5% u bolesnika s teškim oblikom osteogenesis imperfecta liječenih pamidronatom, bez obzira na tip bolesti i uzrok, no ukupna incidencija prijeloma bila je slična u bolesnika liječenih zoledronatnom kiselinom i onih liječenih pamidronatom: 43% </w:t>
      </w:r>
      <w:r w:rsidRPr="005837A1">
        <w:rPr>
          <w:rFonts w:asciiTheme="majorBidi" w:hAnsiTheme="majorBidi" w:cstheme="majorBidi"/>
          <w:lang w:val="hr-HR"/>
        </w:rPr>
        <w:lastRenderedPageBreak/>
        <w:t>(32/74) odnosno 41% (31/76). Na tumačenje rizika od prijeloma utjecala je i činjenica da su prijelomi česti događaji u bolesnika s teškim oblikom osteogenesis imperfecta i dio su procesa bolesti.</w:t>
      </w:r>
    </w:p>
    <w:p w14:paraId="7EC588C6" w14:textId="77777777" w:rsidR="00654C8A" w:rsidRPr="005837A1" w:rsidRDefault="00654C8A" w:rsidP="00E80EC6">
      <w:pPr>
        <w:spacing w:after="0" w:line="240" w:lineRule="auto"/>
        <w:rPr>
          <w:rFonts w:asciiTheme="majorBidi" w:hAnsiTheme="majorBidi" w:cstheme="majorBidi"/>
          <w:lang w:val="hr-HR"/>
        </w:rPr>
      </w:pPr>
    </w:p>
    <w:p w14:paraId="7B1D15DA" w14:textId="77777777" w:rsidR="00A06C6B" w:rsidRPr="005837A1" w:rsidRDefault="00E9799D" w:rsidP="00E80EC6">
      <w:pPr>
        <w:autoSpaceDE w:val="0"/>
        <w:autoSpaceDN w:val="0"/>
        <w:adjustRightInd w:val="0"/>
        <w:spacing w:after="0" w:line="240" w:lineRule="auto"/>
        <w:rPr>
          <w:rFonts w:asciiTheme="majorBidi" w:hAnsiTheme="majorBidi" w:cstheme="majorBidi"/>
          <w:lang w:val="hr-HR"/>
        </w:rPr>
      </w:pPr>
      <w:r w:rsidRPr="005837A1">
        <w:rPr>
          <w:rFonts w:asciiTheme="majorBidi" w:hAnsiTheme="majorBidi" w:cstheme="majorBidi"/>
          <w:lang w:val="hr-HR"/>
        </w:rPr>
        <w:t>Vrsta nuspojava primijećena u ove populacije bila je slična onima koje su prethodno bile primijećene u odraslih bolesnika s uznapredovalom zloćudnom bolešću koja je zahva</w:t>
      </w:r>
      <w:r w:rsidR="00CA685F" w:rsidRPr="005837A1">
        <w:rPr>
          <w:rFonts w:asciiTheme="majorBidi" w:hAnsiTheme="majorBidi" w:cstheme="majorBidi"/>
          <w:lang w:val="hr-HR"/>
        </w:rPr>
        <w:t>tila</w:t>
      </w:r>
      <w:r w:rsidRPr="005837A1">
        <w:rPr>
          <w:rFonts w:asciiTheme="majorBidi" w:hAnsiTheme="majorBidi" w:cstheme="majorBidi"/>
          <w:lang w:val="hr-HR"/>
        </w:rPr>
        <w:t xml:space="preserve"> kost (vidjeti </w:t>
      </w:r>
      <w:r w:rsidR="00E01E36" w:rsidRPr="005837A1">
        <w:rPr>
          <w:rFonts w:asciiTheme="majorBidi" w:hAnsiTheme="majorBidi" w:cstheme="majorBidi"/>
          <w:lang w:val="hr-HR"/>
        </w:rPr>
        <w:t>dio </w:t>
      </w:r>
      <w:r w:rsidRPr="005837A1">
        <w:rPr>
          <w:rFonts w:asciiTheme="majorBidi" w:hAnsiTheme="majorBidi" w:cstheme="majorBidi"/>
          <w:lang w:val="hr-HR"/>
        </w:rPr>
        <w:t>4.8). Nuspojave navedene prema učestalosti prikazane su u tablici 6.</w:t>
      </w:r>
      <w:r w:rsidR="00193D9B" w:rsidRPr="005837A1">
        <w:rPr>
          <w:rFonts w:asciiTheme="majorBidi" w:hAnsiTheme="majorBidi" w:cstheme="majorBidi"/>
          <w:lang w:val="hr-HR"/>
        </w:rPr>
        <w:t xml:space="preserve"> </w:t>
      </w:r>
      <w:r w:rsidR="003844FB" w:rsidRPr="005837A1">
        <w:rPr>
          <w:rFonts w:asciiTheme="majorBidi" w:hAnsiTheme="majorBidi" w:cstheme="majorBidi"/>
          <w:lang w:val="hr-HR"/>
        </w:rPr>
        <w:t>Korištena je sljedeća klasifikacij</w:t>
      </w:r>
      <w:r w:rsidR="003A2E1A" w:rsidRPr="005837A1">
        <w:rPr>
          <w:rFonts w:asciiTheme="majorBidi" w:hAnsiTheme="majorBidi" w:cstheme="majorBidi"/>
          <w:lang w:val="hr-HR"/>
        </w:rPr>
        <w:t>a</w:t>
      </w:r>
      <w:r w:rsidR="003844FB" w:rsidRPr="005837A1">
        <w:rPr>
          <w:rFonts w:asciiTheme="majorBidi" w:hAnsiTheme="majorBidi" w:cstheme="majorBidi"/>
          <w:lang w:val="hr-HR"/>
        </w:rPr>
        <w:t>:</w:t>
      </w:r>
    </w:p>
    <w:p w14:paraId="25DC4B33" w14:textId="77777777" w:rsidR="00E9799D" w:rsidRPr="005837A1" w:rsidRDefault="003844FB" w:rsidP="00E80EC6">
      <w:pPr>
        <w:autoSpaceDE w:val="0"/>
        <w:autoSpaceDN w:val="0"/>
        <w:adjustRightInd w:val="0"/>
        <w:spacing w:after="0" w:line="240" w:lineRule="auto"/>
        <w:rPr>
          <w:rFonts w:asciiTheme="majorBidi" w:hAnsiTheme="majorBidi" w:cstheme="majorBidi"/>
          <w:lang w:val="hr-HR"/>
        </w:rPr>
      </w:pPr>
      <w:r w:rsidRPr="005837A1">
        <w:rPr>
          <w:rFonts w:asciiTheme="majorBidi" w:hAnsiTheme="majorBidi" w:cstheme="majorBidi"/>
          <w:lang w:val="hr-HR"/>
        </w:rPr>
        <w:t>v</w:t>
      </w:r>
      <w:r w:rsidR="00E9799D" w:rsidRPr="005837A1">
        <w:rPr>
          <w:rFonts w:asciiTheme="majorBidi" w:hAnsiTheme="majorBidi" w:cstheme="majorBidi"/>
          <w:lang w:val="hr-HR"/>
        </w:rPr>
        <w:t>rlo često (</w:t>
      </w:r>
      <w:r w:rsidR="00571D75" w:rsidRPr="005837A1">
        <w:rPr>
          <w:rFonts w:asciiTheme="majorBidi" w:hAnsiTheme="majorBidi" w:cstheme="majorBidi"/>
          <w:lang w:val="hr-HR" w:eastAsia="pt-PT"/>
        </w:rPr>
        <w:t>≥ </w:t>
      </w:r>
      <w:r w:rsidR="00E9799D" w:rsidRPr="005837A1">
        <w:rPr>
          <w:rFonts w:asciiTheme="majorBidi" w:hAnsiTheme="majorBidi" w:cstheme="majorBidi"/>
          <w:lang w:val="hr-HR"/>
        </w:rPr>
        <w:t>1/10)</w:t>
      </w:r>
      <w:r w:rsidRPr="005837A1">
        <w:rPr>
          <w:rFonts w:asciiTheme="majorBidi" w:hAnsiTheme="majorBidi" w:cstheme="majorBidi"/>
          <w:lang w:val="hr-HR"/>
        </w:rPr>
        <w:t xml:space="preserve">, </w:t>
      </w:r>
      <w:r w:rsidR="00E9799D" w:rsidRPr="005837A1">
        <w:rPr>
          <w:rFonts w:asciiTheme="majorBidi" w:hAnsiTheme="majorBidi" w:cstheme="majorBidi"/>
          <w:lang w:val="hr-HR"/>
        </w:rPr>
        <w:t>često (</w:t>
      </w:r>
      <w:r w:rsidR="00571D75" w:rsidRPr="005837A1">
        <w:rPr>
          <w:rFonts w:asciiTheme="majorBidi" w:hAnsiTheme="majorBidi" w:cstheme="majorBidi"/>
          <w:lang w:val="hr-HR" w:eastAsia="pt-PT"/>
        </w:rPr>
        <w:t>≥ </w:t>
      </w:r>
      <w:r w:rsidR="00E9799D" w:rsidRPr="005837A1">
        <w:rPr>
          <w:rFonts w:asciiTheme="majorBidi" w:hAnsiTheme="majorBidi" w:cstheme="majorBidi"/>
          <w:lang w:val="hr-HR"/>
        </w:rPr>
        <w:t>1/10</w:t>
      </w:r>
      <w:r w:rsidR="00A0465F" w:rsidRPr="005837A1">
        <w:rPr>
          <w:rFonts w:asciiTheme="majorBidi" w:hAnsiTheme="majorBidi" w:cstheme="majorBidi"/>
          <w:lang w:val="hr-HR"/>
        </w:rPr>
        <w:t>0 </w:t>
      </w:r>
      <w:r w:rsidR="00E9799D" w:rsidRPr="005837A1">
        <w:rPr>
          <w:rFonts w:asciiTheme="majorBidi" w:hAnsiTheme="majorBidi" w:cstheme="majorBidi"/>
          <w:lang w:val="hr-HR"/>
        </w:rPr>
        <w:t xml:space="preserve">i </w:t>
      </w:r>
      <w:r w:rsidR="00571D75" w:rsidRPr="005837A1">
        <w:rPr>
          <w:rFonts w:asciiTheme="majorBidi" w:hAnsiTheme="majorBidi" w:cstheme="majorBidi"/>
          <w:lang w:val="hr-HR"/>
        </w:rPr>
        <w:t>&lt; </w:t>
      </w:r>
      <w:r w:rsidR="00E9799D" w:rsidRPr="005837A1">
        <w:rPr>
          <w:rFonts w:asciiTheme="majorBidi" w:hAnsiTheme="majorBidi" w:cstheme="majorBidi"/>
          <w:lang w:val="hr-HR"/>
        </w:rPr>
        <w:t>1/10)</w:t>
      </w:r>
      <w:r w:rsidRPr="005837A1">
        <w:rPr>
          <w:rFonts w:asciiTheme="majorBidi" w:hAnsiTheme="majorBidi" w:cstheme="majorBidi"/>
          <w:lang w:val="hr-HR"/>
        </w:rPr>
        <w:t>,</w:t>
      </w:r>
      <w:r w:rsidR="007C2904" w:rsidRPr="005837A1">
        <w:rPr>
          <w:rFonts w:asciiTheme="majorBidi" w:hAnsiTheme="majorBidi" w:cstheme="majorBidi"/>
          <w:lang w:val="hr-HR"/>
        </w:rPr>
        <w:t xml:space="preserve"> </w:t>
      </w:r>
      <w:r w:rsidR="00E9799D" w:rsidRPr="005837A1">
        <w:rPr>
          <w:rFonts w:asciiTheme="majorBidi" w:hAnsiTheme="majorBidi" w:cstheme="majorBidi"/>
          <w:lang w:val="hr-HR"/>
        </w:rPr>
        <w:t>manje često (</w:t>
      </w:r>
      <w:r w:rsidR="00571D75" w:rsidRPr="005837A1">
        <w:rPr>
          <w:rFonts w:asciiTheme="majorBidi" w:hAnsiTheme="majorBidi" w:cstheme="majorBidi"/>
          <w:lang w:val="hr-HR" w:eastAsia="pt-PT"/>
        </w:rPr>
        <w:t>≥ </w:t>
      </w:r>
      <w:r w:rsidR="00E9799D" w:rsidRPr="005837A1">
        <w:rPr>
          <w:rFonts w:asciiTheme="majorBidi" w:hAnsiTheme="majorBidi" w:cstheme="majorBidi"/>
          <w:lang w:val="hr-HR"/>
        </w:rPr>
        <w:t>1/100</w:t>
      </w:r>
      <w:r w:rsidR="00A0465F" w:rsidRPr="005837A1">
        <w:rPr>
          <w:rFonts w:asciiTheme="majorBidi" w:hAnsiTheme="majorBidi" w:cstheme="majorBidi"/>
          <w:lang w:val="hr-HR"/>
        </w:rPr>
        <w:t>0 </w:t>
      </w:r>
      <w:r w:rsidR="00E9799D" w:rsidRPr="005837A1">
        <w:rPr>
          <w:rFonts w:asciiTheme="majorBidi" w:hAnsiTheme="majorBidi" w:cstheme="majorBidi"/>
          <w:lang w:val="hr-HR"/>
        </w:rPr>
        <w:t xml:space="preserve">i </w:t>
      </w:r>
      <w:r w:rsidR="00571D75" w:rsidRPr="005837A1">
        <w:rPr>
          <w:rFonts w:asciiTheme="majorBidi" w:hAnsiTheme="majorBidi" w:cstheme="majorBidi"/>
          <w:lang w:val="hr-HR"/>
        </w:rPr>
        <w:t>&lt; </w:t>
      </w:r>
      <w:r w:rsidR="00E9799D" w:rsidRPr="005837A1">
        <w:rPr>
          <w:rFonts w:asciiTheme="majorBidi" w:hAnsiTheme="majorBidi" w:cstheme="majorBidi"/>
          <w:lang w:val="hr-HR"/>
        </w:rPr>
        <w:t>1/100)</w:t>
      </w:r>
      <w:r w:rsidRPr="005837A1">
        <w:rPr>
          <w:rFonts w:asciiTheme="majorBidi" w:hAnsiTheme="majorBidi" w:cstheme="majorBidi"/>
          <w:lang w:val="hr-HR"/>
        </w:rPr>
        <w:t>,</w:t>
      </w:r>
      <w:r w:rsidR="007C2904" w:rsidRPr="005837A1">
        <w:rPr>
          <w:rFonts w:asciiTheme="majorBidi" w:hAnsiTheme="majorBidi" w:cstheme="majorBidi"/>
          <w:lang w:val="hr-HR"/>
        </w:rPr>
        <w:t xml:space="preserve"> </w:t>
      </w:r>
      <w:r w:rsidR="00E9799D" w:rsidRPr="005837A1">
        <w:rPr>
          <w:rFonts w:asciiTheme="majorBidi" w:hAnsiTheme="majorBidi" w:cstheme="majorBidi"/>
          <w:lang w:val="hr-HR"/>
        </w:rPr>
        <w:t>rijetko (</w:t>
      </w:r>
      <w:r w:rsidR="00571D75" w:rsidRPr="005837A1">
        <w:rPr>
          <w:rFonts w:asciiTheme="majorBidi" w:hAnsiTheme="majorBidi" w:cstheme="majorBidi"/>
          <w:lang w:val="hr-HR" w:eastAsia="pt-PT"/>
        </w:rPr>
        <w:t>≥ </w:t>
      </w:r>
      <w:r w:rsidR="00E9799D" w:rsidRPr="005837A1">
        <w:rPr>
          <w:rFonts w:asciiTheme="majorBidi" w:hAnsiTheme="majorBidi" w:cstheme="majorBidi"/>
          <w:lang w:val="hr-HR"/>
        </w:rPr>
        <w:t>1/1</w:t>
      </w:r>
      <w:r w:rsidR="00A0465F" w:rsidRPr="005837A1">
        <w:rPr>
          <w:rFonts w:asciiTheme="majorBidi" w:hAnsiTheme="majorBidi" w:cstheme="majorBidi"/>
          <w:lang w:val="hr-HR"/>
        </w:rPr>
        <w:t>0 </w:t>
      </w:r>
      <w:r w:rsidR="00E9799D" w:rsidRPr="005837A1">
        <w:rPr>
          <w:rFonts w:asciiTheme="majorBidi" w:hAnsiTheme="majorBidi" w:cstheme="majorBidi"/>
          <w:lang w:val="hr-HR"/>
        </w:rPr>
        <w:t>00</w:t>
      </w:r>
      <w:r w:rsidR="00A0465F" w:rsidRPr="005837A1">
        <w:rPr>
          <w:rFonts w:asciiTheme="majorBidi" w:hAnsiTheme="majorBidi" w:cstheme="majorBidi"/>
          <w:lang w:val="hr-HR"/>
        </w:rPr>
        <w:t>0 </w:t>
      </w:r>
      <w:r w:rsidR="00E9799D" w:rsidRPr="005837A1">
        <w:rPr>
          <w:rFonts w:asciiTheme="majorBidi" w:hAnsiTheme="majorBidi" w:cstheme="majorBidi"/>
          <w:lang w:val="hr-HR"/>
        </w:rPr>
        <w:t xml:space="preserve">i </w:t>
      </w:r>
      <w:r w:rsidR="00571D75" w:rsidRPr="005837A1">
        <w:rPr>
          <w:rFonts w:asciiTheme="majorBidi" w:hAnsiTheme="majorBidi" w:cstheme="majorBidi"/>
          <w:lang w:val="hr-HR"/>
        </w:rPr>
        <w:t>&lt; </w:t>
      </w:r>
      <w:r w:rsidR="00E9799D" w:rsidRPr="005837A1">
        <w:rPr>
          <w:rFonts w:asciiTheme="majorBidi" w:hAnsiTheme="majorBidi" w:cstheme="majorBidi"/>
          <w:lang w:val="hr-HR"/>
        </w:rPr>
        <w:t>1/1000)</w:t>
      </w:r>
      <w:r w:rsidRPr="005837A1">
        <w:rPr>
          <w:rFonts w:asciiTheme="majorBidi" w:hAnsiTheme="majorBidi" w:cstheme="majorBidi"/>
          <w:lang w:val="hr-HR"/>
        </w:rPr>
        <w:t>,</w:t>
      </w:r>
      <w:r w:rsidR="007C2904" w:rsidRPr="005837A1">
        <w:rPr>
          <w:rFonts w:asciiTheme="majorBidi" w:hAnsiTheme="majorBidi" w:cstheme="majorBidi"/>
          <w:lang w:val="hr-HR"/>
        </w:rPr>
        <w:t xml:space="preserve"> </w:t>
      </w:r>
      <w:r w:rsidR="00E9799D" w:rsidRPr="005837A1">
        <w:rPr>
          <w:rFonts w:asciiTheme="majorBidi" w:hAnsiTheme="majorBidi" w:cstheme="majorBidi"/>
          <w:lang w:val="hr-HR"/>
        </w:rPr>
        <w:t>vrlo rijetko (</w:t>
      </w:r>
      <w:r w:rsidR="00571D75" w:rsidRPr="005837A1">
        <w:rPr>
          <w:rFonts w:asciiTheme="majorBidi" w:hAnsiTheme="majorBidi" w:cstheme="majorBidi"/>
          <w:lang w:val="hr-HR"/>
        </w:rPr>
        <w:t>&lt; </w:t>
      </w:r>
      <w:r w:rsidR="00E9799D" w:rsidRPr="005837A1">
        <w:rPr>
          <w:rFonts w:asciiTheme="majorBidi" w:hAnsiTheme="majorBidi" w:cstheme="majorBidi"/>
          <w:lang w:val="hr-HR"/>
        </w:rPr>
        <w:t>1/1</w:t>
      </w:r>
      <w:r w:rsidR="00A0465F" w:rsidRPr="005837A1">
        <w:rPr>
          <w:rFonts w:asciiTheme="majorBidi" w:hAnsiTheme="majorBidi" w:cstheme="majorBidi"/>
          <w:lang w:val="hr-HR"/>
        </w:rPr>
        <w:t>0 </w:t>
      </w:r>
      <w:r w:rsidR="00E9799D" w:rsidRPr="005837A1">
        <w:rPr>
          <w:rFonts w:asciiTheme="majorBidi" w:hAnsiTheme="majorBidi" w:cstheme="majorBidi"/>
          <w:lang w:val="hr-HR"/>
        </w:rPr>
        <w:t>000),</w:t>
      </w:r>
      <w:r w:rsidRPr="005837A1">
        <w:rPr>
          <w:rFonts w:asciiTheme="majorBidi" w:hAnsiTheme="majorBidi" w:cstheme="majorBidi"/>
          <w:lang w:val="hr-HR"/>
        </w:rPr>
        <w:t xml:space="preserve"> </w:t>
      </w:r>
      <w:r w:rsidR="00E9799D" w:rsidRPr="005837A1">
        <w:rPr>
          <w:rFonts w:asciiTheme="majorBidi" w:hAnsiTheme="majorBidi" w:cstheme="majorBidi"/>
          <w:lang w:val="hr-HR"/>
        </w:rPr>
        <w:t>nepoznato (ne može se procijeniti iz dostupnih podataka).</w:t>
      </w:r>
    </w:p>
    <w:p w14:paraId="0F3DB8E0" w14:textId="77777777" w:rsidR="00654C8A" w:rsidRPr="005837A1" w:rsidRDefault="00654C8A" w:rsidP="00E80EC6">
      <w:pPr>
        <w:spacing w:after="0" w:line="240" w:lineRule="auto"/>
        <w:rPr>
          <w:rFonts w:asciiTheme="majorBidi" w:hAnsiTheme="majorBidi" w:cstheme="majorBidi"/>
          <w:lang w:val="hr-HR"/>
        </w:rPr>
      </w:pPr>
    </w:p>
    <w:p w14:paraId="4DEA1894" w14:textId="77777777" w:rsidR="00CA685F" w:rsidRPr="005837A1" w:rsidRDefault="00CA685F" w:rsidP="00E80EC6">
      <w:pPr>
        <w:pStyle w:val="Gras"/>
        <w:spacing w:after="0" w:line="240" w:lineRule="auto"/>
        <w:rPr>
          <w:rFonts w:asciiTheme="majorBidi" w:hAnsiTheme="majorBidi" w:cstheme="majorBidi"/>
          <w:lang w:val="hr-HR" w:eastAsia="pt-PT"/>
        </w:rPr>
      </w:pPr>
      <w:r w:rsidRPr="005837A1">
        <w:rPr>
          <w:rFonts w:asciiTheme="majorBidi" w:hAnsiTheme="majorBidi" w:cstheme="majorBidi"/>
          <w:bCs/>
          <w:lang w:val="hr-HR"/>
        </w:rPr>
        <w:t xml:space="preserve">Tablica 6: </w:t>
      </w:r>
      <w:r w:rsidRPr="005837A1">
        <w:rPr>
          <w:rFonts w:asciiTheme="majorBidi" w:hAnsiTheme="majorBidi" w:cstheme="majorBidi"/>
          <w:b w:val="0"/>
          <w:lang w:val="hr-HR"/>
        </w:rPr>
        <w:t>Nuspojave primijećene u pedijatrijskih bolesnika s teškim oblikom osteogenesis imperfecta</w:t>
      </w:r>
      <w:r w:rsidRPr="005837A1">
        <w:rPr>
          <w:rFonts w:asciiTheme="majorBidi" w:hAnsiTheme="majorBidi" w:cstheme="majorBidi"/>
          <w:b w:val="0"/>
          <w:vertAlign w:val="superscript"/>
          <w:lang w:val="hr-HR"/>
        </w:rPr>
        <w:t>1</w:t>
      </w:r>
    </w:p>
    <w:p w14:paraId="28BDD03E" w14:textId="77777777" w:rsidR="00654C8A" w:rsidRPr="005837A1" w:rsidRDefault="00654C8A" w:rsidP="00E80EC6">
      <w:pPr>
        <w:pStyle w:val="Gras"/>
        <w:spacing w:after="0" w:line="240" w:lineRule="auto"/>
        <w:rPr>
          <w:rFonts w:asciiTheme="majorBidi" w:hAnsiTheme="majorBidi" w:cstheme="majorBidi"/>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6137"/>
      </w:tblGrid>
      <w:tr w:rsidR="005619FE" w:rsidRPr="005837A1" w14:paraId="05FA404E" w14:textId="77777777" w:rsidTr="005619FE">
        <w:trPr>
          <w:trHeight w:val="258"/>
        </w:trPr>
        <w:tc>
          <w:tcPr>
            <w:tcW w:w="9211" w:type="dxa"/>
            <w:gridSpan w:val="2"/>
            <w:tcBorders>
              <w:bottom w:val="nil"/>
            </w:tcBorders>
          </w:tcPr>
          <w:p w14:paraId="14EA9246" w14:textId="77777777" w:rsidR="005619FE" w:rsidRPr="005837A1" w:rsidRDefault="005619FE" w:rsidP="00E80EC6">
            <w:pPr>
              <w:pStyle w:val="Default"/>
              <w:keepNext/>
              <w:rPr>
                <w:rFonts w:asciiTheme="majorBidi" w:hAnsiTheme="majorBidi" w:cstheme="majorBidi"/>
                <w:sz w:val="22"/>
                <w:szCs w:val="22"/>
                <w:lang w:val="hr-HR"/>
              </w:rPr>
            </w:pPr>
            <w:r w:rsidRPr="005837A1">
              <w:rPr>
                <w:rFonts w:asciiTheme="majorBidi" w:hAnsiTheme="majorBidi" w:cstheme="majorBidi"/>
                <w:b/>
                <w:bCs/>
                <w:i/>
                <w:iCs/>
                <w:sz w:val="22"/>
                <w:szCs w:val="22"/>
                <w:lang w:val="hr-HR"/>
              </w:rPr>
              <w:t>Poremećaji živčanog sustava</w:t>
            </w:r>
          </w:p>
        </w:tc>
      </w:tr>
      <w:tr w:rsidR="005619FE" w:rsidRPr="005837A1" w14:paraId="4CC430CE" w14:textId="77777777" w:rsidTr="005619FE">
        <w:trPr>
          <w:trHeight w:val="245"/>
        </w:trPr>
        <w:tc>
          <w:tcPr>
            <w:tcW w:w="2943" w:type="dxa"/>
            <w:tcBorders>
              <w:top w:val="nil"/>
              <w:right w:val="nil"/>
            </w:tcBorders>
          </w:tcPr>
          <w:p w14:paraId="6C819EA4" w14:textId="77777777" w:rsidR="005619FE" w:rsidRPr="005837A1" w:rsidRDefault="005619FE" w:rsidP="00E80EC6">
            <w:pPr>
              <w:pStyle w:val="Default"/>
              <w:keepNext/>
              <w:ind w:left="1701"/>
              <w:rPr>
                <w:rFonts w:asciiTheme="majorBidi" w:hAnsiTheme="majorBidi" w:cstheme="majorBidi"/>
                <w:b/>
                <w:bCs/>
                <w:i/>
                <w:iCs/>
                <w:sz w:val="22"/>
                <w:szCs w:val="22"/>
                <w:lang w:val="hr-HR"/>
              </w:rPr>
            </w:pPr>
            <w:r w:rsidRPr="005837A1">
              <w:rPr>
                <w:rFonts w:asciiTheme="majorBidi" w:hAnsiTheme="majorBidi" w:cstheme="majorBidi"/>
                <w:sz w:val="22"/>
                <w:szCs w:val="22"/>
                <w:lang w:val="hr-HR"/>
              </w:rPr>
              <w:t>Često:</w:t>
            </w:r>
          </w:p>
        </w:tc>
        <w:tc>
          <w:tcPr>
            <w:tcW w:w="6268" w:type="dxa"/>
            <w:tcBorders>
              <w:top w:val="nil"/>
              <w:left w:val="nil"/>
            </w:tcBorders>
          </w:tcPr>
          <w:p w14:paraId="43AFDD28" w14:textId="77777777" w:rsidR="005619FE" w:rsidRPr="005837A1" w:rsidRDefault="005619FE" w:rsidP="00E80EC6">
            <w:pPr>
              <w:pStyle w:val="Default"/>
              <w:keepNext/>
              <w:ind w:left="1701"/>
              <w:rPr>
                <w:rFonts w:asciiTheme="majorBidi" w:hAnsiTheme="majorBidi" w:cstheme="majorBidi"/>
                <w:sz w:val="22"/>
                <w:szCs w:val="22"/>
                <w:lang w:val="hr-HR"/>
              </w:rPr>
            </w:pPr>
            <w:r w:rsidRPr="005837A1">
              <w:rPr>
                <w:rFonts w:asciiTheme="majorBidi" w:hAnsiTheme="majorBidi" w:cstheme="majorBidi"/>
                <w:sz w:val="22"/>
                <w:szCs w:val="22"/>
                <w:lang w:val="hr-HR"/>
              </w:rPr>
              <w:t>glavobolja</w:t>
            </w:r>
          </w:p>
        </w:tc>
      </w:tr>
      <w:tr w:rsidR="005619FE" w:rsidRPr="005837A1" w14:paraId="660018F0" w14:textId="77777777" w:rsidTr="005619FE">
        <w:trPr>
          <w:trHeight w:val="258"/>
        </w:trPr>
        <w:tc>
          <w:tcPr>
            <w:tcW w:w="9211" w:type="dxa"/>
            <w:gridSpan w:val="2"/>
            <w:tcBorders>
              <w:bottom w:val="nil"/>
            </w:tcBorders>
          </w:tcPr>
          <w:p w14:paraId="1D91308B" w14:textId="77777777" w:rsidR="005619FE" w:rsidRPr="005837A1" w:rsidRDefault="005619FE" w:rsidP="00E80EC6">
            <w:pPr>
              <w:pStyle w:val="Default"/>
              <w:keepNext/>
              <w:rPr>
                <w:rFonts w:asciiTheme="majorBidi" w:hAnsiTheme="majorBidi" w:cstheme="majorBidi"/>
                <w:sz w:val="22"/>
                <w:szCs w:val="22"/>
                <w:lang w:val="hr-HR"/>
              </w:rPr>
            </w:pPr>
            <w:r w:rsidRPr="005837A1">
              <w:rPr>
                <w:rFonts w:asciiTheme="majorBidi" w:hAnsiTheme="majorBidi" w:cstheme="majorBidi"/>
                <w:b/>
                <w:bCs/>
                <w:i/>
                <w:iCs/>
                <w:sz w:val="22"/>
                <w:szCs w:val="22"/>
                <w:lang w:val="hr-HR"/>
              </w:rPr>
              <w:t>Srčani poremećaji</w:t>
            </w:r>
          </w:p>
        </w:tc>
      </w:tr>
      <w:tr w:rsidR="005619FE" w:rsidRPr="005837A1" w14:paraId="074C74AF" w14:textId="77777777" w:rsidTr="005619FE">
        <w:trPr>
          <w:trHeight w:val="245"/>
        </w:trPr>
        <w:tc>
          <w:tcPr>
            <w:tcW w:w="2943" w:type="dxa"/>
            <w:tcBorders>
              <w:top w:val="nil"/>
              <w:right w:val="nil"/>
            </w:tcBorders>
          </w:tcPr>
          <w:p w14:paraId="2CC9A43A" w14:textId="77777777" w:rsidR="005619FE" w:rsidRPr="005837A1" w:rsidRDefault="005619FE" w:rsidP="00E80EC6">
            <w:pPr>
              <w:pStyle w:val="Default"/>
              <w:keepNext/>
              <w:ind w:left="1701"/>
              <w:rPr>
                <w:rFonts w:asciiTheme="majorBidi" w:hAnsiTheme="majorBidi" w:cstheme="majorBidi"/>
                <w:sz w:val="22"/>
                <w:szCs w:val="22"/>
                <w:lang w:val="hr-HR"/>
              </w:rPr>
            </w:pPr>
            <w:r w:rsidRPr="005837A1">
              <w:rPr>
                <w:rFonts w:asciiTheme="majorBidi" w:hAnsiTheme="majorBidi" w:cstheme="majorBidi"/>
                <w:sz w:val="22"/>
                <w:szCs w:val="22"/>
                <w:lang w:val="hr-HR"/>
              </w:rPr>
              <w:t>Često:</w:t>
            </w:r>
          </w:p>
        </w:tc>
        <w:tc>
          <w:tcPr>
            <w:tcW w:w="6268" w:type="dxa"/>
            <w:tcBorders>
              <w:top w:val="nil"/>
              <w:left w:val="nil"/>
            </w:tcBorders>
          </w:tcPr>
          <w:p w14:paraId="4EAE1445" w14:textId="77777777" w:rsidR="005619FE" w:rsidRPr="005837A1" w:rsidRDefault="005619FE" w:rsidP="00E80EC6">
            <w:pPr>
              <w:pStyle w:val="Default"/>
              <w:keepNext/>
              <w:ind w:left="1701"/>
              <w:rPr>
                <w:rFonts w:asciiTheme="majorBidi" w:hAnsiTheme="majorBidi" w:cstheme="majorBidi"/>
                <w:sz w:val="22"/>
                <w:szCs w:val="22"/>
                <w:lang w:val="hr-HR"/>
              </w:rPr>
            </w:pPr>
            <w:r w:rsidRPr="005837A1">
              <w:rPr>
                <w:rFonts w:asciiTheme="majorBidi" w:hAnsiTheme="majorBidi" w:cstheme="majorBidi"/>
                <w:sz w:val="22"/>
                <w:szCs w:val="22"/>
                <w:lang w:val="hr-HR"/>
              </w:rPr>
              <w:t>tahikardija</w:t>
            </w:r>
          </w:p>
        </w:tc>
      </w:tr>
      <w:tr w:rsidR="005619FE" w:rsidRPr="005837A1" w14:paraId="7970615B" w14:textId="77777777" w:rsidTr="005619FE">
        <w:trPr>
          <w:trHeight w:val="64"/>
        </w:trPr>
        <w:tc>
          <w:tcPr>
            <w:tcW w:w="9211" w:type="dxa"/>
            <w:gridSpan w:val="2"/>
            <w:tcBorders>
              <w:bottom w:val="nil"/>
            </w:tcBorders>
          </w:tcPr>
          <w:p w14:paraId="1B251A58" w14:textId="77777777" w:rsidR="005619FE" w:rsidRPr="005837A1" w:rsidRDefault="005619FE" w:rsidP="00E80EC6">
            <w:pPr>
              <w:pStyle w:val="Default"/>
              <w:keepNext/>
              <w:rPr>
                <w:rFonts w:asciiTheme="majorBidi" w:hAnsiTheme="majorBidi" w:cstheme="majorBidi"/>
                <w:sz w:val="22"/>
                <w:szCs w:val="22"/>
                <w:lang w:val="hr-HR"/>
              </w:rPr>
            </w:pPr>
            <w:r w:rsidRPr="005837A1">
              <w:rPr>
                <w:rFonts w:asciiTheme="majorBidi" w:hAnsiTheme="majorBidi" w:cstheme="majorBidi"/>
                <w:b/>
                <w:bCs/>
                <w:i/>
                <w:iCs/>
                <w:sz w:val="22"/>
                <w:szCs w:val="22"/>
                <w:lang w:val="hr-HR"/>
              </w:rPr>
              <w:t>Poremećaji dišnog sustava, prsišta i sredoprsja</w:t>
            </w:r>
          </w:p>
        </w:tc>
      </w:tr>
      <w:tr w:rsidR="005619FE" w:rsidRPr="005837A1" w14:paraId="497EA6F0" w14:textId="77777777" w:rsidTr="005619FE">
        <w:trPr>
          <w:trHeight w:val="299"/>
        </w:trPr>
        <w:tc>
          <w:tcPr>
            <w:tcW w:w="2943" w:type="dxa"/>
            <w:tcBorders>
              <w:top w:val="nil"/>
              <w:right w:val="nil"/>
            </w:tcBorders>
          </w:tcPr>
          <w:p w14:paraId="6753D385" w14:textId="77777777" w:rsidR="005619FE" w:rsidRPr="005837A1" w:rsidRDefault="005619FE" w:rsidP="00E80EC6">
            <w:pPr>
              <w:pStyle w:val="Default"/>
              <w:keepNext/>
              <w:ind w:left="1701"/>
              <w:rPr>
                <w:rFonts w:asciiTheme="majorBidi" w:hAnsiTheme="majorBidi" w:cstheme="majorBidi"/>
                <w:sz w:val="22"/>
                <w:szCs w:val="22"/>
                <w:lang w:val="hr-HR"/>
              </w:rPr>
            </w:pPr>
            <w:r w:rsidRPr="005837A1">
              <w:rPr>
                <w:rFonts w:asciiTheme="majorBidi" w:hAnsiTheme="majorBidi" w:cstheme="majorBidi"/>
                <w:sz w:val="22"/>
                <w:szCs w:val="22"/>
                <w:lang w:val="hr-HR"/>
              </w:rPr>
              <w:t>Često:</w:t>
            </w:r>
          </w:p>
        </w:tc>
        <w:tc>
          <w:tcPr>
            <w:tcW w:w="6268" w:type="dxa"/>
            <w:tcBorders>
              <w:top w:val="nil"/>
              <w:left w:val="nil"/>
            </w:tcBorders>
          </w:tcPr>
          <w:p w14:paraId="15E69213" w14:textId="77777777" w:rsidR="005619FE" w:rsidRPr="005837A1" w:rsidRDefault="005619FE" w:rsidP="00E80EC6">
            <w:pPr>
              <w:pStyle w:val="Default"/>
              <w:keepNext/>
              <w:ind w:left="1701"/>
              <w:rPr>
                <w:rFonts w:asciiTheme="majorBidi" w:hAnsiTheme="majorBidi" w:cstheme="majorBidi"/>
                <w:sz w:val="22"/>
                <w:szCs w:val="22"/>
                <w:lang w:val="hr-HR"/>
              </w:rPr>
            </w:pPr>
            <w:r w:rsidRPr="005837A1">
              <w:rPr>
                <w:rFonts w:asciiTheme="majorBidi" w:hAnsiTheme="majorBidi" w:cstheme="majorBidi"/>
                <w:sz w:val="22"/>
                <w:szCs w:val="22"/>
                <w:lang w:val="hr-HR"/>
              </w:rPr>
              <w:t>nazofaringitis</w:t>
            </w:r>
          </w:p>
        </w:tc>
      </w:tr>
      <w:tr w:rsidR="005619FE" w:rsidRPr="005837A1" w14:paraId="4966A5DF" w14:textId="77777777" w:rsidTr="005619FE">
        <w:trPr>
          <w:trHeight w:val="64"/>
        </w:trPr>
        <w:tc>
          <w:tcPr>
            <w:tcW w:w="9211" w:type="dxa"/>
            <w:gridSpan w:val="2"/>
            <w:tcBorders>
              <w:bottom w:val="nil"/>
            </w:tcBorders>
          </w:tcPr>
          <w:p w14:paraId="1AD71C55" w14:textId="77777777" w:rsidR="005619FE" w:rsidRPr="005837A1" w:rsidRDefault="005619FE" w:rsidP="00E80EC6">
            <w:pPr>
              <w:pStyle w:val="Default"/>
              <w:keepNext/>
              <w:rPr>
                <w:rFonts w:asciiTheme="majorBidi" w:hAnsiTheme="majorBidi" w:cstheme="majorBidi"/>
                <w:sz w:val="22"/>
                <w:szCs w:val="22"/>
                <w:lang w:val="hr-HR"/>
              </w:rPr>
            </w:pPr>
            <w:r w:rsidRPr="005837A1">
              <w:rPr>
                <w:rFonts w:asciiTheme="majorBidi" w:hAnsiTheme="majorBidi" w:cstheme="majorBidi"/>
                <w:b/>
                <w:bCs/>
                <w:i/>
                <w:iCs/>
                <w:sz w:val="22"/>
                <w:szCs w:val="22"/>
                <w:lang w:val="hr-HR"/>
              </w:rPr>
              <w:t>Poremećaji probavnog sustava</w:t>
            </w:r>
          </w:p>
        </w:tc>
      </w:tr>
      <w:tr w:rsidR="005619FE" w:rsidRPr="005837A1" w14:paraId="35322B22" w14:textId="77777777" w:rsidTr="005619FE">
        <w:trPr>
          <w:trHeight w:val="285"/>
        </w:trPr>
        <w:tc>
          <w:tcPr>
            <w:tcW w:w="2943" w:type="dxa"/>
            <w:tcBorders>
              <w:top w:val="nil"/>
              <w:bottom w:val="nil"/>
              <w:right w:val="nil"/>
            </w:tcBorders>
          </w:tcPr>
          <w:p w14:paraId="01F6304F" w14:textId="77777777" w:rsidR="005619FE" w:rsidRPr="005837A1" w:rsidRDefault="005619FE" w:rsidP="00E80EC6">
            <w:pPr>
              <w:pStyle w:val="Default"/>
              <w:keepNext/>
              <w:ind w:left="1701"/>
              <w:rPr>
                <w:rFonts w:asciiTheme="majorBidi" w:hAnsiTheme="majorBidi" w:cstheme="majorBidi"/>
                <w:sz w:val="22"/>
                <w:szCs w:val="22"/>
                <w:lang w:val="hr-HR"/>
              </w:rPr>
            </w:pPr>
            <w:r w:rsidRPr="005837A1">
              <w:rPr>
                <w:rFonts w:asciiTheme="majorBidi" w:hAnsiTheme="majorBidi" w:cstheme="majorBidi"/>
                <w:sz w:val="22"/>
                <w:szCs w:val="22"/>
                <w:lang w:val="hr-HR"/>
              </w:rPr>
              <w:t>Vrlo često:</w:t>
            </w:r>
          </w:p>
        </w:tc>
        <w:tc>
          <w:tcPr>
            <w:tcW w:w="6268" w:type="dxa"/>
            <w:tcBorders>
              <w:top w:val="nil"/>
              <w:left w:val="nil"/>
              <w:bottom w:val="nil"/>
            </w:tcBorders>
          </w:tcPr>
          <w:p w14:paraId="5CA80770" w14:textId="77777777" w:rsidR="005619FE" w:rsidRPr="005837A1" w:rsidRDefault="005619FE" w:rsidP="00E80EC6">
            <w:pPr>
              <w:pStyle w:val="Default"/>
              <w:keepNext/>
              <w:ind w:left="1701"/>
              <w:rPr>
                <w:rFonts w:asciiTheme="majorBidi" w:hAnsiTheme="majorBidi" w:cstheme="majorBidi"/>
                <w:sz w:val="22"/>
                <w:szCs w:val="22"/>
                <w:lang w:val="hr-HR"/>
              </w:rPr>
            </w:pPr>
            <w:r w:rsidRPr="005837A1">
              <w:rPr>
                <w:rFonts w:asciiTheme="majorBidi" w:hAnsiTheme="majorBidi" w:cstheme="majorBidi"/>
                <w:sz w:val="22"/>
                <w:szCs w:val="22"/>
                <w:lang w:val="hr-HR"/>
              </w:rPr>
              <w:t>povraćanje, mučnina</w:t>
            </w:r>
          </w:p>
        </w:tc>
      </w:tr>
      <w:tr w:rsidR="005619FE" w:rsidRPr="005837A1" w14:paraId="42E58D2F" w14:textId="77777777" w:rsidTr="005619FE">
        <w:trPr>
          <w:trHeight w:val="245"/>
        </w:trPr>
        <w:tc>
          <w:tcPr>
            <w:tcW w:w="2943" w:type="dxa"/>
            <w:tcBorders>
              <w:top w:val="nil"/>
              <w:right w:val="nil"/>
            </w:tcBorders>
          </w:tcPr>
          <w:p w14:paraId="60AD80DB" w14:textId="77777777" w:rsidR="005619FE" w:rsidRPr="005837A1" w:rsidRDefault="005619FE" w:rsidP="00E80EC6">
            <w:pPr>
              <w:pStyle w:val="Default"/>
              <w:keepNext/>
              <w:ind w:left="1701"/>
              <w:rPr>
                <w:rFonts w:asciiTheme="majorBidi" w:hAnsiTheme="majorBidi" w:cstheme="majorBidi"/>
                <w:sz w:val="22"/>
                <w:szCs w:val="22"/>
                <w:lang w:val="hr-HR"/>
              </w:rPr>
            </w:pPr>
            <w:r w:rsidRPr="005837A1">
              <w:rPr>
                <w:rFonts w:asciiTheme="majorBidi" w:hAnsiTheme="majorBidi" w:cstheme="majorBidi"/>
                <w:sz w:val="22"/>
                <w:szCs w:val="22"/>
                <w:lang w:val="hr-HR"/>
              </w:rPr>
              <w:t>Često:</w:t>
            </w:r>
          </w:p>
        </w:tc>
        <w:tc>
          <w:tcPr>
            <w:tcW w:w="6268" w:type="dxa"/>
            <w:tcBorders>
              <w:top w:val="nil"/>
              <w:left w:val="nil"/>
            </w:tcBorders>
          </w:tcPr>
          <w:p w14:paraId="7B3532AA" w14:textId="77777777" w:rsidR="005619FE" w:rsidRPr="005837A1" w:rsidRDefault="003A2F33" w:rsidP="00E80EC6">
            <w:pPr>
              <w:pStyle w:val="Default"/>
              <w:keepNext/>
              <w:ind w:left="1701"/>
              <w:rPr>
                <w:rFonts w:asciiTheme="majorBidi" w:hAnsiTheme="majorBidi" w:cstheme="majorBidi"/>
                <w:sz w:val="22"/>
                <w:szCs w:val="22"/>
                <w:lang w:val="hr-HR"/>
              </w:rPr>
            </w:pPr>
            <w:r w:rsidRPr="005837A1">
              <w:rPr>
                <w:rFonts w:asciiTheme="majorBidi" w:hAnsiTheme="majorBidi" w:cstheme="majorBidi"/>
                <w:sz w:val="22"/>
                <w:szCs w:val="22"/>
                <w:lang w:val="hr-HR"/>
              </w:rPr>
              <w:t xml:space="preserve">Bol </w:t>
            </w:r>
            <w:r w:rsidR="005619FE" w:rsidRPr="005837A1">
              <w:rPr>
                <w:rFonts w:asciiTheme="majorBidi" w:hAnsiTheme="majorBidi" w:cstheme="majorBidi"/>
                <w:sz w:val="22"/>
                <w:szCs w:val="22"/>
                <w:lang w:val="hr-HR"/>
              </w:rPr>
              <w:t xml:space="preserve">u </w:t>
            </w:r>
            <w:r w:rsidRPr="005837A1">
              <w:rPr>
                <w:rFonts w:asciiTheme="majorBidi" w:hAnsiTheme="majorBidi" w:cstheme="majorBidi"/>
                <w:sz w:val="22"/>
                <w:szCs w:val="22"/>
                <w:lang w:val="hr-HR"/>
              </w:rPr>
              <w:t>abdomenu</w:t>
            </w:r>
          </w:p>
        </w:tc>
      </w:tr>
      <w:tr w:rsidR="005619FE" w:rsidRPr="005837A1" w14:paraId="151E0822" w14:textId="77777777" w:rsidTr="005619FE">
        <w:trPr>
          <w:trHeight w:val="64"/>
        </w:trPr>
        <w:tc>
          <w:tcPr>
            <w:tcW w:w="9211" w:type="dxa"/>
            <w:gridSpan w:val="2"/>
            <w:tcBorders>
              <w:bottom w:val="nil"/>
            </w:tcBorders>
          </w:tcPr>
          <w:p w14:paraId="7B660D6D" w14:textId="77777777" w:rsidR="005619FE" w:rsidRPr="005837A1" w:rsidRDefault="005619FE" w:rsidP="00E80EC6">
            <w:pPr>
              <w:keepNext/>
              <w:autoSpaceDE w:val="0"/>
              <w:autoSpaceDN w:val="0"/>
              <w:adjustRightInd w:val="0"/>
              <w:spacing w:after="0" w:line="240" w:lineRule="auto"/>
              <w:rPr>
                <w:rFonts w:asciiTheme="majorBidi" w:hAnsiTheme="majorBidi" w:cstheme="majorBidi"/>
                <w:lang w:val="hr-HR"/>
              </w:rPr>
            </w:pPr>
            <w:r w:rsidRPr="005837A1">
              <w:rPr>
                <w:rFonts w:asciiTheme="majorBidi" w:hAnsiTheme="majorBidi" w:cstheme="majorBidi"/>
                <w:b/>
                <w:bCs/>
                <w:i/>
                <w:iCs/>
                <w:lang w:val="hr-HR"/>
              </w:rPr>
              <w:t>Poremećaji mišićno-koštanog sustava i vezivnog tkiva</w:t>
            </w:r>
          </w:p>
        </w:tc>
      </w:tr>
      <w:tr w:rsidR="005619FE" w:rsidRPr="003278AF" w14:paraId="414F9F57" w14:textId="77777777" w:rsidTr="005619FE">
        <w:trPr>
          <w:trHeight w:val="312"/>
        </w:trPr>
        <w:tc>
          <w:tcPr>
            <w:tcW w:w="2943" w:type="dxa"/>
            <w:tcBorders>
              <w:top w:val="nil"/>
              <w:right w:val="nil"/>
            </w:tcBorders>
          </w:tcPr>
          <w:p w14:paraId="3C2ACBCE" w14:textId="77777777" w:rsidR="005619FE" w:rsidRPr="005837A1" w:rsidRDefault="005619FE" w:rsidP="00E80EC6">
            <w:pPr>
              <w:pStyle w:val="Default"/>
              <w:keepNext/>
              <w:ind w:left="1701"/>
              <w:rPr>
                <w:rFonts w:asciiTheme="majorBidi" w:hAnsiTheme="majorBidi" w:cstheme="majorBidi"/>
                <w:sz w:val="22"/>
                <w:szCs w:val="22"/>
                <w:lang w:val="hr-HR"/>
              </w:rPr>
            </w:pPr>
            <w:r w:rsidRPr="005837A1">
              <w:rPr>
                <w:rFonts w:asciiTheme="majorBidi" w:hAnsiTheme="majorBidi" w:cstheme="majorBidi"/>
                <w:sz w:val="22"/>
                <w:szCs w:val="22"/>
                <w:lang w:val="hr-HR"/>
              </w:rPr>
              <w:t>Često:</w:t>
            </w:r>
          </w:p>
        </w:tc>
        <w:tc>
          <w:tcPr>
            <w:tcW w:w="6268" w:type="dxa"/>
            <w:tcBorders>
              <w:top w:val="nil"/>
              <w:left w:val="nil"/>
            </w:tcBorders>
          </w:tcPr>
          <w:p w14:paraId="50D9744D" w14:textId="77777777" w:rsidR="005619FE" w:rsidRPr="005837A1" w:rsidRDefault="005619FE" w:rsidP="00E80EC6">
            <w:pPr>
              <w:pStyle w:val="Default"/>
              <w:keepNext/>
              <w:ind w:left="1701"/>
              <w:rPr>
                <w:rFonts w:asciiTheme="majorBidi" w:hAnsiTheme="majorBidi" w:cstheme="majorBidi"/>
                <w:sz w:val="22"/>
                <w:szCs w:val="22"/>
                <w:lang w:val="hr-HR"/>
              </w:rPr>
            </w:pPr>
            <w:r w:rsidRPr="005837A1">
              <w:rPr>
                <w:rFonts w:asciiTheme="majorBidi" w:hAnsiTheme="majorBidi" w:cstheme="majorBidi"/>
                <w:sz w:val="22"/>
                <w:szCs w:val="22"/>
                <w:lang w:val="hr-HR"/>
              </w:rPr>
              <w:t>bol u ekstremitetima, artralgija, mišićno-koštana bol</w:t>
            </w:r>
          </w:p>
        </w:tc>
      </w:tr>
      <w:tr w:rsidR="005619FE" w:rsidRPr="001E6547" w14:paraId="7B18A0DA" w14:textId="77777777" w:rsidTr="005619FE">
        <w:trPr>
          <w:trHeight w:val="64"/>
        </w:trPr>
        <w:tc>
          <w:tcPr>
            <w:tcW w:w="9211" w:type="dxa"/>
            <w:gridSpan w:val="2"/>
            <w:tcBorders>
              <w:bottom w:val="nil"/>
            </w:tcBorders>
          </w:tcPr>
          <w:p w14:paraId="26A09FA1" w14:textId="77777777" w:rsidR="005619FE" w:rsidRPr="005837A1" w:rsidRDefault="005619FE" w:rsidP="00E80EC6">
            <w:pPr>
              <w:pStyle w:val="Default"/>
              <w:keepNext/>
              <w:rPr>
                <w:rFonts w:asciiTheme="majorBidi" w:hAnsiTheme="majorBidi" w:cstheme="majorBidi"/>
                <w:b/>
                <w:bCs/>
                <w:i/>
                <w:iCs/>
                <w:sz w:val="22"/>
                <w:szCs w:val="22"/>
                <w:lang w:val="hr-HR"/>
              </w:rPr>
            </w:pPr>
            <w:r w:rsidRPr="005837A1">
              <w:rPr>
                <w:rFonts w:asciiTheme="majorBidi" w:hAnsiTheme="majorBidi" w:cstheme="majorBidi"/>
                <w:b/>
                <w:bCs/>
                <w:i/>
                <w:iCs/>
                <w:sz w:val="22"/>
                <w:szCs w:val="22"/>
                <w:lang w:val="hr-HR"/>
              </w:rPr>
              <w:t>Opći poremećaji i reakcije na mjestu primjene</w:t>
            </w:r>
          </w:p>
        </w:tc>
      </w:tr>
      <w:tr w:rsidR="005619FE" w:rsidRPr="005837A1" w14:paraId="288D4102" w14:textId="77777777" w:rsidTr="005619FE">
        <w:trPr>
          <w:trHeight w:val="217"/>
        </w:trPr>
        <w:tc>
          <w:tcPr>
            <w:tcW w:w="2943" w:type="dxa"/>
            <w:tcBorders>
              <w:top w:val="nil"/>
              <w:bottom w:val="nil"/>
              <w:right w:val="nil"/>
            </w:tcBorders>
          </w:tcPr>
          <w:p w14:paraId="7ADFC254" w14:textId="77777777" w:rsidR="005619FE" w:rsidRPr="005837A1" w:rsidRDefault="005619FE" w:rsidP="00E80EC6">
            <w:pPr>
              <w:pStyle w:val="Default"/>
              <w:keepNext/>
              <w:ind w:left="1701"/>
              <w:rPr>
                <w:rFonts w:asciiTheme="majorBidi" w:hAnsiTheme="majorBidi" w:cstheme="majorBidi"/>
                <w:sz w:val="22"/>
                <w:szCs w:val="22"/>
                <w:lang w:val="hr-HR"/>
              </w:rPr>
            </w:pPr>
            <w:r w:rsidRPr="005837A1">
              <w:rPr>
                <w:rFonts w:asciiTheme="majorBidi" w:hAnsiTheme="majorBidi" w:cstheme="majorBidi"/>
                <w:sz w:val="22"/>
                <w:szCs w:val="22"/>
                <w:lang w:val="hr-HR"/>
              </w:rPr>
              <w:t>Vrlo često:</w:t>
            </w:r>
          </w:p>
        </w:tc>
        <w:tc>
          <w:tcPr>
            <w:tcW w:w="6268" w:type="dxa"/>
            <w:tcBorders>
              <w:top w:val="nil"/>
              <w:left w:val="nil"/>
              <w:bottom w:val="nil"/>
            </w:tcBorders>
          </w:tcPr>
          <w:p w14:paraId="752F0986" w14:textId="77777777" w:rsidR="005619FE" w:rsidRPr="005837A1" w:rsidRDefault="005619FE" w:rsidP="00E80EC6">
            <w:pPr>
              <w:pStyle w:val="Default"/>
              <w:keepNext/>
              <w:ind w:left="1701"/>
              <w:rPr>
                <w:rFonts w:asciiTheme="majorBidi" w:hAnsiTheme="majorBidi" w:cstheme="majorBidi"/>
                <w:sz w:val="22"/>
                <w:szCs w:val="22"/>
                <w:lang w:val="hr-HR"/>
              </w:rPr>
            </w:pPr>
            <w:r w:rsidRPr="005837A1">
              <w:rPr>
                <w:rFonts w:asciiTheme="majorBidi" w:hAnsiTheme="majorBidi" w:cstheme="majorBidi"/>
                <w:sz w:val="22"/>
                <w:szCs w:val="22"/>
                <w:lang w:val="hr-HR"/>
              </w:rPr>
              <w:t>pireksija, umor</w:t>
            </w:r>
          </w:p>
        </w:tc>
      </w:tr>
      <w:tr w:rsidR="005619FE" w:rsidRPr="005837A1" w14:paraId="63BCF396" w14:textId="77777777" w:rsidTr="005619FE">
        <w:trPr>
          <w:trHeight w:val="394"/>
        </w:trPr>
        <w:tc>
          <w:tcPr>
            <w:tcW w:w="2943" w:type="dxa"/>
            <w:tcBorders>
              <w:top w:val="nil"/>
              <w:right w:val="nil"/>
            </w:tcBorders>
          </w:tcPr>
          <w:p w14:paraId="4E03AFC9" w14:textId="77777777" w:rsidR="005619FE" w:rsidRPr="005837A1" w:rsidRDefault="005619FE" w:rsidP="00E80EC6">
            <w:pPr>
              <w:pStyle w:val="Default"/>
              <w:keepNext/>
              <w:ind w:left="1701"/>
              <w:rPr>
                <w:rFonts w:asciiTheme="majorBidi" w:hAnsiTheme="majorBidi" w:cstheme="majorBidi"/>
                <w:sz w:val="22"/>
                <w:szCs w:val="22"/>
                <w:lang w:val="hr-HR"/>
              </w:rPr>
            </w:pPr>
            <w:r w:rsidRPr="005837A1">
              <w:rPr>
                <w:rFonts w:asciiTheme="majorBidi" w:hAnsiTheme="majorBidi" w:cstheme="majorBidi"/>
                <w:sz w:val="22"/>
                <w:szCs w:val="22"/>
                <w:lang w:val="hr-HR"/>
              </w:rPr>
              <w:t>Često:</w:t>
            </w:r>
          </w:p>
        </w:tc>
        <w:tc>
          <w:tcPr>
            <w:tcW w:w="6268" w:type="dxa"/>
            <w:tcBorders>
              <w:top w:val="nil"/>
              <w:left w:val="nil"/>
            </w:tcBorders>
          </w:tcPr>
          <w:p w14:paraId="7E7B857C" w14:textId="77777777" w:rsidR="005619FE" w:rsidRPr="005837A1" w:rsidRDefault="005619FE" w:rsidP="00E80EC6">
            <w:pPr>
              <w:pStyle w:val="Default"/>
              <w:keepNext/>
              <w:ind w:left="1701"/>
              <w:rPr>
                <w:rFonts w:asciiTheme="majorBidi" w:hAnsiTheme="majorBidi" w:cstheme="majorBidi"/>
                <w:sz w:val="22"/>
                <w:szCs w:val="22"/>
                <w:lang w:val="hr-HR"/>
              </w:rPr>
            </w:pPr>
            <w:r w:rsidRPr="005837A1">
              <w:rPr>
                <w:rFonts w:asciiTheme="majorBidi" w:hAnsiTheme="majorBidi" w:cstheme="majorBidi"/>
                <w:sz w:val="22"/>
                <w:szCs w:val="22"/>
                <w:lang w:val="hr-HR"/>
              </w:rPr>
              <w:t>reakcija akutne faze, bol</w:t>
            </w:r>
          </w:p>
        </w:tc>
      </w:tr>
      <w:tr w:rsidR="005619FE" w:rsidRPr="005837A1" w14:paraId="51DB1588" w14:textId="77777777" w:rsidTr="005619FE">
        <w:trPr>
          <w:trHeight w:val="64"/>
        </w:trPr>
        <w:tc>
          <w:tcPr>
            <w:tcW w:w="9211" w:type="dxa"/>
            <w:gridSpan w:val="2"/>
            <w:tcBorders>
              <w:bottom w:val="nil"/>
            </w:tcBorders>
          </w:tcPr>
          <w:p w14:paraId="62D99FFA" w14:textId="77777777" w:rsidR="005619FE" w:rsidRPr="005837A1" w:rsidRDefault="005619FE" w:rsidP="00E80EC6">
            <w:pPr>
              <w:keepNext/>
              <w:autoSpaceDE w:val="0"/>
              <w:autoSpaceDN w:val="0"/>
              <w:adjustRightInd w:val="0"/>
              <w:spacing w:after="0" w:line="240" w:lineRule="auto"/>
              <w:rPr>
                <w:rFonts w:asciiTheme="majorBidi" w:hAnsiTheme="majorBidi" w:cstheme="majorBidi"/>
                <w:b/>
                <w:bCs/>
                <w:i/>
                <w:iCs/>
                <w:lang w:val="hr-HR" w:eastAsia="pt-PT"/>
              </w:rPr>
            </w:pPr>
            <w:r w:rsidRPr="005837A1">
              <w:rPr>
                <w:rFonts w:asciiTheme="majorBidi" w:hAnsiTheme="majorBidi" w:cstheme="majorBidi"/>
                <w:b/>
                <w:bCs/>
                <w:i/>
                <w:iCs/>
                <w:lang w:val="hr-HR"/>
              </w:rPr>
              <w:t>Pretrage</w:t>
            </w:r>
          </w:p>
        </w:tc>
      </w:tr>
      <w:tr w:rsidR="005619FE" w:rsidRPr="005837A1" w14:paraId="098F7AF9" w14:textId="77777777" w:rsidTr="005619FE">
        <w:trPr>
          <w:trHeight w:val="74"/>
        </w:trPr>
        <w:tc>
          <w:tcPr>
            <w:tcW w:w="2943" w:type="dxa"/>
            <w:tcBorders>
              <w:top w:val="nil"/>
              <w:bottom w:val="nil"/>
              <w:right w:val="nil"/>
            </w:tcBorders>
          </w:tcPr>
          <w:p w14:paraId="5CD5E8D5" w14:textId="77777777" w:rsidR="005619FE" w:rsidRPr="005837A1" w:rsidRDefault="005619FE" w:rsidP="00E80EC6">
            <w:pPr>
              <w:pStyle w:val="Default"/>
              <w:keepNext/>
              <w:ind w:left="1701"/>
              <w:rPr>
                <w:rFonts w:asciiTheme="majorBidi" w:hAnsiTheme="majorBidi" w:cstheme="majorBidi"/>
                <w:sz w:val="22"/>
                <w:szCs w:val="22"/>
                <w:lang w:val="hr-HR"/>
              </w:rPr>
            </w:pPr>
            <w:r w:rsidRPr="005837A1">
              <w:rPr>
                <w:rFonts w:asciiTheme="majorBidi" w:hAnsiTheme="majorBidi" w:cstheme="majorBidi"/>
                <w:sz w:val="22"/>
                <w:szCs w:val="22"/>
                <w:lang w:val="hr-HR"/>
              </w:rPr>
              <w:t>Vrlo često:</w:t>
            </w:r>
          </w:p>
        </w:tc>
        <w:tc>
          <w:tcPr>
            <w:tcW w:w="6268" w:type="dxa"/>
            <w:tcBorders>
              <w:top w:val="nil"/>
              <w:left w:val="nil"/>
              <w:bottom w:val="nil"/>
            </w:tcBorders>
          </w:tcPr>
          <w:p w14:paraId="155218D6" w14:textId="77777777" w:rsidR="005619FE" w:rsidRPr="005837A1" w:rsidRDefault="005619FE" w:rsidP="00E80EC6">
            <w:pPr>
              <w:pStyle w:val="Default"/>
              <w:keepNext/>
              <w:ind w:left="1701"/>
              <w:rPr>
                <w:rFonts w:asciiTheme="majorBidi" w:hAnsiTheme="majorBidi" w:cstheme="majorBidi"/>
                <w:sz w:val="22"/>
                <w:szCs w:val="22"/>
                <w:lang w:val="hr-HR"/>
              </w:rPr>
            </w:pPr>
            <w:r w:rsidRPr="005837A1">
              <w:rPr>
                <w:rFonts w:asciiTheme="majorBidi" w:hAnsiTheme="majorBidi" w:cstheme="majorBidi"/>
                <w:sz w:val="22"/>
                <w:szCs w:val="22"/>
                <w:lang w:val="hr-HR"/>
              </w:rPr>
              <w:t>hipokalcemija</w:t>
            </w:r>
          </w:p>
        </w:tc>
      </w:tr>
      <w:tr w:rsidR="005619FE" w:rsidRPr="005837A1" w14:paraId="1205079D" w14:textId="77777777" w:rsidTr="005619FE">
        <w:trPr>
          <w:trHeight w:val="207"/>
        </w:trPr>
        <w:tc>
          <w:tcPr>
            <w:tcW w:w="2943" w:type="dxa"/>
            <w:tcBorders>
              <w:top w:val="nil"/>
              <w:right w:val="nil"/>
            </w:tcBorders>
          </w:tcPr>
          <w:p w14:paraId="606D62E5" w14:textId="77777777" w:rsidR="005619FE" w:rsidRPr="005837A1" w:rsidRDefault="005619FE" w:rsidP="00E80EC6">
            <w:pPr>
              <w:pStyle w:val="Default"/>
              <w:keepNext/>
              <w:ind w:left="1701"/>
              <w:rPr>
                <w:rFonts w:asciiTheme="majorBidi" w:hAnsiTheme="majorBidi" w:cstheme="majorBidi"/>
                <w:sz w:val="22"/>
                <w:szCs w:val="22"/>
                <w:lang w:val="hr-HR"/>
              </w:rPr>
            </w:pPr>
            <w:r w:rsidRPr="005837A1">
              <w:rPr>
                <w:rFonts w:asciiTheme="majorBidi" w:hAnsiTheme="majorBidi" w:cstheme="majorBidi"/>
                <w:sz w:val="22"/>
                <w:szCs w:val="22"/>
                <w:lang w:val="hr-HR"/>
              </w:rPr>
              <w:t>Često:</w:t>
            </w:r>
          </w:p>
        </w:tc>
        <w:tc>
          <w:tcPr>
            <w:tcW w:w="6268" w:type="dxa"/>
            <w:tcBorders>
              <w:top w:val="nil"/>
              <w:left w:val="nil"/>
            </w:tcBorders>
          </w:tcPr>
          <w:p w14:paraId="5F77CD1F" w14:textId="77777777" w:rsidR="005619FE" w:rsidRPr="005837A1" w:rsidRDefault="005619FE" w:rsidP="00E80EC6">
            <w:pPr>
              <w:pStyle w:val="Default"/>
              <w:keepNext/>
              <w:ind w:left="1701"/>
              <w:rPr>
                <w:rFonts w:asciiTheme="majorBidi" w:hAnsiTheme="majorBidi" w:cstheme="majorBidi"/>
                <w:sz w:val="22"/>
                <w:szCs w:val="22"/>
                <w:lang w:val="hr-HR"/>
              </w:rPr>
            </w:pPr>
            <w:r w:rsidRPr="005837A1">
              <w:rPr>
                <w:rFonts w:asciiTheme="majorBidi" w:hAnsiTheme="majorBidi" w:cstheme="majorBidi"/>
                <w:sz w:val="22"/>
                <w:szCs w:val="22"/>
                <w:lang w:val="hr-HR"/>
              </w:rPr>
              <w:t>hipofosfatemija</w:t>
            </w:r>
          </w:p>
        </w:tc>
      </w:tr>
    </w:tbl>
    <w:p w14:paraId="6601D458" w14:textId="77777777" w:rsidR="00BA1273" w:rsidRPr="005837A1" w:rsidRDefault="00A0465F" w:rsidP="00E80EC6">
      <w:pPr>
        <w:spacing w:after="0" w:line="240" w:lineRule="auto"/>
        <w:rPr>
          <w:rFonts w:asciiTheme="majorBidi" w:hAnsiTheme="majorBidi" w:cstheme="majorBidi"/>
          <w:lang w:val="hr-HR" w:eastAsia="pt-PT"/>
        </w:rPr>
      </w:pPr>
      <w:r w:rsidRPr="005837A1">
        <w:rPr>
          <w:rFonts w:asciiTheme="majorBidi" w:hAnsiTheme="majorBidi" w:cstheme="majorBidi"/>
          <w:vertAlign w:val="superscript"/>
          <w:lang w:val="hr-HR" w:eastAsia="pt-PT"/>
        </w:rPr>
        <w:t>1 </w:t>
      </w:r>
      <w:r w:rsidR="00FD32BA" w:rsidRPr="005837A1">
        <w:rPr>
          <w:rFonts w:asciiTheme="majorBidi" w:hAnsiTheme="majorBidi" w:cstheme="majorBidi"/>
          <w:lang w:val="hr-HR"/>
        </w:rPr>
        <w:t xml:space="preserve">Štetni događaji </w:t>
      </w:r>
      <w:r w:rsidR="00BA1273" w:rsidRPr="005837A1">
        <w:rPr>
          <w:rFonts w:asciiTheme="majorBidi" w:hAnsiTheme="majorBidi" w:cstheme="majorBidi"/>
          <w:lang w:val="hr-HR"/>
        </w:rPr>
        <w:t>koj</w:t>
      </w:r>
      <w:r w:rsidR="00FD32BA" w:rsidRPr="005837A1">
        <w:rPr>
          <w:rFonts w:asciiTheme="majorBidi" w:hAnsiTheme="majorBidi" w:cstheme="majorBidi"/>
          <w:lang w:val="hr-HR"/>
        </w:rPr>
        <w:t>i</w:t>
      </w:r>
      <w:r w:rsidR="00BA1273" w:rsidRPr="005837A1">
        <w:rPr>
          <w:rFonts w:asciiTheme="majorBidi" w:hAnsiTheme="majorBidi" w:cstheme="majorBidi"/>
          <w:lang w:val="hr-HR"/>
        </w:rPr>
        <w:t xml:space="preserve"> nastaju </w:t>
      </w:r>
      <w:r w:rsidR="00FD32BA" w:rsidRPr="005837A1">
        <w:rPr>
          <w:rFonts w:asciiTheme="majorBidi" w:hAnsiTheme="majorBidi" w:cstheme="majorBidi"/>
          <w:lang w:val="hr-HR"/>
        </w:rPr>
        <w:t xml:space="preserve">s </w:t>
      </w:r>
      <w:r w:rsidR="00BA1273" w:rsidRPr="005837A1">
        <w:rPr>
          <w:rFonts w:asciiTheme="majorBidi" w:hAnsiTheme="majorBidi" w:cstheme="majorBidi"/>
          <w:lang w:val="hr-HR"/>
        </w:rPr>
        <w:t xml:space="preserve">učestalošću </w:t>
      </w:r>
      <w:r w:rsidR="00571D75" w:rsidRPr="005837A1">
        <w:rPr>
          <w:rFonts w:asciiTheme="majorBidi" w:hAnsiTheme="majorBidi" w:cstheme="majorBidi"/>
          <w:lang w:val="hr-HR"/>
        </w:rPr>
        <w:t>&lt; </w:t>
      </w:r>
      <w:r w:rsidR="00BA1273" w:rsidRPr="005837A1">
        <w:rPr>
          <w:rFonts w:asciiTheme="majorBidi" w:hAnsiTheme="majorBidi" w:cstheme="majorBidi"/>
          <w:lang w:val="hr-HR"/>
        </w:rPr>
        <w:t>5% bil</w:t>
      </w:r>
      <w:r w:rsidR="00FD32BA" w:rsidRPr="005837A1">
        <w:rPr>
          <w:rFonts w:asciiTheme="majorBidi" w:hAnsiTheme="majorBidi" w:cstheme="majorBidi"/>
          <w:lang w:val="hr-HR"/>
        </w:rPr>
        <w:t>i</w:t>
      </w:r>
      <w:r w:rsidR="00BA1273" w:rsidRPr="005837A1">
        <w:rPr>
          <w:rFonts w:asciiTheme="majorBidi" w:hAnsiTheme="majorBidi" w:cstheme="majorBidi"/>
          <w:lang w:val="hr-HR"/>
        </w:rPr>
        <w:t xml:space="preserve"> su medicinski procijenjen</w:t>
      </w:r>
      <w:r w:rsidR="00FD32BA" w:rsidRPr="005837A1">
        <w:rPr>
          <w:rFonts w:asciiTheme="majorBidi" w:hAnsiTheme="majorBidi" w:cstheme="majorBidi"/>
          <w:lang w:val="hr-HR"/>
        </w:rPr>
        <w:t>i</w:t>
      </w:r>
      <w:r w:rsidR="00BA1273" w:rsidRPr="005837A1">
        <w:rPr>
          <w:rFonts w:asciiTheme="majorBidi" w:hAnsiTheme="majorBidi" w:cstheme="majorBidi"/>
          <w:lang w:val="hr-HR"/>
        </w:rPr>
        <w:t xml:space="preserve"> i pokazalo se da su u skladu s dobro utvrđenim sigurnosnim profilom zoledronatne kiseline </w:t>
      </w:r>
      <w:r w:rsidR="00BA1273" w:rsidRPr="005837A1">
        <w:rPr>
          <w:rFonts w:asciiTheme="majorBidi" w:hAnsiTheme="majorBidi" w:cstheme="majorBidi"/>
          <w:lang w:val="hr-HR" w:eastAsia="pt-PT"/>
        </w:rPr>
        <w:t xml:space="preserve">(vidjeti </w:t>
      </w:r>
      <w:r w:rsidR="00E01E36" w:rsidRPr="005837A1">
        <w:rPr>
          <w:rFonts w:asciiTheme="majorBidi" w:hAnsiTheme="majorBidi" w:cstheme="majorBidi"/>
          <w:lang w:val="hr-HR" w:eastAsia="pt-PT"/>
        </w:rPr>
        <w:t>dio </w:t>
      </w:r>
      <w:r w:rsidR="00BA1273" w:rsidRPr="005837A1">
        <w:rPr>
          <w:rFonts w:asciiTheme="majorBidi" w:hAnsiTheme="majorBidi" w:cstheme="majorBidi"/>
          <w:lang w:val="hr-HR" w:eastAsia="pt-PT"/>
        </w:rPr>
        <w:t>4.8).</w:t>
      </w:r>
    </w:p>
    <w:p w14:paraId="6F3C2AA7" w14:textId="77777777" w:rsidR="00CA685F" w:rsidRPr="005837A1" w:rsidRDefault="00CA685F" w:rsidP="00E80EC6">
      <w:pPr>
        <w:spacing w:after="0" w:line="240" w:lineRule="auto"/>
        <w:rPr>
          <w:rFonts w:asciiTheme="majorBidi" w:hAnsiTheme="majorBidi" w:cstheme="majorBidi"/>
          <w:lang w:val="hr-HR"/>
        </w:rPr>
      </w:pPr>
    </w:p>
    <w:p w14:paraId="723D3E14" w14:textId="77777777" w:rsidR="00BA1273" w:rsidRPr="005837A1" w:rsidRDefault="00BA1273" w:rsidP="00E80EC6">
      <w:pPr>
        <w:spacing w:after="0" w:line="240" w:lineRule="auto"/>
        <w:rPr>
          <w:rFonts w:asciiTheme="majorBidi" w:hAnsiTheme="majorBidi" w:cstheme="majorBidi"/>
          <w:lang w:val="hr-HR"/>
        </w:rPr>
      </w:pPr>
      <w:r w:rsidRPr="005837A1">
        <w:rPr>
          <w:rFonts w:asciiTheme="majorBidi" w:hAnsiTheme="majorBidi" w:cstheme="majorBidi"/>
          <w:lang w:val="hr-HR"/>
        </w:rPr>
        <w:t>Čini se da je u pedijatrijskih bolesnika s teškim oblikom osteogenesis imperfecta zoledronatna kiselina povezana s izraženijim rizikom od reakcije akutne faze, hipokalcemije i neobjašnjene tahikardije u odnosu na pamidronat, ali ta se razlika smanjila s daljnjim infuzijama.</w:t>
      </w:r>
    </w:p>
    <w:p w14:paraId="32837762" w14:textId="77777777" w:rsidR="00654C8A" w:rsidRPr="005837A1" w:rsidRDefault="00654C8A" w:rsidP="00E80EC6">
      <w:pPr>
        <w:spacing w:after="0" w:line="240" w:lineRule="auto"/>
        <w:rPr>
          <w:rFonts w:asciiTheme="majorBidi" w:hAnsiTheme="majorBidi" w:cstheme="majorBidi"/>
          <w:lang w:val="hr-HR"/>
        </w:rPr>
      </w:pPr>
    </w:p>
    <w:p w14:paraId="7887B6A7" w14:textId="77777777" w:rsidR="00BA1273" w:rsidRPr="005837A1" w:rsidRDefault="00BA1273" w:rsidP="00E80EC6">
      <w:pPr>
        <w:spacing w:after="0" w:line="240" w:lineRule="auto"/>
        <w:rPr>
          <w:rFonts w:asciiTheme="majorBidi" w:hAnsiTheme="majorBidi" w:cstheme="majorBidi"/>
          <w:lang w:val="hr-HR"/>
        </w:rPr>
      </w:pPr>
      <w:r w:rsidRPr="005837A1">
        <w:rPr>
          <w:rFonts w:asciiTheme="majorBidi" w:hAnsiTheme="majorBidi" w:cstheme="majorBidi"/>
          <w:lang w:val="hr-HR"/>
        </w:rPr>
        <w:t>Europska agencija za lijekove</w:t>
      </w:r>
      <w:r w:rsidRPr="005837A1">
        <w:rPr>
          <w:rFonts w:asciiTheme="majorBidi" w:eastAsia="SimSun" w:hAnsiTheme="majorBidi" w:cstheme="majorBidi"/>
          <w:lang w:val="hr-HR"/>
        </w:rPr>
        <w:t xml:space="preserve"> izuzela </w:t>
      </w:r>
      <w:r w:rsidR="003A2F33" w:rsidRPr="005837A1">
        <w:rPr>
          <w:rFonts w:asciiTheme="majorBidi" w:eastAsia="SimSun" w:hAnsiTheme="majorBidi" w:cstheme="majorBidi"/>
          <w:lang w:val="hr-HR"/>
        </w:rPr>
        <w:t xml:space="preserve">je </w:t>
      </w:r>
      <w:r w:rsidRPr="005837A1">
        <w:rPr>
          <w:rFonts w:asciiTheme="majorBidi" w:eastAsia="SimSun" w:hAnsiTheme="majorBidi" w:cstheme="majorBidi"/>
          <w:lang w:val="hr-HR"/>
        </w:rPr>
        <w:t xml:space="preserve">obvezu podnošenja rezultata ispitivanja </w:t>
      </w:r>
      <w:r w:rsidR="003A2F33" w:rsidRPr="005837A1">
        <w:rPr>
          <w:rFonts w:asciiTheme="majorBidi" w:hAnsiTheme="majorBidi" w:cstheme="majorBidi"/>
          <w:lang w:val="hr-HR"/>
        </w:rPr>
        <w:t>referentnog</w:t>
      </w:r>
      <w:r w:rsidR="003A2F33" w:rsidRPr="005837A1">
        <w:rPr>
          <w:rFonts w:asciiTheme="majorBidi" w:eastAsia="SimSun" w:hAnsiTheme="majorBidi" w:cstheme="majorBidi"/>
          <w:lang w:val="hr-HR"/>
        </w:rPr>
        <w:t xml:space="preserve"> </w:t>
      </w:r>
      <w:r w:rsidR="00FE2D8C" w:rsidRPr="005837A1">
        <w:rPr>
          <w:rFonts w:asciiTheme="majorBidi" w:eastAsia="SimSun" w:hAnsiTheme="majorBidi" w:cstheme="majorBidi"/>
          <w:lang w:val="hr-HR"/>
        </w:rPr>
        <w:t>lijeka</w:t>
      </w:r>
      <w:r w:rsidR="003A2F33" w:rsidRPr="005837A1">
        <w:rPr>
          <w:rFonts w:asciiTheme="majorBidi" w:eastAsia="SimSun" w:hAnsiTheme="majorBidi" w:cstheme="majorBidi"/>
          <w:lang w:val="hr-HR"/>
        </w:rPr>
        <w:t xml:space="preserve"> </w:t>
      </w:r>
      <w:r w:rsidR="00CF3C7A" w:rsidRPr="005837A1">
        <w:rPr>
          <w:rFonts w:asciiTheme="majorBidi" w:hAnsiTheme="majorBidi" w:cstheme="majorBidi"/>
          <w:lang w:val="hr-HR"/>
        </w:rPr>
        <w:t>koji sadrži</w:t>
      </w:r>
      <w:r w:rsidR="00CF3C7A" w:rsidRPr="005837A1">
        <w:rPr>
          <w:rFonts w:asciiTheme="majorBidi" w:hAnsiTheme="majorBidi" w:cstheme="majorBidi"/>
          <w:noProof/>
          <w:lang w:val="hr-HR"/>
        </w:rPr>
        <w:t xml:space="preserve"> </w:t>
      </w:r>
      <w:r w:rsidR="00FE2D8C" w:rsidRPr="005837A1">
        <w:rPr>
          <w:rFonts w:asciiTheme="majorBidi" w:hAnsiTheme="majorBidi" w:cstheme="majorBidi"/>
          <w:lang w:val="hr-HR"/>
        </w:rPr>
        <w:t xml:space="preserve">zoledronatnu kiselinu </w:t>
      </w:r>
      <w:r w:rsidRPr="005837A1">
        <w:rPr>
          <w:rFonts w:asciiTheme="majorBidi" w:eastAsia="SimSun" w:hAnsiTheme="majorBidi" w:cstheme="majorBidi"/>
          <w:lang w:val="hr-HR"/>
        </w:rPr>
        <w:t xml:space="preserve">u svim podskupinama pedijatrijske populacije u </w:t>
      </w:r>
      <w:r w:rsidRPr="005837A1">
        <w:rPr>
          <w:rFonts w:asciiTheme="majorBidi" w:hAnsiTheme="majorBidi" w:cstheme="majorBidi"/>
          <w:lang w:val="hr-HR"/>
        </w:rPr>
        <w:t xml:space="preserve">liječenju hiperkalcemije izazvane tumorom i sprječavanju događaja povezanih s koštanim sustavom u bolesnika s uznapredovalom zloćudnom bolešću koja zahvaća kosti (vidjeti </w:t>
      </w:r>
      <w:r w:rsidR="00E01E36" w:rsidRPr="005837A1">
        <w:rPr>
          <w:rFonts w:asciiTheme="majorBidi" w:hAnsiTheme="majorBidi" w:cstheme="majorBidi"/>
          <w:lang w:val="hr-HR"/>
        </w:rPr>
        <w:t>dio </w:t>
      </w:r>
      <w:r w:rsidRPr="005837A1">
        <w:rPr>
          <w:rFonts w:asciiTheme="majorBidi" w:hAnsiTheme="majorBidi" w:cstheme="majorBidi"/>
          <w:lang w:val="hr-HR"/>
        </w:rPr>
        <w:t>4.</w:t>
      </w:r>
      <w:r w:rsidR="00A0465F" w:rsidRPr="005837A1">
        <w:rPr>
          <w:rFonts w:asciiTheme="majorBidi" w:hAnsiTheme="majorBidi" w:cstheme="majorBidi"/>
          <w:lang w:val="hr-HR"/>
        </w:rPr>
        <w:t>2 </w:t>
      </w:r>
      <w:r w:rsidRPr="005837A1">
        <w:rPr>
          <w:rFonts w:asciiTheme="majorBidi" w:eastAsia="SimSun" w:hAnsiTheme="majorBidi" w:cstheme="majorBidi"/>
          <w:lang w:val="hr-HR"/>
        </w:rPr>
        <w:t>za informacije o pedijatrijskoj primjeni</w:t>
      </w:r>
      <w:r w:rsidRPr="005837A1">
        <w:rPr>
          <w:rFonts w:asciiTheme="majorBidi" w:hAnsiTheme="majorBidi" w:cstheme="majorBidi"/>
          <w:lang w:val="hr-HR"/>
        </w:rPr>
        <w:t>).</w:t>
      </w:r>
    </w:p>
    <w:p w14:paraId="09770C86" w14:textId="77777777" w:rsidR="00654C8A" w:rsidRPr="005837A1" w:rsidRDefault="00654C8A" w:rsidP="00E80EC6">
      <w:pPr>
        <w:spacing w:after="0" w:line="240" w:lineRule="auto"/>
        <w:rPr>
          <w:rFonts w:asciiTheme="majorBidi" w:hAnsiTheme="majorBidi" w:cstheme="majorBidi"/>
          <w:b/>
          <w:lang w:val="hr-HR"/>
        </w:rPr>
      </w:pPr>
    </w:p>
    <w:p w14:paraId="37281ADD" w14:textId="77777777" w:rsidR="00564AF2" w:rsidRPr="001E6547" w:rsidRDefault="00564AF2" w:rsidP="00E80EC6">
      <w:pPr>
        <w:pStyle w:val="Style1"/>
        <w:rPr>
          <w:lang w:val="hr-HR"/>
        </w:rPr>
      </w:pPr>
      <w:r w:rsidRPr="001E6547">
        <w:rPr>
          <w:lang w:val="hr-HR"/>
        </w:rPr>
        <w:t>5.2</w:t>
      </w:r>
      <w:r w:rsidRPr="001E6547">
        <w:rPr>
          <w:lang w:val="hr-HR"/>
        </w:rPr>
        <w:tab/>
        <w:t>Farmakokinetička svojstva</w:t>
      </w:r>
    </w:p>
    <w:p w14:paraId="189B743E" w14:textId="77777777" w:rsidR="00564AF2" w:rsidRPr="005837A1" w:rsidRDefault="00564AF2" w:rsidP="00E80EC6">
      <w:pPr>
        <w:pStyle w:val="Soulign"/>
        <w:spacing w:after="0" w:line="240" w:lineRule="auto"/>
        <w:rPr>
          <w:rFonts w:asciiTheme="majorBidi" w:hAnsiTheme="majorBidi" w:cstheme="majorBidi"/>
          <w:lang w:val="hr-HR"/>
        </w:rPr>
      </w:pPr>
    </w:p>
    <w:p w14:paraId="1EC72DD7" w14:textId="77777777" w:rsidR="00564AF2" w:rsidRPr="005837A1" w:rsidRDefault="00564AF2" w:rsidP="00E80EC6">
      <w:pPr>
        <w:spacing w:after="0" w:line="240" w:lineRule="auto"/>
        <w:rPr>
          <w:rFonts w:asciiTheme="majorBidi" w:hAnsiTheme="majorBidi" w:cstheme="majorBidi"/>
          <w:lang w:val="hr-HR"/>
        </w:rPr>
      </w:pPr>
      <w:r w:rsidRPr="005837A1">
        <w:rPr>
          <w:rFonts w:asciiTheme="majorBidi" w:hAnsiTheme="majorBidi" w:cstheme="majorBidi"/>
          <w:lang w:val="hr-HR"/>
        </w:rPr>
        <w:t xml:space="preserve">Jednokratne i višekratne infuzije zoledronatne kiseline u dozi od 2, 4, </w:t>
      </w:r>
      <w:r w:rsidR="00A0465F" w:rsidRPr="005837A1">
        <w:rPr>
          <w:rFonts w:asciiTheme="majorBidi" w:hAnsiTheme="majorBidi" w:cstheme="majorBidi"/>
          <w:lang w:val="hr-HR"/>
        </w:rPr>
        <w:t>8 </w:t>
      </w:r>
      <w:r w:rsidRPr="005837A1">
        <w:rPr>
          <w:rFonts w:asciiTheme="majorBidi" w:hAnsiTheme="majorBidi" w:cstheme="majorBidi"/>
          <w:lang w:val="hr-HR"/>
        </w:rPr>
        <w:t>i 1</w:t>
      </w:r>
      <w:r w:rsidR="00A0465F" w:rsidRPr="005837A1">
        <w:rPr>
          <w:rFonts w:asciiTheme="majorBidi" w:hAnsiTheme="majorBidi" w:cstheme="majorBidi"/>
          <w:lang w:val="hr-HR"/>
        </w:rPr>
        <w:t>6 </w:t>
      </w:r>
      <w:r w:rsidR="000D0962" w:rsidRPr="005837A1">
        <w:rPr>
          <w:rFonts w:asciiTheme="majorBidi" w:hAnsiTheme="majorBidi" w:cstheme="majorBidi"/>
          <w:lang w:val="hr-HR"/>
        </w:rPr>
        <w:t>mg</w:t>
      </w:r>
      <w:r w:rsidRPr="005837A1">
        <w:rPr>
          <w:rFonts w:asciiTheme="majorBidi" w:hAnsiTheme="majorBidi" w:cstheme="majorBidi"/>
          <w:lang w:val="hr-HR"/>
        </w:rPr>
        <w:t xml:space="preserve"> u trajanju od </w:t>
      </w:r>
      <w:r w:rsidR="00A0465F" w:rsidRPr="005837A1">
        <w:rPr>
          <w:rFonts w:asciiTheme="majorBidi" w:hAnsiTheme="majorBidi" w:cstheme="majorBidi"/>
          <w:lang w:val="hr-HR"/>
        </w:rPr>
        <w:t>5 </w:t>
      </w:r>
      <w:r w:rsidRPr="005837A1">
        <w:rPr>
          <w:rFonts w:asciiTheme="majorBidi" w:hAnsiTheme="majorBidi" w:cstheme="majorBidi"/>
          <w:lang w:val="hr-HR"/>
        </w:rPr>
        <w:t>i 1</w:t>
      </w:r>
      <w:r w:rsidR="00A0465F" w:rsidRPr="005837A1">
        <w:rPr>
          <w:rFonts w:asciiTheme="majorBidi" w:hAnsiTheme="majorBidi" w:cstheme="majorBidi"/>
          <w:lang w:val="hr-HR"/>
        </w:rPr>
        <w:t>5 </w:t>
      </w:r>
      <w:r w:rsidRPr="005837A1">
        <w:rPr>
          <w:rFonts w:asciiTheme="majorBidi" w:hAnsiTheme="majorBidi" w:cstheme="majorBidi"/>
          <w:lang w:val="hr-HR"/>
        </w:rPr>
        <w:t>minuta u 6</w:t>
      </w:r>
      <w:r w:rsidR="00A0465F" w:rsidRPr="005837A1">
        <w:rPr>
          <w:rFonts w:asciiTheme="majorBidi" w:hAnsiTheme="majorBidi" w:cstheme="majorBidi"/>
          <w:lang w:val="hr-HR"/>
        </w:rPr>
        <w:t>4 </w:t>
      </w:r>
      <w:r w:rsidRPr="005837A1">
        <w:rPr>
          <w:rFonts w:asciiTheme="majorBidi" w:hAnsiTheme="majorBidi" w:cstheme="majorBidi"/>
          <w:lang w:val="hr-HR"/>
        </w:rPr>
        <w:t>bolesnika s koštanim metastazama pružile su sljedeće farmakokinetičke podatke, za koje se pokazalo da ne ovise o dozi.</w:t>
      </w:r>
    </w:p>
    <w:p w14:paraId="5A36573D" w14:textId="77777777" w:rsidR="00564AF2" w:rsidRPr="005837A1" w:rsidRDefault="00564AF2" w:rsidP="00E80EC6">
      <w:pPr>
        <w:spacing w:after="0" w:line="240" w:lineRule="auto"/>
        <w:rPr>
          <w:rFonts w:asciiTheme="majorBidi" w:hAnsiTheme="majorBidi" w:cstheme="majorBidi"/>
          <w:lang w:val="hr-HR"/>
        </w:rPr>
      </w:pPr>
    </w:p>
    <w:p w14:paraId="71BD9999" w14:textId="77777777" w:rsidR="00564AF2" w:rsidRPr="005837A1" w:rsidRDefault="00564AF2" w:rsidP="00E80EC6">
      <w:pPr>
        <w:spacing w:after="0" w:line="240" w:lineRule="auto"/>
        <w:rPr>
          <w:rFonts w:asciiTheme="majorBidi" w:hAnsiTheme="majorBidi" w:cstheme="majorBidi"/>
          <w:lang w:val="hr-HR"/>
        </w:rPr>
      </w:pPr>
      <w:r w:rsidRPr="005837A1">
        <w:rPr>
          <w:rFonts w:asciiTheme="majorBidi" w:hAnsiTheme="majorBidi" w:cstheme="majorBidi"/>
          <w:lang w:val="hr-HR"/>
        </w:rPr>
        <w:t xml:space="preserve">Nakon početka infuzije zoledronatne kiseline, koncentracija zoledronatne kiseline u plazmi brzo se povisila i postigla vršnu vrijednost na kraju razdoblja infuzije, nakon čega je uslijedilo brzo sniženje na </w:t>
      </w:r>
      <w:r w:rsidR="00571D75" w:rsidRPr="005837A1">
        <w:rPr>
          <w:rFonts w:asciiTheme="majorBidi" w:hAnsiTheme="majorBidi" w:cstheme="majorBidi"/>
          <w:lang w:val="hr-HR"/>
        </w:rPr>
        <w:t>&lt; </w:t>
      </w:r>
      <w:r w:rsidR="00DA5C39" w:rsidRPr="005837A1">
        <w:rPr>
          <w:rFonts w:asciiTheme="majorBidi" w:hAnsiTheme="majorBidi" w:cstheme="majorBidi"/>
          <w:lang w:val="hr-HR"/>
        </w:rPr>
        <w:t xml:space="preserve">10% vršne vrijednosti nakon </w:t>
      </w:r>
      <w:r w:rsidR="00A0465F" w:rsidRPr="005837A1">
        <w:rPr>
          <w:rFonts w:asciiTheme="majorBidi" w:hAnsiTheme="majorBidi" w:cstheme="majorBidi"/>
          <w:lang w:val="hr-HR"/>
        </w:rPr>
        <w:t>4 </w:t>
      </w:r>
      <w:r w:rsidRPr="005837A1">
        <w:rPr>
          <w:rFonts w:asciiTheme="majorBidi" w:hAnsiTheme="majorBidi" w:cstheme="majorBidi"/>
          <w:lang w:val="hr-HR"/>
        </w:rPr>
        <w:t xml:space="preserve">sata te </w:t>
      </w:r>
      <w:r w:rsidR="00571D75" w:rsidRPr="005837A1">
        <w:rPr>
          <w:rFonts w:asciiTheme="majorBidi" w:hAnsiTheme="majorBidi" w:cstheme="majorBidi"/>
          <w:lang w:val="hr-HR"/>
        </w:rPr>
        <w:t>&lt; </w:t>
      </w:r>
      <w:r w:rsidR="00DA5C39" w:rsidRPr="005837A1">
        <w:rPr>
          <w:rFonts w:asciiTheme="majorBidi" w:hAnsiTheme="majorBidi" w:cstheme="majorBidi"/>
          <w:lang w:val="hr-HR"/>
        </w:rPr>
        <w:t>1% vršne vrijednosti nakon 2</w:t>
      </w:r>
      <w:r w:rsidR="00A0465F" w:rsidRPr="005837A1">
        <w:rPr>
          <w:rFonts w:asciiTheme="majorBidi" w:hAnsiTheme="majorBidi" w:cstheme="majorBidi"/>
          <w:lang w:val="hr-HR"/>
        </w:rPr>
        <w:t>4 </w:t>
      </w:r>
      <w:r w:rsidRPr="005837A1">
        <w:rPr>
          <w:rFonts w:asciiTheme="majorBidi" w:hAnsiTheme="majorBidi" w:cstheme="majorBidi"/>
          <w:lang w:val="hr-HR"/>
        </w:rPr>
        <w:t>sata, a potom produljeno razdoblje vrlo niskih koncentracija koje nisu prelazile 0,1% vršne vrijednosti prije druge infuzije zoledronatne kiseline 28. dana.</w:t>
      </w:r>
    </w:p>
    <w:p w14:paraId="11BA65A4" w14:textId="77777777" w:rsidR="00A45002" w:rsidRPr="005837A1" w:rsidRDefault="00A45002" w:rsidP="00E80EC6">
      <w:pPr>
        <w:spacing w:after="0" w:line="240" w:lineRule="auto"/>
        <w:rPr>
          <w:rFonts w:asciiTheme="majorBidi" w:hAnsiTheme="majorBidi" w:cstheme="majorBidi"/>
          <w:lang w:val="hr-HR"/>
        </w:rPr>
      </w:pPr>
      <w:bookmarkStart w:id="8" w:name="Kinetic"/>
      <w:bookmarkEnd w:id="8"/>
    </w:p>
    <w:p w14:paraId="36D9FD26" w14:textId="77777777" w:rsidR="006113F8" w:rsidRPr="005837A1" w:rsidRDefault="006113F8" w:rsidP="00E80EC6">
      <w:pPr>
        <w:spacing w:after="0" w:line="240" w:lineRule="auto"/>
        <w:rPr>
          <w:rFonts w:asciiTheme="majorBidi" w:hAnsiTheme="majorBidi" w:cstheme="majorBidi"/>
          <w:b/>
          <w:lang w:val="hr-HR"/>
        </w:rPr>
      </w:pPr>
      <w:r w:rsidRPr="005837A1">
        <w:rPr>
          <w:rFonts w:asciiTheme="majorBidi" w:hAnsiTheme="majorBidi" w:cstheme="majorBidi"/>
          <w:lang w:val="hr-HR"/>
        </w:rPr>
        <w:lastRenderedPageBreak/>
        <w:t xml:space="preserve">Intravenski primijenjena zoledronatna kiselina eliminira se </w:t>
      </w:r>
      <w:r w:rsidR="001278B5" w:rsidRPr="005837A1">
        <w:rPr>
          <w:rFonts w:asciiTheme="majorBidi" w:hAnsiTheme="majorBidi" w:cstheme="majorBidi"/>
          <w:lang w:val="hr-HR"/>
        </w:rPr>
        <w:t xml:space="preserve">procesom </w:t>
      </w:r>
      <w:r w:rsidRPr="005837A1">
        <w:rPr>
          <w:rFonts w:asciiTheme="majorBidi" w:hAnsiTheme="majorBidi" w:cstheme="majorBidi"/>
          <w:lang w:val="hr-HR"/>
        </w:rPr>
        <w:t>u tri faze: brzim bifazičnim nestankom iz sistemskog krvotoka, uz polu</w:t>
      </w:r>
      <w:r w:rsidR="000C55B1" w:rsidRPr="005837A1">
        <w:rPr>
          <w:rFonts w:asciiTheme="majorBidi" w:hAnsiTheme="majorBidi" w:cstheme="majorBidi"/>
          <w:lang w:val="hr-HR"/>
        </w:rPr>
        <w:t>vijek</w:t>
      </w:r>
      <w:r w:rsidRPr="005837A1">
        <w:rPr>
          <w:rFonts w:asciiTheme="majorBidi" w:hAnsiTheme="majorBidi" w:cstheme="majorBidi"/>
          <w:lang w:val="hr-HR"/>
        </w:rPr>
        <w:t xml:space="preserve"> </w:t>
      </w:r>
      <w:r w:rsidRPr="005837A1">
        <w:rPr>
          <w:rFonts w:asciiTheme="majorBidi" w:hAnsiTheme="majorBidi" w:cstheme="majorBidi"/>
          <w:lang w:val="hr-HR" w:eastAsia="pt-PT"/>
        </w:rPr>
        <w:t>t</w:t>
      </w:r>
      <w:r w:rsidRPr="005837A1">
        <w:rPr>
          <w:rFonts w:asciiTheme="majorBidi" w:hAnsiTheme="majorBidi" w:cstheme="majorBidi"/>
          <w:vertAlign w:val="subscript"/>
          <w:lang w:val="hr-HR" w:eastAsia="pt-PT"/>
        </w:rPr>
        <w:t xml:space="preserve">1/2α </w:t>
      </w:r>
      <w:r w:rsidR="00DA5C39" w:rsidRPr="005837A1">
        <w:rPr>
          <w:rFonts w:asciiTheme="majorBidi" w:hAnsiTheme="majorBidi" w:cstheme="majorBidi"/>
          <w:lang w:val="hr-HR" w:eastAsia="pt-PT"/>
        </w:rPr>
        <w:t>od 0,2</w:t>
      </w:r>
      <w:r w:rsidR="00A0465F" w:rsidRPr="005837A1">
        <w:rPr>
          <w:rFonts w:asciiTheme="majorBidi" w:hAnsiTheme="majorBidi" w:cstheme="majorBidi"/>
          <w:lang w:val="hr-HR" w:eastAsia="pt-PT"/>
        </w:rPr>
        <w:t>4 </w:t>
      </w:r>
      <w:r w:rsidRPr="005837A1">
        <w:rPr>
          <w:rFonts w:asciiTheme="majorBidi" w:hAnsiTheme="majorBidi" w:cstheme="majorBidi"/>
          <w:lang w:val="hr-HR" w:eastAsia="pt-PT"/>
        </w:rPr>
        <w:t xml:space="preserve">sata </w:t>
      </w:r>
      <w:r w:rsidRPr="005837A1">
        <w:rPr>
          <w:rFonts w:asciiTheme="majorBidi" w:hAnsiTheme="majorBidi" w:cstheme="majorBidi"/>
          <w:lang w:val="hr-HR"/>
        </w:rPr>
        <w:t xml:space="preserve">i </w:t>
      </w:r>
      <w:r w:rsidRPr="005837A1">
        <w:rPr>
          <w:rFonts w:asciiTheme="majorBidi" w:hAnsiTheme="majorBidi" w:cstheme="majorBidi"/>
          <w:lang w:val="hr-HR" w:eastAsia="pt-PT"/>
        </w:rPr>
        <w:t>t</w:t>
      </w:r>
      <w:r w:rsidRPr="005837A1">
        <w:rPr>
          <w:rFonts w:asciiTheme="majorBidi" w:hAnsiTheme="majorBidi" w:cstheme="majorBidi"/>
          <w:vertAlign w:val="subscript"/>
          <w:lang w:val="hr-HR" w:eastAsia="pt-PT"/>
        </w:rPr>
        <w:t xml:space="preserve">1/2β </w:t>
      </w:r>
      <w:r w:rsidRPr="005837A1">
        <w:rPr>
          <w:rFonts w:asciiTheme="majorBidi" w:hAnsiTheme="majorBidi" w:cstheme="majorBidi"/>
          <w:lang w:val="hr-HR" w:eastAsia="pt-PT"/>
        </w:rPr>
        <w:t xml:space="preserve">od </w:t>
      </w:r>
      <w:r w:rsidRPr="005837A1">
        <w:rPr>
          <w:rFonts w:asciiTheme="majorBidi" w:hAnsiTheme="majorBidi" w:cstheme="majorBidi"/>
          <w:lang w:val="hr-HR"/>
        </w:rPr>
        <w:t>1,8</w:t>
      </w:r>
      <w:r w:rsidR="00A0465F" w:rsidRPr="005837A1">
        <w:rPr>
          <w:rFonts w:asciiTheme="majorBidi" w:hAnsiTheme="majorBidi" w:cstheme="majorBidi"/>
          <w:lang w:val="hr-HR"/>
        </w:rPr>
        <w:t>7 </w:t>
      </w:r>
      <w:r w:rsidRPr="005837A1">
        <w:rPr>
          <w:rFonts w:asciiTheme="majorBidi" w:hAnsiTheme="majorBidi" w:cstheme="majorBidi"/>
          <w:lang w:val="hr-HR"/>
        </w:rPr>
        <w:t xml:space="preserve">sati, za kojim slijedi dugotrajna faza eliminacije uz </w:t>
      </w:r>
      <w:r w:rsidR="009459F4" w:rsidRPr="005837A1">
        <w:rPr>
          <w:rFonts w:asciiTheme="majorBidi" w:hAnsiTheme="majorBidi" w:cstheme="majorBidi"/>
          <w:lang w:val="hr-HR"/>
        </w:rPr>
        <w:t xml:space="preserve">terminalni </w:t>
      </w:r>
      <w:r w:rsidRPr="005837A1">
        <w:rPr>
          <w:rFonts w:asciiTheme="majorBidi" w:hAnsiTheme="majorBidi" w:cstheme="majorBidi"/>
          <w:lang w:val="hr-HR"/>
        </w:rPr>
        <w:t xml:space="preserve">poluvijek eliminacije </w:t>
      </w:r>
      <w:r w:rsidRPr="005837A1">
        <w:rPr>
          <w:rFonts w:asciiTheme="majorBidi" w:hAnsiTheme="majorBidi" w:cstheme="majorBidi"/>
          <w:lang w:val="hr-HR" w:eastAsia="pt-PT"/>
        </w:rPr>
        <w:t>t</w:t>
      </w:r>
      <w:r w:rsidRPr="005837A1">
        <w:rPr>
          <w:rFonts w:asciiTheme="majorBidi" w:hAnsiTheme="majorBidi" w:cstheme="majorBidi"/>
          <w:vertAlign w:val="subscript"/>
          <w:lang w:val="hr-HR" w:eastAsia="pt-PT"/>
        </w:rPr>
        <w:t xml:space="preserve">1/2γ </w:t>
      </w:r>
      <w:r w:rsidRPr="005837A1">
        <w:rPr>
          <w:rFonts w:asciiTheme="majorBidi" w:hAnsiTheme="majorBidi" w:cstheme="majorBidi"/>
          <w:lang w:val="hr-HR"/>
        </w:rPr>
        <w:t>od 14</w:t>
      </w:r>
      <w:r w:rsidR="00A0465F" w:rsidRPr="005837A1">
        <w:rPr>
          <w:rFonts w:asciiTheme="majorBidi" w:hAnsiTheme="majorBidi" w:cstheme="majorBidi"/>
          <w:lang w:val="hr-HR"/>
        </w:rPr>
        <w:t>6 </w:t>
      </w:r>
      <w:r w:rsidRPr="005837A1">
        <w:rPr>
          <w:rFonts w:asciiTheme="majorBidi" w:hAnsiTheme="majorBidi" w:cstheme="majorBidi"/>
          <w:lang w:val="hr-HR"/>
        </w:rPr>
        <w:t>sati. Nije došlo do nakupljanja zoledronatne kiseline u plazmi nakon višestrukih doza koje se daju svakih 2</w:t>
      </w:r>
      <w:r w:rsidR="00A0465F" w:rsidRPr="005837A1">
        <w:rPr>
          <w:rFonts w:asciiTheme="majorBidi" w:hAnsiTheme="majorBidi" w:cstheme="majorBidi"/>
          <w:lang w:val="hr-HR"/>
        </w:rPr>
        <w:t>8 </w:t>
      </w:r>
      <w:r w:rsidRPr="005837A1">
        <w:rPr>
          <w:rFonts w:asciiTheme="majorBidi" w:hAnsiTheme="majorBidi" w:cstheme="majorBidi"/>
          <w:lang w:val="hr-HR"/>
        </w:rPr>
        <w:t xml:space="preserve">dana. Zoledronatna kiselina se ne metabolizira i izlučuje se neizmijenjena putem bubrega. Tijekom </w:t>
      </w:r>
      <w:r w:rsidR="00DA5C39" w:rsidRPr="005837A1">
        <w:rPr>
          <w:rFonts w:asciiTheme="majorBidi" w:hAnsiTheme="majorBidi" w:cstheme="majorBidi"/>
          <w:lang w:val="hr-HR"/>
        </w:rPr>
        <w:t>prva 2</w:t>
      </w:r>
      <w:r w:rsidR="00A0465F" w:rsidRPr="005837A1">
        <w:rPr>
          <w:rFonts w:asciiTheme="majorBidi" w:hAnsiTheme="majorBidi" w:cstheme="majorBidi"/>
          <w:lang w:val="hr-HR"/>
        </w:rPr>
        <w:t>4 </w:t>
      </w:r>
      <w:r w:rsidRPr="005837A1">
        <w:rPr>
          <w:rFonts w:asciiTheme="majorBidi" w:hAnsiTheme="majorBidi" w:cstheme="majorBidi"/>
          <w:lang w:val="hr-HR"/>
        </w:rPr>
        <w:t>sata, 39±16% primijenjene doze otkrije se u mokraći, dok se preostali dio u načelu veže za koštano tkivo. Iz koštanog tkiva se otpušta vrlo sporo natrag u sustavni krvotok i eliminira putem bubrega. Ukupni kl</w:t>
      </w:r>
      <w:r w:rsidR="00DA5C39" w:rsidRPr="005837A1">
        <w:rPr>
          <w:rFonts w:asciiTheme="majorBidi" w:hAnsiTheme="majorBidi" w:cstheme="majorBidi"/>
          <w:lang w:val="hr-HR"/>
        </w:rPr>
        <w:t>irens iz tijela iznosi 5,04±2,</w:t>
      </w:r>
      <w:r w:rsidR="00A0465F" w:rsidRPr="005837A1">
        <w:rPr>
          <w:rFonts w:asciiTheme="majorBidi" w:hAnsiTheme="majorBidi" w:cstheme="majorBidi"/>
          <w:lang w:val="hr-HR"/>
        </w:rPr>
        <w:t>5 </w:t>
      </w:r>
      <w:r w:rsidRPr="005837A1">
        <w:rPr>
          <w:rFonts w:asciiTheme="majorBidi" w:hAnsiTheme="majorBidi" w:cstheme="majorBidi"/>
          <w:lang w:val="hr-HR"/>
        </w:rPr>
        <w:t xml:space="preserve">l/h, ne ovisi o dozi i na njega ne utječu spol, dob, rasa ni tjelesna težina. Produljenje trajanja infuzije s </w:t>
      </w:r>
      <w:r w:rsidR="00A0465F" w:rsidRPr="005837A1">
        <w:rPr>
          <w:rFonts w:asciiTheme="majorBidi" w:hAnsiTheme="majorBidi" w:cstheme="majorBidi"/>
          <w:lang w:val="hr-HR"/>
        </w:rPr>
        <w:t>5 </w:t>
      </w:r>
      <w:r w:rsidRPr="005837A1">
        <w:rPr>
          <w:rFonts w:asciiTheme="majorBidi" w:hAnsiTheme="majorBidi" w:cstheme="majorBidi"/>
          <w:lang w:val="hr-HR"/>
        </w:rPr>
        <w:t>na 1</w:t>
      </w:r>
      <w:r w:rsidR="00A0465F" w:rsidRPr="005837A1">
        <w:rPr>
          <w:rFonts w:asciiTheme="majorBidi" w:hAnsiTheme="majorBidi" w:cstheme="majorBidi"/>
          <w:lang w:val="hr-HR"/>
        </w:rPr>
        <w:t>5 </w:t>
      </w:r>
      <w:r w:rsidRPr="005837A1">
        <w:rPr>
          <w:rFonts w:asciiTheme="majorBidi" w:hAnsiTheme="majorBidi" w:cstheme="majorBidi"/>
          <w:lang w:val="hr-HR"/>
        </w:rPr>
        <w:t>minuta prouzročilo je 30%-tno sniženje koncentracije zoledronatne kiseline na kraju infuzije, ali nije imalo nikakvog učinka na površinu ispod krivulje koncentracije u plazmi u vremenu mjerenja.</w:t>
      </w:r>
    </w:p>
    <w:p w14:paraId="63D179F6" w14:textId="77777777" w:rsidR="00654C8A" w:rsidRPr="005837A1" w:rsidRDefault="00654C8A" w:rsidP="00E80EC6">
      <w:pPr>
        <w:spacing w:after="0" w:line="240" w:lineRule="auto"/>
        <w:rPr>
          <w:rFonts w:asciiTheme="majorBidi" w:hAnsiTheme="majorBidi" w:cstheme="majorBidi"/>
          <w:lang w:val="hr-HR"/>
        </w:rPr>
      </w:pPr>
    </w:p>
    <w:p w14:paraId="7640C66E" w14:textId="77777777" w:rsidR="006113F8" w:rsidRPr="005837A1" w:rsidRDefault="006113F8" w:rsidP="00E80EC6">
      <w:pPr>
        <w:spacing w:after="0" w:line="240" w:lineRule="auto"/>
        <w:rPr>
          <w:rFonts w:asciiTheme="majorBidi" w:hAnsiTheme="majorBidi" w:cstheme="majorBidi"/>
          <w:lang w:val="hr-HR"/>
        </w:rPr>
      </w:pPr>
      <w:r w:rsidRPr="005837A1">
        <w:rPr>
          <w:rFonts w:asciiTheme="majorBidi" w:hAnsiTheme="majorBidi" w:cstheme="majorBidi"/>
          <w:lang w:val="hr-HR"/>
        </w:rPr>
        <w:t>Farmakokinetički parametri zoledronatne kiseline, kao i drugih bisfosfonata, uvelike se razlikuju između pojedinih bolesnika.</w:t>
      </w:r>
    </w:p>
    <w:p w14:paraId="2E0951AA" w14:textId="77777777" w:rsidR="00654C8A" w:rsidRPr="005837A1" w:rsidRDefault="00654C8A" w:rsidP="00E80EC6">
      <w:pPr>
        <w:spacing w:after="0" w:line="240" w:lineRule="auto"/>
        <w:rPr>
          <w:rFonts w:asciiTheme="majorBidi" w:hAnsiTheme="majorBidi" w:cstheme="majorBidi"/>
          <w:lang w:val="hr-HR"/>
        </w:rPr>
      </w:pPr>
    </w:p>
    <w:p w14:paraId="368EA938" w14:textId="77777777" w:rsidR="006113F8" w:rsidRPr="005837A1" w:rsidRDefault="006113F8" w:rsidP="00E80EC6">
      <w:pPr>
        <w:spacing w:after="0" w:line="240" w:lineRule="auto"/>
        <w:rPr>
          <w:rFonts w:asciiTheme="majorBidi" w:hAnsiTheme="majorBidi" w:cstheme="majorBidi"/>
          <w:lang w:val="hr-HR"/>
        </w:rPr>
      </w:pPr>
      <w:r w:rsidRPr="005837A1">
        <w:rPr>
          <w:rFonts w:asciiTheme="majorBidi" w:hAnsiTheme="majorBidi" w:cstheme="majorBidi"/>
          <w:lang w:val="hr-HR"/>
        </w:rPr>
        <w:t xml:space="preserve">Nema dostupnih farmakokinetičkih podataka za zoledronatnu kiselinu u bolesnika s hiperkalcemijom ili bolesnika sa </w:t>
      </w:r>
      <w:r w:rsidR="008A7EAE" w:rsidRPr="005837A1">
        <w:rPr>
          <w:rFonts w:asciiTheme="majorBidi" w:hAnsiTheme="majorBidi" w:cstheme="majorBidi"/>
          <w:lang w:val="hr-HR"/>
        </w:rPr>
        <w:t xml:space="preserve">insuficijencijom </w:t>
      </w:r>
      <w:r w:rsidRPr="005837A1">
        <w:rPr>
          <w:rFonts w:asciiTheme="majorBidi" w:hAnsiTheme="majorBidi" w:cstheme="majorBidi"/>
          <w:lang w:val="hr-HR"/>
        </w:rPr>
        <w:t>jetre. Zoledronatna kiselina ne inhibira ljudske P45</w:t>
      </w:r>
      <w:r w:rsidR="00A0465F" w:rsidRPr="005837A1">
        <w:rPr>
          <w:rFonts w:asciiTheme="majorBidi" w:hAnsiTheme="majorBidi" w:cstheme="majorBidi"/>
          <w:lang w:val="hr-HR"/>
        </w:rPr>
        <w:t>0 </w:t>
      </w:r>
      <w:r w:rsidRPr="005837A1">
        <w:rPr>
          <w:rFonts w:asciiTheme="majorBidi" w:hAnsiTheme="majorBidi" w:cstheme="majorBidi"/>
          <w:lang w:val="hr-HR"/>
        </w:rPr>
        <w:t xml:space="preserve">enzime </w:t>
      </w:r>
      <w:r w:rsidRPr="005837A1">
        <w:rPr>
          <w:rFonts w:asciiTheme="majorBidi" w:hAnsiTheme="majorBidi" w:cstheme="majorBidi"/>
          <w:i/>
          <w:iCs/>
          <w:lang w:val="hr-HR"/>
        </w:rPr>
        <w:t>in vitro</w:t>
      </w:r>
      <w:r w:rsidRPr="005837A1">
        <w:rPr>
          <w:rFonts w:asciiTheme="majorBidi" w:hAnsiTheme="majorBidi" w:cstheme="majorBidi"/>
          <w:lang w:val="hr-HR"/>
        </w:rPr>
        <w:t xml:space="preserve">, ne metabolizira se, a u ispitivanjima na životinjama </w:t>
      </w:r>
      <w:r w:rsidR="00571D75" w:rsidRPr="005837A1">
        <w:rPr>
          <w:rFonts w:asciiTheme="majorBidi" w:hAnsiTheme="majorBidi" w:cstheme="majorBidi"/>
          <w:lang w:val="hr-HR"/>
        </w:rPr>
        <w:t>&lt; </w:t>
      </w:r>
      <w:r w:rsidRPr="005837A1">
        <w:rPr>
          <w:rFonts w:asciiTheme="majorBidi" w:hAnsiTheme="majorBidi" w:cstheme="majorBidi"/>
          <w:lang w:val="hr-HR"/>
        </w:rPr>
        <w:t>3% primijenjene doze otkrilo se u izmetu, što pokazuje da funkcija jetre nema važnu u</w:t>
      </w:r>
      <w:r w:rsidR="00495AC7" w:rsidRPr="005837A1">
        <w:rPr>
          <w:rFonts w:asciiTheme="majorBidi" w:hAnsiTheme="majorBidi" w:cstheme="majorBidi"/>
          <w:lang w:val="hr-HR"/>
        </w:rPr>
        <w:t>logu u farmakokinetici zoledronatn</w:t>
      </w:r>
      <w:r w:rsidRPr="005837A1">
        <w:rPr>
          <w:rFonts w:asciiTheme="majorBidi" w:hAnsiTheme="majorBidi" w:cstheme="majorBidi"/>
          <w:lang w:val="hr-HR"/>
        </w:rPr>
        <w:t>e kiseline.</w:t>
      </w:r>
    </w:p>
    <w:p w14:paraId="19FEA79B" w14:textId="77777777" w:rsidR="00654C8A" w:rsidRPr="005837A1" w:rsidRDefault="00654C8A" w:rsidP="00E80EC6">
      <w:pPr>
        <w:spacing w:after="0" w:line="240" w:lineRule="auto"/>
        <w:rPr>
          <w:rFonts w:asciiTheme="majorBidi" w:hAnsiTheme="majorBidi" w:cstheme="majorBidi"/>
          <w:lang w:val="hr-HR"/>
        </w:rPr>
      </w:pPr>
    </w:p>
    <w:p w14:paraId="5970AC1D" w14:textId="77777777" w:rsidR="00495AC7" w:rsidRPr="005837A1" w:rsidRDefault="00495AC7" w:rsidP="00E80EC6">
      <w:pPr>
        <w:spacing w:after="0" w:line="240" w:lineRule="auto"/>
        <w:rPr>
          <w:rFonts w:asciiTheme="majorBidi" w:hAnsiTheme="majorBidi" w:cstheme="majorBidi"/>
          <w:lang w:val="hr-HR"/>
        </w:rPr>
      </w:pPr>
      <w:r w:rsidRPr="005837A1">
        <w:rPr>
          <w:rFonts w:asciiTheme="majorBidi" w:hAnsiTheme="majorBidi" w:cstheme="majorBidi"/>
          <w:lang w:val="hr-HR"/>
        </w:rPr>
        <w:t>Bubrežni klirens zoledronatne kiseline korelirao je s klirensom kreatinina, s time da je bubrežni klirens predstavljao 75±33% klirensa kreatinina, koji je prosječno iznosio 8</w:t>
      </w:r>
      <w:r w:rsidR="00A0465F" w:rsidRPr="005837A1">
        <w:rPr>
          <w:rFonts w:asciiTheme="majorBidi" w:hAnsiTheme="majorBidi" w:cstheme="majorBidi"/>
          <w:lang w:val="hr-HR"/>
        </w:rPr>
        <w:t>4 </w:t>
      </w:r>
      <w:r w:rsidRPr="005837A1">
        <w:rPr>
          <w:rFonts w:asciiTheme="majorBidi" w:hAnsiTheme="majorBidi" w:cstheme="majorBidi"/>
          <w:lang w:val="hr-HR"/>
        </w:rPr>
        <w:t>± 2</w:t>
      </w:r>
      <w:r w:rsidR="00A0465F" w:rsidRPr="005837A1">
        <w:rPr>
          <w:rFonts w:asciiTheme="majorBidi" w:hAnsiTheme="majorBidi" w:cstheme="majorBidi"/>
          <w:lang w:val="hr-HR"/>
        </w:rPr>
        <w:t>9 </w:t>
      </w:r>
      <w:r w:rsidRPr="005837A1">
        <w:rPr>
          <w:rFonts w:asciiTheme="majorBidi" w:hAnsiTheme="majorBidi" w:cstheme="majorBidi"/>
          <w:lang w:val="hr-HR"/>
        </w:rPr>
        <w:t>ml/min (raspon, od</w:t>
      </w:r>
      <w:r w:rsidR="00DA5C39" w:rsidRPr="005837A1">
        <w:rPr>
          <w:rFonts w:asciiTheme="majorBidi" w:hAnsiTheme="majorBidi" w:cstheme="majorBidi"/>
          <w:lang w:val="hr-HR"/>
        </w:rPr>
        <w:t xml:space="preserve"> 2</w:t>
      </w:r>
      <w:r w:rsidR="00A0465F" w:rsidRPr="005837A1">
        <w:rPr>
          <w:rFonts w:asciiTheme="majorBidi" w:hAnsiTheme="majorBidi" w:cstheme="majorBidi"/>
          <w:lang w:val="hr-HR"/>
        </w:rPr>
        <w:t>2 </w:t>
      </w:r>
      <w:r w:rsidRPr="005837A1">
        <w:rPr>
          <w:rFonts w:asciiTheme="majorBidi" w:hAnsiTheme="majorBidi" w:cstheme="majorBidi"/>
          <w:lang w:val="hr-HR"/>
        </w:rPr>
        <w:t>do 14</w:t>
      </w:r>
      <w:r w:rsidR="00A0465F" w:rsidRPr="005837A1">
        <w:rPr>
          <w:rFonts w:asciiTheme="majorBidi" w:hAnsiTheme="majorBidi" w:cstheme="majorBidi"/>
          <w:lang w:val="hr-HR"/>
        </w:rPr>
        <w:t>3 </w:t>
      </w:r>
      <w:r w:rsidRPr="005837A1">
        <w:rPr>
          <w:rFonts w:asciiTheme="majorBidi" w:hAnsiTheme="majorBidi" w:cstheme="majorBidi"/>
          <w:lang w:val="hr-HR"/>
        </w:rPr>
        <w:t>ml/min) u 6</w:t>
      </w:r>
      <w:r w:rsidR="00A0465F" w:rsidRPr="005837A1">
        <w:rPr>
          <w:rFonts w:asciiTheme="majorBidi" w:hAnsiTheme="majorBidi" w:cstheme="majorBidi"/>
          <w:lang w:val="hr-HR"/>
        </w:rPr>
        <w:t>4 </w:t>
      </w:r>
      <w:r w:rsidRPr="005837A1">
        <w:rPr>
          <w:rFonts w:asciiTheme="majorBidi" w:hAnsiTheme="majorBidi" w:cstheme="majorBidi"/>
          <w:lang w:val="hr-HR"/>
        </w:rPr>
        <w:t>uključena onkološka bolesnika. Populacijska analiza pokazala je da bi odgovarajući predviđeni klirens zoledronatne kiseline kod bolesnika s klirensom kreatinina od 2</w:t>
      </w:r>
      <w:r w:rsidR="00A0465F" w:rsidRPr="005837A1">
        <w:rPr>
          <w:rFonts w:asciiTheme="majorBidi" w:hAnsiTheme="majorBidi" w:cstheme="majorBidi"/>
          <w:lang w:val="hr-HR"/>
        </w:rPr>
        <w:t>0 </w:t>
      </w:r>
      <w:r w:rsidRPr="005837A1">
        <w:rPr>
          <w:rFonts w:asciiTheme="majorBidi" w:hAnsiTheme="majorBidi" w:cstheme="majorBidi"/>
          <w:lang w:val="hr-HR"/>
        </w:rPr>
        <w:t>ml/min (teško oštećenje funkcije bubrega) bio 37%, a kod bolesnika s klirensom kreatinina od 5</w:t>
      </w:r>
      <w:r w:rsidR="00A0465F" w:rsidRPr="005837A1">
        <w:rPr>
          <w:rFonts w:asciiTheme="majorBidi" w:hAnsiTheme="majorBidi" w:cstheme="majorBidi"/>
          <w:lang w:val="hr-HR"/>
        </w:rPr>
        <w:t>0 </w:t>
      </w:r>
      <w:r w:rsidRPr="005837A1">
        <w:rPr>
          <w:rFonts w:asciiTheme="majorBidi" w:hAnsiTheme="majorBidi" w:cstheme="majorBidi"/>
          <w:lang w:val="hr-HR"/>
        </w:rPr>
        <w:t>ml/min (umjereno oštećenje) 72% onoga kakav postoji kod bolesnika s klirensom kreatinina od 8</w:t>
      </w:r>
      <w:r w:rsidR="00A0465F" w:rsidRPr="005837A1">
        <w:rPr>
          <w:rFonts w:asciiTheme="majorBidi" w:hAnsiTheme="majorBidi" w:cstheme="majorBidi"/>
          <w:lang w:val="hr-HR"/>
        </w:rPr>
        <w:t>4 </w:t>
      </w:r>
      <w:r w:rsidRPr="005837A1">
        <w:rPr>
          <w:rFonts w:asciiTheme="majorBidi" w:hAnsiTheme="majorBidi" w:cstheme="majorBidi"/>
          <w:lang w:val="hr-HR"/>
        </w:rPr>
        <w:t xml:space="preserve">ml/min. Za bolesnike s </w:t>
      </w:r>
      <w:r w:rsidR="008A7EAE" w:rsidRPr="005837A1">
        <w:rPr>
          <w:rFonts w:asciiTheme="majorBidi" w:hAnsiTheme="majorBidi" w:cstheme="majorBidi"/>
          <w:lang w:val="hr-HR"/>
        </w:rPr>
        <w:t>teškom insuficijencijom</w:t>
      </w:r>
      <w:r w:rsidRPr="005837A1">
        <w:rPr>
          <w:rFonts w:asciiTheme="majorBidi" w:hAnsiTheme="majorBidi" w:cstheme="majorBidi"/>
          <w:lang w:val="hr-HR"/>
        </w:rPr>
        <w:t xml:space="preserve"> bubrega dostupni su samo ograničeni farmakokinetički podaci (klirens kreatinina manji od 3</w:t>
      </w:r>
      <w:r w:rsidR="00A0465F" w:rsidRPr="005837A1">
        <w:rPr>
          <w:rFonts w:asciiTheme="majorBidi" w:hAnsiTheme="majorBidi" w:cstheme="majorBidi"/>
          <w:lang w:val="hr-HR"/>
        </w:rPr>
        <w:t>0 </w:t>
      </w:r>
      <w:r w:rsidRPr="005837A1">
        <w:rPr>
          <w:rFonts w:asciiTheme="majorBidi" w:hAnsiTheme="majorBidi" w:cstheme="majorBidi"/>
          <w:lang w:val="hr-HR"/>
        </w:rPr>
        <w:t xml:space="preserve">ml/min). </w:t>
      </w:r>
    </w:p>
    <w:p w14:paraId="5287C753" w14:textId="77777777" w:rsidR="00654C8A" w:rsidRPr="005837A1" w:rsidRDefault="00654C8A" w:rsidP="00E80EC6">
      <w:pPr>
        <w:spacing w:after="0" w:line="240" w:lineRule="auto"/>
        <w:rPr>
          <w:rFonts w:asciiTheme="majorBidi" w:hAnsiTheme="majorBidi" w:cstheme="majorBidi"/>
          <w:lang w:val="hr-HR"/>
        </w:rPr>
      </w:pPr>
    </w:p>
    <w:p w14:paraId="3DF69F7B" w14:textId="77777777" w:rsidR="0016350C" w:rsidRPr="005837A1" w:rsidRDefault="0016350C" w:rsidP="00E80EC6">
      <w:pPr>
        <w:spacing w:after="0" w:line="240" w:lineRule="auto"/>
        <w:rPr>
          <w:rFonts w:asciiTheme="majorBidi" w:hAnsiTheme="majorBidi" w:cstheme="majorBidi"/>
          <w:color w:val="000000"/>
          <w:lang w:val="hr-HR"/>
        </w:rPr>
      </w:pPr>
      <w:r w:rsidRPr="005837A1">
        <w:rPr>
          <w:rFonts w:asciiTheme="majorBidi" w:hAnsiTheme="majorBidi" w:cstheme="majorBidi"/>
          <w:lang w:val="hr-HR"/>
        </w:rPr>
        <w:t xml:space="preserve">U </w:t>
      </w:r>
      <w:r w:rsidRPr="005837A1">
        <w:rPr>
          <w:rFonts w:asciiTheme="majorBidi" w:hAnsiTheme="majorBidi" w:cstheme="majorBidi"/>
          <w:i/>
          <w:lang w:val="hr-HR"/>
        </w:rPr>
        <w:t>in vitro</w:t>
      </w:r>
      <w:r w:rsidRPr="005837A1">
        <w:rPr>
          <w:rFonts w:asciiTheme="majorBidi" w:hAnsiTheme="majorBidi" w:cstheme="majorBidi"/>
          <w:lang w:val="hr-HR"/>
        </w:rPr>
        <w:t xml:space="preserve"> ispitivanju, zoledronatna kiselina je pokazala niski afinitet za humane krvne stanice, uz srednju vrijednost omjera koncentracije krvi prema plazmi od 0,59 za raspon koncentracije od 30 ng/ml do 5000 ng/ml. Vezanje za proteine plazme je nisko, s nevezanom frakcijom u rasponu od 60% kod 2 ng/ml do 77% kod 2000 ng/ml zoledronatne kiseline.</w:t>
      </w:r>
    </w:p>
    <w:p w14:paraId="395113D7" w14:textId="77777777" w:rsidR="00654C8A" w:rsidRPr="005837A1" w:rsidRDefault="00654C8A" w:rsidP="00E80EC6">
      <w:pPr>
        <w:spacing w:after="0" w:line="240" w:lineRule="auto"/>
        <w:rPr>
          <w:rFonts w:asciiTheme="majorBidi" w:hAnsiTheme="majorBidi" w:cstheme="majorBidi"/>
          <w:lang w:val="hr-HR"/>
        </w:rPr>
      </w:pPr>
    </w:p>
    <w:p w14:paraId="7672F6FE" w14:textId="77777777" w:rsidR="00495AC7" w:rsidRDefault="00495AC7" w:rsidP="00E80EC6">
      <w:pPr>
        <w:pStyle w:val="Soulign"/>
        <w:spacing w:after="0" w:line="240" w:lineRule="auto"/>
        <w:rPr>
          <w:rFonts w:asciiTheme="majorBidi" w:hAnsiTheme="majorBidi" w:cstheme="majorBidi"/>
          <w:lang w:val="hr-HR"/>
        </w:rPr>
      </w:pPr>
      <w:r w:rsidRPr="005837A1">
        <w:rPr>
          <w:rFonts w:asciiTheme="majorBidi" w:hAnsiTheme="majorBidi" w:cstheme="majorBidi"/>
          <w:lang w:val="hr-HR"/>
        </w:rPr>
        <w:t>Posebne populacije</w:t>
      </w:r>
    </w:p>
    <w:p w14:paraId="337A70F3" w14:textId="77777777" w:rsidR="005C6E1D" w:rsidRPr="005837A1" w:rsidRDefault="005C6E1D" w:rsidP="00E80EC6">
      <w:pPr>
        <w:pStyle w:val="Soulign"/>
        <w:spacing w:after="0" w:line="240" w:lineRule="auto"/>
        <w:rPr>
          <w:rFonts w:asciiTheme="majorBidi" w:hAnsiTheme="majorBidi" w:cstheme="majorBidi"/>
          <w:lang w:val="hr-HR"/>
        </w:rPr>
      </w:pPr>
    </w:p>
    <w:p w14:paraId="7B4BEBB9" w14:textId="77777777" w:rsidR="00495AC7" w:rsidRPr="005837A1" w:rsidRDefault="00495AC7" w:rsidP="00E80EC6">
      <w:pPr>
        <w:pStyle w:val="Soul-ital"/>
        <w:spacing w:after="0" w:line="240" w:lineRule="auto"/>
        <w:rPr>
          <w:rFonts w:asciiTheme="majorBidi" w:hAnsiTheme="majorBidi" w:cstheme="majorBidi"/>
          <w:lang w:val="hr-HR"/>
        </w:rPr>
      </w:pPr>
      <w:r w:rsidRPr="005837A1">
        <w:rPr>
          <w:rFonts w:asciiTheme="majorBidi" w:hAnsiTheme="majorBidi" w:cstheme="majorBidi"/>
          <w:lang w:val="hr-HR"/>
        </w:rPr>
        <w:t>Pedijatrijski bolesnici</w:t>
      </w:r>
    </w:p>
    <w:p w14:paraId="2A9F030E" w14:textId="77777777" w:rsidR="00495AC7" w:rsidRPr="005837A1" w:rsidRDefault="00495AC7" w:rsidP="00E80EC6">
      <w:pPr>
        <w:spacing w:after="0" w:line="240" w:lineRule="auto"/>
        <w:rPr>
          <w:rFonts w:asciiTheme="majorBidi" w:hAnsiTheme="majorBidi" w:cstheme="majorBidi"/>
          <w:lang w:val="hr-HR"/>
        </w:rPr>
      </w:pPr>
      <w:r w:rsidRPr="005837A1">
        <w:rPr>
          <w:rFonts w:asciiTheme="majorBidi" w:hAnsiTheme="majorBidi" w:cstheme="majorBidi"/>
          <w:lang w:val="hr-HR"/>
        </w:rPr>
        <w:t xml:space="preserve">Ograničeni farmakokinetički podaci u djece s teškim oblikom osteogenesis imperfecta ukazuju na to da je farmakokinetika zoledronatne kiseline u djece u dobi od </w:t>
      </w:r>
      <w:r w:rsidR="00A0465F" w:rsidRPr="005837A1">
        <w:rPr>
          <w:rFonts w:asciiTheme="majorBidi" w:hAnsiTheme="majorBidi" w:cstheme="majorBidi"/>
          <w:lang w:val="hr-HR"/>
        </w:rPr>
        <w:t>3 </w:t>
      </w:r>
      <w:r w:rsidRPr="005837A1">
        <w:rPr>
          <w:rFonts w:asciiTheme="majorBidi" w:hAnsiTheme="majorBidi" w:cstheme="majorBidi"/>
          <w:lang w:val="hr-HR"/>
        </w:rPr>
        <w:t>do 1</w:t>
      </w:r>
      <w:r w:rsidR="00A0465F" w:rsidRPr="005837A1">
        <w:rPr>
          <w:rFonts w:asciiTheme="majorBidi" w:hAnsiTheme="majorBidi" w:cstheme="majorBidi"/>
          <w:lang w:val="hr-HR"/>
        </w:rPr>
        <w:t>7 </w:t>
      </w:r>
      <w:r w:rsidRPr="005837A1">
        <w:rPr>
          <w:rFonts w:asciiTheme="majorBidi" w:hAnsiTheme="majorBidi" w:cstheme="majorBidi"/>
          <w:lang w:val="hr-HR"/>
        </w:rPr>
        <w:t>godina slična onoj u odraslih pri sličnoj razini doze u</w:t>
      </w:r>
      <w:r w:rsidR="000D0962" w:rsidRPr="005837A1">
        <w:rPr>
          <w:rFonts w:asciiTheme="majorBidi" w:hAnsiTheme="majorBidi" w:cstheme="majorBidi"/>
          <w:lang w:val="hr-HR"/>
        </w:rPr>
        <w:t> mg</w:t>
      </w:r>
      <w:r w:rsidRPr="005837A1">
        <w:rPr>
          <w:rFonts w:asciiTheme="majorBidi" w:hAnsiTheme="majorBidi" w:cstheme="majorBidi"/>
          <w:lang w:val="hr-HR"/>
        </w:rPr>
        <w:t>/kg. Čini se da dob, tjelesna težina, spol i klirens kreatinina ne utječu na sustavnu izloženost zoledronatnoj kiselini.</w:t>
      </w:r>
    </w:p>
    <w:p w14:paraId="31450AD3" w14:textId="77777777" w:rsidR="00495AC7" w:rsidRPr="005837A1" w:rsidRDefault="00495AC7" w:rsidP="00E80EC6">
      <w:pPr>
        <w:spacing w:after="0" w:line="240" w:lineRule="auto"/>
        <w:rPr>
          <w:rFonts w:asciiTheme="majorBidi" w:hAnsiTheme="majorBidi" w:cstheme="majorBidi"/>
          <w:lang w:val="hr-HR"/>
        </w:rPr>
      </w:pPr>
    </w:p>
    <w:p w14:paraId="40BD1938" w14:textId="77777777" w:rsidR="00A07683" w:rsidRPr="001E6547" w:rsidRDefault="00A07683" w:rsidP="00E80EC6">
      <w:pPr>
        <w:pStyle w:val="Style1"/>
        <w:rPr>
          <w:lang w:val="hr-HR"/>
        </w:rPr>
      </w:pPr>
      <w:r w:rsidRPr="001E6547">
        <w:rPr>
          <w:lang w:val="hr-HR"/>
        </w:rPr>
        <w:t>5.3</w:t>
      </w:r>
      <w:r w:rsidRPr="001E6547">
        <w:rPr>
          <w:lang w:val="hr-HR"/>
        </w:rPr>
        <w:tab/>
        <w:t>Neklinički podaci o sigurnosti primjene</w:t>
      </w:r>
    </w:p>
    <w:p w14:paraId="317D47A5" w14:textId="77777777" w:rsidR="00A07683" w:rsidRPr="005837A1" w:rsidRDefault="00A07683" w:rsidP="00E80EC6">
      <w:pPr>
        <w:pStyle w:val="Italique"/>
        <w:spacing w:after="0" w:line="240" w:lineRule="auto"/>
        <w:rPr>
          <w:rFonts w:asciiTheme="majorBidi" w:hAnsiTheme="majorBidi" w:cstheme="majorBidi"/>
          <w:lang w:val="hr-HR"/>
        </w:rPr>
      </w:pPr>
    </w:p>
    <w:p w14:paraId="2E3257AA" w14:textId="77777777" w:rsidR="00A07683" w:rsidRDefault="00A07683" w:rsidP="00E80EC6">
      <w:pPr>
        <w:pStyle w:val="Soulign"/>
        <w:spacing w:after="0" w:line="240" w:lineRule="auto"/>
        <w:rPr>
          <w:rFonts w:asciiTheme="majorBidi" w:hAnsiTheme="majorBidi" w:cstheme="majorBidi"/>
          <w:lang w:val="hr-HR"/>
        </w:rPr>
      </w:pPr>
      <w:r w:rsidRPr="005837A1">
        <w:rPr>
          <w:rFonts w:asciiTheme="majorBidi" w:hAnsiTheme="majorBidi" w:cstheme="majorBidi"/>
          <w:lang w:val="hr-HR"/>
        </w:rPr>
        <w:t>Akutna toksičnost</w:t>
      </w:r>
    </w:p>
    <w:p w14:paraId="5C59DC9D" w14:textId="77777777" w:rsidR="005C6E1D" w:rsidRPr="005837A1" w:rsidRDefault="005C6E1D" w:rsidP="00E80EC6">
      <w:pPr>
        <w:pStyle w:val="Soulign"/>
        <w:spacing w:after="0" w:line="240" w:lineRule="auto"/>
        <w:rPr>
          <w:rFonts w:asciiTheme="majorBidi" w:hAnsiTheme="majorBidi" w:cstheme="majorBidi"/>
          <w:lang w:val="hr-HR"/>
        </w:rPr>
      </w:pPr>
    </w:p>
    <w:p w14:paraId="7E71544A" w14:textId="77777777" w:rsidR="00A07683" w:rsidRPr="005837A1" w:rsidRDefault="00A07683" w:rsidP="00E80EC6">
      <w:pPr>
        <w:spacing w:after="0" w:line="240" w:lineRule="auto"/>
        <w:rPr>
          <w:rFonts w:asciiTheme="majorBidi" w:hAnsiTheme="majorBidi" w:cstheme="majorBidi"/>
          <w:lang w:val="hr-HR"/>
        </w:rPr>
      </w:pPr>
      <w:r w:rsidRPr="005837A1">
        <w:rPr>
          <w:rFonts w:asciiTheme="majorBidi" w:hAnsiTheme="majorBidi" w:cstheme="majorBidi"/>
          <w:lang w:val="hr-HR"/>
        </w:rPr>
        <w:t>Najviša jednokratna intravenska doza bez letalnog učinka iznosila je 1</w:t>
      </w:r>
      <w:r w:rsidR="00A0465F" w:rsidRPr="005837A1">
        <w:rPr>
          <w:rFonts w:asciiTheme="majorBidi" w:hAnsiTheme="majorBidi" w:cstheme="majorBidi"/>
          <w:lang w:val="hr-HR"/>
        </w:rPr>
        <w:t>0 </w:t>
      </w:r>
      <w:r w:rsidR="000D0962" w:rsidRPr="005837A1">
        <w:rPr>
          <w:rFonts w:asciiTheme="majorBidi" w:hAnsiTheme="majorBidi" w:cstheme="majorBidi"/>
          <w:lang w:val="hr-HR"/>
        </w:rPr>
        <w:t>mg</w:t>
      </w:r>
      <w:r w:rsidRPr="005837A1">
        <w:rPr>
          <w:rFonts w:asciiTheme="majorBidi" w:hAnsiTheme="majorBidi" w:cstheme="majorBidi"/>
          <w:lang w:val="hr-HR"/>
        </w:rPr>
        <w:t>/kg tjelesne težine u miševa i 0,</w:t>
      </w:r>
      <w:r w:rsidR="00A0465F" w:rsidRPr="005837A1">
        <w:rPr>
          <w:rFonts w:asciiTheme="majorBidi" w:hAnsiTheme="majorBidi" w:cstheme="majorBidi"/>
          <w:lang w:val="hr-HR"/>
        </w:rPr>
        <w:t>6 </w:t>
      </w:r>
      <w:r w:rsidR="000D0962" w:rsidRPr="005837A1">
        <w:rPr>
          <w:rFonts w:asciiTheme="majorBidi" w:hAnsiTheme="majorBidi" w:cstheme="majorBidi"/>
          <w:lang w:val="hr-HR"/>
        </w:rPr>
        <w:t>mg</w:t>
      </w:r>
      <w:r w:rsidRPr="005837A1">
        <w:rPr>
          <w:rFonts w:asciiTheme="majorBidi" w:hAnsiTheme="majorBidi" w:cstheme="majorBidi"/>
          <w:lang w:val="hr-HR"/>
        </w:rPr>
        <w:t>/kg u štakora.</w:t>
      </w:r>
    </w:p>
    <w:p w14:paraId="5CBB923E" w14:textId="77777777" w:rsidR="00A07683" w:rsidRPr="005837A1" w:rsidRDefault="00A07683" w:rsidP="00E80EC6">
      <w:pPr>
        <w:spacing w:after="0" w:line="240" w:lineRule="auto"/>
        <w:rPr>
          <w:rFonts w:asciiTheme="majorBidi" w:hAnsiTheme="majorBidi" w:cstheme="majorBidi"/>
          <w:lang w:val="hr-HR"/>
        </w:rPr>
      </w:pPr>
    </w:p>
    <w:p w14:paraId="22E63C00" w14:textId="77777777" w:rsidR="00A07683" w:rsidRDefault="00A07683" w:rsidP="00E80EC6">
      <w:pPr>
        <w:pStyle w:val="Soulign"/>
        <w:spacing w:after="0" w:line="240" w:lineRule="auto"/>
        <w:rPr>
          <w:rFonts w:asciiTheme="majorBidi" w:hAnsiTheme="majorBidi" w:cstheme="majorBidi"/>
          <w:lang w:val="hr-HR"/>
        </w:rPr>
      </w:pPr>
      <w:r w:rsidRPr="005837A1">
        <w:rPr>
          <w:rFonts w:asciiTheme="majorBidi" w:hAnsiTheme="majorBidi" w:cstheme="majorBidi"/>
          <w:lang w:val="hr-HR"/>
        </w:rPr>
        <w:t>Subkronična i kronična toksičnost</w:t>
      </w:r>
    </w:p>
    <w:p w14:paraId="75989FEB" w14:textId="77777777" w:rsidR="005C6E1D" w:rsidRPr="005837A1" w:rsidRDefault="005C6E1D" w:rsidP="00E80EC6">
      <w:pPr>
        <w:pStyle w:val="Soulign"/>
        <w:spacing w:after="0" w:line="240" w:lineRule="auto"/>
        <w:rPr>
          <w:rFonts w:asciiTheme="majorBidi" w:hAnsiTheme="majorBidi" w:cstheme="majorBidi"/>
          <w:lang w:val="hr-HR"/>
        </w:rPr>
      </w:pPr>
    </w:p>
    <w:p w14:paraId="7B3BE4FE" w14:textId="77777777" w:rsidR="00A07683" w:rsidRPr="005837A1" w:rsidRDefault="00A07683" w:rsidP="00E80EC6">
      <w:pPr>
        <w:spacing w:after="0" w:line="240" w:lineRule="auto"/>
        <w:rPr>
          <w:rFonts w:asciiTheme="majorBidi" w:hAnsiTheme="majorBidi" w:cstheme="majorBidi"/>
          <w:lang w:val="hr-HR"/>
        </w:rPr>
      </w:pPr>
      <w:r w:rsidRPr="005837A1">
        <w:rPr>
          <w:rFonts w:asciiTheme="majorBidi" w:hAnsiTheme="majorBidi" w:cstheme="majorBidi"/>
          <w:lang w:val="hr-HR"/>
        </w:rPr>
        <w:t xml:space="preserve">Zoledronatna kiselina dobro se podnosila kad se primjenjivala </w:t>
      </w:r>
      <w:r w:rsidR="00F87961" w:rsidRPr="005837A1">
        <w:rPr>
          <w:rFonts w:asciiTheme="majorBidi" w:hAnsiTheme="majorBidi" w:cstheme="majorBidi"/>
          <w:lang w:val="hr-HR"/>
        </w:rPr>
        <w:t xml:space="preserve">supkutano </w:t>
      </w:r>
      <w:r w:rsidRPr="005837A1">
        <w:rPr>
          <w:rFonts w:asciiTheme="majorBidi" w:hAnsiTheme="majorBidi" w:cstheme="majorBidi"/>
          <w:lang w:val="hr-HR"/>
        </w:rPr>
        <w:t>štakorima i intravenski psima u dozama do 0,0</w:t>
      </w:r>
      <w:r w:rsidR="00A0465F" w:rsidRPr="005837A1">
        <w:rPr>
          <w:rFonts w:asciiTheme="majorBidi" w:hAnsiTheme="majorBidi" w:cstheme="majorBidi"/>
          <w:lang w:val="hr-HR"/>
        </w:rPr>
        <w:t>2 </w:t>
      </w:r>
      <w:r w:rsidR="000D0962" w:rsidRPr="005837A1">
        <w:rPr>
          <w:rFonts w:asciiTheme="majorBidi" w:hAnsiTheme="majorBidi" w:cstheme="majorBidi"/>
          <w:lang w:val="hr-HR"/>
        </w:rPr>
        <w:t>mg</w:t>
      </w:r>
      <w:r w:rsidRPr="005837A1">
        <w:rPr>
          <w:rFonts w:asciiTheme="majorBidi" w:hAnsiTheme="majorBidi" w:cstheme="majorBidi"/>
          <w:lang w:val="hr-HR"/>
        </w:rPr>
        <w:t xml:space="preserve">/kg na dan tijekom </w:t>
      </w:r>
      <w:r w:rsidR="00A0465F" w:rsidRPr="005837A1">
        <w:rPr>
          <w:rFonts w:asciiTheme="majorBidi" w:hAnsiTheme="majorBidi" w:cstheme="majorBidi"/>
          <w:lang w:val="hr-HR"/>
        </w:rPr>
        <w:t>4 </w:t>
      </w:r>
      <w:r w:rsidRPr="005837A1">
        <w:rPr>
          <w:rFonts w:asciiTheme="majorBidi" w:hAnsiTheme="majorBidi" w:cstheme="majorBidi"/>
          <w:lang w:val="hr-HR"/>
        </w:rPr>
        <w:t>tjedna. Doza od 0,00</w:t>
      </w:r>
      <w:r w:rsidR="00A0465F" w:rsidRPr="005837A1">
        <w:rPr>
          <w:rFonts w:asciiTheme="majorBidi" w:hAnsiTheme="majorBidi" w:cstheme="majorBidi"/>
          <w:lang w:val="hr-HR"/>
        </w:rPr>
        <w:t>1 </w:t>
      </w:r>
      <w:r w:rsidR="000D0962" w:rsidRPr="005837A1">
        <w:rPr>
          <w:rFonts w:asciiTheme="majorBidi" w:hAnsiTheme="majorBidi" w:cstheme="majorBidi"/>
          <w:lang w:val="hr-HR"/>
        </w:rPr>
        <w:t>mg</w:t>
      </w:r>
      <w:r w:rsidRPr="005837A1">
        <w:rPr>
          <w:rFonts w:asciiTheme="majorBidi" w:hAnsiTheme="majorBidi" w:cstheme="majorBidi"/>
          <w:lang w:val="hr-HR"/>
        </w:rPr>
        <w:t xml:space="preserve">/kg na dan primijenjena </w:t>
      </w:r>
      <w:r w:rsidR="00F87961" w:rsidRPr="005837A1">
        <w:rPr>
          <w:rFonts w:asciiTheme="majorBidi" w:hAnsiTheme="majorBidi" w:cstheme="majorBidi"/>
          <w:lang w:val="hr-HR"/>
        </w:rPr>
        <w:t>supkutano</w:t>
      </w:r>
      <w:r w:rsidRPr="005837A1">
        <w:rPr>
          <w:rFonts w:asciiTheme="majorBidi" w:hAnsiTheme="majorBidi" w:cstheme="majorBidi"/>
          <w:lang w:val="hr-HR"/>
        </w:rPr>
        <w:t xml:space="preserve"> u štakora i doza od 0,00</w:t>
      </w:r>
      <w:r w:rsidR="00A0465F" w:rsidRPr="005837A1">
        <w:rPr>
          <w:rFonts w:asciiTheme="majorBidi" w:hAnsiTheme="majorBidi" w:cstheme="majorBidi"/>
          <w:lang w:val="hr-HR"/>
        </w:rPr>
        <w:t>5 </w:t>
      </w:r>
      <w:r w:rsidR="000D0962" w:rsidRPr="005837A1">
        <w:rPr>
          <w:rFonts w:asciiTheme="majorBidi" w:hAnsiTheme="majorBidi" w:cstheme="majorBidi"/>
          <w:lang w:val="hr-HR"/>
        </w:rPr>
        <w:t>mg</w:t>
      </w:r>
      <w:r w:rsidRPr="005837A1">
        <w:rPr>
          <w:rFonts w:asciiTheme="majorBidi" w:hAnsiTheme="majorBidi" w:cstheme="majorBidi"/>
          <w:lang w:val="hr-HR"/>
        </w:rPr>
        <w:t>/kg primijenjena intravenski u pasa jedanput svaka 2–</w:t>
      </w:r>
      <w:r w:rsidR="00A0465F" w:rsidRPr="005837A1">
        <w:rPr>
          <w:rFonts w:asciiTheme="majorBidi" w:hAnsiTheme="majorBidi" w:cstheme="majorBidi"/>
          <w:lang w:val="hr-HR"/>
        </w:rPr>
        <w:t>3 </w:t>
      </w:r>
      <w:r w:rsidRPr="005837A1">
        <w:rPr>
          <w:rFonts w:asciiTheme="majorBidi" w:hAnsiTheme="majorBidi" w:cstheme="majorBidi"/>
          <w:lang w:val="hr-HR"/>
        </w:rPr>
        <w:t xml:space="preserve">dana do </w:t>
      </w:r>
      <w:r w:rsidR="00942C05" w:rsidRPr="005837A1">
        <w:rPr>
          <w:rFonts w:asciiTheme="majorBidi" w:hAnsiTheme="majorBidi" w:cstheme="majorBidi"/>
          <w:lang w:val="hr-HR"/>
        </w:rPr>
        <w:t>najviše </w:t>
      </w:r>
      <w:r w:rsidRPr="005837A1">
        <w:rPr>
          <w:rFonts w:asciiTheme="majorBidi" w:hAnsiTheme="majorBidi" w:cstheme="majorBidi"/>
          <w:lang w:val="hr-HR"/>
        </w:rPr>
        <w:t>5</w:t>
      </w:r>
      <w:r w:rsidR="00A0465F" w:rsidRPr="005837A1">
        <w:rPr>
          <w:rFonts w:asciiTheme="majorBidi" w:hAnsiTheme="majorBidi" w:cstheme="majorBidi"/>
          <w:lang w:val="hr-HR"/>
        </w:rPr>
        <w:t>2 </w:t>
      </w:r>
      <w:r w:rsidRPr="005837A1">
        <w:rPr>
          <w:rFonts w:asciiTheme="majorBidi" w:hAnsiTheme="majorBidi" w:cstheme="majorBidi"/>
          <w:lang w:val="hr-HR"/>
        </w:rPr>
        <w:t>tjedna također su se dobro podnosile.</w:t>
      </w:r>
    </w:p>
    <w:p w14:paraId="43CCD065" w14:textId="77777777" w:rsidR="00654C8A" w:rsidRPr="005837A1" w:rsidRDefault="00654C8A" w:rsidP="00E80EC6">
      <w:pPr>
        <w:spacing w:after="0" w:line="240" w:lineRule="auto"/>
        <w:rPr>
          <w:rFonts w:asciiTheme="majorBidi" w:hAnsiTheme="majorBidi" w:cstheme="majorBidi"/>
          <w:lang w:val="hr-HR"/>
        </w:rPr>
      </w:pPr>
    </w:p>
    <w:p w14:paraId="236390BA" w14:textId="77777777" w:rsidR="0052371F" w:rsidRPr="005837A1" w:rsidRDefault="0052371F" w:rsidP="00E80EC6">
      <w:pPr>
        <w:spacing w:after="0" w:line="240" w:lineRule="auto"/>
        <w:rPr>
          <w:rFonts w:asciiTheme="majorBidi" w:hAnsiTheme="majorBidi" w:cstheme="majorBidi"/>
          <w:lang w:val="hr-HR"/>
        </w:rPr>
      </w:pPr>
      <w:r w:rsidRPr="005837A1">
        <w:rPr>
          <w:rFonts w:asciiTheme="majorBidi" w:hAnsiTheme="majorBidi" w:cstheme="majorBidi"/>
          <w:lang w:val="hr-HR"/>
        </w:rPr>
        <w:lastRenderedPageBreak/>
        <w:t>Najčešći nalaz u ispitivanjima ponovljene doze bio je povećana primarna spongioza u metafizama dugih kostiju životinja u razvoju kod gotovo svih doza, što je odraz farmakološkog antiresorptivnog djelovanja spoja.</w:t>
      </w:r>
    </w:p>
    <w:p w14:paraId="3DB407D6" w14:textId="77777777" w:rsidR="00A07683" w:rsidRPr="005837A1" w:rsidRDefault="00A07683" w:rsidP="00E80EC6">
      <w:pPr>
        <w:spacing w:after="0" w:line="240" w:lineRule="auto"/>
        <w:rPr>
          <w:rFonts w:asciiTheme="majorBidi" w:hAnsiTheme="majorBidi" w:cstheme="majorBidi"/>
          <w:u w:val="single"/>
          <w:lang w:val="hr-HR"/>
        </w:rPr>
      </w:pPr>
    </w:p>
    <w:p w14:paraId="3E9D7588" w14:textId="77777777" w:rsidR="0052371F" w:rsidRPr="005837A1" w:rsidRDefault="0052371F" w:rsidP="00E80EC6">
      <w:pPr>
        <w:spacing w:after="0" w:line="240" w:lineRule="auto"/>
        <w:rPr>
          <w:rFonts w:asciiTheme="majorBidi" w:hAnsiTheme="majorBidi" w:cstheme="majorBidi"/>
          <w:lang w:val="hr-HR"/>
        </w:rPr>
      </w:pPr>
      <w:r w:rsidRPr="005837A1">
        <w:rPr>
          <w:rFonts w:asciiTheme="majorBidi" w:hAnsiTheme="majorBidi" w:cstheme="majorBidi"/>
          <w:lang w:val="hr-HR"/>
        </w:rPr>
        <w:t xml:space="preserve">Dugotrajna ispitivanja ponovljene parenteralne doze u životinja pokazala su uzak raspon sigurnosti s obzirom na učinke na bubrege, ali najviša kumulativna doza koja ne uzrokuje </w:t>
      </w:r>
      <w:r w:rsidR="00FD32BA" w:rsidRPr="005837A1">
        <w:rPr>
          <w:rFonts w:asciiTheme="majorBidi" w:hAnsiTheme="majorBidi" w:cstheme="majorBidi"/>
          <w:lang w:val="hr-HR"/>
        </w:rPr>
        <w:t xml:space="preserve">štetne učinke </w:t>
      </w:r>
      <w:r w:rsidRPr="005837A1">
        <w:rPr>
          <w:rFonts w:asciiTheme="majorBidi" w:hAnsiTheme="majorBidi" w:cstheme="majorBidi"/>
          <w:lang w:val="hr-HR"/>
        </w:rPr>
        <w:t>(NOAEL) u ispitivanjima jednostruke doze (1,</w:t>
      </w:r>
      <w:r w:rsidR="00A0465F" w:rsidRPr="005837A1">
        <w:rPr>
          <w:rFonts w:asciiTheme="majorBidi" w:hAnsiTheme="majorBidi" w:cstheme="majorBidi"/>
          <w:lang w:val="hr-HR"/>
        </w:rPr>
        <w:t>6 </w:t>
      </w:r>
      <w:r w:rsidR="000D0962" w:rsidRPr="005837A1">
        <w:rPr>
          <w:rFonts w:asciiTheme="majorBidi" w:hAnsiTheme="majorBidi" w:cstheme="majorBidi"/>
          <w:lang w:val="hr-HR"/>
        </w:rPr>
        <w:t>mg</w:t>
      </w:r>
      <w:r w:rsidRPr="005837A1">
        <w:rPr>
          <w:rFonts w:asciiTheme="majorBidi" w:hAnsiTheme="majorBidi" w:cstheme="majorBidi"/>
          <w:lang w:val="hr-HR"/>
        </w:rPr>
        <w:t>/kg) i višestrukih doza u trajanju do jednog mjeseca (0,0</w:t>
      </w:r>
      <w:r w:rsidR="00A0465F" w:rsidRPr="005837A1">
        <w:rPr>
          <w:rFonts w:asciiTheme="majorBidi" w:hAnsiTheme="majorBidi" w:cstheme="majorBidi"/>
          <w:lang w:val="hr-HR"/>
        </w:rPr>
        <w:t>6 </w:t>
      </w:r>
      <w:r w:rsidR="00571D75" w:rsidRPr="005837A1">
        <w:rPr>
          <w:rFonts w:asciiTheme="majorBidi" w:hAnsiTheme="majorBidi" w:cstheme="majorBidi"/>
          <w:lang w:val="hr-HR"/>
        </w:rPr>
        <w:t>- </w:t>
      </w:r>
      <w:r w:rsidRPr="005837A1">
        <w:rPr>
          <w:rFonts w:asciiTheme="majorBidi" w:hAnsiTheme="majorBidi" w:cstheme="majorBidi"/>
          <w:lang w:val="hr-HR"/>
        </w:rPr>
        <w:t>0,</w:t>
      </w:r>
      <w:r w:rsidR="00A0465F" w:rsidRPr="005837A1">
        <w:rPr>
          <w:rFonts w:asciiTheme="majorBidi" w:hAnsiTheme="majorBidi" w:cstheme="majorBidi"/>
          <w:lang w:val="hr-HR"/>
        </w:rPr>
        <w:t>6 </w:t>
      </w:r>
      <w:r w:rsidR="000D0962" w:rsidRPr="005837A1">
        <w:rPr>
          <w:rFonts w:asciiTheme="majorBidi" w:hAnsiTheme="majorBidi" w:cstheme="majorBidi"/>
          <w:lang w:val="hr-HR"/>
        </w:rPr>
        <w:t>mg</w:t>
      </w:r>
      <w:r w:rsidRPr="005837A1">
        <w:rPr>
          <w:rFonts w:asciiTheme="majorBidi" w:hAnsiTheme="majorBidi" w:cstheme="majorBidi"/>
          <w:lang w:val="hr-HR"/>
        </w:rPr>
        <w:t xml:space="preserve">/kg na dan) nije imala učinke na bubrege pri dozama jednakima ili višima od najviše terapijske doze namijenjene ljudima. Dugotrajna ponovna primjena doza koje se približavaju najvišoj terapijskoj </w:t>
      </w:r>
      <w:r w:rsidR="00AC7068" w:rsidRPr="005837A1">
        <w:rPr>
          <w:rFonts w:asciiTheme="majorBidi" w:hAnsiTheme="majorBidi" w:cstheme="majorBidi"/>
          <w:lang w:val="hr-HR"/>
        </w:rPr>
        <w:t>dozi zoledronatn</w:t>
      </w:r>
      <w:r w:rsidRPr="005837A1">
        <w:rPr>
          <w:rFonts w:asciiTheme="majorBidi" w:hAnsiTheme="majorBidi" w:cstheme="majorBidi"/>
          <w:lang w:val="hr-HR"/>
        </w:rPr>
        <w:t xml:space="preserve">e kiseline u ljudi proizvela je toksične učinke na drugim organima, uključujući </w:t>
      </w:r>
      <w:r w:rsidR="001C5887" w:rsidRPr="005837A1">
        <w:rPr>
          <w:rFonts w:asciiTheme="majorBidi" w:hAnsiTheme="majorBidi" w:cstheme="majorBidi"/>
          <w:lang w:val="hr-HR"/>
        </w:rPr>
        <w:t xml:space="preserve">gastrointestinalni </w:t>
      </w:r>
      <w:r w:rsidRPr="005837A1">
        <w:rPr>
          <w:rFonts w:asciiTheme="majorBidi" w:hAnsiTheme="majorBidi" w:cstheme="majorBidi"/>
          <w:lang w:val="hr-HR"/>
        </w:rPr>
        <w:t>trakt, jetru, slezenu i pluća te promjene na mjestu primjene intravenske injekcije.</w:t>
      </w:r>
    </w:p>
    <w:p w14:paraId="39B2C59D" w14:textId="77777777" w:rsidR="00654C8A" w:rsidRPr="005837A1" w:rsidRDefault="00654C8A" w:rsidP="00E80EC6">
      <w:pPr>
        <w:spacing w:after="0" w:line="240" w:lineRule="auto"/>
        <w:rPr>
          <w:rFonts w:asciiTheme="majorBidi" w:hAnsiTheme="majorBidi" w:cstheme="majorBidi"/>
          <w:lang w:val="hr-HR"/>
        </w:rPr>
      </w:pPr>
    </w:p>
    <w:p w14:paraId="1A53DE65" w14:textId="77777777" w:rsidR="00AC7068" w:rsidRDefault="00AC7068" w:rsidP="00E80EC6">
      <w:pPr>
        <w:pStyle w:val="Soulign"/>
        <w:spacing w:after="0" w:line="240" w:lineRule="auto"/>
        <w:rPr>
          <w:rFonts w:asciiTheme="majorBidi" w:hAnsiTheme="majorBidi" w:cstheme="majorBidi"/>
          <w:lang w:val="hr-HR"/>
        </w:rPr>
      </w:pPr>
      <w:r w:rsidRPr="005837A1">
        <w:rPr>
          <w:rFonts w:asciiTheme="majorBidi" w:hAnsiTheme="majorBidi" w:cstheme="majorBidi"/>
          <w:lang w:val="hr-HR"/>
        </w:rPr>
        <w:t>Reproduktivna toksičnost</w:t>
      </w:r>
    </w:p>
    <w:p w14:paraId="1E8791AD" w14:textId="77777777" w:rsidR="005C6E1D" w:rsidRPr="005837A1" w:rsidRDefault="005C6E1D" w:rsidP="00E80EC6">
      <w:pPr>
        <w:pStyle w:val="Soulign"/>
        <w:spacing w:after="0" w:line="240" w:lineRule="auto"/>
        <w:rPr>
          <w:rFonts w:asciiTheme="majorBidi" w:hAnsiTheme="majorBidi" w:cstheme="majorBidi"/>
          <w:lang w:val="hr-HR"/>
        </w:rPr>
      </w:pPr>
    </w:p>
    <w:p w14:paraId="51EC4A2D" w14:textId="77777777" w:rsidR="00AC7068" w:rsidRPr="005837A1" w:rsidRDefault="00AC7068" w:rsidP="00E80EC6">
      <w:pPr>
        <w:spacing w:after="0" w:line="240" w:lineRule="auto"/>
        <w:rPr>
          <w:rFonts w:asciiTheme="majorBidi" w:hAnsiTheme="majorBidi" w:cstheme="majorBidi"/>
          <w:lang w:val="hr-HR"/>
        </w:rPr>
      </w:pPr>
      <w:r w:rsidRPr="005837A1">
        <w:rPr>
          <w:rFonts w:asciiTheme="majorBidi" w:hAnsiTheme="majorBidi" w:cstheme="majorBidi"/>
          <w:lang w:val="hr-HR"/>
        </w:rPr>
        <w:t xml:space="preserve">Zoledronatna kiselina primijenjena </w:t>
      </w:r>
      <w:r w:rsidR="00986D80" w:rsidRPr="005837A1">
        <w:rPr>
          <w:rFonts w:asciiTheme="majorBidi" w:hAnsiTheme="majorBidi" w:cstheme="majorBidi"/>
          <w:lang w:val="hr-HR"/>
        </w:rPr>
        <w:t xml:space="preserve">supkutano </w:t>
      </w:r>
      <w:r w:rsidRPr="005837A1">
        <w:rPr>
          <w:rFonts w:asciiTheme="majorBidi" w:hAnsiTheme="majorBidi" w:cstheme="majorBidi"/>
          <w:lang w:val="hr-HR"/>
        </w:rPr>
        <w:t>u doz</w:t>
      </w:r>
      <w:r w:rsidR="00986D80" w:rsidRPr="005837A1">
        <w:rPr>
          <w:rFonts w:asciiTheme="majorBidi" w:hAnsiTheme="majorBidi" w:cstheme="majorBidi"/>
          <w:lang w:val="hr-HR"/>
        </w:rPr>
        <w:t>ama</w:t>
      </w:r>
      <w:r w:rsidRPr="005837A1">
        <w:rPr>
          <w:rFonts w:asciiTheme="majorBidi" w:hAnsiTheme="majorBidi" w:cstheme="majorBidi"/>
          <w:lang w:val="hr-HR"/>
        </w:rPr>
        <w:t xml:space="preserve"> ≥ 0,</w:t>
      </w:r>
      <w:r w:rsidR="00A0465F" w:rsidRPr="005837A1">
        <w:rPr>
          <w:rFonts w:asciiTheme="majorBidi" w:hAnsiTheme="majorBidi" w:cstheme="majorBidi"/>
          <w:lang w:val="hr-HR"/>
        </w:rPr>
        <w:t>2 </w:t>
      </w:r>
      <w:r w:rsidR="000D0962" w:rsidRPr="005837A1">
        <w:rPr>
          <w:rFonts w:asciiTheme="majorBidi" w:hAnsiTheme="majorBidi" w:cstheme="majorBidi"/>
          <w:lang w:val="hr-HR"/>
        </w:rPr>
        <w:t>mg</w:t>
      </w:r>
      <w:r w:rsidRPr="005837A1">
        <w:rPr>
          <w:rFonts w:asciiTheme="majorBidi" w:hAnsiTheme="majorBidi" w:cstheme="majorBidi"/>
          <w:lang w:val="hr-HR"/>
        </w:rPr>
        <w:t>/kg u štakora pokazala je teratogeno djelovanje. Iako u kunića nije bila primijećena ni teratogenost niti fetotoksičnost, pronašla se toksičnost za majku. Distocija je bila opažena pri najnižoj dozi (0,0</w:t>
      </w:r>
      <w:r w:rsidR="00A0465F" w:rsidRPr="005837A1">
        <w:rPr>
          <w:rFonts w:asciiTheme="majorBidi" w:hAnsiTheme="majorBidi" w:cstheme="majorBidi"/>
          <w:lang w:val="hr-HR"/>
        </w:rPr>
        <w:t>1 </w:t>
      </w:r>
      <w:r w:rsidR="000D0962" w:rsidRPr="005837A1">
        <w:rPr>
          <w:rFonts w:asciiTheme="majorBidi" w:hAnsiTheme="majorBidi" w:cstheme="majorBidi"/>
          <w:lang w:val="hr-HR"/>
        </w:rPr>
        <w:t>mg</w:t>
      </w:r>
      <w:r w:rsidRPr="005837A1">
        <w:rPr>
          <w:rFonts w:asciiTheme="majorBidi" w:hAnsiTheme="majorBidi" w:cstheme="majorBidi"/>
          <w:lang w:val="hr-HR"/>
        </w:rPr>
        <w:t>/kg tjelesne težine) ispitanoj u štakora.</w:t>
      </w:r>
    </w:p>
    <w:p w14:paraId="70E68041" w14:textId="77777777" w:rsidR="00654C8A" w:rsidRPr="005837A1" w:rsidRDefault="00654C8A" w:rsidP="00E80EC6">
      <w:pPr>
        <w:spacing w:after="0" w:line="240" w:lineRule="auto"/>
        <w:rPr>
          <w:rFonts w:asciiTheme="majorBidi" w:hAnsiTheme="majorBidi" w:cstheme="majorBidi"/>
          <w:lang w:val="hr-HR"/>
        </w:rPr>
      </w:pPr>
    </w:p>
    <w:p w14:paraId="55D32AA2" w14:textId="77777777" w:rsidR="006A57F7" w:rsidRDefault="006A57F7" w:rsidP="00E80EC6">
      <w:pPr>
        <w:pStyle w:val="Soulign"/>
        <w:spacing w:after="0" w:line="240" w:lineRule="auto"/>
        <w:rPr>
          <w:rFonts w:asciiTheme="majorBidi" w:hAnsiTheme="majorBidi" w:cstheme="majorBidi"/>
          <w:lang w:val="hr-HR"/>
        </w:rPr>
      </w:pPr>
      <w:r w:rsidRPr="005837A1">
        <w:rPr>
          <w:rFonts w:asciiTheme="majorBidi" w:hAnsiTheme="majorBidi" w:cstheme="majorBidi"/>
          <w:lang w:val="hr-HR"/>
        </w:rPr>
        <w:t>Mutagenost i kancerogenost</w:t>
      </w:r>
    </w:p>
    <w:p w14:paraId="21176DC8" w14:textId="77777777" w:rsidR="005C6E1D" w:rsidRPr="005837A1" w:rsidRDefault="005C6E1D" w:rsidP="00E80EC6">
      <w:pPr>
        <w:pStyle w:val="Soulign"/>
        <w:spacing w:after="0" w:line="240" w:lineRule="auto"/>
        <w:rPr>
          <w:rFonts w:asciiTheme="majorBidi" w:hAnsiTheme="majorBidi" w:cstheme="majorBidi"/>
          <w:lang w:val="hr-HR"/>
        </w:rPr>
      </w:pPr>
    </w:p>
    <w:p w14:paraId="1ADB5ED6" w14:textId="77777777" w:rsidR="006A57F7" w:rsidRPr="005837A1" w:rsidRDefault="006A57F7" w:rsidP="00E80EC6">
      <w:pPr>
        <w:spacing w:after="0" w:line="240" w:lineRule="auto"/>
        <w:rPr>
          <w:rFonts w:asciiTheme="majorBidi" w:hAnsiTheme="majorBidi" w:cstheme="majorBidi"/>
          <w:lang w:val="hr-HR"/>
        </w:rPr>
      </w:pPr>
      <w:r w:rsidRPr="005837A1">
        <w:rPr>
          <w:rFonts w:asciiTheme="majorBidi" w:hAnsiTheme="majorBidi" w:cstheme="majorBidi"/>
          <w:lang w:val="hr-HR"/>
        </w:rPr>
        <w:t>Zoledronatna kiselina nije pokazala mutageno djelovanje na provedenim testovima mutagenosti, a ispitivanje kancerogenosti nije pružilo nikakav dokaz kancerogenog potencijala.</w:t>
      </w:r>
    </w:p>
    <w:p w14:paraId="6CD1EEAA" w14:textId="77777777" w:rsidR="006A57F7" w:rsidRPr="005837A1" w:rsidRDefault="006A57F7" w:rsidP="00E80EC6">
      <w:pPr>
        <w:spacing w:after="0" w:line="240" w:lineRule="auto"/>
        <w:rPr>
          <w:rFonts w:asciiTheme="majorBidi" w:hAnsiTheme="majorBidi" w:cstheme="majorBidi"/>
          <w:lang w:val="hr-HR"/>
        </w:rPr>
      </w:pPr>
    </w:p>
    <w:p w14:paraId="4CBDCF11" w14:textId="77777777" w:rsidR="00654C8A" w:rsidRPr="005837A1" w:rsidRDefault="00654C8A" w:rsidP="00E80EC6">
      <w:pPr>
        <w:spacing w:after="0" w:line="240" w:lineRule="auto"/>
        <w:rPr>
          <w:rFonts w:asciiTheme="majorBidi" w:hAnsiTheme="majorBidi" w:cstheme="majorBidi"/>
          <w:lang w:val="hr-HR"/>
        </w:rPr>
      </w:pPr>
    </w:p>
    <w:p w14:paraId="28BD9AD1" w14:textId="77777777" w:rsidR="006A57F7" w:rsidRPr="001E6547" w:rsidRDefault="006A57F7" w:rsidP="00E80EC6">
      <w:pPr>
        <w:pStyle w:val="Style1"/>
        <w:rPr>
          <w:lang w:val="hr-HR"/>
        </w:rPr>
      </w:pPr>
      <w:bookmarkStart w:id="9" w:name="Excipients"/>
      <w:bookmarkEnd w:id="9"/>
      <w:r w:rsidRPr="001E6547">
        <w:rPr>
          <w:lang w:val="hr-HR"/>
        </w:rPr>
        <w:t>6.</w:t>
      </w:r>
      <w:r w:rsidRPr="001E6547">
        <w:rPr>
          <w:lang w:val="hr-HR"/>
        </w:rPr>
        <w:tab/>
        <w:t>FARMACEUTSKI PODACI</w:t>
      </w:r>
    </w:p>
    <w:p w14:paraId="0CE8FD06" w14:textId="77777777" w:rsidR="006A57F7" w:rsidRPr="005837A1" w:rsidRDefault="006A57F7" w:rsidP="00E80EC6">
      <w:pPr>
        <w:pStyle w:val="Italique"/>
        <w:spacing w:after="0" w:line="240" w:lineRule="auto"/>
        <w:rPr>
          <w:rFonts w:asciiTheme="majorBidi" w:hAnsiTheme="majorBidi" w:cstheme="majorBidi"/>
          <w:lang w:val="hr-HR"/>
        </w:rPr>
      </w:pPr>
    </w:p>
    <w:p w14:paraId="613F9263" w14:textId="77777777" w:rsidR="006A57F7" w:rsidRPr="001E6547" w:rsidRDefault="006A57F7" w:rsidP="00E80EC6">
      <w:pPr>
        <w:pStyle w:val="Style1"/>
        <w:rPr>
          <w:lang w:val="hr-HR"/>
        </w:rPr>
      </w:pPr>
      <w:r w:rsidRPr="001E6547">
        <w:rPr>
          <w:lang w:val="hr-HR"/>
        </w:rPr>
        <w:t>6.1</w:t>
      </w:r>
      <w:r w:rsidRPr="001E6547">
        <w:rPr>
          <w:lang w:val="hr-HR"/>
        </w:rPr>
        <w:tab/>
        <w:t>Popis pomoćnih tvari</w:t>
      </w:r>
    </w:p>
    <w:p w14:paraId="5EDFDD8B" w14:textId="77777777" w:rsidR="006A57F7" w:rsidRPr="005837A1" w:rsidRDefault="006A57F7" w:rsidP="00E80EC6">
      <w:pPr>
        <w:pStyle w:val="Italique"/>
        <w:spacing w:after="0" w:line="240" w:lineRule="auto"/>
        <w:rPr>
          <w:rFonts w:asciiTheme="majorBidi" w:hAnsiTheme="majorBidi" w:cstheme="majorBidi"/>
          <w:lang w:val="hr-HR"/>
        </w:rPr>
      </w:pPr>
    </w:p>
    <w:p w14:paraId="4D4307D2" w14:textId="77777777" w:rsidR="006A57F7" w:rsidRPr="005837A1" w:rsidRDefault="006A57F7" w:rsidP="00E80EC6">
      <w:pPr>
        <w:spacing w:after="0" w:line="240" w:lineRule="auto"/>
        <w:rPr>
          <w:rFonts w:asciiTheme="majorBidi" w:hAnsiTheme="majorBidi" w:cstheme="majorBidi"/>
          <w:lang w:val="hr-HR"/>
        </w:rPr>
      </w:pPr>
      <w:r w:rsidRPr="005837A1">
        <w:rPr>
          <w:rFonts w:asciiTheme="majorBidi" w:hAnsiTheme="majorBidi" w:cstheme="majorBidi"/>
          <w:lang w:val="hr-HR"/>
        </w:rPr>
        <w:t>natrijev citrat</w:t>
      </w:r>
    </w:p>
    <w:p w14:paraId="1F8FD377" w14:textId="77777777" w:rsidR="00466A53" w:rsidRPr="005837A1" w:rsidRDefault="00CD2189" w:rsidP="00E80EC6">
      <w:pPr>
        <w:spacing w:after="0" w:line="240" w:lineRule="auto"/>
        <w:rPr>
          <w:rFonts w:asciiTheme="majorBidi" w:hAnsiTheme="majorBidi" w:cstheme="majorBidi"/>
          <w:lang w:val="hr-HR"/>
        </w:rPr>
      </w:pPr>
      <w:r w:rsidRPr="005837A1">
        <w:rPr>
          <w:rFonts w:asciiTheme="majorBidi" w:hAnsiTheme="majorBidi" w:cstheme="majorBidi"/>
          <w:lang w:val="hr-HR"/>
        </w:rPr>
        <w:t>natrijev hidroksid</w:t>
      </w:r>
    </w:p>
    <w:p w14:paraId="6BB03D57" w14:textId="77777777" w:rsidR="00466A53" w:rsidRPr="005837A1" w:rsidRDefault="00CD2189" w:rsidP="00E80EC6">
      <w:pPr>
        <w:spacing w:after="0" w:line="240" w:lineRule="auto"/>
        <w:rPr>
          <w:rFonts w:asciiTheme="majorBidi" w:hAnsiTheme="majorBidi" w:cstheme="majorBidi"/>
          <w:lang w:val="hr-HR"/>
        </w:rPr>
      </w:pPr>
      <w:r w:rsidRPr="005837A1">
        <w:rPr>
          <w:rFonts w:asciiTheme="majorBidi" w:hAnsiTheme="majorBidi" w:cstheme="majorBidi"/>
          <w:lang w:val="hr-HR"/>
        </w:rPr>
        <w:t>klor</w:t>
      </w:r>
      <w:r w:rsidR="007710E4" w:rsidRPr="005837A1">
        <w:rPr>
          <w:rFonts w:asciiTheme="majorBidi" w:hAnsiTheme="majorBidi" w:cstheme="majorBidi"/>
          <w:lang w:val="hr-HR"/>
        </w:rPr>
        <w:t>id</w:t>
      </w:r>
      <w:r w:rsidRPr="005837A1">
        <w:rPr>
          <w:rFonts w:asciiTheme="majorBidi" w:hAnsiTheme="majorBidi" w:cstheme="majorBidi"/>
          <w:lang w:val="hr-HR"/>
        </w:rPr>
        <w:t>na kiselina</w:t>
      </w:r>
    </w:p>
    <w:p w14:paraId="632E2CE3" w14:textId="77777777" w:rsidR="006A57F7" w:rsidRPr="005837A1" w:rsidRDefault="006A57F7" w:rsidP="00E80EC6">
      <w:pPr>
        <w:spacing w:after="0" w:line="240" w:lineRule="auto"/>
        <w:rPr>
          <w:rFonts w:asciiTheme="majorBidi" w:hAnsiTheme="majorBidi" w:cstheme="majorBidi"/>
          <w:lang w:val="hr-HR"/>
        </w:rPr>
      </w:pPr>
      <w:r w:rsidRPr="005837A1">
        <w:rPr>
          <w:rFonts w:asciiTheme="majorBidi" w:hAnsiTheme="majorBidi" w:cstheme="majorBidi"/>
          <w:lang w:val="hr-HR"/>
        </w:rPr>
        <w:t>voda za injekcije</w:t>
      </w:r>
    </w:p>
    <w:p w14:paraId="7D7CEB16" w14:textId="77777777" w:rsidR="00654C8A" w:rsidRPr="005837A1" w:rsidRDefault="00654C8A" w:rsidP="00E80EC6">
      <w:pPr>
        <w:spacing w:after="0" w:line="240" w:lineRule="auto"/>
        <w:rPr>
          <w:rFonts w:asciiTheme="majorBidi" w:hAnsiTheme="majorBidi" w:cstheme="majorBidi"/>
          <w:lang w:val="hr-HR"/>
        </w:rPr>
      </w:pPr>
    </w:p>
    <w:p w14:paraId="3C53970A" w14:textId="77777777" w:rsidR="00574941" w:rsidRPr="001E6547" w:rsidRDefault="00574941" w:rsidP="00E80EC6">
      <w:pPr>
        <w:pStyle w:val="Style1"/>
        <w:rPr>
          <w:lang w:val="hr-HR"/>
        </w:rPr>
      </w:pPr>
      <w:bookmarkStart w:id="10" w:name="Incompatibilities"/>
      <w:bookmarkEnd w:id="10"/>
      <w:r w:rsidRPr="001E6547">
        <w:rPr>
          <w:lang w:val="hr-HR"/>
        </w:rPr>
        <w:t>6.2</w:t>
      </w:r>
      <w:r w:rsidRPr="001E6547">
        <w:rPr>
          <w:lang w:val="hr-HR"/>
        </w:rPr>
        <w:tab/>
        <w:t xml:space="preserve">Inkompatibilnosti </w:t>
      </w:r>
    </w:p>
    <w:p w14:paraId="6DD631C6" w14:textId="77777777" w:rsidR="00574941" w:rsidRPr="005837A1" w:rsidRDefault="00574941" w:rsidP="00E80EC6">
      <w:pPr>
        <w:pStyle w:val="Italique"/>
        <w:spacing w:after="0" w:line="240" w:lineRule="auto"/>
        <w:rPr>
          <w:rFonts w:asciiTheme="majorBidi" w:hAnsiTheme="majorBidi" w:cstheme="majorBidi"/>
          <w:lang w:val="hr-HR"/>
        </w:rPr>
      </w:pPr>
    </w:p>
    <w:p w14:paraId="4D405C49" w14:textId="77777777" w:rsidR="00466A53" w:rsidRPr="005837A1" w:rsidRDefault="00AB2D5B" w:rsidP="00E80EC6">
      <w:pPr>
        <w:spacing w:after="0" w:line="240" w:lineRule="auto"/>
        <w:rPr>
          <w:rFonts w:asciiTheme="majorBidi" w:hAnsiTheme="majorBidi" w:cstheme="majorBidi"/>
          <w:lang w:val="hr-HR"/>
        </w:rPr>
      </w:pPr>
      <w:r w:rsidRPr="005837A1">
        <w:rPr>
          <w:rFonts w:asciiTheme="majorBidi" w:hAnsiTheme="majorBidi" w:cstheme="majorBidi"/>
          <w:lang w:val="hr-HR"/>
        </w:rPr>
        <w:t>Kako bi se izbjegle potencijalne inkompatibilnosti</w:t>
      </w:r>
      <w:r w:rsidR="007710E4" w:rsidRPr="005837A1">
        <w:rPr>
          <w:rFonts w:asciiTheme="majorBidi" w:hAnsiTheme="majorBidi" w:cstheme="majorBidi"/>
          <w:lang w:val="hr-HR"/>
        </w:rPr>
        <w:t>,</w:t>
      </w:r>
      <w:r w:rsidR="0045534E" w:rsidRPr="005837A1">
        <w:rPr>
          <w:rFonts w:asciiTheme="majorBidi" w:hAnsiTheme="majorBidi" w:cstheme="majorBidi"/>
          <w:lang w:val="hr-HR"/>
        </w:rPr>
        <w:t xml:space="preserve"> koncentr</w:t>
      </w:r>
      <w:r w:rsidR="007710E4" w:rsidRPr="005837A1">
        <w:rPr>
          <w:rFonts w:asciiTheme="majorBidi" w:hAnsiTheme="majorBidi" w:cstheme="majorBidi"/>
          <w:lang w:val="hr-HR"/>
        </w:rPr>
        <w:t>at</w:t>
      </w:r>
      <w:r w:rsidRPr="005837A1">
        <w:rPr>
          <w:rFonts w:asciiTheme="majorBidi" w:hAnsiTheme="majorBidi" w:cstheme="majorBidi"/>
          <w:lang w:val="hr-HR"/>
        </w:rPr>
        <w:t xml:space="preserve"> Zoledronatn</w:t>
      </w:r>
      <w:r w:rsidR="007710E4" w:rsidRPr="005837A1">
        <w:rPr>
          <w:rFonts w:asciiTheme="majorBidi" w:hAnsiTheme="majorBidi" w:cstheme="majorBidi"/>
          <w:lang w:val="hr-HR"/>
        </w:rPr>
        <w:t>e</w:t>
      </w:r>
      <w:r w:rsidRPr="005837A1">
        <w:rPr>
          <w:rFonts w:asciiTheme="majorBidi" w:hAnsiTheme="majorBidi" w:cstheme="majorBidi"/>
          <w:lang w:val="hr-HR"/>
        </w:rPr>
        <w:t xml:space="preserve"> kiselin</w:t>
      </w:r>
      <w:r w:rsidR="007710E4" w:rsidRPr="005837A1">
        <w:rPr>
          <w:rFonts w:asciiTheme="majorBidi" w:hAnsiTheme="majorBidi" w:cstheme="majorBidi"/>
          <w:lang w:val="hr-HR"/>
        </w:rPr>
        <w:t>e</w:t>
      </w:r>
      <w:r w:rsidRPr="005837A1">
        <w:rPr>
          <w:rFonts w:asciiTheme="majorBidi" w:hAnsiTheme="majorBidi" w:cstheme="majorBidi"/>
          <w:lang w:val="hr-HR"/>
        </w:rPr>
        <w:t xml:space="preserve"> </w:t>
      </w:r>
      <w:r w:rsidR="0045534E" w:rsidRPr="005837A1">
        <w:rPr>
          <w:rFonts w:asciiTheme="majorBidi" w:hAnsiTheme="majorBidi" w:cstheme="majorBidi"/>
          <w:lang w:val="hr-HR"/>
        </w:rPr>
        <w:t xml:space="preserve">Mylan </w:t>
      </w:r>
      <w:r w:rsidR="007710E4" w:rsidRPr="005837A1">
        <w:rPr>
          <w:rFonts w:asciiTheme="majorBidi" w:hAnsiTheme="majorBidi" w:cstheme="majorBidi"/>
          <w:lang w:val="hr-HR"/>
        </w:rPr>
        <w:t xml:space="preserve">mora se </w:t>
      </w:r>
      <w:r w:rsidRPr="005837A1">
        <w:rPr>
          <w:rFonts w:asciiTheme="majorBidi" w:hAnsiTheme="majorBidi" w:cstheme="majorBidi"/>
          <w:lang w:val="hr-HR"/>
        </w:rPr>
        <w:t xml:space="preserve">razrijediti </w:t>
      </w:r>
      <w:r w:rsidR="007710E4" w:rsidRPr="005837A1">
        <w:rPr>
          <w:rFonts w:asciiTheme="majorBidi" w:hAnsiTheme="majorBidi" w:cstheme="majorBidi"/>
          <w:lang w:val="hr-HR"/>
        </w:rPr>
        <w:t xml:space="preserve">0,9 %-tnom (9 mg/ml) </w:t>
      </w:r>
      <w:r w:rsidRPr="005837A1">
        <w:rPr>
          <w:rFonts w:asciiTheme="majorBidi" w:hAnsiTheme="majorBidi" w:cstheme="majorBidi"/>
          <w:lang w:val="hr-HR"/>
        </w:rPr>
        <w:t xml:space="preserve">otopinom natrijevog klorida za injekcije ili 5% -tnom </w:t>
      </w:r>
      <w:r w:rsidR="007710E4" w:rsidRPr="005837A1">
        <w:rPr>
          <w:rFonts w:asciiTheme="majorBidi" w:hAnsiTheme="majorBidi" w:cstheme="majorBidi"/>
          <w:lang w:val="hr-HR"/>
        </w:rPr>
        <w:t>m</w:t>
      </w:r>
      <w:r w:rsidRPr="005837A1">
        <w:rPr>
          <w:rFonts w:asciiTheme="majorBidi" w:hAnsiTheme="majorBidi" w:cstheme="majorBidi"/>
          <w:lang w:val="hr-HR"/>
        </w:rPr>
        <w:t>/</w:t>
      </w:r>
      <w:r w:rsidR="007710E4" w:rsidRPr="005837A1">
        <w:rPr>
          <w:rFonts w:asciiTheme="majorBidi" w:hAnsiTheme="majorBidi" w:cstheme="majorBidi"/>
          <w:lang w:val="hr-HR"/>
        </w:rPr>
        <w:t>V</w:t>
      </w:r>
      <w:r w:rsidRPr="005837A1">
        <w:rPr>
          <w:rFonts w:asciiTheme="majorBidi" w:hAnsiTheme="majorBidi" w:cstheme="majorBidi"/>
          <w:lang w:val="hr-HR"/>
        </w:rPr>
        <w:t xml:space="preserve"> otopinom</w:t>
      </w:r>
      <w:r w:rsidR="007710E4" w:rsidRPr="005837A1">
        <w:rPr>
          <w:rFonts w:asciiTheme="majorBidi" w:hAnsiTheme="majorBidi" w:cstheme="majorBidi"/>
          <w:lang w:val="hr-HR"/>
        </w:rPr>
        <w:t xml:space="preserve"> glukoze</w:t>
      </w:r>
      <w:r w:rsidR="00466A53" w:rsidRPr="005837A1">
        <w:rPr>
          <w:rFonts w:asciiTheme="majorBidi" w:hAnsiTheme="majorBidi" w:cstheme="majorBidi"/>
          <w:lang w:val="hr-HR"/>
        </w:rPr>
        <w:t>.</w:t>
      </w:r>
    </w:p>
    <w:p w14:paraId="392130F7" w14:textId="77777777" w:rsidR="00466A53" w:rsidRPr="005837A1" w:rsidRDefault="00466A53" w:rsidP="00E80EC6">
      <w:pPr>
        <w:spacing w:after="0" w:line="240" w:lineRule="auto"/>
        <w:rPr>
          <w:rFonts w:asciiTheme="majorBidi" w:hAnsiTheme="majorBidi" w:cstheme="majorBidi"/>
          <w:lang w:val="hr-HR"/>
        </w:rPr>
      </w:pPr>
    </w:p>
    <w:p w14:paraId="49604268" w14:textId="77777777" w:rsidR="00466A53" w:rsidRPr="005837A1" w:rsidRDefault="0068524E" w:rsidP="00E80EC6">
      <w:pPr>
        <w:spacing w:after="0" w:line="240" w:lineRule="auto"/>
        <w:rPr>
          <w:rFonts w:asciiTheme="majorBidi" w:hAnsiTheme="majorBidi" w:cstheme="majorBidi"/>
          <w:lang w:val="hr-HR"/>
        </w:rPr>
      </w:pPr>
      <w:r w:rsidRPr="005837A1">
        <w:rPr>
          <w:rFonts w:asciiTheme="majorBidi" w:hAnsiTheme="majorBidi" w:cstheme="majorBidi"/>
          <w:lang w:val="hr-HR"/>
        </w:rPr>
        <w:t xml:space="preserve">Ovaj lijek </w:t>
      </w:r>
      <w:r w:rsidR="001E4670" w:rsidRPr="005837A1">
        <w:rPr>
          <w:rFonts w:asciiTheme="majorBidi" w:hAnsiTheme="majorBidi" w:cstheme="majorBidi"/>
          <w:lang w:val="hr-HR"/>
        </w:rPr>
        <w:t xml:space="preserve">ne smije </w:t>
      </w:r>
      <w:r w:rsidR="007710E4" w:rsidRPr="005837A1">
        <w:rPr>
          <w:rFonts w:asciiTheme="majorBidi" w:hAnsiTheme="majorBidi" w:cstheme="majorBidi"/>
          <w:lang w:val="hr-HR"/>
        </w:rPr>
        <w:t xml:space="preserve">se </w:t>
      </w:r>
      <w:r w:rsidR="001E4670" w:rsidRPr="005837A1">
        <w:rPr>
          <w:rFonts w:asciiTheme="majorBidi" w:hAnsiTheme="majorBidi" w:cstheme="majorBidi"/>
          <w:lang w:val="hr-HR"/>
        </w:rPr>
        <w:t xml:space="preserve">miješati s kalcijem ili drugim otopinama </w:t>
      </w:r>
      <w:r w:rsidR="007710E4" w:rsidRPr="005837A1">
        <w:rPr>
          <w:rFonts w:asciiTheme="majorBidi" w:hAnsiTheme="majorBidi" w:cstheme="majorBidi"/>
          <w:lang w:val="hr-HR"/>
        </w:rPr>
        <w:t xml:space="preserve">za infuziju </w:t>
      </w:r>
      <w:r w:rsidR="001E4670" w:rsidRPr="005837A1">
        <w:rPr>
          <w:rFonts w:asciiTheme="majorBidi" w:hAnsiTheme="majorBidi" w:cstheme="majorBidi"/>
          <w:lang w:val="hr-HR"/>
        </w:rPr>
        <w:t xml:space="preserve">koje sadrže </w:t>
      </w:r>
      <w:r w:rsidR="007710E4" w:rsidRPr="005837A1">
        <w:rPr>
          <w:rFonts w:asciiTheme="majorBidi" w:hAnsiTheme="majorBidi" w:cstheme="majorBidi"/>
          <w:lang w:val="hr-HR"/>
        </w:rPr>
        <w:t xml:space="preserve">dvovalentne </w:t>
      </w:r>
      <w:r w:rsidR="001E4670" w:rsidRPr="005837A1">
        <w:rPr>
          <w:rFonts w:asciiTheme="majorBidi" w:hAnsiTheme="majorBidi" w:cstheme="majorBidi"/>
          <w:lang w:val="hr-HR"/>
        </w:rPr>
        <w:t>kation</w:t>
      </w:r>
      <w:r w:rsidR="007710E4" w:rsidRPr="005837A1">
        <w:rPr>
          <w:rFonts w:asciiTheme="majorBidi" w:hAnsiTheme="majorBidi" w:cstheme="majorBidi"/>
          <w:lang w:val="hr-HR"/>
        </w:rPr>
        <w:t>e</w:t>
      </w:r>
      <w:r w:rsidR="001E4670" w:rsidRPr="005837A1">
        <w:rPr>
          <w:rFonts w:asciiTheme="majorBidi" w:hAnsiTheme="majorBidi" w:cstheme="majorBidi"/>
          <w:lang w:val="hr-HR"/>
        </w:rPr>
        <w:t xml:space="preserve"> kao što je </w:t>
      </w:r>
      <w:r w:rsidR="007710E4" w:rsidRPr="005837A1">
        <w:rPr>
          <w:rFonts w:asciiTheme="majorBidi" w:hAnsiTheme="majorBidi" w:cstheme="majorBidi"/>
          <w:lang w:val="hr-HR"/>
        </w:rPr>
        <w:t xml:space="preserve">otopina </w:t>
      </w:r>
      <w:r w:rsidR="001E4670" w:rsidRPr="005837A1">
        <w:rPr>
          <w:rFonts w:asciiTheme="majorBidi" w:hAnsiTheme="majorBidi" w:cstheme="majorBidi"/>
          <w:lang w:val="hr-HR"/>
        </w:rPr>
        <w:t>Ringerov</w:t>
      </w:r>
      <w:r w:rsidR="007710E4" w:rsidRPr="005837A1">
        <w:rPr>
          <w:rFonts w:asciiTheme="majorBidi" w:hAnsiTheme="majorBidi" w:cstheme="majorBidi"/>
          <w:lang w:val="hr-HR"/>
        </w:rPr>
        <w:t>og</w:t>
      </w:r>
      <w:r w:rsidR="001E4670" w:rsidRPr="005837A1">
        <w:rPr>
          <w:rFonts w:asciiTheme="majorBidi" w:hAnsiTheme="majorBidi" w:cstheme="majorBidi"/>
          <w:lang w:val="hr-HR"/>
        </w:rPr>
        <w:t xml:space="preserve"> laktat</w:t>
      </w:r>
      <w:r w:rsidR="007710E4" w:rsidRPr="005837A1">
        <w:rPr>
          <w:rFonts w:asciiTheme="majorBidi" w:hAnsiTheme="majorBidi" w:cstheme="majorBidi"/>
          <w:lang w:val="hr-HR"/>
        </w:rPr>
        <w:t>a</w:t>
      </w:r>
      <w:r w:rsidR="001E4670" w:rsidRPr="005837A1">
        <w:rPr>
          <w:rFonts w:asciiTheme="majorBidi" w:hAnsiTheme="majorBidi" w:cstheme="majorBidi"/>
          <w:lang w:val="hr-HR"/>
        </w:rPr>
        <w:t xml:space="preserve">, te se mora primijeniti kao </w:t>
      </w:r>
      <w:r w:rsidR="007710E4" w:rsidRPr="005837A1">
        <w:rPr>
          <w:rFonts w:asciiTheme="majorBidi" w:hAnsiTheme="majorBidi" w:cstheme="majorBidi"/>
          <w:lang w:val="hr-HR"/>
        </w:rPr>
        <w:t xml:space="preserve">zasebna </w:t>
      </w:r>
      <w:r w:rsidR="001E4670" w:rsidRPr="005837A1">
        <w:rPr>
          <w:rFonts w:asciiTheme="majorBidi" w:hAnsiTheme="majorBidi" w:cstheme="majorBidi"/>
          <w:lang w:val="hr-HR"/>
        </w:rPr>
        <w:t>intravenska otopina putem zasebn</w:t>
      </w:r>
      <w:r w:rsidR="002C0284" w:rsidRPr="005837A1">
        <w:rPr>
          <w:rFonts w:asciiTheme="majorBidi" w:hAnsiTheme="majorBidi" w:cstheme="majorBidi"/>
          <w:lang w:val="hr-HR"/>
        </w:rPr>
        <w:t>e</w:t>
      </w:r>
      <w:r w:rsidR="001E4670" w:rsidRPr="005837A1">
        <w:rPr>
          <w:rFonts w:asciiTheme="majorBidi" w:hAnsiTheme="majorBidi" w:cstheme="majorBidi"/>
          <w:lang w:val="hr-HR"/>
        </w:rPr>
        <w:t xml:space="preserve"> infuzijsk</w:t>
      </w:r>
      <w:r w:rsidR="002C0284" w:rsidRPr="005837A1">
        <w:rPr>
          <w:rFonts w:asciiTheme="majorBidi" w:hAnsiTheme="majorBidi" w:cstheme="majorBidi"/>
          <w:lang w:val="hr-HR"/>
        </w:rPr>
        <w:t>e</w:t>
      </w:r>
      <w:r w:rsidR="001E4670" w:rsidRPr="005837A1">
        <w:rPr>
          <w:rFonts w:asciiTheme="majorBidi" w:hAnsiTheme="majorBidi" w:cstheme="majorBidi"/>
          <w:lang w:val="hr-HR"/>
        </w:rPr>
        <w:t xml:space="preserve"> </w:t>
      </w:r>
      <w:r w:rsidR="002C0284" w:rsidRPr="005837A1">
        <w:rPr>
          <w:rFonts w:asciiTheme="majorBidi" w:hAnsiTheme="majorBidi" w:cstheme="majorBidi"/>
          <w:lang w:val="hr-HR"/>
        </w:rPr>
        <w:t>linije</w:t>
      </w:r>
      <w:r w:rsidR="001E4670" w:rsidRPr="005837A1">
        <w:rPr>
          <w:rFonts w:asciiTheme="majorBidi" w:hAnsiTheme="majorBidi" w:cstheme="majorBidi"/>
          <w:lang w:val="hr-HR"/>
        </w:rPr>
        <w:t>.</w:t>
      </w:r>
    </w:p>
    <w:p w14:paraId="0CE05EFC" w14:textId="77777777" w:rsidR="00466A53" w:rsidRPr="005837A1" w:rsidRDefault="00466A53" w:rsidP="00E80EC6">
      <w:pPr>
        <w:spacing w:after="0" w:line="240" w:lineRule="auto"/>
        <w:rPr>
          <w:rFonts w:asciiTheme="majorBidi" w:hAnsiTheme="majorBidi" w:cstheme="majorBidi"/>
          <w:lang w:val="hr-HR"/>
        </w:rPr>
      </w:pPr>
    </w:p>
    <w:p w14:paraId="16A89CCD" w14:textId="77777777" w:rsidR="00466A53" w:rsidRPr="005837A1" w:rsidRDefault="004B7F0D" w:rsidP="00E80EC6">
      <w:pPr>
        <w:spacing w:after="0" w:line="240" w:lineRule="auto"/>
        <w:rPr>
          <w:rFonts w:asciiTheme="majorBidi" w:hAnsiTheme="majorBidi" w:cstheme="majorBidi"/>
          <w:lang w:val="hr-HR"/>
        </w:rPr>
      </w:pPr>
      <w:r w:rsidRPr="005837A1">
        <w:rPr>
          <w:rFonts w:asciiTheme="majorBidi" w:hAnsiTheme="majorBidi" w:cstheme="majorBidi"/>
          <w:lang w:val="hr-HR"/>
        </w:rPr>
        <w:t>Ispitivanja s poliolefinsk</w:t>
      </w:r>
      <w:r w:rsidR="007710E4" w:rsidRPr="005837A1">
        <w:rPr>
          <w:rFonts w:asciiTheme="majorBidi" w:hAnsiTheme="majorBidi" w:cstheme="majorBidi"/>
          <w:lang w:val="hr-HR"/>
        </w:rPr>
        <w:t>i</w:t>
      </w:r>
      <w:r w:rsidRPr="005837A1">
        <w:rPr>
          <w:rFonts w:asciiTheme="majorBidi" w:hAnsiTheme="majorBidi" w:cstheme="majorBidi"/>
          <w:lang w:val="hr-HR"/>
        </w:rPr>
        <w:t>m vrećic</w:t>
      </w:r>
      <w:r w:rsidR="007710E4" w:rsidRPr="005837A1">
        <w:rPr>
          <w:rFonts w:asciiTheme="majorBidi" w:hAnsiTheme="majorBidi" w:cstheme="majorBidi"/>
          <w:lang w:val="hr-HR"/>
        </w:rPr>
        <w:t>a</w:t>
      </w:r>
      <w:r w:rsidRPr="005837A1">
        <w:rPr>
          <w:rFonts w:asciiTheme="majorBidi" w:hAnsiTheme="majorBidi" w:cstheme="majorBidi"/>
          <w:lang w:val="hr-HR"/>
        </w:rPr>
        <w:t>m</w:t>
      </w:r>
      <w:r w:rsidR="007710E4" w:rsidRPr="005837A1">
        <w:rPr>
          <w:rFonts w:asciiTheme="majorBidi" w:hAnsiTheme="majorBidi" w:cstheme="majorBidi"/>
          <w:lang w:val="hr-HR"/>
        </w:rPr>
        <w:t>a</w:t>
      </w:r>
      <w:r w:rsidRPr="005837A1">
        <w:rPr>
          <w:rFonts w:asciiTheme="majorBidi" w:hAnsiTheme="majorBidi" w:cstheme="majorBidi"/>
          <w:lang w:val="hr-HR"/>
        </w:rPr>
        <w:t xml:space="preserve"> (napunjen</w:t>
      </w:r>
      <w:r w:rsidR="007710E4" w:rsidRPr="005837A1">
        <w:rPr>
          <w:rFonts w:asciiTheme="majorBidi" w:hAnsiTheme="majorBidi" w:cstheme="majorBidi"/>
          <w:lang w:val="hr-HR"/>
        </w:rPr>
        <w:t>i</w:t>
      </w:r>
      <w:r w:rsidRPr="005837A1">
        <w:rPr>
          <w:rFonts w:asciiTheme="majorBidi" w:hAnsiTheme="majorBidi" w:cstheme="majorBidi"/>
          <w:lang w:val="hr-HR"/>
        </w:rPr>
        <w:t>m</w:t>
      </w:r>
      <w:r w:rsidR="007710E4" w:rsidRPr="005837A1">
        <w:rPr>
          <w:rFonts w:asciiTheme="majorBidi" w:hAnsiTheme="majorBidi" w:cstheme="majorBidi"/>
          <w:lang w:val="hr-HR"/>
        </w:rPr>
        <w:t>a</w:t>
      </w:r>
      <w:r w:rsidRPr="005837A1">
        <w:rPr>
          <w:rFonts w:asciiTheme="majorBidi" w:hAnsiTheme="majorBidi" w:cstheme="majorBidi"/>
          <w:lang w:val="hr-HR"/>
        </w:rPr>
        <w:t xml:space="preserve"> </w:t>
      </w:r>
      <w:r w:rsidR="007710E4" w:rsidRPr="005837A1">
        <w:rPr>
          <w:rFonts w:asciiTheme="majorBidi" w:hAnsiTheme="majorBidi" w:cstheme="majorBidi"/>
          <w:lang w:val="hr-HR"/>
        </w:rPr>
        <w:t xml:space="preserve">0,9%-tnom (9 mg/ml ) </w:t>
      </w:r>
      <w:r w:rsidRPr="005837A1">
        <w:rPr>
          <w:rFonts w:asciiTheme="majorBidi" w:hAnsiTheme="majorBidi" w:cstheme="majorBidi"/>
          <w:lang w:val="hr-HR"/>
        </w:rPr>
        <w:t xml:space="preserve">otopinom natrijevog klorida za injekcije ili 5% -tnom </w:t>
      </w:r>
      <w:r w:rsidR="007710E4" w:rsidRPr="005837A1">
        <w:rPr>
          <w:rFonts w:asciiTheme="majorBidi" w:hAnsiTheme="majorBidi" w:cstheme="majorBidi"/>
          <w:lang w:val="hr-HR"/>
        </w:rPr>
        <w:t>m</w:t>
      </w:r>
      <w:r w:rsidRPr="005837A1">
        <w:rPr>
          <w:rFonts w:asciiTheme="majorBidi" w:hAnsiTheme="majorBidi" w:cstheme="majorBidi"/>
          <w:lang w:val="hr-HR"/>
        </w:rPr>
        <w:t>/</w:t>
      </w:r>
      <w:r w:rsidR="007710E4" w:rsidRPr="005837A1">
        <w:rPr>
          <w:rFonts w:asciiTheme="majorBidi" w:hAnsiTheme="majorBidi" w:cstheme="majorBidi"/>
          <w:lang w:val="hr-HR"/>
        </w:rPr>
        <w:t>V</w:t>
      </w:r>
      <w:r w:rsidRPr="005837A1">
        <w:rPr>
          <w:rFonts w:asciiTheme="majorBidi" w:hAnsiTheme="majorBidi" w:cstheme="majorBidi"/>
          <w:lang w:val="hr-HR"/>
        </w:rPr>
        <w:t xml:space="preserve"> otopinom</w:t>
      </w:r>
      <w:r w:rsidR="007710E4" w:rsidRPr="005837A1">
        <w:rPr>
          <w:rFonts w:asciiTheme="majorBidi" w:hAnsiTheme="majorBidi" w:cstheme="majorBidi"/>
          <w:lang w:val="hr-HR"/>
        </w:rPr>
        <w:t xml:space="preserve"> glukoze</w:t>
      </w:r>
      <w:r w:rsidRPr="005837A1">
        <w:rPr>
          <w:rFonts w:asciiTheme="majorBidi" w:hAnsiTheme="majorBidi" w:cstheme="majorBidi"/>
          <w:lang w:val="hr-HR"/>
        </w:rPr>
        <w:t>) nisu pokazala inkompatibilnost</w:t>
      </w:r>
      <w:r w:rsidR="007710E4" w:rsidRPr="005837A1">
        <w:rPr>
          <w:rFonts w:asciiTheme="majorBidi" w:hAnsiTheme="majorBidi" w:cstheme="majorBidi"/>
          <w:lang w:val="hr-HR"/>
        </w:rPr>
        <w:t>i</w:t>
      </w:r>
      <w:r w:rsidRPr="005837A1">
        <w:rPr>
          <w:rFonts w:asciiTheme="majorBidi" w:hAnsiTheme="majorBidi" w:cstheme="majorBidi"/>
          <w:lang w:val="hr-HR"/>
        </w:rPr>
        <w:t xml:space="preserve"> sa Zoledronatnom kiselinom Mylan</w:t>
      </w:r>
      <w:r w:rsidR="00466A53" w:rsidRPr="005837A1">
        <w:rPr>
          <w:rFonts w:asciiTheme="majorBidi" w:hAnsiTheme="majorBidi" w:cstheme="majorBidi"/>
          <w:lang w:val="hr-HR"/>
        </w:rPr>
        <w:t>.</w:t>
      </w:r>
    </w:p>
    <w:p w14:paraId="5D94213D" w14:textId="77777777" w:rsidR="00654C8A" w:rsidRPr="005837A1" w:rsidRDefault="00654C8A" w:rsidP="00E80EC6">
      <w:pPr>
        <w:spacing w:after="0" w:line="240" w:lineRule="auto"/>
        <w:rPr>
          <w:rFonts w:asciiTheme="majorBidi" w:hAnsiTheme="majorBidi" w:cstheme="majorBidi"/>
          <w:lang w:val="hr-HR"/>
        </w:rPr>
      </w:pPr>
    </w:p>
    <w:p w14:paraId="16CC06EA" w14:textId="77777777" w:rsidR="00654C8A" w:rsidRPr="001E6547" w:rsidRDefault="00654C8A" w:rsidP="00E80EC6">
      <w:pPr>
        <w:pStyle w:val="Style1"/>
        <w:rPr>
          <w:lang w:val="hr-HR"/>
        </w:rPr>
      </w:pPr>
      <w:r w:rsidRPr="001E6547">
        <w:rPr>
          <w:lang w:val="hr-HR"/>
        </w:rPr>
        <w:t>6.3</w:t>
      </w:r>
      <w:r w:rsidRPr="001E6547">
        <w:rPr>
          <w:lang w:val="hr-HR"/>
        </w:rPr>
        <w:tab/>
      </w:r>
      <w:r w:rsidR="00DF784C" w:rsidRPr="001E6547">
        <w:rPr>
          <w:lang w:val="hr-HR"/>
        </w:rPr>
        <w:t>Rok valjanosti</w:t>
      </w:r>
    </w:p>
    <w:p w14:paraId="2C320C1C" w14:textId="77777777" w:rsidR="00654C8A" w:rsidRPr="005837A1" w:rsidRDefault="00654C8A" w:rsidP="00E80EC6">
      <w:pPr>
        <w:pStyle w:val="Gras"/>
        <w:spacing w:after="0" w:line="240" w:lineRule="auto"/>
        <w:rPr>
          <w:rFonts w:asciiTheme="majorBidi" w:hAnsiTheme="majorBidi" w:cstheme="majorBidi"/>
          <w:lang w:val="hr-HR"/>
        </w:rPr>
      </w:pPr>
    </w:p>
    <w:p w14:paraId="1707647E" w14:textId="77777777" w:rsidR="008B1794" w:rsidRPr="005837A1" w:rsidRDefault="00A0465F" w:rsidP="00E80EC6">
      <w:pPr>
        <w:spacing w:after="0" w:line="240" w:lineRule="auto"/>
        <w:rPr>
          <w:rFonts w:asciiTheme="majorBidi" w:hAnsiTheme="majorBidi" w:cstheme="majorBidi"/>
          <w:lang w:val="hr-HR"/>
        </w:rPr>
      </w:pPr>
      <w:bookmarkStart w:id="11" w:name="ShelfLife"/>
      <w:bookmarkEnd w:id="11"/>
      <w:r w:rsidRPr="005837A1">
        <w:rPr>
          <w:rFonts w:asciiTheme="majorBidi" w:hAnsiTheme="majorBidi" w:cstheme="majorBidi"/>
          <w:lang w:val="hr-HR"/>
        </w:rPr>
        <w:t>2 </w:t>
      </w:r>
      <w:r w:rsidR="007A62FB" w:rsidRPr="005837A1">
        <w:rPr>
          <w:rFonts w:asciiTheme="majorBidi" w:hAnsiTheme="majorBidi" w:cstheme="majorBidi"/>
          <w:lang w:val="hr-HR"/>
        </w:rPr>
        <w:t>godine.</w:t>
      </w:r>
    </w:p>
    <w:p w14:paraId="11A6F2D8" w14:textId="77777777" w:rsidR="008B1794" w:rsidRPr="005837A1" w:rsidRDefault="008B1794" w:rsidP="00E80EC6">
      <w:pPr>
        <w:spacing w:after="0" w:line="240" w:lineRule="auto"/>
        <w:rPr>
          <w:rFonts w:asciiTheme="majorBidi" w:hAnsiTheme="majorBidi" w:cstheme="majorBidi"/>
          <w:lang w:val="hr-HR"/>
        </w:rPr>
      </w:pPr>
    </w:p>
    <w:p w14:paraId="4CBEFD5E" w14:textId="77777777" w:rsidR="00654C8A" w:rsidRPr="005837A1" w:rsidRDefault="0068524E" w:rsidP="00E80EC6">
      <w:pPr>
        <w:spacing w:after="0" w:line="240" w:lineRule="auto"/>
        <w:rPr>
          <w:rFonts w:asciiTheme="majorBidi" w:hAnsiTheme="majorBidi" w:cstheme="majorBidi"/>
          <w:strike/>
          <w:lang w:val="hr-HR"/>
        </w:rPr>
      </w:pPr>
      <w:r w:rsidRPr="005837A1">
        <w:rPr>
          <w:rFonts w:asciiTheme="majorBidi" w:hAnsiTheme="majorBidi" w:cstheme="majorBidi"/>
          <w:lang w:val="hr-HR"/>
        </w:rPr>
        <w:t xml:space="preserve">Nakon razrjeđivanja: </w:t>
      </w:r>
      <w:r w:rsidR="00E71E40" w:rsidRPr="005837A1">
        <w:rPr>
          <w:rFonts w:asciiTheme="majorBidi" w:hAnsiTheme="majorBidi" w:cstheme="majorBidi"/>
          <w:lang w:val="hr-HR"/>
        </w:rPr>
        <w:t xml:space="preserve">Kemijska i fizikalna stabilnost u </w:t>
      </w:r>
      <w:r w:rsidR="007710E4" w:rsidRPr="005837A1">
        <w:rPr>
          <w:rFonts w:asciiTheme="majorBidi" w:hAnsiTheme="majorBidi" w:cstheme="majorBidi"/>
          <w:lang w:val="hr-HR"/>
        </w:rPr>
        <w:t xml:space="preserve">primjeni </w:t>
      </w:r>
      <w:r w:rsidR="00E71E40" w:rsidRPr="005837A1">
        <w:rPr>
          <w:rFonts w:asciiTheme="majorBidi" w:hAnsiTheme="majorBidi" w:cstheme="majorBidi"/>
          <w:lang w:val="hr-HR"/>
        </w:rPr>
        <w:t xml:space="preserve">dokazana je </w:t>
      </w:r>
      <w:r w:rsidR="007710E4" w:rsidRPr="005837A1">
        <w:rPr>
          <w:rFonts w:asciiTheme="majorBidi" w:hAnsiTheme="majorBidi" w:cstheme="majorBidi"/>
          <w:lang w:val="hr-HR"/>
        </w:rPr>
        <w:t>tijekom</w:t>
      </w:r>
      <w:r w:rsidR="00E71E40" w:rsidRPr="005837A1">
        <w:rPr>
          <w:rFonts w:asciiTheme="majorBidi" w:hAnsiTheme="majorBidi" w:cstheme="majorBidi"/>
          <w:lang w:val="hr-HR"/>
        </w:rPr>
        <w:t xml:space="preserve"> 4</w:t>
      </w:r>
      <w:r w:rsidR="00A0465F" w:rsidRPr="005837A1">
        <w:rPr>
          <w:rFonts w:asciiTheme="majorBidi" w:hAnsiTheme="majorBidi" w:cstheme="majorBidi"/>
          <w:lang w:val="hr-HR"/>
        </w:rPr>
        <w:t>8 </w:t>
      </w:r>
      <w:r w:rsidR="00E71E40" w:rsidRPr="005837A1">
        <w:rPr>
          <w:rFonts w:asciiTheme="majorBidi" w:hAnsiTheme="majorBidi" w:cstheme="majorBidi"/>
          <w:lang w:val="hr-HR"/>
        </w:rPr>
        <w:t>sat</w:t>
      </w:r>
      <w:r w:rsidR="007710E4" w:rsidRPr="005837A1">
        <w:rPr>
          <w:rFonts w:asciiTheme="majorBidi" w:hAnsiTheme="majorBidi" w:cstheme="majorBidi"/>
          <w:lang w:val="hr-HR"/>
        </w:rPr>
        <w:t>i</w:t>
      </w:r>
      <w:r w:rsidR="00E71E40" w:rsidRPr="005837A1">
        <w:rPr>
          <w:rFonts w:asciiTheme="majorBidi" w:hAnsiTheme="majorBidi" w:cstheme="majorBidi"/>
          <w:lang w:val="hr-HR"/>
        </w:rPr>
        <w:t xml:space="preserve"> </w:t>
      </w:r>
      <w:r w:rsidR="007710E4" w:rsidRPr="005837A1">
        <w:rPr>
          <w:rFonts w:asciiTheme="majorBidi" w:hAnsiTheme="majorBidi" w:cstheme="majorBidi"/>
          <w:lang w:val="hr-HR"/>
        </w:rPr>
        <w:t xml:space="preserve">na temperaturi od </w:t>
      </w:r>
      <w:r w:rsidR="00326EAA" w:rsidRPr="005837A1">
        <w:rPr>
          <w:rFonts w:asciiTheme="majorBidi" w:hAnsiTheme="majorBidi" w:cstheme="majorBidi"/>
          <w:lang w:val="hr-HR"/>
        </w:rPr>
        <w:t>2°C</w:t>
      </w:r>
      <w:r w:rsidR="007710E4" w:rsidRPr="005837A1">
        <w:rPr>
          <w:rFonts w:asciiTheme="majorBidi" w:hAnsiTheme="majorBidi" w:cstheme="majorBidi"/>
          <w:lang w:val="hr-HR"/>
        </w:rPr>
        <w:t xml:space="preserve"> do </w:t>
      </w:r>
      <w:r w:rsidR="00326EAA" w:rsidRPr="005837A1">
        <w:rPr>
          <w:rFonts w:asciiTheme="majorBidi" w:hAnsiTheme="majorBidi" w:cstheme="majorBidi"/>
          <w:lang w:val="hr-HR"/>
        </w:rPr>
        <w:t>8°C i</w:t>
      </w:r>
      <w:r w:rsidR="00E71E40" w:rsidRPr="005837A1">
        <w:rPr>
          <w:rFonts w:asciiTheme="majorBidi" w:hAnsiTheme="majorBidi" w:cstheme="majorBidi"/>
          <w:lang w:val="hr-HR"/>
        </w:rPr>
        <w:t xml:space="preserve"> </w:t>
      </w:r>
      <w:r w:rsidR="007710E4" w:rsidRPr="005837A1">
        <w:rPr>
          <w:rFonts w:asciiTheme="majorBidi" w:hAnsiTheme="majorBidi" w:cstheme="majorBidi"/>
          <w:lang w:val="hr-HR"/>
        </w:rPr>
        <w:t xml:space="preserve">na </w:t>
      </w:r>
      <w:r w:rsidR="00E71E40" w:rsidRPr="005837A1">
        <w:rPr>
          <w:rFonts w:asciiTheme="majorBidi" w:hAnsiTheme="majorBidi" w:cstheme="majorBidi"/>
          <w:lang w:val="hr-HR"/>
        </w:rPr>
        <w:t>25°C nakon razrjeđivanja u 10</w:t>
      </w:r>
      <w:r w:rsidR="00A0465F" w:rsidRPr="005837A1">
        <w:rPr>
          <w:rFonts w:asciiTheme="majorBidi" w:hAnsiTheme="majorBidi" w:cstheme="majorBidi"/>
          <w:lang w:val="hr-HR"/>
        </w:rPr>
        <w:t>0 </w:t>
      </w:r>
      <w:r w:rsidR="00E71E40" w:rsidRPr="005837A1">
        <w:rPr>
          <w:rFonts w:asciiTheme="majorBidi" w:hAnsiTheme="majorBidi" w:cstheme="majorBidi"/>
          <w:lang w:val="hr-HR"/>
        </w:rPr>
        <w:t xml:space="preserve">ml </w:t>
      </w:r>
      <w:r w:rsidR="00623114" w:rsidRPr="005837A1">
        <w:rPr>
          <w:rFonts w:asciiTheme="majorBidi" w:hAnsiTheme="majorBidi" w:cstheme="majorBidi"/>
          <w:lang w:val="hr-HR"/>
        </w:rPr>
        <w:t xml:space="preserve">0,9 %-tne (9 mg/ml) </w:t>
      </w:r>
      <w:r w:rsidR="00E71E40" w:rsidRPr="005837A1">
        <w:rPr>
          <w:rFonts w:asciiTheme="majorBidi" w:hAnsiTheme="majorBidi" w:cstheme="majorBidi"/>
          <w:lang w:val="hr-HR"/>
        </w:rPr>
        <w:t>otopine natrijevog klorida za injekcij</w:t>
      </w:r>
      <w:r w:rsidR="00623114" w:rsidRPr="005837A1">
        <w:rPr>
          <w:rFonts w:asciiTheme="majorBidi" w:hAnsiTheme="majorBidi" w:cstheme="majorBidi"/>
          <w:lang w:val="hr-HR"/>
        </w:rPr>
        <w:t>u</w:t>
      </w:r>
      <w:r w:rsidR="00E71E40" w:rsidRPr="005837A1">
        <w:rPr>
          <w:rFonts w:asciiTheme="majorBidi" w:hAnsiTheme="majorBidi" w:cstheme="majorBidi"/>
          <w:lang w:val="hr-HR"/>
        </w:rPr>
        <w:t xml:space="preserve"> ili 5% -tn</w:t>
      </w:r>
      <w:r w:rsidR="00623114" w:rsidRPr="005837A1">
        <w:rPr>
          <w:rFonts w:asciiTheme="majorBidi" w:hAnsiTheme="majorBidi" w:cstheme="majorBidi"/>
          <w:lang w:val="hr-HR"/>
        </w:rPr>
        <w:t>e</w:t>
      </w:r>
      <w:r w:rsidR="00E71E40" w:rsidRPr="005837A1">
        <w:rPr>
          <w:rFonts w:asciiTheme="majorBidi" w:hAnsiTheme="majorBidi" w:cstheme="majorBidi"/>
          <w:lang w:val="hr-HR"/>
        </w:rPr>
        <w:t xml:space="preserve"> </w:t>
      </w:r>
      <w:r w:rsidR="00623114" w:rsidRPr="005837A1">
        <w:rPr>
          <w:rFonts w:asciiTheme="majorBidi" w:hAnsiTheme="majorBidi" w:cstheme="majorBidi"/>
          <w:lang w:val="hr-HR"/>
        </w:rPr>
        <w:t>m</w:t>
      </w:r>
      <w:r w:rsidR="00E71E40" w:rsidRPr="005837A1">
        <w:rPr>
          <w:rFonts w:asciiTheme="majorBidi" w:hAnsiTheme="majorBidi" w:cstheme="majorBidi"/>
          <w:lang w:val="hr-HR"/>
        </w:rPr>
        <w:t>/</w:t>
      </w:r>
      <w:r w:rsidR="00623114" w:rsidRPr="005837A1">
        <w:rPr>
          <w:rFonts w:asciiTheme="majorBidi" w:hAnsiTheme="majorBidi" w:cstheme="majorBidi"/>
          <w:lang w:val="hr-HR"/>
        </w:rPr>
        <w:t>V</w:t>
      </w:r>
      <w:r w:rsidR="00E71E40" w:rsidRPr="005837A1">
        <w:rPr>
          <w:rFonts w:asciiTheme="majorBidi" w:hAnsiTheme="majorBidi" w:cstheme="majorBidi"/>
          <w:lang w:val="hr-HR"/>
        </w:rPr>
        <w:t xml:space="preserve"> otopin</w:t>
      </w:r>
      <w:r w:rsidR="00623114" w:rsidRPr="005837A1">
        <w:rPr>
          <w:rFonts w:asciiTheme="majorBidi" w:hAnsiTheme="majorBidi" w:cstheme="majorBidi"/>
          <w:lang w:val="hr-HR"/>
        </w:rPr>
        <w:t>e glukoze</w:t>
      </w:r>
      <w:r w:rsidR="00E71E40" w:rsidRPr="005837A1">
        <w:rPr>
          <w:rFonts w:asciiTheme="majorBidi" w:hAnsiTheme="majorBidi" w:cstheme="majorBidi"/>
          <w:lang w:val="hr-HR"/>
        </w:rPr>
        <w:t xml:space="preserve"> (minimalna koncentracija:</w:t>
      </w:r>
      <w:r w:rsidR="00466A53" w:rsidRPr="005837A1">
        <w:rPr>
          <w:rFonts w:asciiTheme="majorBidi" w:hAnsiTheme="majorBidi" w:cstheme="majorBidi"/>
          <w:lang w:val="hr-HR"/>
        </w:rPr>
        <w:t xml:space="preserve"> </w:t>
      </w:r>
      <w:r w:rsidR="00A0465F" w:rsidRPr="005837A1">
        <w:rPr>
          <w:rFonts w:asciiTheme="majorBidi" w:hAnsiTheme="majorBidi" w:cstheme="majorBidi"/>
          <w:lang w:val="hr-HR"/>
        </w:rPr>
        <w:t>3 </w:t>
      </w:r>
      <w:r w:rsidR="00E71E40" w:rsidRPr="005837A1">
        <w:rPr>
          <w:rFonts w:asciiTheme="majorBidi" w:hAnsiTheme="majorBidi" w:cstheme="majorBidi"/>
          <w:lang w:val="hr-HR"/>
        </w:rPr>
        <w:t>mg/10</w:t>
      </w:r>
      <w:r w:rsidR="00A0465F" w:rsidRPr="005837A1">
        <w:rPr>
          <w:rFonts w:asciiTheme="majorBidi" w:hAnsiTheme="majorBidi" w:cstheme="majorBidi"/>
          <w:lang w:val="hr-HR"/>
        </w:rPr>
        <w:t>0 </w:t>
      </w:r>
      <w:r w:rsidR="00E71E40" w:rsidRPr="005837A1">
        <w:rPr>
          <w:rFonts w:asciiTheme="majorBidi" w:hAnsiTheme="majorBidi" w:cstheme="majorBidi"/>
          <w:lang w:val="hr-HR"/>
        </w:rPr>
        <w:t>ml; maksimalna koncentracija</w:t>
      </w:r>
      <w:r w:rsidR="00466A53" w:rsidRPr="005837A1">
        <w:rPr>
          <w:rFonts w:asciiTheme="majorBidi" w:hAnsiTheme="majorBidi" w:cstheme="majorBidi"/>
          <w:lang w:val="hr-HR"/>
        </w:rPr>
        <w:t xml:space="preserve">: </w:t>
      </w:r>
      <w:r w:rsidR="00A0465F" w:rsidRPr="005837A1">
        <w:rPr>
          <w:rFonts w:asciiTheme="majorBidi" w:hAnsiTheme="majorBidi" w:cstheme="majorBidi"/>
          <w:lang w:val="hr-HR"/>
        </w:rPr>
        <w:t>4 </w:t>
      </w:r>
      <w:r w:rsidR="00466A53" w:rsidRPr="005837A1">
        <w:rPr>
          <w:rFonts w:asciiTheme="majorBidi" w:hAnsiTheme="majorBidi" w:cstheme="majorBidi"/>
          <w:lang w:val="hr-HR"/>
        </w:rPr>
        <w:t>mg/10</w:t>
      </w:r>
      <w:r w:rsidR="00A0465F" w:rsidRPr="005837A1">
        <w:rPr>
          <w:rFonts w:asciiTheme="majorBidi" w:hAnsiTheme="majorBidi" w:cstheme="majorBidi"/>
          <w:lang w:val="hr-HR"/>
        </w:rPr>
        <w:t>0 </w:t>
      </w:r>
      <w:r w:rsidR="00466A53" w:rsidRPr="005837A1">
        <w:rPr>
          <w:rFonts w:asciiTheme="majorBidi" w:hAnsiTheme="majorBidi" w:cstheme="majorBidi"/>
          <w:lang w:val="hr-HR"/>
        </w:rPr>
        <w:t>ml).</w:t>
      </w:r>
    </w:p>
    <w:p w14:paraId="560AE221" w14:textId="77777777" w:rsidR="00D75C2E" w:rsidRPr="005837A1" w:rsidRDefault="00623114" w:rsidP="00E80EC6">
      <w:pPr>
        <w:spacing w:after="0" w:line="240" w:lineRule="auto"/>
        <w:rPr>
          <w:rFonts w:asciiTheme="majorBidi" w:hAnsiTheme="majorBidi" w:cstheme="majorBidi"/>
          <w:lang w:val="hr-HR"/>
        </w:rPr>
      </w:pPr>
      <w:r w:rsidRPr="005837A1">
        <w:rPr>
          <w:rFonts w:asciiTheme="majorBidi" w:hAnsiTheme="majorBidi" w:cstheme="majorBidi"/>
          <w:lang w:val="hr-HR"/>
        </w:rPr>
        <w:lastRenderedPageBreak/>
        <w:t>S</w:t>
      </w:r>
      <w:r w:rsidR="00AC1B24" w:rsidRPr="005837A1">
        <w:rPr>
          <w:rFonts w:asciiTheme="majorBidi" w:hAnsiTheme="majorBidi" w:cstheme="majorBidi"/>
          <w:lang w:val="hr-HR"/>
        </w:rPr>
        <w:t xml:space="preserve"> </w:t>
      </w:r>
      <w:r w:rsidR="00D75C2E" w:rsidRPr="005837A1">
        <w:rPr>
          <w:rFonts w:asciiTheme="majorBidi" w:hAnsiTheme="majorBidi" w:cstheme="majorBidi"/>
          <w:lang w:val="hr-HR"/>
        </w:rPr>
        <w:t>mikrobiološkog sta</w:t>
      </w:r>
      <w:r w:rsidRPr="005837A1">
        <w:rPr>
          <w:rFonts w:asciiTheme="majorBidi" w:hAnsiTheme="majorBidi" w:cstheme="majorBidi"/>
          <w:lang w:val="hr-HR"/>
        </w:rPr>
        <w:t>jal</w:t>
      </w:r>
      <w:r w:rsidR="00D75C2E" w:rsidRPr="005837A1">
        <w:rPr>
          <w:rFonts w:asciiTheme="majorBidi" w:hAnsiTheme="majorBidi" w:cstheme="majorBidi"/>
          <w:lang w:val="hr-HR"/>
        </w:rPr>
        <w:t xml:space="preserve">išta, </w:t>
      </w:r>
      <w:r w:rsidR="00566448" w:rsidRPr="005837A1">
        <w:rPr>
          <w:rFonts w:asciiTheme="majorBidi" w:hAnsiTheme="majorBidi" w:cstheme="majorBidi"/>
          <w:lang w:val="hr-HR"/>
        </w:rPr>
        <w:t>lijek</w:t>
      </w:r>
      <w:r w:rsidR="00D75C2E" w:rsidRPr="005837A1">
        <w:rPr>
          <w:rFonts w:asciiTheme="majorBidi" w:hAnsiTheme="majorBidi" w:cstheme="majorBidi"/>
          <w:lang w:val="hr-HR"/>
        </w:rPr>
        <w:t xml:space="preserve"> treba odmah primijeniti. Ako se</w:t>
      </w:r>
      <w:r w:rsidR="00C94614" w:rsidRPr="005837A1">
        <w:rPr>
          <w:rFonts w:asciiTheme="majorBidi" w:hAnsiTheme="majorBidi" w:cstheme="majorBidi"/>
          <w:lang w:val="hr-HR"/>
        </w:rPr>
        <w:t xml:space="preserve"> ne primijeni odmah, vrijeme i </w:t>
      </w:r>
      <w:r w:rsidR="00D75C2E" w:rsidRPr="005837A1">
        <w:rPr>
          <w:rFonts w:asciiTheme="majorBidi" w:hAnsiTheme="majorBidi" w:cstheme="majorBidi"/>
          <w:lang w:val="hr-HR"/>
        </w:rPr>
        <w:t>uvjeti čuvanja pri</w:t>
      </w:r>
      <w:r w:rsidR="009B4370" w:rsidRPr="005837A1">
        <w:rPr>
          <w:rFonts w:asciiTheme="majorBidi" w:hAnsiTheme="majorBidi" w:cstheme="majorBidi"/>
          <w:lang w:val="hr-HR"/>
        </w:rPr>
        <w:t xml:space="preserve">je </w:t>
      </w:r>
      <w:r w:rsidR="00D75C2E" w:rsidRPr="005837A1">
        <w:rPr>
          <w:rFonts w:asciiTheme="majorBidi" w:hAnsiTheme="majorBidi" w:cstheme="majorBidi"/>
          <w:lang w:val="hr-HR"/>
        </w:rPr>
        <w:t xml:space="preserve">primjene odgovornost su korisnika i </w:t>
      </w:r>
      <w:r w:rsidR="00C94614" w:rsidRPr="005837A1">
        <w:rPr>
          <w:rFonts w:asciiTheme="majorBidi" w:hAnsiTheme="majorBidi" w:cstheme="majorBidi"/>
          <w:lang w:val="hr-HR"/>
        </w:rPr>
        <w:t>ne bi treba</w:t>
      </w:r>
      <w:r w:rsidR="00461CEF" w:rsidRPr="005837A1">
        <w:rPr>
          <w:rFonts w:asciiTheme="majorBidi" w:hAnsiTheme="majorBidi" w:cstheme="majorBidi"/>
          <w:lang w:val="hr-HR"/>
        </w:rPr>
        <w:t>l</w:t>
      </w:r>
      <w:r w:rsidR="009B4370" w:rsidRPr="005837A1">
        <w:rPr>
          <w:rFonts w:asciiTheme="majorBidi" w:hAnsiTheme="majorBidi" w:cstheme="majorBidi"/>
          <w:lang w:val="hr-HR"/>
        </w:rPr>
        <w:t>i</w:t>
      </w:r>
      <w:r w:rsidR="00C94614" w:rsidRPr="005837A1">
        <w:rPr>
          <w:rFonts w:asciiTheme="majorBidi" w:hAnsiTheme="majorBidi" w:cstheme="majorBidi"/>
          <w:lang w:val="hr-HR"/>
        </w:rPr>
        <w:t xml:space="preserve"> </w:t>
      </w:r>
      <w:r w:rsidR="009B4370" w:rsidRPr="005837A1">
        <w:rPr>
          <w:rFonts w:asciiTheme="majorBidi" w:hAnsiTheme="majorBidi" w:cstheme="majorBidi"/>
          <w:lang w:val="hr-HR"/>
        </w:rPr>
        <w:t xml:space="preserve">biti </w:t>
      </w:r>
      <w:r w:rsidR="00C94614" w:rsidRPr="005837A1">
        <w:rPr>
          <w:rFonts w:asciiTheme="majorBidi" w:hAnsiTheme="majorBidi" w:cstheme="majorBidi"/>
          <w:lang w:val="hr-HR"/>
        </w:rPr>
        <w:t>dulj</w:t>
      </w:r>
      <w:r w:rsidR="009B4370" w:rsidRPr="005837A1">
        <w:rPr>
          <w:rFonts w:asciiTheme="majorBidi" w:hAnsiTheme="majorBidi" w:cstheme="majorBidi"/>
          <w:lang w:val="hr-HR"/>
        </w:rPr>
        <w:t>i</w:t>
      </w:r>
      <w:r w:rsidR="00C94614" w:rsidRPr="005837A1">
        <w:rPr>
          <w:rFonts w:asciiTheme="majorBidi" w:hAnsiTheme="majorBidi" w:cstheme="majorBidi"/>
          <w:lang w:val="hr-HR"/>
        </w:rPr>
        <w:t xml:space="preserve"> od 2</w:t>
      </w:r>
      <w:r w:rsidR="00A0465F" w:rsidRPr="005837A1">
        <w:rPr>
          <w:rFonts w:asciiTheme="majorBidi" w:hAnsiTheme="majorBidi" w:cstheme="majorBidi"/>
          <w:lang w:val="hr-HR"/>
        </w:rPr>
        <w:t>4 </w:t>
      </w:r>
      <w:r w:rsidR="00D75C2E" w:rsidRPr="005837A1">
        <w:rPr>
          <w:rFonts w:asciiTheme="majorBidi" w:hAnsiTheme="majorBidi" w:cstheme="majorBidi"/>
          <w:lang w:val="hr-HR"/>
        </w:rPr>
        <w:t>sata na temperaturi od 2°C</w:t>
      </w:r>
      <w:r w:rsidR="00571D75" w:rsidRPr="005837A1">
        <w:rPr>
          <w:rFonts w:asciiTheme="majorBidi" w:hAnsiTheme="majorBidi" w:cstheme="majorBidi"/>
          <w:lang w:val="hr-HR"/>
        </w:rPr>
        <w:t> - </w:t>
      </w:r>
      <w:r w:rsidR="00566448" w:rsidRPr="005837A1">
        <w:rPr>
          <w:rFonts w:asciiTheme="majorBidi" w:hAnsiTheme="majorBidi" w:cstheme="majorBidi"/>
          <w:lang w:val="hr-HR"/>
        </w:rPr>
        <w:t>8°C</w:t>
      </w:r>
      <w:r w:rsidR="00C94614" w:rsidRPr="005837A1">
        <w:rPr>
          <w:rFonts w:asciiTheme="majorBidi" w:hAnsiTheme="majorBidi" w:cstheme="majorBidi"/>
          <w:lang w:val="hr-HR"/>
        </w:rPr>
        <w:t>,</w:t>
      </w:r>
      <w:r w:rsidR="00566448" w:rsidRPr="005837A1">
        <w:rPr>
          <w:rFonts w:asciiTheme="majorBidi" w:hAnsiTheme="majorBidi" w:cstheme="majorBidi"/>
          <w:lang w:val="hr-HR"/>
        </w:rPr>
        <w:t xml:space="preserve"> osim </w:t>
      </w:r>
      <w:r w:rsidR="009B4370" w:rsidRPr="005837A1">
        <w:rPr>
          <w:rFonts w:asciiTheme="majorBidi" w:hAnsiTheme="majorBidi" w:cstheme="majorBidi"/>
          <w:lang w:val="hr-HR"/>
        </w:rPr>
        <w:t>ako se</w:t>
      </w:r>
      <w:r w:rsidR="00566448" w:rsidRPr="005837A1">
        <w:rPr>
          <w:rFonts w:asciiTheme="majorBidi" w:hAnsiTheme="majorBidi" w:cstheme="majorBidi"/>
          <w:lang w:val="hr-HR"/>
        </w:rPr>
        <w:t xml:space="preserve"> razrje</w:t>
      </w:r>
      <w:r w:rsidR="000F5869" w:rsidRPr="005837A1">
        <w:rPr>
          <w:rFonts w:asciiTheme="majorBidi" w:hAnsiTheme="majorBidi" w:cstheme="majorBidi"/>
          <w:lang w:val="hr-HR"/>
        </w:rPr>
        <w:t>đ</w:t>
      </w:r>
      <w:r w:rsidR="009B4370" w:rsidRPr="005837A1">
        <w:rPr>
          <w:rFonts w:asciiTheme="majorBidi" w:hAnsiTheme="majorBidi" w:cstheme="majorBidi"/>
          <w:lang w:val="hr-HR"/>
        </w:rPr>
        <w:t>ivanje provelo</w:t>
      </w:r>
      <w:r w:rsidR="00566448" w:rsidRPr="005837A1">
        <w:rPr>
          <w:rFonts w:asciiTheme="majorBidi" w:hAnsiTheme="majorBidi" w:cstheme="majorBidi"/>
          <w:lang w:val="hr-HR"/>
        </w:rPr>
        <w:t xml:space="preserve"> u kontroliranim i </w:t>
      </w:r>
      <w:r w:rsidR="009B4370" w:rsidRPr="005837A1">
        <w:rPr>
          <w:rFonts w:asciiTheme="majorBidi" w:hAnsiTheme="majorBidi" w:cstheme="majorBidi"/>
          <w:lang w:val="hr-HR"/>
        </w:rPr>
        <w:t xml:space="preserve">validiranim </w:t>
      </w:r>
      <w:r w:rsidR="00566448" w:rsidRPr="005837A1">
        <w:rPr>
          <w:rFonts w:asciiTheme="majorBidi" w:hAnsiTheme="majorBidi" w:cstheme="majorBidi"/>
          <w:lang w:val="hr-HR"/>
        </w:rPr>
        <w:t>aseptičkim uvjetima.</w:t>
      </w:r>
      <w:r w:rsidR="0068524E" w:rsidRPr="005837A1">
        <w:rPr>
          <w:rFonts w:asciiTheme="majorBidi" w:hAnsiTheme="majorBidi" w:cstheme="majorBidi"/>
          <w:lang w:val="hr-HR"/>
        </w:rPr>
        <w:t xml:space="preserve"> Prije primjene ohlađenu otopinu treba pustiti da dosegne sobnu temperaturu.</w:t>
      </w:r>
    </w:p>
    <w:p w14:paraId="7A91E3CD" w14:textId="77777777" w:rsidR="00654C8A" w:rsidRPr="005837A1" w:rsidRDefault="00654C8A" w:rsidP="00E80EC6">
      <w:pPr>
        <w:spacing w:after="0" w:line="240" w:lineRule="auto"/>
        <w:rPr>
          <w:rFonts w:asciiTheme="majorBidi" w:hAnsiTheme="majorBidi" w:cstheme="majorBidi"/>
          <w:lang w:val="hr-HR"/>
        </w:rPr>
      </w:pPr>
    </w:p>
    <w:p w14:paraId="49DD2B2E" w14:textId="77777777" w:rsidR="00566448" w:rsidRPr="001E6547" w:rsidRDefault="00654C8A" w:rsidP="00E80EC6">
      <w:pPr>
        <w:pStyle w:val="Style1"/>
        <w:rPr>
          <w:lang w:val="hr-HR"/>
        </w:rPr>
      </w:pPr>
      <w:r w:rsidRPr="001E6547">
        <w:rPr>
          <w:lang w:val="hr-HR"/>
        </w:rPr>
        <w:t>6.4</w:t>
      </w:r>
      <w:r w:rsidRPr="001E6547">
        <w:rPr>
          <w:lang w:val="hr-HR"/>
        </w:rPr>
        <w:tab/>
      </w:r>
      <w:bookmarkStart w:id="12" w:name="Storage"/>
      <w:bookmarkEnd w:id="12"/>
      <w:r w:rsidR="00566448" w:rsidRPr="001E6547">
        <w:rPr>
          <w:lang w:val="hr-HR"/>
        </w:rPr>
        <w:t>Posebne mjere pri čuvanju lijeka</w:t>
      </w:r>
    </w:p>
    <w:p w14:paraId="44CE595B" w14:textId="77777777" w:rsidR="00566448" w:rsidRPr="005837A1" w:rsidRDefault="00566448" w:rsidP="00E80EC6">
      <w:pPr>
        <w:pStyle w:val="Gras"/>
        <w:spacing w:after="0" w:line="240" w:lineRule="auto"/>
        <w:rPr>
          <w:rFonts w:asciiTheme="majorBidi" w:hAnsiTheme="majorBidi" w:cstheme="majorBidi"/>
          <w:lang w:val="hr-HR"/>
        </w:rPr>
      </w:pPr>
    </w:p>
    <w:p w14:paraId="3B46C323" w14:textId="77777777" w:rsidR="00566448" w:rsidRPr="005837A1" w:rsidRDefault="003A2F33" w:rsidP="00E80EC6">
      <w:pPr>
        <w:spacing w:after="0" w:line="240" w:lineRule="auto"/>
        <w:rPr>
          <w:rFonts w:asciiTheme="majorBidi" w:hAnsiTheme="majorBidi" w:cstheme="majorBidi"/>
          <w:lang w:val="hr-HR"/>
        </w:rPr>
      </w:pPr>
      <w:r w:rsidRPr="005837A1">
        <w:rPr>
          <w:rFonts w:asciiTheme="majorBidi" w:hAnsiTheme="majorBidi" w:cstheme="majorBidi"/>
          <w:lang w:val="hr-HR"/>
        </w:rPr>
        <w:t>Lijek ne zahtijeva</w:t>
      </w:r>
      <w:r w:rsidR="0068524E" w:rsidRPr="005837A1">
        <w:rPr>
          <w:rFonts w:asciiTheme="majorBidi" w:hAnsiTheme="majorBidi" w:cstheme="majorBidi"/>
          <w:lang w:val="hr-HR"/>
        </w:rPr>
        <w:t xml:space="preserve"> posebne </w:t>
      </w:r>
      <w:r w:rsidRPr="005837A1">
        <w:rPr>
          <w:rFonts w:asciiTheme="majorBidi" w:hAnsiTheme="majorBidi" w:cstheme="majorBidi"/>
          <w:lang w:val="hr-HR"/>
        </w:rPr>
        <w:t>uvjete</w:t>
      </w:r>
      <w:r w:rsidR="0068524E" w:rsidRPr="005837A1">
        <w:rPr>
          <w:rFonts w:asciiTheme="majorBidi" w:hAnsiTheme="majorBidi" w:cstheme="majorBidi"/>
          <w:lang w:val="hr-HR"/>
        </w:rPr>
        <w:t xml:space="preserve"> čuvanja.</w:t>
      </w:r>
    </w:p>
    <w:p w14:paraId="24B8EFB5" w14:textId="77777777" w:rsidR="00566448" w:rsidRPr="005837A1" w:rsidRDefault="00566448" w:rsidP="00E80EC6">
      <w:pPr>
        <w:spacing w:after="0" w:line="240" w:lineRule="auto"/>
        <w:rPr>
          <w:rFonts w:asciiTheme="majorBidi" w:hAnsiTheme="majorBidi" w:cstheme="majorBidi"/>
          <w:lang w:val="hr-HR"/>
        </w:rPr>
      </w:pPr>
    </w:p>
    <w:p w14:paraId="65D0ABFF" w14:textId="77777777" w:rsidR="00566448" w:rsidRPr="005837A1" w:rsidRDefault="00566448" w:rsidP="00E80EC6">
      <w:pPr>
        <w:spacing w:after="0" w:line="240" w:lineRule="auto"/>
        <w:rPr>
          <w:rFonts w:asciiTheme="majorBidi" w:hAnsiTheme="majorBidi" w:cstheme="majorBidi"/>
          <w:lang w:val="hr-HR"/>
        </w:rPr>
      </w:pPr>
      <w:r w:rsidRPr="005837A1">
        <w:rPr>
          <w:rFonts w:asciiTheme="majorBidi" w:hAnsiTheme="majorBidi" w:cstheme="majorBidi"/>
          <w:lang w:val="hr-HR"/>
        </w:rPr>
        <w:t xml:space="preserve">Uvjete čuvanja nakon razrjeđivanja </w:t>
      </w:r>
      <w:r w:rsidR="003A2F33" w:rsidRPr="005837A1">
        <w:rPr>
          <w:rFonts w:asciiTheme="majorBidi" w:hAnsiTheme="majorBidi" w:cstheme="majorBidi"/>
          <w:lang w:val="hr-HR"/>
        </w:rPr>
        <w:t xml:space="preserve">lijeka </w:t>
      </w:r>
      <w:r w:rsidRPr="005837A1">
        <w:rPr>
          <w:rFonts w:asciiTheme="majorBidi" w:hAnsiTheme="majorBidi" w:cstheme="majorBidi"/>
          <w:lang w:val="hr-HR"/>
        </w:rPr>
        <w:t>vidjeti u dijelu 6.3.</w:t>
      </w:r>
    </w:p>
    <w:p w14:paraId="11634D27" w14:textId="77777777" w:rsidR="00B363D4" w:rsidRPr="005837A1" w:rsidRDefault="00B363D4" w:rsidP="00E80EC6">
      <w:pPr>
        <w:spacing w:after="0" w:line="240" w:lineRule="auto"/>
        <w:rPr>
          <w:rFonts w:asciiTheme="majorBidi" w:hAnsiTheme="majorBidi" w:cstheme="majorBidi"/>
          <w:lang w:val="hr-HR"/>
        </w:rPr>
      </w:pPr>
    </w:p>
    <w:p w14:paraId="299379C8" w14:textId="77777777" w:rsidR="00654C8A" w:rsidRPr="001E6547" w:rsidRDefault="00654C8A" w:rsidP="00E80EC6">
      <w:pPr>
        <w:pStyle w:val="Style1"/>
        <w:rPr>
          <w:lang w:val="hr-HR"/>
        </w:rPr>
      </w:pPr>
      <w:r w:rsidRPr="001E6547">
        <w:rPr>
          <w:lang w:val="hr-HR"/>
        </w:rPr>
        <w:t>6.5</w:t>
      </w:r>
      <w:r w:rsidRPr="001E6547">
        <w:rPr>
          <w:lang w:val="hr-HR"/>
        </w:rPr>
        <w:tab/>
      </w:r>
      <w:bookmarkStart w:id="13" w:name="Container"/>
      <w:bookmarkEnd w:id="13"/>
      <w:r w:rsidR="00C0237E" w:rsidRPr="001E6547">
        <w:rPr>
          <w:lang w:val="hr-HR"/>
        </w:rPr>
        <w:t>Vrsta i sadržaj spremnika</w:t>
      </w:r>
    </w:p>
    <w:p w14:paraId="19B3B25E" w14:textId="77777777" w:rsidR="00654C8A" w:rsidRPr="005837A1" w:rsidRDefault="00654C8A" w:rsidP="00E80EC6">
      <w:pPr>
        <w:pStyle w:val="Gras"/>
        <w:spacing w:after="0" w:line="240" w:lineRule="auto"/>
        <w:rPr>
          <w:rFonts w:asciiTheme="majorBidi" w:hAnsiTheme="majorBidi" w:cstheme="majorBidi"/>
          <w:lang w:val="hr-HR"/>
        </w:rPr>
      </w:pPr>
    </w:p>
    <w:p w14:paraId="1DCE8948" w14:textId="77777777" w:rsidR="00466A53" w:rsidRPr="005837A1" w:rsidRDefault="001B013A" w:rsidP="00E80EC6">
      <w:pPr>
        <w:spacing w:after="0" w:line="240" w:lineRule="auto"/>
        <w:rPr>
          <w:rFonts w:asciiTheme="majorBidi" w:hAnsiTheme="majorBidi" w:cstheme="majorBidi"/>
          <w:lang w:val="hr-HR"/>
        </w:rPr>
      </w:pPr>
      <w:r w:rsidRPr="005837A1">
        <w:rPr>
          <w:rFonts w:asciiTheme="majorBidi" w:hAnsiTheme="majorBidi" w:cstheme="majorBidi"/>
          <w:lang w:val="hr-HR"/>
        </w:rPr>
        <w:t>Bezbojna staklena</w:t>
      </w:r>
      <w:r w:rsidR="003A2F33" w:rsidRPr="005837A1">
        <w:rPr>
          <w:rFonts w:asciiTheme="majorBidi" w:hAnsiTheme="majorBidi" w:cstheme="majorBidi"/>
          <w:lang w:val="hr-HR"/>
        </w:rPr>
        <w:t xml:space="preserve"> (tip 1)</w:t>
      </w:r>
      <w:r w:rsidRPr="005837A1">
        <w:rPr>
          <w:rFonts w:asciiTheme="majorBidi" w:hAnsiTheme="majorBidi" w:cstheme="majorBidi"/>
          <w:lang w:val="hr-HR"/>
        </w:rPr>
        <w:t xml:space="preserve"> b</w:t>
      </w:r>
      <w:r w:rsidR="00084C61" w:rsidRPr="005837A1">
        <w:rPr>
          <w:rFonts w:asciiTheme="majorBidi" w:hAnsiTheme="majorBidi" w:cstheme="majorBidi"/>
          <w:lang w:val="hr-HR"/>
        </w:rPr>
        <w:t>očica od 1</w:t>
      </w:r>
      <w:r w:rsidR="00A0465F" w:rsidRPr="005837A1">
        <w:rPr>
          <w:rFonts w:asciiTheme="majorBidi" w:hAnsiTheme="majorBidi" w:cstheme="majorBidi"/>
          <w:lang w:val="hr-HR"/>
        </w:rPr>
        <w:t>5 </w:t>
      </w:r>
      <w:r w:rsidR="00084C61" w:rsidRPr="005837A1">
        <w:rPr>
          <w:rFonts w:asciiTheme="majorBidi" w:hAnsiTheme="majorBidi" w:cstheme="majorBidi"/>
          <w:lang w:val="hr-HR"/>
        </w:rPr>
        <w:t>ml s čepom od brombutilne gume, aluminijskim prstenom i plastičnim "flip-off" zatvaračem</w:t>
      </w:r>
      <w:r w:rsidR="00466A53" w:rsidRPr="005837A1">
        <w:rPr>
          <w:rFonts w:asciiTheme="majorBidi" w:hAnsiTheme="majorBidi" w:cstheme="majorBidi"/>
          <w:lang w:val="hr-HR"/>
        </w:rPr>
        <w:t>.</w:t>
      </w:r>
    </w:p>
    <w:p w14:paraId="17754D6D" w14:textId="77777777" w:rsidR="0068524E" w:rsidRPr="005837A1" w:rsidRDefault="0068524E" w:rsidP="00E80EC6">
      <w:pPr>
        <w:spacing w:after="0" w:line="240" w:lineRule="auto"/>
        <w:rPr>
          <w:rFonts w:asciiTheme="majorBidi" w:hAnsiTheme="majorBidi" w:cstheme="majorBidi"/>
          <w:lang w:val="hr-HR"/>
        </w:rPr>
      </w:pPr>
      <w:r w:rsidRPr="005837A1">
        <w:rPr>
          <w:rFonts w:asciiTheme="majorBidi" w:hAnsiTheme="majorBidi" w:cstheme="majorBidi"/>
          <w:lang w:val="hr-HR"/>
        </w:rPr>
        <w:t>Svaka bočica sadrži 5 ml koncentrata.</w:t>
      </w:r>
    </w:p>
    <w:p w14:paraId="0A27FFE7" w14:textId="77777777" w:rsidR="00466A53" w:rsidRPr="005837A1" w:rsidRDefault="00466A53" w:rsidP="00E80EC6">
      <w:pPr>
        <w:spacing w:after="0" w:line="240" w:lineRule="auto"/>
        <w:rPr>
          <w:rFonts w:asciiTheme="majorBidi" w:hAnsiTheme="majorBidi" w:cstheme="majorBidi"/>
          <w:lang w:val="hr-HR"/>
        </w:rPr>
      </w:pPr>
    </w:p>
    <w:p w14:paraId="3B910853" w14:textId="77777777" w:rsidR="00466A53" w:rsidRPr="005837A1" w:rsidRDefault="00084C61" w:rsidP="00E80EC6">
      <w:pPr>
        <w:spacing w:after="0" w:line="240" w:lineRule="auto"/>
        <w:rPr>
          <w:rFonts w:asciiTheme="majorBidi" w:hAnsiTheme="majorBidi" w:cstheme="majorBidi"/>
          <w:lang w:val="hr-HR"/>
        </w:rPr>
      </w:pPr>
      <w:r w:rsidRPr="005837A1">
        <w:rPr>
          <w:rFonts w:asciiTheme="majorBidi" w:hAnsiTheme="majorBidi" w:cstheme="majorBidi"/>
          <w:lang w:val="hr-HR"/>
        </w:rPr>
        <w:t>Pak</w:t>
      </w:r>
      <w:r w:rsidR="00127BA2" w:rsidRPr="005837A1">
        <w:rPr>
          <w:rFonts w:asciiTheme="majorBidi" w:hAnsiTheme="majorBidi" w:cstheme="majorBidi"/>
          <w:lang w:val="hr-HR"/>
        </w:rPr>
        <w:t>iranja</w:t>
      </w:r>
      <w:r w:rsidR="00206DF3" w:rsidRPr="005837A1">
        <w:rPr>
          <w:rFonts w:asciiTheme="majorBidi" w:hAnsiTheme="majorBidi" w:cstheme="majorBidi"/>
          <w:lang w:val="hr-HR"/>
        </w:rPr>
        <w:t xml:space="preserve"> koja</w:t>
      </w:r>
      <w:r w:rsidRPr="005837A1">
        <w:rPr>
          <w:rFonts w:asciiTheme="majorBidi" w:hAnsiTheme="majorBidi" w:cstheme="majorBidi"/>
          <w:lang w:val="hr-HR"/>
        </w:rPr>
        <w:t xml:space="preserve"> s</w:t>
      </w:r>
      <w:r w:rsidR="00F91169" w:rsidRPr="005837A1">
        <w:rPr>
          <w:rFonts w:asciiTheme="majorBidi" w:hAnsiTheme="majorBidi" w:cstheme="majorBidi"/>
          <w:lang w:val="hr-HR"/>
        </w:rPr>
        <w:t>a</w:t>
      </w:r>
      <w:r w:rsidRPr="005837A1">
        <w:rPr>
          <w:rFonts w:asciiTheme="majorBidi" w:hAnsiTheme="majorBidi" w:cstheme="majorBidi"/>
          <w:lang w:val="hr-HR"/>
        </w:rPr>
        <w:t xml:space="preserve">drže 1, </w:t>
      </w:r>
      <w:r w:rsidR="00A0465F" w:rsidRPr="005837A1">
        <w:rPr>
          <w:rFonts w:asciiTheme="majorBidi" w:hAnsiTheme="majorBidi" w:cstheme="majorBidi"/>
          <w:lang w:val="hr-HR"/>
        </w:rPr>
        <w:t>4 </w:t>
      </w:r>
      <w:r w:rsidRPr="005837A1">
        <w:rPr>
          <w:rFonts w:asciiTheme="majorBidi" w:hAnsiTheme="majorBidi" w:cstheme="majorBidi"/>
          <w:lang w:val="hr-HR"/>
        </w:rPr>
        <w:t>ili 1</w:t>
      </w:r>
      <w:r w:rsidR="00A0465F" w:rsidRPr="005837A1">
        <w:rPr>
          <w:rFonts w:asciiTheme="majorBidi" w:hAnsiTheme="majorBidi" w:cstheme="majorBidi"/>
          <w:lang w:val="hr-HR"/>
        </w:rPr>
        <w:t>0 </w:t>
      </w:r>
      <w:r w:rsidR="001E4670" w:rsidRPr="005837A1">
        <w:rPr>
          <w:rFonts w:asciiTheme="majorBidi" w:hAnsiTheme="majorBidi" w:cstheme="majorBidi"/>
          <w:lang w:val="hr-HR"/>
        </w:rPr>
        <w:t>bo</w:t>
      </w:r>
      <w:r w:rsidR="00D41D9A" w:rsidRPr="005837A1">
        <w:rPr>
          <w:rFonts w:asciiTheme="majorBidi" w:hAnsiTheme="majorBidi" w:cstheme="majorBidi"/>
          <w:lang w:val="hr-HR"/>
        </w:rPr>
        <w:t>č</w:t>
      </w:r>
      <w:r w:rsidR="001E4670" w:rsidRPr="005837A1">
        <w:rPr>
          <w:rFonts w:asciiTheme="majorBidi" w:hAnsiTheme="majorBidi" w:cstheme="majorBidi"/>
          <w:lang w:val="hr-HR"/>
        </w:rPr>
        <w:t>ica</w:t>
      </w:r>
      <w:r w:rsidR="00206DF3" w:rsidRPr="005837A1">
        <w:rPr>
          <w:rFonts w:asciiTheme="majorBidi" w:hAnsiTheme="majorBidi" w:cstheme="majorBidi"/>
          <w:lang w:val="hr-HR"/>
        </w:rPr>
        <w:t xml:space="preserve"> ili višestruka pakiranja koja sadrže 4 (4 </w:t>
      </w:r>
      <w:r w:rsidR="003A2F33" w:rsidRPr="005837A1">
        <w:rPr>
          <w:rFonts w:asciiTheme="majorBidi" w:hAnsiTheme="majorBidi" w:cstheme="majorBidi"/>
          <w:lang w:val="hr-HR"/>
        </w:rPr>
        <w:t xml:space="preserve">kutije po </w:t>
      </w:r>
      <w:r w:rsidR="00206DF3" w:rsidRPr="005837A1">
        <w:rPr>
          <w:rFonts w:asciiTheme="majorBidi" w:hAnsiTheme="majorBidi" w:cstheme="majorBidi"/>
          <w:lang w:val="hr-HR"/>
        </w:rPr>
        <w:t>1) bočice.</w:t>
      </w:r>
    </w:p>
    <w:p w14:paraId="45F935F6" w14:textId="77777777" w:rsidR="00466A53" w:rsidRPr="005837A1" w:rsidRDefault="00466A53" w:rsidP="00E80EC6">
      <w:pPr>
        <w:spacing w:after="0" w:line="240" w:lineRule="auto"/>
        <w:rPr>
          <w:rFonts w:asciiTheme="majorBidi" w:hAnsiTheme="majorBidi" w:cstheme="majorBidi"/>
          <w:lang w:val="hr-HR"/>
        </w:rPr>
      </w:pPr>
    </w:p>
    <w:p w14:paraId="04980818" w14:textId="77777777" w:rsidR="00654C8A" w:rsidRPr="005837A1" w:rsidRDefault="00017353" w:rsidP="00E80EC6">
      <w:pPr>
        <w:spacing w:after="0" w:line="240" w:lineRule="auto"/>
        <w:rPr>
          <w:rFonts w:asciiTheme="majorBidi" w:hAnsiTheme="majorBidi" w:cstheme="majorBidi"/>
          <w:lang w:val="hr-HR"/>
        </w:rPr>
      </w:pPr>
      <w:r w:rsidRPr="005837A1">
        <w:rPr>
          <w:rFonts w:asciiTheme="majorBidi" w:hAnsiTheme="majorBidi" w:cstheme="majorBidi"/>
          <w:lang w:val="hr-HR"/>
        </w:rPr>
        <w:t xml:space="preserve">Na tržištu se ne moraju nalaziti sve veličine </w:t>
      </w:r>
      <w:r w:rsidR="00F26FBD" w:rsidRPr="005837A1">
        <w:rPr>
          <w:rFonts w:asciiTheme="majorBidi" w:hAnsiTheme="majorBidi" w:cstheme="majorBidi"/>
          <w:lang w:val="hr-HR"/>
        </w:rPr>
        <w:t>pakiranja</w:t>
      </w:r>
      <w:r w:rsidR="00654C8A" w:rsidRPr="005837A1">
        <w:rPr>
          <w:rFonts w:asciiTheme="majorBidi" w:hAnsiTheme="majorBidi" w:cstheme="majorBidi"/>
          <w:lang w:val="hr-HR"/>
        </w:rPr>
        <w:t xml:space="preserve">. </w:t>
      </w:r>
    </w:p>
    <w:p w14:paraId="577B3F82" w14:textId="77777777" w:rsidR="00654C8A" w:rsidRPr="005837A1" w:rsidRDefault="00654C8A" w:rsidP="00E80EC6">
      <w:pPr>
        <w:spacing w:after="0" w:line="240" w:lineRule="auto"/>
        <w:rPr>
          <w:rFonts w:asciiTheme="majorBidi" w:hAnsiTheme="majorBidi" w:cstheme="majorBidi"/>
          <w:lang w:val="hr-HR"/>
        </w:rPr>
      </w:pPr>
    </w:p>
    <w:p w14:paraId="2E40404F" w14:textId="77777777" w:rsidR="00017353" w:rsidRPr="001E6547" w:rsidRDefault="00654C8A" w:rsidP="00E80EC6">
      <w:pPr>
        <w:pStyle w:val="Style1"/>
        <w:rPr>
          <w:lang w:val="hr-HR"/>
        </w:rPr>
      </w:pPr>
      <w:r w:rsidRPr="001E6547">
        <w:rPr>
          <w:lang w:val="hr-HR"/>
        </w:rPr>
        <w:t>6.6</w:t>
      </w:r>
      <w:r w:rsidRPr="001E6547">
        <w:rPr>
          <w:lang w:val="hr-HR"/>
        </w:rPr>
        <w:tab/>
      </w:r>
      <w:r w:rsidR="00017353" w:rsidRPr="001E6547">
        <w:rPr>
          <w:lang w:val="hr-HR"/>
        </w:rPr>
        <w:t>Posebne mjere za zbrinjavanje i druga rukovanja lijekom</w:t>
      </w:r>
    </w:p>
    <w:p w14:paraId="71EFE79E" w14:textId="77777777" w:rsidR="00654C8A" w:rsidRPr="005837A1" w:rsidRDefault="00654C8A" w:rsidP="00E80EC6">
      <w:pPr>
        <w:pStyle w:val="Gras"/>
        <w:spacing w:after="0" w:line="240" w:lineRule="auto"/>
        <w:rPr>
          <w:rFonts w:asciiTheme="majorBidi" w:hAnsiTheme="majorBidi" w:cstheme="majorBidi"/>
          <w:lang w:val="hr-HR"/>
        </w:rPr>
      </w:pPr>
    </w:p>
    <w:p w14:paraId="1B959F32" w14:textId="77777777" w:rsidR="00017353" w:rsidRPr="005837A1" w:rsidRDefault="00DA5C39" w:rsidP="00E80EC6">
      <w:pPr>
        <w:spacing w:after="0" w:line="240" w:lineRule="auto"/>
        <w:rPr>
          <w:rFonts w:asciiTheme="majorBidi" w:hAnsiTheme="majorBidi" w:cstheme="majorBidi"/>
          <w:lang w:val="hr-HR"/>
        </w:rPr>
      </w:pPr>
      <w:bookmarkStart w:id="14" w:name="Handling"/>
      <w:bookmarkEnd w:id="14"/>
      <w:r w:rsidRPr="005837A1">
        <w:rPr>
          <w:rFonts w:asciiTheme="majorBidi" w:hAnsiTheme="majorBidi" w:cstheme="majorBidi"/>
          <w:lang w:val="hr-HR"/>
        </w:rPr>
        <w:t>Prije primjene</w:t>
      </w:r>
      <w:r w:rsidR="001031F2" w:rsidRPr="005837A1">
        <w:rPr>
          <w:rFonts w:asciiTheme="majorBidi" w:hAnsiTheme="majorBidi" w:cstheme="majorBidi"/>
          <w:lang w:val="hr-HR"/>
        </w:rPr>
        <w:t>,</w:t>
      </w:r>
      <w:r w:rsidRPr="005837A1">
        <w:rPr>
          <w:rFonts w:asciiTheme="majorBidi" w:hAnsiTheme="majorBidi" w:cstheme="majorBidi"/>
          <w:lang w:val="hr-HR"/>
        </w:rPr>
        <w:t xml:space="preserve"> </w:t>
      </w:r>
      <w:r w:rsidR="00A0465F" w:rsidRPr="005837A1">
        <w:rPr>
          <w:rFonts w:asciiTheme="majorBidi" w:hAnsiTheme="majorBidi" w:cstheme="majorBidi"/>
          <w:lang w:val="hr-HR"/>
        </w:rPr>
        <w:t>5 </w:t>
      </w:r>
      <w:r w:rsidR="00017353" w:rsidRPr="005837A1">
        <w:rPr>
          <w:rFonts w:asciiTheme="majorBidi" w:hAnsiTheme="majorBidi" w:cstheme="majorBidi"/>
          <w:lang w:val="hr-HR"/>
        </w:rPr>
        <w:t xml:space="preserve">ml koncentrata </w:t>
      </w:r>
      <w:r w:rsidR="00AA4386" w:rsidRPr="005837A1">
        <w:rPr>
          <w:rFonts w:asciiTheme="majorBidi" w:hAnsiTheme="majorBidi" w:cstheme="majorBidi"/>
          <w:lang w:val="hr-HR"/>
        </w:rPr>
        <w:t xml:space="preserve">iz jedne bočice </w:t>
      </w:r>
      <w:r w:rsidR="00017353" w:rsidRPr="005837A1">
        <w:rPr>
          <w:rFonts w:asciiTheme="majorBidi" w:hAnsiTheme="majorBidi" w:cstheme="majorBidi"/>
          <w:lang w:val="hr-HR"/>
        </w:rPr>
        <w:t xml:space="preserve">ili </w:t>
      </w:r>
      <w:r w:rsidR="00B93EF3" w:rsidRPr="005837A1">
        <w:rPr>
          <w:rFonts w:asciiTheme="majorBidi" w:hAnsiTheme="majorBidi" w:cstheme="majorBidi"/>
          <w:lang w:val="hr-HR"/>
        </w:rPr>
        <w:t xml:space="preserve">izvučen </w:t>
      </w:r>
      <w:r w:rsidR="00017353" w:rsidRPr="005837A1">
        <w:rPr>
          <w:rFonts w:asciiTheme="majorBidi" w:hAnsiTheme="majorBidi" w:cstheme="majorBidi"/>
          <w:lang w:val="hr-HR"/>
        </w:rPr>
        <w:t xml:space="preserve">potreban volumen koncentrata </w:t>
      </w:r>
      <w:r w:rsidR="001031F2" w:rsidRPr="005837A1">
        <w:rPr>
          <w:rFonts w:asciiTheme="majorBidi" w:hAnsiTheme="majorBidi" w:cstheme="majorBidi"/>
          <w:lang w:val="hr-HR"/>
        </w:rPr>
        <w:t xml:space="preserve">mora se </w:t>
      </w:r>
      <w:r w:rsidR="00017353" w:rsidRPr="005837A1">
        <w:rPr>
          <w:rFonts w:asciiTheme="majorBidi" w:hAnsiTheme="majorBidi" w:cstheme="majorBidi"/>
          <w:lang w:val="hr-HR"/>
        </w:rPr>
        <w:t>dodatno r</w:t>
      </w:r>
      <w:r w:rsidRPr="005837A1">
        <w:rPr>
          <w:rFonts w:asciiTheme="majorBidi" w:hAnsiTheme="majorBidi" w:cstheme="majorBidi"/>
          <w:lang w:val="hr-HR"/>
        </w:rPr>
        <w:t>azrijediti sa 10</w:t>
      </w:r>
      <w:r w:rsidR="00A0465F" w:rsidRPr="005837A1">
        <w:rPr>
          <w:rFonts w:asciiTheme="majorBidi" w:hAnsiTheme="majorBidi" w:cstheme="majorBidi"/>
          <w:lang w:val="hr-HR"/>
        </w:rPr>
        <w:t>0 </w:t>
      </w:r>
      <w:r w:rsidR="00017353" w:rsidRPr="005837A1">
        <w:rPr>
          <w:rFonts w:asciiTheme="majorBidi" w:hAnsiTheme="majorBidi" w:cstheme="majorBidi"/>
          <w:lang w:val="hr-HR"/>
        </w:rPr>
        <w:t xml:space="preserve">ml otopine za infuziju koja ne sadrži kalcij (otopina natrijevog klorida za injekciju od </w:t>
      </w:r>
      <w:r w:rsidR="00A0465F" w:rsidRPr="005837A1">
        <w:rPr>
          <w:rFonts w:asciiTheme="majorBidi" w:hAnsiTheme="majorBidi" w:cstheme="majorBidi"/>
          <w:lang w:val="hr-HR"/>
        </w:rPr>
        <w:t>9 </w:t>
      </w:r>
      <w:r w:rsidR="000D0962" w:rsidRPr="005837A1">
        <w:rPr>
          <w:rFonts w:asciiTheme="majorBidi" w:hAnsiTheme="majorBidi" w:cstheme="majorBidi"/>
          <w:lang w:val="hr-HR"/>
        </w:rPr>
        <w:t>mg</w:t>
      </w:r>
      <w:r w:rsidR="00017353" w:rsidRPr="005837A1">
        <w:rPr>
          <w:rFonts w:asciiTheme="majorBidi" w:hAnsiTheme="majorBidi" w:cstheme="majorBidi"/>
          <w:lang w:val="hr-HR"/>
        </w:rPr>
        <w:t xml:space="preserve">/ml (0,9%) ili 5%-tna </w:t>
      </w:r>
      <w:r w:rsidR="001B013A" w:rsidRPr="005837A1">
        <w:rPr>
          <w:rFonts w:asciiTheme="majorBidi" w:hAnsiTheme="majorBidi" w:cstheme="majorBidi"/>
          <w:lang w:val="hr-HR"/>
        </w:rPr>
        <w:t>m</w:t>
      </w:r>
      <w:r w:rsidR="001031F2" w:rsidRPr="005837A1">
        <w:rPr>
          <w:rFonts w:asciiTheme="majorBidi" w:hAnsiTheme="majorBidi" w:cstheme="majorBidi"/>
          <w:lang w:val="hr-HR"/>
        </w:rPr>
        <w:t>/</w:t>
      </w:r>
      <w:r w:rsidR="001B013A" w:rsidRPr="005837A1">
        <w:rPr>
          <w:rFonts w:asciiTheme="majorBidi" w:hAnsiTheme="majorBidi" w:cstheme="majorBidi"/>
          <w:lang w:val="hr-HR"/>
        </w:rPr>
        <w:t>V</w:t>
      </w:r>
      <w:r w:rsidR="001031F2" w:rsidRPr="005837A1">
        <w:rPr>
          <w:rFonts w:asciiTheme="majorBidi" w:hAnsiTheme="majorBidi" w:cstheme="majorBidi"/>
          <w:lang w:val="hr-HR"/>
        </w:rPr>
        <w:t xml:space="preserve"> </w:t>
      </w:r>
      <w:r w:rsidR="00017353" w:rsidRPr="005837A1">
        <w:rPr>
          <w:rFonts w:asciiTheme="majorBidi" w:hAnsiTheme="majorBidi" w:cstheme="majorBidi"/>
          <w:lang w:val="hr-HR"/>
        </w:rPr>
        <w:t xml:space="preserve">otopina glukoze). </w:t>
      </w:r>
    </w:p>
    <w:p w14:paraId="5609124F" w14:textId="77777777" w:rsidR="00017353" w:rsidRPr="005837A1" w:rsidRDefault="00017353" w:rsidP="00E80EC6">
      <w:pPr>
        <w:spacing w:after="0" w:line="240" w:lineRule="auto"/>
        <w:rPr>
          <w:rFonts w:asciiTheme="majorBidi" w:hAnsiTheme="majorBidi" w:cstheme="majorBidi"/>
          <w:lang w:val="hr-HR"/>
        </w:rPr>
      </w:pPr>
    </w:p>
    <w:p w14:paraId="3510560A" w14:textId="77777777" w:rsidR="00E65E20" w:rsidRPr="005837A1" w:rsidRDefault="00084C61" w:rsidP="00E80EC6">
      <w:pPr>
        <w:spacing w:after="0" w:line="240" w:lineRule="auto"/>
        <w:rPr>
          <w:rFonts w:asciiTheme="majorBidi" w:hAnsiTheme="majorBidi" w:cstheme="majorBidi"/>
          <w:lang w:val="hr-HR"/>
        </w:rPr>
      </w:pPr>
      <w:r w:rsidRPr="005837A1">
        <w:rPr>
          <w:rFonts w:asciiTheme="majorBidi" w:hAnsiTheme="majorBidi" w:cstheme="majorBidi"/>
          <w:lang w:val="hr-HR"/>
        </w:rPr>
        <w:t xml:space="preserve">Dodatne informacije o rukovanju Zoledronatnom kiselinom Mylan, uključujući i smjernice za pripremu </w:t>
      </w:r>
      <w:r w:rsidR="0033268E" w:rsidRPr="005837A1">
        <w:rPr>
          <w:rFonts w:asciiTheme="majorBidi" w:hAnsiTheme="majorBidi" w:cstheme="majorBidi"/>
          <w:lang w:val="hr-HR"/>
        </w:rPr>
        <w:t>s</w:t>
      </w:r>
      <w:r w:rsidRPr="005837A1">
        <w:rPr>
          <w:rFonts w:asciiTheme="majorBidi" w:hAnsiTheme="majorBidi" w:cstheme="majorBidi"/>
          <w:lang w:val="hr-HR"/>
        </w:rPr>
        <w:t>manj</w:t>
      </w:r>
      <w:r w:rsidR="0033268E" w:rsidRPr="005837A1">
        <w:rPr>
          <w:rFonts w:asciiTheme="majorBidi" w:hAnsiTheme="majorBidi" w:cstheme="majorBidi"/>
          <w:lang w:val="hr-HR"/>
        </w:rPr>
        <w:t>en</w:t>
      </w:r>
      <w:r w:rsidRPr="005837A1">
        <w:rPr>
          <w:rFonts w:asciiTheme="majorBidi" w:hAnsiTheme="majorBidi" w:cstheme="majorBidi"/>
          <w:lang w:val="hr-HR"/>
        </w:rPr>
        <w:t>ih doza, dane su u dijelu 4.2</w:t>
      </w:r>
      <w:r w:rsidR="00E65E20" w:rsidRPr="005837A1">
        <w:rPr>
          <w:rFonts w:asciiTheme="majorBidi" w:hAnsiTheme="majorBidi" w:cstheme="majorBidi"/>
          <w:lang w:val="hr-HR"/>
        </w:rPr>
        <w:t>.</w:t>
      </w:r>
    </w:p>
    <w:p w14:paraId="4EC18257" w14:textId="77777777" w:rsidR="00E65E20" w:rsidRPr="005837A1" w:rsidRDefault="00E65E20" w:rsidP="00E80EC6">
      <w:pPr>
        <w:spacing w:after="0" w:line="240" w:lineRule="auto"/>
        <w:rPr>
          <w:rFonts w:asciiTheme="majorBidi" w:hAnsiTheme="majorBidi" w:cstheme="majorBidi"/>
          <w:lang w:val="hr-HR"/>
        </w:rPr>
      </w:pPr>
    </w:p>
    <w:p w14:paraId="70B23319" w14:textId="77777777" w:rsidR="00E65E20" w:rsidRPr="005837A1" w:rsidRDefault="00FF0773" w:rsidP="00E80EC6">
      <w:pPr>
        <w:spacing w:after="0" w:line="240" w:lineRule="auto"/>
        <w:rPr>
          <w:rFonts w:asciiTheme="majorBidi" w:hAnsiTheme="majorBidi" w:cstheme="majorBidi"/>
          <w:lang w:val="hr-HR"/>
        </w:rPr>
      </w:pPr>
      <w:r w:rsidRPr="005837A1">
        <w:rPr>
          <w:rFonts w:asciiTheme="majorBidi" w:hAnsiTheme="majorBidi" w:cstheme="majorBidi"/>
          <w:lang w:val="hr-HR"/>
        </w:rPr>
        <w:t>Tijekom</w:t>
      </w:r>
      <w:r w:rsidR="00084C61" w:rsidRPr="005837A1">
        <w:rPr>
          <w:rFonts w:asciiTheme="majorBidi" w:hAnsiTheme="majorBidi" w:cstheme="majorBidi"/>
          <w:lang w:val="hr-HR"/>
        </w:rPr>
        <w:t xml:space="preserve"> priprem</w:t>
      </w:r>
      <w:r w:rsidRPr="005837A1">
        <w:rPr>
          <w:rFonts w:asciiTheme="majorBidi" w:hAnsiTheme="majorBidi" w:cstheme="majorBidi"/>
          <w:lang w:val="hr-HR"/>
        </w:rPr>
        <w:t>e</w:t>
      </w:r>
      <w:r w:rsidR="00084C61" w:rsidRPr="005837A1">
        <w:rPr>
          <w:rFonts w:asciiTheme="majorBidi" w:hAnsiTheme="majorBidi" w:cstheme="majorBidi"/>
          <w:lang w:val="hr-HR"/>
        </w:rPr>
        <w:t xml:space="preserve"> infuzije moraju se provoditi aseptič</w:t>
      </w:r>
      <w:r w:rsidR="001B013A" w:rsidRPr="005837A1">
        <w:rPr>
          <w:rFonts w:asciiTheme="majorBidi" w:hAnsiTheme="majorBidi" w:cstheme="majorBidi"/>
          <w:lang w:val="hr-HR"/>
        </w:rPr>
        <w:t>k</w:t>
      </w:r>
      <w:r w:rsidR="00084C61" w:rsidRPr="005837A1">
        <w:rPr>
          <w:rFonts w:asciiTheme="majorBidi" w:hAnsiTheme="majorBidi" w:cstheme="majorBidi"/>
          <w:lang w:val="hr-HR"/>
        </w:rPr>
        <w:t>e tehnike</w:t>
      </w:r>
      <w:r w:rsidR="00E65E20" w:rsidRPr="005837A1">
        <w:rPr>
          <w:rFonts w:asciiTheme="majorBidi" w:hAnsiTheme="majorBidi" w:cstheme="majorBidi"/>
          <w:lang w:val="hr-HR"/>
        </w:rPr>
        <w:t xml:space="preserve">. </w:t>
      </w:r>
      <w:r w:rsidR="00084C61" w:rsidRPr="005837A1">
        <w:rPr>
          <w:rFonts w:asciiTheme="majorBidi" w:hAnsiTheme="majorBidi" w:cstheme="majorBidi"/>
          <w:lang w:val="hr-HR"/>
        </w:rPr>
        <w:t xml:space="preserve">Samo za jednokratnu </w:t>
      </w:r>
      <w:r w:rsidRPr="005837A1">
        <w:rPr>
          <w:rFonts w:asciiTheme="majorBidi" w:hAnsiTheme="majorBidi" w:cstheme="majorBidi"/>
          <w:lang w:val="hr-HR"/>
        </w:rPr>
        <w:t>primjenu</w:t>
      </w:r>
      <w:r w:rsidR="00E65E20" w:rsidRPr="005837A1">
        <w:rPr>
          <w:rFonts w:asciiTheme="majorBidi" w:hAnsiTheme="majorBidi" w:cstheme="majorBidi"/>
          <w:lang w:val="hr-HR"/>
        </w:rPr>
        <w:t>.</w:t>
      </w:r>
    </w:p>
    <w:p w14:paraId="7F5F2AB5" w14:textId="77777777" w:rsidR="00E65E20" w:rsidRPr="005837A1" w:rsidRDefault="00E65E20" w:rsidP="00E80EC6">
      <w:pPr>
        <w:spacing w:after="0" w:line="240" w:lineRule="auto"/>
        <w:rPr>
          <w:rFonts w:asciiTheme="majorBidi" w:hAnsiTheme="majorBidi" w:cstheme="majorBidi"/>
          <w:lang w:val="hr-HR"/>
        </w:rPr>
      </w:pPr>
    </w:p>
    <w:p w14:paraId="00F65FDD" w14:textId="77777777" w:rsidR="00017353" w:rsidRPr="005837A1" w:rsidRDefault="00084C61" w:rsidP="00E80EC6">
      <w:pPr>
        <w:spacing w:after="0" w:line="240" w:lineRule="auto"/>
        <w:rPr>
          <w:rFonts w:asciiTheme="majorBidi" w:hAnsiTheme="majorBidi" w:cstheme="majorBidi"/>
          <w:lang w:val="hr-HR"/>
        </w:rPr>
      </w:pPr>
      <w:r w:rsidRPr="005837A1">
        <w:rPr>
          <w:rFonts w:asciiTheme="majorBidi" w:hAnsiTheme="majorBidi" w:cstheme="majorBidi"/>
          <w:lang w:val="hr-HR"/>
        </w:rPr>
        <w:t>Smije se upotrijebiti samo bistra otopina bez čestica i promjene boje</w:t>
      </w:r>
      <w:r w:rsidR="00E65E20" w:rsidRPr="005837A1">
        <w:rPr>
          <w:rFonts w:asciiTheme="majorBidi" w:hAnsiTheme="majorBidi" w:cstheme="majorBidi"/>
          <w:lang w:val="hr-HR"/>
        </w:rPr>
        <w:t>.</w:t>
      </w:r>
    </w:p>
    <w:p w14:paraId="06C84960" w14:textId="77777777" w:rsidR="00654C8A" w:rsidRPr="005837A1" w:rsidRDefault="00654C8A" w:rsidP="00E80EC6">
      <w:pPr>
        <w:spacing w:after="0" w:line="240" w:lineRule="auto"/>
        <w:rPr>
          <w:rFonts w:asciiTheme="majorBidi" w:hAnsiTheme="majorBidi" w:cstheme="majorBidi"/>
          <w:lang w:val="hr-HR"/>
        </w:rPr>
      </w:pPr>
    </w:p>
    <w:p w14:paraId="4CB3A22C" w14:textId="77777777" w:rsidR="00017353" w:rsidRPr="005837A1" w:rsidRDefault="00017353" w:rsidP="00E80EC6">
      <w:pPr>
        <w:spacing w:after="0" w:line="240" w:lineRule="auto"/>
        <w:rPr>
          <w:rFonts w:asciiTheme="majorBidi" w:hAnsiTheme="majorBidi" w:cstheme="majorBidi"/>
          <w:lang w:val="hr-HR"/>
        </w:rPr>
      </w:pPr>
      <w:r w:rsidRPr="005837A1">
        <w:rPr>
          <w:rFonts w:asciiTheme="majorBidi" w:hAnsiTheme="majorBidi" w:cstheme="majorBidi"/>
          <w:lang w:val="hr-HR"/>
        </w:rPr>
        <w:t xml:space="preserve">Zdravstvenim </w:t>
      </w:r>
      <w:r w:rsidR="00EA0C10" w:rsidRPr="005837A1">
        <w:rPr>
          <w:rFonts w:asciiTheme="majorBidi" w:hAnsiTheme="majorBidi" w:cstheme="majorBidi"/>
          <w:lang w:val="hr-HR"/>
        </w:rPr>
        <w:t>radnicima</w:t>
      </w:r>
      <w:r w:rsidR="00FF0773" w:rsidRPr="005837A1">
        <w:rPr>
          <w:rFonts w:asciiTheme="majorBidi" w:hAnsiTheme="majorBidi" w:cstheme="majorBidi"/>
          <w:lang w:val="hr-HR"/>
        </w:rPr>
        <w:t xml:space="preserve"> </w:t>
      </w:r>
      <w:r w:rsidRPr="005837A1">
        <w:rPr>
          <w:rFonts w:asciiTheme="majorBidi" w:hAnsiTheme="majorBidi" w:cstheme="majorBidi"/>
          <w:lang w:val="hr-HR"/>
        </w:rPr>
        <w:t xml:space="preserve">se savjetuje da ne </w:t>
      </w:r>
      <w:r w:rsidR="0033268E" w:rsidRPr="005837A1">
        <w:rPr>
          <w:rFonts w:asciiTheme="majorBidi" w:hAnsiTheme="majorBidi" w:cstheme="majorBidi"/>
          <w:lang w:val="hr-HR"/>
        </w:rPr>
        <w:t xml:space="preserve">uklanjaju </w:t>
      </w:r>
      <w:r w:rsidRPr="005837A1">
        <w:rPr>
          <w:rFonts w:asciiTheme="majorBidi" w:hAnsiTheme="majorBidi" w:cstheme="majorBidi"/>
          <w:lang w:val="hr-HR"/>
        </w:rPr>
        <w:t xml:space="preserve">neiskorištenu Zoledronatnu </w:t>
      </w:r>
      <w:r w:rsidR="00B4005B" w:rsidRPr="005837A1">
        <w:rPr>
          <w:rFonts w:asciiTheme="majorBidi" w:hAnsiTheme="majorBidi" w:cstheme="majorBidi"/>
          <w:lang w:val="hr-HR"/>
        </w:rPr>
        <w:t>kiselinu</w:t>
      </w:r>
      <w:r w:rsidRPr="005837A1">
        <w:rPr>
          <w:rFonts w:asciiTheme="majorBidi" w:hAnsiTheme="majorBidi" w:cstheme="majorBidi"/>
          <w:lang w:val="hr-HR"/>
        </w:rPr>
        <w:t xml:space="preserve"> </w:t>
      </w:r>
      <w:r w:rsidR="004C255E" w:rsidRPr="005837A1">
        <w:rPr>
          <w:rFonts w:asciiTheme="majorBidi" w:hAnsiTheme="majorBidi" w:cstheme="majorBidi"/>
          <w:lang w:val="hr-HR"/>
        </w:rPr>
        <w:t>Mylan</w:t>
      </w:r>
      <w:r w:rsidRPr="005837A1">
        <w:rPr>
          <w:rFonts w:asciiTheme="majorBidi" w:hAnsiTheme="majorBidi" w:cstheme="majorBidi"/>
          <w:lang w:val="hr-HR"/>
        </w:rPr>
        <w:t xml:space="preserve"> </w:t>
      </w:r>
      <w:r w:rsidR="0033268E" w:rsidRPr="005837A1">
        <w:rPr>
          <w:rFonts w:asciiTheme="majorBidi" w:hAnsiTheme="majorBidi" w:cstheme="majorBidi"/>
          <w:lang w:val="hr-HR"/>
        </w:rPr>
        <w:t xml:space="preserve">putem </w:t>
      </w:r>
      <w:r w:rsidR="00EA0C10" w:rsidRPr="005837A1">
        <w:rPr>
          <w:rFonts w:asciiTheme="majorBidi" w:hAnsiTheme="majorBidi" w:cstheme="majorBidi"/>
          <w:lang w:val="hr-HR"/>
        </w:rPr>
        <w:t xml:space="preserve">kućnog odvodnog </w:t>
      </w:r>
      <w:r w:rsidR="0033268E" w:rsidRPr="005837A1">
        <w:rPr>
          <w:rFonts w:asciiTheme="majorBidi" w:hAnsiTheme="majorBidi" w:cstheme="majorBidi"/>
          <w:lang w:val="hr-HR"/>
        </w:rPr>
        <w:t>sustava</w:t>
      </w:r>
      <w:r w:rsidRPr="005837A1">
        <w:rPr>
          <w:rFonts w:asciiTheme="majorBidi" w:hAnsiTheme="majorBidi" w:cstheme="majorBidi"/>
          <w:lang w:val="hr-HR"/>
        </w:rPr>
        <w:t xml:space="preserve">. </w:t>
      </w:r>
    </w:p>
    <w:p w14:paraId="22613D1A" w14:textId="77777777" w:rsidR="00654C8A" w:rsidRPr="005837A1" w:rsidRDefault="00654C8A" w:rsidP="00E80EC6">
      <w:pPr>
        <w:spacing w:after="0" w:line="240" w:lineRule="auto"/>
        <w:rPr>
          <w:rFonts w:asciiTheme="majorBidi" w:hAnsiTheme="majorBidi" w:cstheme="majorBidi"/>
          <w:lang w:val="hr-HR"/>
        </w:rPr>
      </w:pPr>
    </w:p>
    <w:p w14:paraId="0771D8C7" w14:textId="77777777" w:rsidR="00017353" w:rsidRPr="005837A1" w:rsidRDefault="00017353" w:rsidP="00E80EC6">
      <w:pPr>
        <w:spacing w:after="0" w:line="240" w:lineRule="auto"/>
        <w:rPr>
          <w:rFonts w:asciiTheme="majorBidi" w:hAnsiTheme="majorBidi" w:cstheme="majorBidi"/>
          <w:lang w:val="hr-HR"/>
        </w:rPr>
      </w:pPr>
      <w:r w:rsidRPr="005837A1">
        <w:rPr>
          <w:rFonts w:asciiTheme="majorBidi" w:hAnsiTheme="majorBidi" w:cstheme="majorBidi"/>
          <w:lang w:val="hr-HR"/>
        </w:rPr>
        <w:t xml:space="preserve">Neiskorišteni lijek ili otpadni materijal </w:t>
      </w:r>
      <w:r w:rsidR="00EA0C10" w:rsidRPr="005837A1">
        <w:rPr>
          <w:rFonts w:asciiTheme="majorBidi" w:hAnsiTheme="majorBidi" w:cstheme="majorBidi"/>
          <w:lang w:val="hr-HR"/>
        </w:rPr>
        <w:t xml:space="preserve">potrebno je </w:t>
      </w:r>
      <w:r w:rsidRPr="005837A1">
        <w:rPr>
          <w:rFonts w:asciiTheme="majorBidi" w:hAnsiTheme="majorBidi" w:cstheme="majorBidi"/>
          <w:lang w:val="hr-HR"/>
        </w:rPr>
        <w:t xml:space="preserve">zbrinuti sukladno </w:t>
      </w:r>
      <w:r w:rsidR="00EA0C10" w:rsidRPr="005837A1">
        <w:rPr>
          <w:rFonts w:asciiTheme="majorBidi" w:hAnsiTheme="majorBidi" w:cstheme="majorBidi"/>
          <w:lang w:val="hr-HR"/>
        </w:rPr>
        <w:t xml:space="preserve">nacionalnim </w:t>
      </w:r>
      <w:r w:rsidRPr="005837A1">
        <w:rPr>
          <w:rFonts w:asciiTheme="majorBidi" w:hAnsiTheme="majorBidi" w:cstheme="majorBidi"/>
          <w:lang w:val="hr-HR"/>
        </w:rPr>
        <w:t>propisima.</w:t>
      </w:r>
    </w:p>
    <w:p w14:paraId="359604F6" w14:textId="77777777" w:rsidR="00654C8A" w:rsidRPr="005837A1" w:rsidRDefault="00654C8A" w:rsidP="00E80EC6">
      <w:pPr>
        <w:spacing w:after="0" w:line="240" w:lineRule="auto"/>
        <w:rPr>
          <w:rFonts w:asciiTheme="majorBidi" w:hAnsiTheme="majorBidi" w:cstheme="majorBidi"/>
          <w:lang w:val="hr-HR"/>
        </w:rPr>
      </w:pPr>
    </w:p>
    <w:p w14:paraId="574933D2" w14:textId="77777777" w:rsidR="00654C8A" w:rsidRPr="005837A1" w:rsidRDefault="00654C8A" w:rsidP="00E80EC6">
      <w:pPr>
        <w:spacing w:after="0" w:line="240" w:lineRule="auto"/>
        <w:rPr>
          <w:rFonts w:asciiTheme="majorBidi" w:hAnsiTheme="majorBidi" w:cstheme="majorBidi"/>
          <w:lang w:val="hr-HR"/>
        </w:rPr>
      </w:pPr>
    </w:p>
    <w:p w14:paraId="2E55F30E" w14:textId="77777777" w:rsidR="00017353" w:rsidRPr="001E6547" w:rsidRDefault="00017353" w:rsidP="00E80EC6">
      <w:pPr>
        <w:pStyle w:val="Style1"/>
        <w:rPr>
          <w:lang w:val="pl-PL"/>
        </w:rPr>
      </w:pPr>
      <w:r w:rsidRPr="001E6547">
        <w:rPr>
          <w:lang w:val="pl-PL"/>
        </w:rPr>
        <w:t>7.</w:t>
      </w:r>
      <w:r w:rsidRPr="001E6547">
        <w:rPr>
          <w:lang w:val="pl-PL"/>
        </w:rPr>
        <w:tab/>
        <w:t>NOSITELJ ODOBRENJA ZA STAVLJANJE LIJEKA U PROMET</w:t>
      </w:r>
    </w:p>
    <w:p w14:paraId="325A2BEA" w14:textId="77777777" w:rsidR="00654C8A" w:rsidRPr="005837A1" w:rsidRDefault="00654C8A" w:rsidP="00E80EC6">
      <w:pPr>
        <w:pStyle w:val="Gras"/>
        <w:spacing w:after="0" w:line="240" w:lineRule="auto"/>
        <w:rPr>
          <w:rFonts w:asciiTheme="majorBidi" w:hAnsiTheme="majorBidi" w:cstheme="majorBidi"/>
          <w:lang w:val="hr-HR"/>
        </w:rPr>
      </w:pPr>
    </w:p>
    <w:p w14:paraId="485382F4" w14:textId="77777777" w:rsidR="008E2C1B" w:rsidRPr="005837A1" w:rsidRDefault="008E2C1B" w:rsidP="00E80EC6">
      <w:pPr>
        <w:spacing w:after="0" w:line="240" w:lineRule="auto"/>
        <w:rPr>
          <w:rFonts w:asciiTheme="majorBidi" w:hAnsiTheme="majorBidi" w:cstheme="majorBidi"/>
          <w:lang w:val="hr-HR"/>
        </w:rPr>
      </w:pPr>
      <w:bookmarkStart w:id="15" w:name="MAHolder"/>
      <w:bookmarkEnd w:id="15"/>
      <w:r w:rsidRPr="005837A1">
        <w:rPr>
          <w:rFonts w:asciiTheme="majorBidi" w:hAnsiTheme="majorBidi" w:cstheme="majorBidi"/>
          <w:lang w:val="hr-HR"/>
        </w:rPr>
        <w:t>Mylan Pharmaceuticals Limited</w:t>
      </w:r>
    </w:p>
    <w:p w14:paraId="46D3A767" w14:textId="77777777" w:rsidR="008E2C1B" w:rsidRPr="005837A1" w:rsidRDefault="008E2C1B" w:rsidP="00E80EC6">
      <w:pPr>
        <w:spacing w:after="0" w:line="240" w:lineRule="auto"/>
        <w:rPr>
          <w:rFonts w:asciiTheme="majorBidi" w:hAnsiTheme="majorBidi" w:cstheme="majorBidi"/>
          <w:lang w:val="hr-HR"/>
        </w:rPr>
      </w:pPr>
      <w:r w:rsidRPr="005837A1">
        <w:rPr>
          <w:rFonts w:asciiTheme="majorBidi" w:hAnsiTheme="majorBidi" w:cstheme="majorBidi"/>
          <w:lang w:val="hr-HR"/>
        </w:rPr>
        <w:t xml:space="preserve">Damastown Industrial Park, </w:t>
      </w:r>
    </w:p>
    <w:p w14:paraId="40C9EF50" w14:textId="77777777" w:rsidR="008E2C1B" w:rsidRPr="005837A1" w:rsidRDefault="008E2C1B" w:rsidP="00E80EC6">
      <w:pPr>
        <w:spacing w:after="0" w:line="240" w:lineRule="auto"/>
        <w:rPr>
          <w:rFonts w:asciiTheme="majorBidi" w:hAnsiTheme="majorBidi" w:cstheme="majorBidi"/>
          <w:lang w:val="hr-HR"/>
        </w:rPr>
      </w:pPr>
      <w:r w:rsidRPr="005837A1">
        <w:rPr>
          <w:rFonts w:asciiTheme="majorBidi" w:hAnsiTheme="majorBidi" w:cstheme="majorBidi"/>
          <w:lang w:val="hr-HR"/>
        </w:rPr>
        <w:t xml:space="preserve">Mulhuddart, Dublin 15, </w:t>
      </w:r>
    </w:p>
    <w:p w14:paraId="1DEEA230" w14:textId="77777777" w:rsidR="008E2C1B" w:rsidRPr="005837A1" w:rsidRDefault="008E2C1B" w:rsidP="00E80EC6">
      <w:pPr>
        <w:spacing w:after="0" w:line="240" w:lineRule="auto"/>
        <w:rPr>
          <w:rFonts w:asciiTheme="majorBidi" w:hAnsiTheme="majorBidi" w:cstheme="majorBidi"/>
          <w:lang w:val="hr-HR"/>
        </w:rPr>
      </w:pPr>
      <w:r w:rsidRPr="005837A1">
        <w:rPr>
          <w:rFonts w:asciiTheme="majorBidi" w:hAnsiTheme="majorBidi" w:cstheme="majorBidi"/>
          <w:lang w:val="hr-HR"/>
        </w:rPr>
        <w:t>DUBLIN</w:t>
      </w:r>
    </w:p>
    <w:p w14:paraId="66D0C1E9" w14:textId="77777777" w:rsidR="00654C8A" w:rsidRPr="005837A1" w:rsidRDefault="008E2C1B" w:rsidP="00E80EC6">
      <w:pPr>
        <w:spacing w:after="0" w:line="240" w:lineRule="auto"/>
        <w:rPr>
          <w:rFonts w:asciiTheme="majorBidi" w:hAnsiTheme="majorBidi" w:cstheme="majorBidi"/>
          <w:lang w:val="hr-HR"/>
        </w:rPr>
      </w:pPr>
      <w:r w:rsidRPr="005837A1">
        <w:rPr>
          <w:rFonts w:asciiTheme="majorBidi" w:hAnsiTheme="majorBidi" w:cstheme="majorBidi"/>
          <w:lang w:val="hr-HR"/>
        </w:rPr>
        <w:t>Irska</w:t>
      </w:r>
    </w:p>
    <w:p w14:paraId="71ABE381" w14:textId="77777777" w:rsidR="00654C8A" w:rsidRPr="005837A1" w:rsidRDefault="00654C8A" w:rsidP="00E80EC6">
      <w:pPr>
        <w:spacing w:after="0" w:line="240" w:lineRule="auto"/>
        <w:rPr>
          <w:rFonts w:asciiTheme="majorBidi" w:hAnsiTheme="majorBidi" w:cstheme="majorBidi"/>
          <w:lang w:val="hr-HR"/>
        </w:rPr>
      </w:pPr>
    </w:p>
    <w:p w14:paraId="6A43C03A" w14:textId="77777777" w:rsidR="00A0465F" w:rsidRPr="005837A1" w:rsidRDefault="00A0465F" w:rsidP="00E80EC6">
      <w:pPr>
        <w:spacing w:after="0" w:line="240" w:lineRule="auto"/>
        <w:rPr>
          <w:rFonts w:asciiTheme="majorBidi" w:hAnsiTheme="majorBidi" w:cstheme="majorBidi"/>
          <w:lang w:val="hr-HR"/>
        </w:rPr>
      </w:pPr>
    </w:p>
    <w:p w14:paraId="44324E5B" w14:textId="77777777" w:rsidR="00017353" w:rsidRPr="001E6547" w:rsidRDefault="00017353" w:rsidP="00E80EC6">
      <w:pPr>
        <w:pStyle w:val="Style1"/>
        <w:rPr>
          <w:lang w:val="hr-HR"/>
        </w:rPr>
      </w:pPr>
      <w:r w:rsidRPr="001E6547">
        <w:rPr>
          <w:lang w:val="hr-HR"/>
        </w:rPr>
        <w:t>8.</w:t>
      </w:r>
      <w:r w:rsidRPr="001E6547">
        <w:rPr>
          <w:lang w:val="hr-HR"/>
        </w:rPr>
        <w:tab/>
        <w:t>BROJ(EVI) ODOBRENJA ZA STAVLJANJE LIJEKA U PROMET</w:t>
      </w:r>
    </w:p>
    <w:p w14:paraId="58F4D85E" w14:textId="77777777" w:rsidR="00654C8A" w:rsidRPr="005837A1" w:rsidRDefault="00654C8A" w:rsidP="00E80EC6">
      <w:pPr>
        <w:pStyle w:val="Gras"/>
        <w:spacing w:after="0" w:line="240" w:lineRule="auto"/>
        <w:rPr>
          <w:rFonts w:asciiTheme="majorBidi" w:hAnsiTheme="majorBidi" w:cstheme="majorBidi"/>
          <w:lang w:val="hr-HR"/>
        </w:rPr>
      </w:pPr>
    </w:p>
    <w:p w14:paraId="441D69C9" w14:textId="77777777" w:rsidR="00654C8A" w:rsidRPr="005837A1" w:rsidRDefault="00E65E20" w:rsidP="00E80EC6">
      <w:pPr>
        <w:spacing w:after="0" w:line="240" w:lineRule="auto"/>
        <w:rPr>
          <w:rFonts w:asciiTheme="majorBidi" w:hAnsiTheme="majorBidi" w:cstheme="majorBidi"/>
          <w:lang w:val="hr-HR"/>
        </w:rPr>
      </w:pPr>
      <w:bookmarkStart w:id="16" w:name="MANumber"/>
      <w:bookmarkEnd w:id="16"/>
      <w:r w:rsidRPr="005837A1">
        <w:rPr>
          <w:rFonts w:asciiTheme="majorBidi" w:hAnsiTheme="majorBidi" w:cstheme="majorBidi"/>
          <w:lang w:val="hr-HR"/>
        </w:rPr>
        <w:t>EU/1/12/786/001-00</w:t>
      </w:r>
      <w:r w:rsidR="00E56C41" w:rsidRPr="005837A1">
        <w:rPr>
          <w:rFonts w:asciiTheme="majorBidi" w:hAnsiTheme="majorBidi" w:cstheme="majorBidi"/>
          <w:lang w:val="hr-HR"/>
        </w:rPr>
        <w:t>4</w:t>
      </w:r>
    </w:p>
    <w:p w14:paraId="3770237B" w14:textId="77777777" w:rsidR="00654C8A" w:rsidRPr="005837A1" w:rsidRDefault="00654C8A" w:rsidP="00E80EC6">
      <w:pPr>
        <w:spacing w:after="0" w:line="240" w:lineRule="auto"/>
        <w:rPr>
          <w:rFonts w:asciiTheme="majorBidi" w:hAnsiTheme="majorBidi" w:cstheme="majorBidi"/>
          <w:lang w:val="hr-HR"/>
        </w:rPr>
      </w:pPr>
    </w:p>
    <w:p w14:paraId="640DE8E4" w14:textId="77777777" w:rsidR="00A0465F" w:rsidRPr="005837A1" w:rsidRDefault="00A0465F" w:rsidP="00E80EC6">
      <w:pPr>
        <w:spacing w:after="0" w:line="240" w:lineRule="auto"/>
        <w:rPr>
          <w:rFonts w:asciiTheme="majorBidi" w:hAnsiTheme="majorBidi" w:cstheme="majorBidi"/>
          <w:lang w:val="hr-HR"/>
        </w:rPr>
      </w:pPr>
    </w:p>
    <w:p w14:paraId="04AC7069" w14:textId="77777777" w:rsidR="00017353" w:rsidRPr="001E6547" w:rsidRDefault="00017353" w:rsidP="00E80EC6">
      <w:pPr>
        <w:pStyle w:val="Style1"/>
        <w:rPr>
          <w:lang w:val="pt-BR"/>
        </w:rPr>
      </w:pPr>
      <w:bookmarkStart w:id="17" w:name="MADate"/>
      <w:bookmarkEnd w:id="17"/>
      <w:r w:rsidRPr="001E6547">
        <w:rPr>
          <w:lang w:val="pt-BR"/>
        </w:rPr>
        <w:lastRenderedPageBreak/>
        <w:t>9.</w:t>
      </w:r>
      <w:r w:rsidRPr="001E6547">
        <w:rPr>
          <w:lang w:val="pt-BR"/>
        </w:rPr>
        <w:tab/>
        <w:t xml:space="preserve">DATUM PRVOG ODOBRENJA/DATUM OBNOVE ODOBRENJA </w:t>
      </w:r>
    </w:p>
    <w:p w14:paraId="6661301A" w14:textId="77777777" w:rsidR="00654C8A" w:rsidRPr="005837A1" w:rsidRDefault="00654C8A" w:rsidP="00E80EC6">
      <w:pPr>
        <w:pStyle w:val="Gras"/>
        <w:spacing w:after="0" w:line="240" w:lineRule="auto"/>
        <w:rPr>
          <w:rFonts w:asciiTheme="majorBidi" w:hAnsiTheme="majorBidi" w:cstheme="majorBidi"/>
          <w:lang w:val="hr-HR"/>
        </w:rPr>
      </w:pPr>
    </w:p>
    <w:p w14:paraId="397F4BFC" w14:textId="77777777" w:rsidR="00654C8A" w:rsidRPr="005837A1" w:rsidRDefault="00017353" w:rsidP="00E80EC6">
      <w:pPr>
        <w:keepNext/>
        <w:spacing w:after="0" w:line="240" w:lineRule="auto"/>
        <w:rPr>
          <w:rFonts w:asciiTheme="majorBidi" w:hAnsiTheme="majorBidi" w:cstheme="majorBidi"/>
          <w:lang w:val="hr-HR"/>
        </w:rPr>
      </w:pPr>
      <w:r w:rsidRPr="005837A1">
        <w:rPr>
          <w:rFonts w:asciiTheme="majorBidi" w:hAnsiTheme="majorBidi" w:cstheme="majorBidi"/>
          <w:lang w:val="hr-HR"/>
        </w:rPr>
        <w:t>Datum prvog odobrenja</w:t>
      </w:r>
      <w:r w:rsidR="00654C8A" w:rsidRPr="005837A1">
        <w:rPr>
          <w:rFonts w:asciiTheme="majorBidi" w:hAnsiTheme="majorBidi" w:cstheme="majorBidi"/>
          <w:lang w:val="hr-HR"/>
        </w:rPr>
        <w:t>:</w:t>
      </w:r>
      <w:r w:rsidR="00E65E20" w:rsidRPr="005837A1">
        <w:rPr>
          <w:rFonts w:asciiTheme="majorBidi" w:hAnsiTheme="majorBidi" w:cstheme="majorBidi"/>
          <w:lang w:val="hr-HR"/>
        </w:rPr>
        <w:t xml:space="preserve"> 23.08.2012</w:t>
      </w:r>
      <w:r w:rsidR="00BB4F31" w:rsidRPr="005837A1">
        <w:rPr>
          <w:rFonts w:asciiTheme="majorBidi" w:hAnsiTheme="majorBidi" w:cstheme="majorBidi"/>
          <w:lang w:val="hr-HR"/>
        </w:rPr>
        <w:t>.</w:t>
      </w:r>
    </w:p>
    <w:p w14:paraId="6392C3A8" w14:textId="77777777" w:rsidR="00654C8A" w:rsidRPr="005837A1" w:rsidRDefault="00AB0AB7" w:rsidP="00E80EC6">
      <w:pPr>
        <w:keepNext/>
        <w:spacing w:after="0" w:line="240" w:lineRule="auto"/>
        <w:rPr>
          <w:rFonts w:asciiTheme="majorBidi" w:hAnsiTheme="majorBidi" w:cstheme="majorBidi"/>
          <w:lang w:val="hr-HR"/>
        </w:rPr>
      </w:pPr>
      <w:r w:rsidRPr="005837A1">
        <w:rPr>
          <w:rFonts w:asciiTheme="majorBidi" w:hAnsiTheme="majorBidi" w:cstheme="majorBidi"/>
          <w:lang w:val="hr-HR"/>
        </w:rPr>
        <w:t xml:space="preserve">Datum </w:t>
      </w:r>
      <w:r w:rsidR="00EA0C10" w:rsidRPr="005837A1">
        <w:rPr>
          <w:rFonts w:asciiTheme="majorBidi" w:hAnsiTheme="majorBidi" w:cstheme="majorBidi"/>
          <w:lang w:val="hr-HR"/>
        </w:rPr>
        <w:t>posljednje obnove</w:t>
      </w:r>
      <w:r w:rsidRPr="005837A1">
        <w:rPr>
          <w:rFonts w:asciiTheme="majorBidi" w:hAnsiTheme="majorBidi" w:cstheme="majorBidi"/>
          <w:lang w:val="hr-HR"/>
        </w:rPr>
        <w:t xml:space="preserve"> odobrenja:</w:t>
      </w:r>
      <w:r w:rsidR="000D2A40" w:rsidRPr="005837A1">
        <w:rPr>
          <w:rFonts w:asciiTheme="majorBidi" w:hAnsiTheme="majorBidi" w:cstheme="majorBidi"/>
          <w:lang w:val="hr-HR"/>
        </w:rPr>
        <w:t xml:space="preserve"> 24.05.2017</w:t>
      </w:r>
    </w:p>
    <w:p w14:paraId="1068FE51" w14:textId="77777777" w:rsidR="00AB0AB7" w:rsidRPr="005837A1" w:rsidRDefault="00AB0AB7" w:rsidP="00E80EC6">
      <w:pPr>
        <w:keepNext/>
        <w:spacing w:after="0" w:line="240" w:lineRule="auto"/>
        <w:rPr>
          <w:rFonts w:asciiTheme="majorBidi" w:hAnsiTheme="majorBidi" w:cstheme="majorBidi"/>
          <w:lang w:val="hr-HR"/>
        </w:rPr>
      </w:pPr>
    </w:p>
    <w:p w14:paraId="26F12DB0" w14:textId="77777777" w:rsidR="00654C8A" w:rsidRPr="005837A1" w:rsidRDefault="00654C8A" w:rsidP="00E80EC6">
      <w:pPr>
        <w:keepNext/>
        <w:spacing w:after="0" w:line="240" w:lineRule="auto"/>
        <w:rPr>
          <w:rFonts w:asciiTheme="majorBidi" w:hAnsiTheme="majorBidi" w:cstheme="majorBidi"/>
          <w:lang w:val="hr-HR"/>
        </w:rPr>
      </w:pPr>
    </w:p>
    <w:p w14:paraId="0D727EA0" w14:textId="77777777" w:rsidR="00017353" w:rsidRPr="001E6547" w:rsidRDefault="00017353" w:rsidP="00E80EC6">
      <w:pPr>
        <w:pStyle w:val="Style1"/>
        <w:rPr>
          <w:lang w:val="hr-HR"/>
        </w:rPr>
      </w:pPr>
      <w:r w:rsidRPr="001E6547">
        <w:rPr>
          <w:lang w:val="hr-HR"/>
        </w:rPr>
        <w:t>10.</w:t>
      </w:r>
      <w:r w:rsidRPr="001E6547">
        <w:rPr>
          <w:lang w:val="hr-HR"/>
        </w:rPr>
        <w:tab/>
        <w:t>DATUM REVIZIJE TEKSTA</w:t>
      </w:r>
    </w:p>
    <w:p w14:paraId="7C7070C0" w14:textId="77777777" w:rsidR="00654C8A" w:rsidRPr="005837A1" w:rsidRDefault="00654C8A" w:rsidP="00E80EC6">
      <w:pPr>
        <w:pStyle w:val="Gras"/>
        <w:spacing w:after="0" w:line="240" w:lineRule="auto"/>
        <w:rPr>
          <w:rFonts w:asciiTheme="majorBidi" w:hAnsiTheme="majorBidi" w:cstheme="majorBidi"/>
          <w:lang w:val="hr-HR"/>
        </w:rPr>
      </w:pPr>
    </w:p>
    <w:p w14:paraId="00A27189" w14:textId="37AB5991" w:rsidR="00017353" w:rsidRPr="005837A1" w:rsidRDefault="00017353" w:rsidP="00E80EC6">
      <w:pPr>
        <w:spacing w:after="0" w:line="240" w:lineRule="auto"/>
        <w:rPr>
          <w:rFonts w:asciiTheme="majorBidi" w:hAnsiTheme="majorBidi" w:cstheme="majorBidi"/>
          <w:lang w:val="hr-HR"/>
        </w:rPr>
      </w:pPr>
      <w:r w:rsidRPr="005837A1">
        <w:rPr>
          <w:rFonts w:asciiTheme="majorBidi" w:hAnsiTheme="majorBidi" w:cstheme="majorBidi"/>
          <w:lang w:val="hr-HR"/>
        </w:rPr>
        <w:t xml:space="preserve">Detaljnije informacije o ovom lijeku dostupne su na </w:t>
      </w:r>
      <w:r w:rsidR="00EA0C10" w:rsidRPr="005837A1">
        <w:rPr>
          <w:rFonts w:asciiTheme="majorBidi" w:hAnsiTheme="majorBidi" w:cstheme="majorBidi"/>
          <w:lang w:val="hr-HR"/>
        </w:rPr>
        <w:t>internetskoj</w:t>
      </w:r>
      <w:r w:rsidRPr="005837A1">
        <w:rPr>
          <w:rFonts w:asciiTheme="majorBidi" w:hAnsiTheme="majorBidi" w:cstheme="majorBidi"/>
          <w:lang w:val="hr-HR"/>
        </w:rPr>
        <w:t xml:space="preserve"> stranici Europske agencije za lijekove</w:t>
      </w:r>
      <w:r w:rsidRPr="005837A1">
        <w:rPr>
          <w:rFonts w:asciiTheme="majorBidi" w:hAnsiTheme="majorBidi" w:cstheme="majorBidi"/>
          <w:color w:val="0000FF"/>
          <w:lang w:val="hr-HR"/>
        </w:rPr>
        <w:t xml:space="preserve"> </w:t>
      </w:r>
      <w:r w:rsidRPr="005837A1">
        <w:rPr>
          <w:rFonts w:asciiTheme="majorBidi" w:hAnsiTheme="majorBidi" w:cstheme="majorBidi"/>
          <w:lang w:val="hr-HR"/>
        </w:rPr>
        <w:t>http</w:t>
      </w:r>
      <w:r w:rsidR="00FE594E">
        <w:rPr>
          <w:rFonts w:asciiTheme="majorBidi" w:hAnsiTheme="majorBidi" w:cstheme="majorBidi"/>
          <w:lang w:val="hr-HR"/>
        </w:rPr>
        <w:t>s</w:t>
      </w:r>
      <w:r w:rsidRPr="005837A1">
        <w:rPr>
          <w:rFonts w:asciiTheme="majorBidi" w:hAnsiTheme="majorBidi" w:cstheme="majorBidi"/>
          <w:lang w:val="hr-HR"/>
        </w:rPr>
        <w:t>://www.ema.europa.eu.</w:t>
      </w:r>
    </w:p>
    <w:p w14:paraId="72EA4AF1" w14:textId="77777777" w:rsidR="00F6322E" w:rsidRPr="005837A1" w:rsidRDefault="00654C8A" w:rsidP="00E80EC6">
      <w:pPr>
        <w:spacing w:after="0" w:line="240" w:lineRule="auto"/>
        <w:rPr>
          <w:rFonts w:asciiTheme="majorBidi" w:hAnsiTheme="majorBidi" w:cstheme="majorBidi"/>
          <w:lang w:val="hr-HR"/>
        </w:rPr>
      </w:pPr>
      <w:r w:rsidRPr="005837A1">
        <w:rPr>
          <w:rFonts w:asciiTheme="majorBidi" w:hAnsiTheme="majorBidi" w:cstheme="majorBidi"/>
          <w:lang w:val="hr-HR"/>
        </w:rPr>
        <w:br w:type="page"/>
      </w:r>
    </w:p>
    <w:p w14:paraId="2149E5E8" w14:textId="77777777" w:rsidR="00F6322E" w:rsidRPr="005837A1" w:rsidRDefault="00F6322E" w:rsidP="00E80EC6">
      <w:pPr>
        <w:spacing w:after="0" w:line="240" w:lineRule="auto"/>
        <w:rPr>
          <w:rFonts w:asciiTheme="majorBidi" w:hAnsiTheme="majorBidi" w:cstheme="majorBidi"/>
          <w:lang w:val="hr-HR"/>
        </w:rPr>
      </w:pPr>
    </w:p>
    <w:p w14:paraId="2B05B8F1" w14:textId="77777777" w:rsidR="00F6322E" w:rsidRPr="005837A1" w:rsidRDefault="00F6322E" w:rsidP="00E80EC6">
      <w:pPr>
        <w:spacing w:after="0" w:line="240" w:lineRule="auto"/>
        <w:rPr>
          <w:rFonts w:asciiTheme="majorBidi" w:hAnsiTheme="majorBidi" w:cstheme="majorBidi"/>
          <w:lang w:val="hr-HR"/>
        </w:rPr>
      </w:pPr>
    </w:p>
    <w:p w14:paraId="1594D038" w14:textId="77777777" w:rsidR="00F6322E" w:rsidRPr="005837A1" w:rsidRDefault="00F6322E" w:rsidP="00E80EC6">
      <w:pPr>
        <w:spacing w:after="0" w:line="240" w:lineRule="auto"/>
        <w:rPr>
          <w:rFonts w:asciiTheme="majorBidi" w:hAnsiTheme="majorBidi" w:cstheme="majorBidi"/>
          <w:lang w:val="hr-HR"/>
        </w:rPr>
      </w:pPr>
    </w:p>
    <w:p w14:paraId="09049F95" w14:textId="77777777" w:rsidR="00F6322E" w:rsidRPr="005837A1" w:rsidRDefault="00F6322E" w:rsidP="00E80EC6">
      <w:pPr>
        <w:spacing w:after="0" w:line="240" w:lineRule="auto"/>
        <w:rPr>
          <w:rFonts w:asciiTheme="majorBidi" w:hAnsiTheme="majorBidi" w:cstheme="majorBidi"/>
          <w:lang w:val="hr-HR"/>
        </w:rPr>
      </w:pPr>
    </w:p>
    <w:p w14:paraId="116AC331" w14:textId="77777777" w:rsidR="00F6322E" w:rsidRPr="005837A1" w:rsidRDefault="00F6322E" w:rsidP="00E80EC6">
      <w:pPr>
        <w:spacing w:after="0" w:line="240" w:lineRule="auto"/>
        <w:rPr>
          <w:rFonts w:asciiTheme="majorBidi" w:hAnsiTheme="majorBidi" w:cstheme="majorBidi"/>
          <w:lang w:val="hr-HR"/>
        </w:rPr>
      </w:pPr>
    </w:p>
    <w:p w14:paraId="47CEDAC9" w14:textId="77777777" w:rsidR="00F6322E" w:rsidRPr="005837A1" w:rsidRDefault="00F6322E" w:rsidP="00E80EC6">
      <w:pPr>
        <w:spacing w:after="0" w:line="240" w:lineRule="auto"/>
        <w:rPr>
          <w:rFonts w:asciiTheme="majorBidi" w:hAnsiTheme="majorBidi" w:cstheme="majorBidi"/>
          <w:lang w:val="hr-HR"/>
        </w:rPr>
      </w:pPr>
    </w:p>
    <w:p w14:paraId="65AC1C65" w14:textId="77777777" w:rsidR="00F6322E" w:rsidRPr="005837A1" w:rsidRDefault="00F6322E" w:rsidP="00E80EC6">
      <w:pPr>
        <w:spacing w:after="0" w:line="240" w:lineRule="auto"/>
        <w:rPr>
          <w:rFonts w:asciiTheme="majorBidi" w:hAnsiTheme="majorBidi" w:cstheme="majorBidi"/>
          <w:lang w:val="hr-HR"/>
        </w:rPr>
      </w:pPr>
    </w:p>
    <w:p w14:paraId="16CA448E" w14:textId="77777777" w:rsidR="00F6322E" w:rsidRPr="005837A1" w:rsidRDefault="00F6322E" w:rsidP="00E80EC6">
      <w:pPr>
        <w:spacing w:after="0" w:line="240" w:lineRule="auto"/>
        <w:rPr>
          <w:rFonts w:asciiTheme="majorBidi" w:hAnsiTheme="majorBidi" w:cstheme="majorBidi"/>
          <w:lang w:val="hr-HR"/>
        </w:rPr>
      </w:pPr>
    </w:p>
    <w:p w14:paraId="68B4CAB5" w14:textId="77777777" w:rsidR="00F6322E" w:rsidRPr="005837A1" w:rsidRDefault="00F6322E" w:rsidP="00E80EC6">
      <w:pPr>
        <w:spacing w:after="0" w:line="240" w:lineRule="auto"/>
        <w:rPr>
          <w:rFonts w:asciiTheme="majorBidi" w:hAnsiTheme="majorBidi" w:cstheme="majorBidi"/>
          <w:lang w:val="hr-HR"/>
        </w:rPr>
      </w:pPr>
    </w:p>
    <w:p w14:paraId="7AD17AC3" w14:textId="77777777" w:rsidR="00F6322E" w:rsidRPr="005837A1" w:rsidRDefault="00F6322E" w:rsidP="00E80EC6">
      <w:pPr>
        <w:spacing w:after="0" w:line="240" w:lineRule="auto"/>
        <w:rPr>
          <w:rFonts w:asciiTheme="majorBidi" w:hAnsiTheme="majorBidi" w:cstheme="majorBidi"/>
          <w:lang w:val="hr-HR"/>
        </w:rPr>
      </w:pPr>
    </w:p>
    <w:p w14:paraId="515F7217" w14:textId="77777777" w:rsidR="00F6322E" w:rsidRPr="005837A1" w:rsidRDefault="00F6322E" w:rsidP="00E80EC6">
      <w:pPr>
        <w:spacing w:after="0" w:line="240" w:lineRule="auto"/>
        <w:rPr>
          <w:rFonts w:asciiTheme="majorBidi" w:hAnsiTheme="majorBidi" w:cstheme="majorBidi"/>
          <w:lang w:val="hr-HR"/>
        </w:rPr>
      </w:pPr>
    </w:p>
    <w:p w14:paraId="55A8C1E2" w14:textId="77777777" w:rsidR="00BB4F31" w:rsidRPr="005837A1" w:rsidRDefault="00BB4F31" w:rsidP="00E80EC6">
      <w:pPr>
        <w:spacing w:after="0" w:line="240" w:lineRule="auto"/>
        <w:rPr>
          <w:rFonts w:asciiTheme="majorBidi" w:hAnsiTheme="majorBidi" w:cstheme="majorBidi"/>
          <w:lang w:val="hr-HR"/>
        </w:rPr>
      </w:pPr>
    </w:p>
    <w:p w14:paraId="4622D9A9" w14:textId="77777777" w:rsidR="00BB4F31" w:rsidRPr="005837A1" w:rsidRDefault="00BB4F31" w:rsidP="00E80EC6">
      <w:pPr>
        <w:spacing w:after="0" w:line="240" w:lineRule="auto"/>
        <w:rPr>
          <w:rFonts w:asciiTheme="majorBidi" w:hAnsiTheme="majorBidi" w:cstheme="majorBidi"/>
          <w:lang w:val="hr-HR"/>
        </w:rPr>
      </w:pPr>
    </w:p>
    <w:p w14:paraId="42050B13" w14:textId="77777777" w:rsidR="00F6322E" w:rsidRPr="005837A1" w:rsidRDefault="00F6322E" w:rsidP="00E80EC6">
      <w:pPr>
        <w:spacing w:after="0" w:line="240" w:lineRule="auto"/>
        <w:rPr>
          <w:rFonts w:asciiTheme="majorBidi" w:hAnsiTheme="majorBidi" w:cstheme="majorBidi"/>
          <w:lang w:val="hr-HR"/>
        </w:rPr>
      </w:pPr>
    </w:p>
    <w:p w14:paraId="5686BA35" w14:textId="77777777" w:rsidR="00F6322E" w:rsidRPr="005837A1" w:rsidRDefault="00F6322E" w:rsidP="00E80EC6">
      <w:pPr>
        <w:spacing w:after="0" w:line="240" w:lineRule="auto"/>
        <w:rPr>
          <w:rFonts w:asciiTheme="majorBidi" w:hAnsiTheme="majorBidi" w:cstheme="majorBidi"/>
          <w:lang w:val="hr-HR"/>
        </w:rPr>
      </w:pPr>
    </w:p>
    <w:p w14:paraId="09A26916" w14:textId="77777777" w:rsidR="00F6322E" w:rsidRPr="005837A1" w:rsidRDefault="00F6322E" w:rsidP="00E80EC6">
      <w:pPr>
        <w:spacing w:after="0" w:line="240" w:lineRule="auto"/>
        <w:rPr>
          <w:rFonts w:asciiTheme="majorBidi" w:hAnsiTheme="majorBidi" w:cstheme="majorBidi"/>
          <w:lang w:val="hr-HR"/>
        </w:rPr>
      </w:pPr>
    </w:p>
    <w:p w14:paraId="36A61EB3" w14:textId="77777777" w:rsidR="00F6322E" w:rsidRPr="005837A1" w:rsidRDefault="00F6322E" w:rsidP="00E80EC6">
      <w:pPr>
        <w:spacing w:after="0" w:line="240" w:lineRule="auto"/>
        <w:rPr>
          <w:rFonts w:asciiTheme="majorBidi" w:hAnsiTheme="majorBidi" w:cstheme="majorBidi"/>
          <w:lang w:val="hr-HR"/>
        </w:rPr>
      </w:pPr>
    </w:p>
    <w:p w14:paraId="1DF48B3A" w14:textId="77777777" w:rsidR="00F6322E" w:rsidRPr="005837A1" w:rsidRDefault="00F6322E" w:rsidP="00E80EC6">
      <w:pPr>
        <w:spacing w:after="0" w:line="240" w:lineRule="auto"/>
        <w:rPr>
          <w:rFonts w:asciiTheme="majorBidi" w:hAnsiTheme="majorBidi" w:cstheme="majorBidi"/>
          <w:lang w:val="hr-HR"/>
        </w:rPr>
      </w:pPr>
    </w:p>
    <w:p w14:paraId="498DED83" w14:textId="77777777" w:rsidR="00F6322E" w:rsidRDefault="00F6322E" w:rsidP="00E80EC6">
      <w:pPr>
        <w:spacing w:after="0" w:line="240" w:lineRule="auto"/>
        <w:rPr>
          <w:rFonts w:asciiTheme="majorBidi" w:hAnsiTheme="majorBidi" w:cstheme="majorBidi"/>
          <w:lang w:val="hr-HR"/>
        </w:rPr>
      </w:pPr>
    </w:p>
    <w:p w14:paraId="64DD9254" w14:textId="77777777" w:rsidR="008D63AE" w:rsidRDefault="008D63AE" w:rsidP="00E80EC6">
      <w:pPr>
        <w:spacing w:after="0" w:line="240" w:lineRule="auto"/>
        <w:rPr>
          <w:rFonts w:asciiTheme="majorBidi" w:hAnsiTheme="majorBidi" w:cstheme="majorBidi"/>
          <w:lang w:val="hr-HR"/>
        </w:rPr>
      </w:pPr>
    </w:p>
    <w:p w14:paraId="23439542" w14:textId="77777777" w:rsidR="008D63AE" w:rsidRDefault="008D63AE" w:rsidP="00E80EC6">
      <w:pPr>
        <w:spacing w:after="0" w:line="240" w:lineRule="auto"/>
        <w:rPr>
          <w:rFonts w:asciiTheme="majorBidi" w:hAnsiTheme="majorBidi" w:cstheme="majorBidi"/>
          <w:lang w:val="hr-HR"/>
        </w:rPr>
      </w:pPr>
    </w:p>
    <w:p w14:paraId="72C1B84D" w14:textId="77777777" w:rsidR="008D63AE" w:rsidRDefault="008D63AE" w:rsidP="00E80EC6">
      <w:pPr>
        <w:spacing w:after="0" w:line="240" w:lineRule="auto"/>
        <w:rPr>
          <w:rFonts w:asciiTheme="majorBidi" w:hAnsiTheme="majorBidi" w:cstheme="majorBidi"/>
          <w:lang w:val="hr-HR"/>
        </w:rPr>
      </w:pPr>
    </w:p>
    <w:p w14:paraId="0CC84C13" w14:textId="77777777" w:rsidR="008D63AE" w:rsidRPr="005837A1" w:rsidRDefault="008D63AE" w:rsidP="00E80EC6">
      <w:pPr>
        <w:spacing w:after="0" w:line="240" w:lineRule="auto"/>
        <w:rPr>
          <w:rFonts w:asciiTheme="majorBidi" w:hAnsiTheme="majorBidi" w:cstheme="majorBidi"/>
          <w:lang w:val="hr-HR"/>
        </w:rPr>
      </w:pPr>
    </w:p>
    <w:p w14:paraId="7B1B302B" w14:textId="77777777" w:rsidR="00F6322E" w:rsidRPr="005837A1" w:rsidRDefault="00EA0C10" w:rsidP="00E80EC6">
      <w:pPr>
        <w:spacing w:after="0" w:line="240" w:lineRule="auto"/>
        <w:jc w:val="center"/>
        <w:rPr>
          <w:rFonts w:asciiTheme="majorBidi" w:hAnsiTheme="majorBidi" w:cstheme="majorBidi"/>
          <w:b/>
          <w:lang w:val="hr-HR"/>
        </w:rPr>
      </w:pPr>
      <w:r w:rsidRPr="005837A1">
        <w:rPr>
          <w:rFonts w:asciiTheme="majorBidi" w:hAnsiTheme="majorBidi" w:cstheme="majorBidi"/>
          <w:b/>
          <w:lang w:val="hr-HR"/>
        </w:rPr>
        <w:t>PRILOG</w:t>
      </w:r>
      <w:r w:rsidR="00F6322E" w:rsidRPr="005837A1">
        <w:rPr>
          <w:rFonts w:asciiTheme="majorBidi" w:hAnsiTheme="majorBidi" w:cstheme="majorBidi"/>
          <w:b/>
          <w:lang w:val="hr-HR"/>
        </w:rPr>
        <w:t xml:space="preserve"> II</w:t>
      </w:r>
      <w:r w:rsidR="003A2E1A" w:rsidRPr="005837A1">
        <w:rPr>
          <w:rFonts w:asciiTheme="majorBidi" w:hAnsiTheme="majorBidi" w:cstheme="majorBidi"/>
          <w:b/>
          <w:lang w:val="hr-HR"/>
        </w:rPr>
        <w:t>.</w:t>
      </w:r>
    </w:p>
    <w:p w14:paraId="5D13D575" w14:textId="77777777" w:rsidR="00F6322E" w:rsidRPr="005837A1" w:rsidRDefault="00F6322E" w:rsidP="00E80EC6">
      <w:pPr>
        <w:pStyle w:val="BodytextAgency"/>
        <w:spacing w:after="0" w:line="240" w:lineRule="auto"/>
        <w:rPr>
          <w:rFonts w:asciiTheme="majorBidi" w:hAnsiTheme="majorBidi" w:cstheme="majorBidi"/>
          <w:sz w:val="22"/>
          <w:szCs w:val="22"/>
          <w:lang w:val="hr-HR"/>
        </w:rPr>
      </w:pPr>
    </w:p>
    <w:p w14:paraId="5CF0E2D0" w14:textId="77777777" w:rsidR="00F6322E" w:rsidRPr="005837A1" w:rsidRDefault="00F6322E" w:rsidP="00E80EC6">
      <w:pPr>
        <w:pStyle w:val="titreannexeII"/>
        <w:suppressAutoHyphens w:val="0"/>
        <w:spacing w:after="0" w:line="240" w:lineRule="auto"/>
        <w:ind w:right="0"/>
        <w:rPr>
          <w:rFonts w:asciiTheme="majorBidi" w:hAnsiTheme="majorBidi" w:cstheme="majorBidi"/>
          <w:lang w:val="hr-HR"/>
        </w:rPr>
      </w:pPr>
      <w:r w:rsidRPr="005837A1">
        <w:rPr>
          <w:rFonts w:asciiTheme="majorBidi" w:hAnsiTheme="majorBidi" w:cstheme="majorBidi"/>
          <w:lang w:val="hr-HR"/>
        </w:rPr>
        <w:t>A.</w:t>
      </w:r>
      <w:r w:rsidRPr="005837A1">
        <w:rPr>
          <w:rFonts w:asciiTheme="majorBidi" w:hAnsiTheme="majorBidi" w:cstheme="majorBidi"/>
          <w:lang w:val="hr-HR"/>
        </w:rPr>
        <w:tab/>
      </w:r>
      <w:r w:rsidR="0056163B" w:rsidRPr="005837A1">
        <w:rPr>
          <w:rFonts w:asciiTheme="majorBidi" w:hAnsiTheme="majorBidi" w:cstheme="majorBidi"/>
          <w:lang w:val="hr-HR"/>
        </w:rPr>
        <w:t>PROIZVOĐAČ</w:t>
      </w:r>
      <w:r w:rsidR="00A73EBA" w:rsidRPr="005837A1">
        <w:rPr>
          <w:rFonts w:asciiTheme="majorBidi" w:hAnsiTheme="majorBidi" w:cstheme="majorBidi"/>
          <w:lang w:val="hr-HR"/>
        </w:rPr>
        <w:t>I</w:t>
      </w:r>
      <w:r w:rsidR="0056163B" w:rsidRPr="005837A1">
        <w:rPr>
          <w:rFonts w:asciiTheme="majorBidi" w:hAnsiTheme="majorBidi" w:cstheme="majorBidi"/>
          <w:lang w:val="hr-HR"/>
        </w:rPr>
        <w:t xml:space="preserve"> ODGOVO</w:t>
      </w:r>
      <w:r w:rsidR="00A73EBA" w:rsidRPr="005837A1">
        <w:rPr>
          <w:rFonts w:asciiTheme="majorBidi" w:hAnsiTheme="majorBidi" w:cstheme="majorBidi"/>
          <w:lang w:val="hr-HR"/>
        </w:rPr>
        <w:t>R</w:t>
      </w:r>
      <w:r w:rsidR="0056163B" w:rsidRPr="005837A1">
        <w:rPr>
          <w:rFonts w:asciiTheme="majorBidi" w:hAnsiTheme="majorBidi" w:cstheme="majorBidi"/>
          <w:lang w:val="hr-HR"/>
        </w:rPr>
        <w:t>N</w:t>
      </w:r>
      <w:r w:rsidR="00A73EBA" w:rsidRPr="005837A1">
        <w:rPr>
          <w:rFonts w:asciiTheme="majorBidi" w:hAnsiTheme="majorBidi" w:cstheme="majorBidi"/>
          <w:lang w:val="hr-HR"/>
        </w:rPr>
        <w:t xml:space="preserve">I </w:t>
      </w:r>
      <w:r w:rsidR="0056163B" w:rsidRPr="005837A1">
        <w:rPr>
          <w:rFonts w:asciiTheme="majorBidi" w:hAnsiTheme="majorBidi" w:cstheme="majorBidi"/>
          <w:lang w:val="hr-HR"/>
        </w:rPr>
        <w:t>ZA PUŠTANJE SERIJE LIJEKA U PROMET</w:t>
      </w:r>
      <w:r w:rsidRPr="005837A1" w:rsidDel="008312A7">
        <w:rPr>
          <w:rFonts w:asciiTheme="majorBidi" w:hAnsiTheme="majorBidi" w:cstheme="majorBidi"/>
          <w:lang w:val="hr-HR"/>
        </w:rPr>
        <w:t xml:space="preserve"> </w:t>
      </w:r>
    </w:p>
    <w:p w14:paraId="203A2253" w14:textId="77777777" w:rsidR="00F6322E" w:rsidRPr="005837A1" w:rsidRDefault="00F6322E" w:rsidP="00E80EC6">
      <w:pPr>
        <w:pStyle w:val="titreannexeII"/>
        <w:suppressAutoHyphens w:val="0"/>
        <w:spacing w:after="0" w:line="240" w:lineRule="auto"/>
        <w:rPr>
          <w:rFonts w:asciiTheme="majorBidi" w:hAnsiTheme="majorBidi" w:cstheme="majorBidi"/>
          <w:lang w:val="hr-HR"/>
        </w:rPr>
      </w:pPr>
    </w:p>
    <w:p w14:paraId="71439F0B" w14:textId="77777777" w:rsidR="00F6322E" w:rsidRPr="005837A1" w:rsidRDefault="00F6322E" w:rsidP="00A02AAB">
      <w:pPr>
        <w:pStyle w:val="titreannexeII"/>
        <w:suppressAutoHyphens w:val="0"/>
        <w:spacing w:after="0" w:line="240" w:lineRule="auto"/>
        <w:ind w:right="0"/>
        <w:rPr>
          <w:rFonts w:asciiTheme="majorBidi" w:hAnsiTheme="majorBidi" w:cstheme="majorBidi"/>
          <w:lang w:val="hr-HR"/>
        </w:rPr>
      </w:pPr>
      <w:r w:rsidRPr="005837A1">
        <w:rPr>
          <w:rFonts w:asciiTheme="majorBidi" w:hAnsiTheme="majorBidi" w:cstheme="majorBidi"/>
          <w:lang w:val="hr-HR"/>
        </w:rPr>
        <w:t>B.</w:t>
      </w:r>
      <w:r w:rsidRPr="005837A1">
        <w:rPr>
          <w:rFonts w:asciiTheme="majorBidi" w:hAnsiTheme="majorBidi" w:cstheme="majorBidi"/>
          <w:lang w:val="hr-HR"/>
        </w:rPr>
        <w:tab/>
      </w:r>
      <w:r w:rsidR="0056163B" w:rsidRPr="005837A1">
        <w:rPr>
          <w:rFonts w:asciiTheme="majorBidi" w:hAnsiTheme="majorBidi" w:cstheme="majorBidi"/>
          <w:lang w:val="hr-HR"/>
        </w:rPr>
        <w:t>UVJETI ILI OGRANIČENJA VEZANI UZ OPSKRBU I PRIMJENU</w:t>
      </w:r>
    </w:p>
    <w:p w14:paraId="4A39617B" w14:textId="77777777" w:rsidR="00F6322E" w:rsidRPr="005837A1" w:rsidRDefault="00F6322E" w:rsidP="00E80EC6">
      <w:pPr>
        <w:pStyle w:val="titreannexeII"/>
        <w:suppressAutoHyphens w:val="0"/>
        <w:spacing w:after="0" w:line="240" w:lineRule="auto"/>
        <w:rPr>
          <w:rFonts w:asciiTheme="majorBidi" w:hAnsiTheme="majorBidi" w:cstheme="majorBidi"/>
          <w:lang w:val="hr-HR"/>
        </w:rPr>
      </w:pPr>
    </w:p>
    <w:p w14:paraId="165D8886" w14:textId="77777777" w:rsidR="00F6322E" w:rsidRPr="005837A1" w:rsidRDefault="00F6322E" w:rsidP="00E80EC6">
      <w:pPr>
        <w:pStyle w:val="titreannexeII"/>
        <w:suppressAutoHyphens w:val="0"/>
        <w:spacing w:after="0" w:line="240" w:lineRule="auto"/>
        <w:ind w:right="0"/>
        <w:rPr>
          <w:rFonts w:asciiTheme="majorBidi" w:hAnsiTheme="majorBidi" w:cstheme="majorBidi"/>
          <w:lang w:val="hr-HR"/>
        </w:rPr>
      </w:pPr>
      <w:r w:rsidRPr="005837A1">
        <w:rPr>
          <w:rFonts w:asciiTheme="majorBidi" w:hAnsiTheme="majorBidi" w:cstheme="majorBidi"/>
          <w:lang w:val="hr-HR"/>
        </w:rPr>
        <w:t>C.</w:t>
      </w:r>
      <w:r w:rsidRPr="005837A1">
        <w:rPr>
          <w:rFonts w:asciiTheme="majorBidi" w:hAnsiTheme="majorBidi" w:cstheme="majorBidi"/>
          <w:lang w:val="hr-HR"/>
        </w:rPr>
        <w:tab/>
      </w:r>
      <w:r w:rsidR="0056163B" w:rsidRPr="005837A1">
        <w:rPr>
          <w:rFonts w:asciiTheme="majorBidi" w:hAnsiTheme="majorBidi" w:cstheme="majorBidi"/>
          <w:lang w:val="hr-HR"/>
        </w:rPr>
        <w:t xml:space="preserve">OSTALI UVJETI I ZAHTJEVI </w:t>
      </w:r>
      <w:r w:rsidR="00F26FBD" w:rsidRPr="005837A1">
        <w:rPr>
          <w:rFonts w:asciiTheme="majorBidi" w:hAnsiTheme="majorBidi" w:cstheme="majorBidi"/>
          <w:lang w:val="hr-HR"/>
        </w:rPr>
        <w:t xml:space="preserve">ODOBRENJA </w:t>
      </w:r>
      <w:r w:rsidR="0056163B" w:rsidRPr="005837A1">
        <w:rPr>
          <w:rFonts w:asciiTheme="majorBidi" w:hAnsiTheme="majorBidi" w:cstheme="majorBidi"/>
          <w:lang w:val="hr-HR"/>
        </w:rPr>
        <w:t>ZA STAVLJANJE LIJEKA U PROMET</w:t>
      </w:r>
    </w:p>
    <w:p w14:paraId="1D4B322E" w14:textId="77777777" w:rsidR="00F26FBD" w:rsidRPr="005837A1" w:rsidRDefault="00F26FBD" w:rsidP="00E80EC6">
      <w:pPr>
        <w:pStyle w:val="titreannexeII"/>
        <w:suppressAutoHyphens w:val="0"/>
        <w:spacing w:after="0" w:line="240" w:lineRule="auto"/>
        <w:rPr>
          <w:rFonts w:asciiTheme="majorBidi" w:hAnsiTheme="majorBidi" w:cstheme="majorBidi"/>
          <w:lang w:val="hr-HR"/>
        </w:rPr>
      </w:pPr>
    </w:p>
    <w:p w14:paraId="68D0DCB6" w14:textId="77777777" w:rsidR="00F26FBD" w:rsidRPr="005837A1" w:rsidRDefault="00F26FBD" w:rsidP="00E80EC6">
      <w:pPr>
        <w:pStyle w:val="titreannexeII"/>
        <w:suppressAutoHyphens w:val="0"/>
        <w:spacing w:after="0" w:line="240" w:lineRule="auto"/>
        <w:ind w:right="0"/>
        <w:rPr>
          <w:rFonts w:asciiTheme="majorBidi" w:hAnsiTheme="majorBidi" w:cstheme="majorBidi"/>
          <w:caps/>
          <w:lang w:val="hr-HR"/>
        </w:rPr>
      </w:pPr>
      <w:r w:rsidRPr="005837A1">
        <w:rPr>
          <w:rFonts w:asciiTheme="majorBidi" w:hAnsiTheme="majorBidi" w:cstheme="majorBidi"/>
          <w:lang w:val="hr-HR"/>
        </w:rPr>
        <w:t>D.</w:t>
      </w:r>
      <w:r w:rsidRPr="005837A1">
        <w:rPr>
          <w:rFonts w:asciiTheme="majorBidi" w:hAnsiTheme="majorBidi" w:cstheme="majorBidi"/>
          <w:lang w:val="hr-HR"/>
        </w:rPr>
        <w:tab/>
      </w:r>
      <w:r w:rsidRPr="005837A1">
        <w:rPr>
          <w:rFonts w:asciiTheme="majorBidi" w:hAnsiTheme="majorBidi" w:cstheme="majorBidi"/>
          <w:caps/>
          <w:lang w:val="hr-HR"/>
        </w:rPr>
        <w:t>UVJETI ILI OGRANIČENJA VEZANI UZ SIGURNU I UČINKOVITU PRIMJENU LIJEKA</w:t>
      </w:r>
    </w:p>
    <w:p w14:paraId="2FB00F54" w14:textId="77777777" w:rsidR="00F26FBD" w:rsidRPr="005837A1" w:rsidRDefault="00F26FBD" w:rsidP="00E80EC6">
      <w:pPr>
        <w:spacing w:after="0" w:line="240" w:lineRule="auto"/>
        <w:rPr>
          <w:rFonts w:asciiTheme="majorBidi" w:hAnsiTheme="majorBidi" w:cstheme="majorBidi"/>
          <w:snapToGrid w:val="0"/>
          <w:lang w:val="hr-HR"/>
        </w:rPr>
      </w:pPr>
    </w:p>
    <w:p w14:paraId="1048E1DC" w14:textId="77777777" w:rsidR="00F6322E" w:rsidRPr="005837A1" w:rsidRDefault="00F6322E" w:rsidP="00E80EC6">
      <w:pPr>
        <w:spacing w:after="0" w:line="240" w:lineRule="auto"/>
        <w:rPr>
          <w:rFonts w:asciiTheme="majorBidi" w:hAnsiTheme="majorBidi" w:cstheme="majorBidi"/>
          <w:lang w:val="hr-HR"/>
        </w:rPr>
      </w:pPr>
    </w:p>
    <w:p w14:paraId="570D6E51" w14:textId="77777777" w:rsidR="00F6322E" w:rsidRPr="005837A1" w:rsidRDefault="00F6322E" w:rsidP="00E80EC6">
      <w:pPr>
        <w:spacing w:after="0" w:line="240" w:lineRule="auto"/>
        <w:rPr>
          <w:rFonts w:asciiTheme="majorBidi" w:hAnsiTheme="majorBidi" w:cstheme="majorBidi"/>
          <w:lang w:val="hr-HR"/>
        </w:rPr>
      </w:pPr>
    </w:p>
    <w:p w14:paraId="394DF883" w14:textId="77777777" w:rsidR="00F6322E" w:rsidRPr="005837A1" w:rsidRDefault="00F6322E" w:rsidP="00E80EC6">
      <w:pPr>
        <w:spacing w:after="0" w:line="240" w:lineRule="auto"/>
        <w:rPr>
          <w:rFonts w:asciiTheme="majorBidi" w:hAnsiTheme="majorBidi" w:cstheme="majorBidi"/>
          <w:lang w:val="hr-HR"/>
        </w:rPr>
      </w:pPr>
    </w:p>
    <w:p w14:paraId="7F438052" w14:textId="77777777" w:rsidR="00F6322E" w:rsidRPr="005837A1" w:rsidRDefault="00F6322E" w:rsidP="00B35C00">
      <w:pPr>
        <w:pStyle w:val="Heading1"/>
        <w:spacing w:after="0" w:line="240" w:lineRule="auto"/>
        <w:ind w:left="567" w:hanging="567"/>
        <w:jc w:val="left"/>
        <w:rPr>
          <w:rFonts w:asciiTheme="majorBidi" w:hAnsiTheme="majorBidi" w:cstheme="majorBidi"/>
          <w:lang w:val="hr-HR"/>
        </w:rPr>
      </w:pPr>
      <w:r w:rsidRPr="005837A1">
        <w:rPr>
          <w:rFonts w:asciiTheme="majorBidi" w:hAnsiTheme="majorBidi" w:cstheme="majorBidi"/>
          <w:lang w:val="hr-HR"/>
        </w:rPr>
        <w:br w:type="page"/>
      </w:r>
      <w:r w:rsidR="004439D6" w:rsidRPr="005837A1">
        <w:rPr>
          <w:rFonts w:asciiTheme="majorBidi" w:hAnsiTheme="majorBidi" w:cstheme="majorBidi"/>
          <w:lang w:val="hr-HR"/>
        </w:rPr>
        <w:lastRenderedPageBreak/>
        <w:t>A.</w:t>
      </w:r>
      <w:r w:rsidR="004439D6" w:rsidRPr="005837A1">
        <w:rPr>
          <w:rFonts w:asciiTheme="majorBidi" w:hAnsiTheme="majorBidi" w:cstheme="majorBidi"/>
          <w:lang w:val="hr-HR"/>
        </w:rPr>
        <w:tab/>
      </w:r>
      <w:r w:rsidR="00A73EBA" w:rsidRPr="005837A1">
        <w:rPr>
          <w:rFonts w:asciiTheme="majorBidi" w:hAnsiTheme="majorBidi" w:cstheme="majorBidi"/>
          <w:lang w:val="hr-HR"/>
        </w:rPr>
        <w:t>PROIZVOĐAČI ODGOVORNI ZA PUŠTANJE SERIJE LIJEKA U PROMET</w:t>
      </w:r>
    </w:p>
    <w:p w14:paraId="5B9EB59C" w14:textId="77777777" w:rsidR="00F6322E" w:rsidRPr="005837A1" w:rsidRDefault="00F6322E" w:rsidP="00E80EC6">
      <w:pPr>
        <w:pStyle w:val="Soulign"/>
        <w:spacing w:after="0" w:line="240" w:lineRule="auto"/>
        <w:rPr>
          <w:rFonts w:asciiTheme="majorBidi" w:hAnsiTheme="majorBidi" w:cstheme="majorBidi"/>
          <w:lang w:val="hr-HR"/>
        </w:rPr>
      </w:pPr>
    </w:p>
    <w:p w14:paraId="72AA0A32" w14:textId="77777777" w:rsidR="00F6322E" w:rsidRPr="005837A1" w:rsidRDefault="00A73EBA" w:rsidP="00E80EC6">
      <w:pPr>
        <w:pStyle w:val="Soulign"/>
        <w:spacing w:after="0" w:line="240" w:lineRule="auto"/>
        <w:rPr>
          <w:rFonts w:asciiTheme="majorBidi" w:hAnsiTheme="majorBidi" w:cstheme="majorBidi"/>
          <w:lang w:val="hr-HR"/>
        </w:rPr>
      </w:pPr>
      <w:r w:rsidRPr="005837A1">
        <w:rPr>
          <w:rFonts w:asciiTheme="majorBidi" w:hAnsiTheme="majorBidi" w:cstheme="majorBidi"/>
          <w:lang w:val="hr-HR"/>
        </w:rPr>
        <w:t>Nazivi i adrese proizvođača odgovornih za puštanje serije lijeka u promet</w:t>
      </w:r>
    </w:p>
    <w:p w14:paraId="005608EB" w14:textId="77777777" w:rsidR="00FF0773" w:rsidRPr="005837A1" w:rsidRDefault="00FF0773" w:rsidP="00E80EC6">
      <w:pPr>
        <w:pStyle w:val="Soulign"/>
        <w:spacing w:after="0" w:line="240" w:lineRule="auto"/>
        <w:rPr>
          <w:rFonts w:asciiTheme="majorBidi" w:hAnsiTheme="majorBidi" w:cstheme="majorBidi"/>
          <w:lang w:val="hr-HR"/>
        </w:rPr>
      </w:pPr>
    </w:p>
    <w:p w14:paraId="7FA0D072" w14:textId="77777777" w:rsidR="005D1B53" w:rsidRPr="005837A1" w:rsidRDefault="005D1B53" w:rsidP="00E80EC6">
      <w:pPr>
        <w:pStyle w:val="BodytextAgency"/>
        <w:spacing w:after="0" w:line="240" w:lineRule="auto"/>
        <w:rPr>
          <w:rFonts w:asciiTheme="majorBidi" w:hAnsiTheme="majorBidi" w:cstheme="majorBidi"/>
          <w:sz w:val="22"/>
          <w:szCs w:val="22"/>
          <w:lang w:val="hr-HR"/>
        </w:rPr>
      </w:pPr>
      <w:r w:rsidRPr="005837A1">
        <w:rPr>
          <w:rFonts w:asciiTheme="majorBidi" w:hAnsiTheme="majorBidi" w:cstheme="majorBidi"/>
          <w:sz w:val="22"/>
          <w:szCs w:val="22"/>
          <w:lang w:val="hr-HR"/>
        </w:rPr>
        <w:t>HIKMA FARMACÊUTICA (PORTUGAL) S.A.</w:t>
      </w:r>
    </w:p>
    <w:p w14:paraId="5769A4A5" w14:textId="77777777" w:rsidR="005D1B53" w:rsidRPr="005837A1" w:rsidRDefault="005D1B53" w:rsidP="00E80EC6">
      <w:pPr>
        <w:pStyle w:val="BodytextAgency"/>
        <w:spacing w:after="0" w:line="240" w:lineRule="auto"/>
        <w:rPr>
          <w:rFonts w:asciiTheme="majorBidi" w:hAnsiTheme="majorBidi" w:cstheme="majorBidi"/>
          <w:sz w:val="22"/>
          <w:szCs w:val="22"/>
          <w:lang w:val="hr-HR"/>
        </w:rPr>
      </w:pPr>
      <w:r w:rsidRPr="005837A1">
        <w:rPr>
          <w:rFonts w:asciiTheme="majorBidi" w:hAnsiTheme="majorBidi" w:cstheme="majorBidi"/>
          <w:sz w:val="22"/>
          <w:szCs w:val="22"/>
          <w:lang w:val="hr-HR"/>
        </w:rPr>
        <w:t>Estradra do Rio da Mó, n°8</w:t>
      </w:r>
    </w:p>
    <w:p w14:paraId="0ADE2024" w14:textId="77777777" w:rsidR="005D1B53" w:rsidRPr="005837A1" w:rsidRDefault="005D1B53" w:rsidP="00E80EC6">
      <w:pPr>
        <w:pStyle w:val="BodytextAgency"/>
        <w:spacing w:after="0" w:line="240" w:lineRule="auto"/>
        <w:rPr>
          <w:rFonts w:asciiTheme="majorBidi" w:hAnsiTheme="majorBidi" w:cstheme="majorBidi"/>
          <w:sz w:val="22"/>
          <w:szCs w:val="22"/>
          <w:lang w:val="hr-HR"/>
        </w:rPr>
      </w:pPr>
      <w:r w:rsidRPr="005837A1">
        <w:rPr>
          <w:rFonts w:asciiTheme="majorBidi" w:hAnsiTheme="majorBidi" w:cstheme="majorBidi"/>
          <w:sz w:val="22"/>
          <w:szCs w:val="22"/>
          <w:lang w:val="hr-HR"/>
        </w:rPr>
        <w:t>8</w:t>
      </w:r>
      <w:r w:rsidRPr="005837A1">
        <w:rPr>
          <w:rFonts w:asciiTheme="majorBidi" w:hAnsiTheme="majorBidi" w:cstheme="majorBidi"/>
          <w:sz w:val="22"/>
          <w:szCs w:val="22"/>
          <w:lang w:val="hr-HR"/>
        </w:rPr>
        <w:noBreakHyphen/>
        <w:t>A e 8</w:t>
      </w:r>
      <w:r w:rsidRPr="005837A1">
        <w:rPr>
          <w:rFonts w:asciiTheme="majorBidi" w:hAnsiTheme="majorBidi" w:cstheme="majorBidi"/>
          <w:sz w:val="22"/>
          <w:szCs w:val="22"/>
          <w:lang w:val="hr-HR"/>
        </w:rPr>
        <w:noBreakHyphen/>
        <w:t>B, Fervença</w:t>
      </w:r>
    </w:p>
    <w:p w14:paraId="0683C286" w14:textId="77777777" w:rsidR="005D1B53" w:rsidRPr="005837A1" w:rsidRDefault="005D1B53" w:rsidP="00E80EC6">
      <w:pPr>
        <w:pStyle w:val="BodytextAgency"/>
        <w:spacing w:after="0" w:line="240" w:lineRule="auto"/>
        <w:rPr>
          <w:rFonts w:asciiTheme="majorBidi" w:hAnsiTheme="majorBidi" w:cstheme="majorBidi"/>
          <w:sz w:val="22"/>
          <w:szCs w:val="22"/>
          <w:lang w:val="hr-HR"/>
        </w:rPr>
      </w:pPr>
      <w:r w:rsidRPr="005837A1">
        <w:rPr>
          <w:rFonts w:asciiTheme="majorBidi" w:hAnsiTheme="majorBidi" w:cstheme="majorBidi"/>
          <w:sz w:val="22"/>
          <w:szCs w:val="22"/>
          <w:lang w:val="hr-HR"/>
        </w:rPr>
        <w:t>Terrugem SNT, 2705</w:t>
      </w:r>
      <w:r w:rsidRPr="005837A1">
        <w:rPr>
          <w:rFonts w:asciiTheme="majorBidi" w:hAnsiTheme="majorBidi" w:cstheme="majorBidi"/>
          <w:sz w:val="22"/>
          <w:szCs w:val="22"/>
          <w:lang w:val="hr-HR"/>
        </w:rPr>
        <w:noBreakHyphen/>
        <w:t>906</w:t>
      </w:r>
    </w:p>
    <w:p w14:paraId="07CA4010" w14:textId="77777777" w:rsidR="005D1B53" w:rsidRPr="005837A1" w:rsidRDefault="005D1B53" w:rsidP="00E80EC6">
      <w:pPr>
        <w:pStyle w:val="BodytextAgency"/>
        <w:spacing w:after="0" w:line="240" w:lineRule="auto"/>
        <w:rPr>
          <w:rFonts w:asciiTheme="majorBidi" w:hAnsiTheme="majorBidi" w:cstheme="majorBidi"/>
          <w:sz w:val="22"/>
          <w:szCs w:val="22"/>
          <w:lang w:val="hr-HR"/>
        </w:rPr>
      </w:pPr>
      <w:r w:rsidRPr="005837A1">
        <w:rPr>
          <w:rFonts w:asciiTheme="majorBidi" w:hAnsiTheme="majorBidi" w:cstheme="majorBidi"/>
          <w:sz w:val="22"/>
          <w:szCs w:val="22"/>
          <w:lang w:val="hr-HR"/>
        </w:rPr>
        <w:t>Portugal</w:t>
      </w:r>
    </w:p>
    <w:p w14:paraId="75084DD2" w14:textId="77777777" w:rsidR="005D1B53" w:rsidRPr="005837A1" w:rsidRDefault="005D1B53" w:rsidP="00E80EC6">
      <w:pPr>
        <w:pStyle w:val="BodytextAgency"/>
        <w:spacing w:after="0" w:line="240" w:lineRule="auto"/>
        <w:rPr>
          <w:rFonts w:asciiTheme="majorBidi" w:hAnsiTheme="majorBidi" w:cstheme="majorBidi"/>
          <w:sz w:val="22"/>
          <w:szCs w:val="22"/>
          <w:lang w:val="hr-HR"/>
        </w:rPr>
      </w:pPr>
    </w:p>
    <w:p w14:paraId="5A9E7157" w14:textId="77777777" w:rsidR="004368BA" w:rsidRPr="005837A1" w:rsidRDefault="004368BA" w:rsidP="00E80EC6">
      <w:pPr>
        <w:spacing w:after="0" w:line="240" w:lineRule="auto"/>
        <w:rPr>
          <w:rFonts w:asciiTheme="majorBidi" w:hAnsiTheme="majorBidi" w:cstheme="majorBidi"/>
          <w:lang w:val="hr-HR"/>
        </w:rPr>
      </w:pPr>
      <w:r w:rsidRPr="005837A1">
        <w:rPr>
          <w:rFonts w:asciiTheme="majorBidi" w:hAnsiTheme="majorBidi" w:cstheme="majorBidi"/>
          <w:lang w:val="hr-HR"/>
        </w:rPr>
        <w:t>VIATRIS SANTE</w:t>
      </w:r>
    </w:p>
    <w:p w14:paraId="0B6F00C8" w14:textId="77777777" w:rsidR="004368BA" w:rsidRPr="005837A1" w:rsidRDefault="004368BA" w:rsidP="00E80EC6">
      <w:pPr>
        <w:spacing w:after="0" w:line="240" w:lineRule="auto"/>
        <w:rPr>
          <w:rFonts w:asciiTheme="majorBidi" w:hAnsiTheme="majorBidi" w:cstheme="majorBidi"/>
          <w:lang w:val="hr-HR"/>
        </w:rPr>
      </w:pPr>
      <w:r w:rsidRPr="005837A1">
        <w:rPr>
          <w:rFonts w:asciiTheme="majorBidi" w:hAnsiTheme="majorBidi" w:cstheme="majorBidi"/>
          <w:lang w:val="hr-HR"/>
        </w:rPr>
        <w:t xml:space="preserve">1 Rue de Turin, </w:t>
      </w:r>
    </w:p>
    <w:p w14:paraId="3C7DBAE5" w14:textId="77777777" w:rsidR="00F6322E" w:rsidRPr="005837A1" w:rsidRDefault="004368BA" w:rsidP="00E80EC6">
      <w:pPr>
        <w:pStyle w:val="BodytextAgency"/>
        <w:spacing w:after="0" w:line="240" w:lineRule="auto"/>
        <w:rPr>
          <w:rFonts w:asciiTheme="majorBidi" w:eastAsia="Calibri" w:hAnsiTheme="majorBidi" w:cstheme="majorBidi"/>
          <w:sz w:val="22"/>
          <w:szCs w:val="22"/>
          <w:lang w:val="hr-HR" w:eastAsia="en-US"/>
        </w:rPr>
      </w:pPr>
      <w:r w:rsidRPr="005837A1">
        <w:rPr>
          <w:rFonts w:asciiTheme="majorBidi" w:eastAsia="Calibri" w:hAnsiTheme="majorBidi" w:cstheme="majorBidi"/>
          <w:sz w:val="22"/>
          <w:szCs w:val="22"/>
          <w:lang w:val="hr-HR" w:eastAsia="en-US"/>
        </w:rPr>
        <w:t>69007 Lyon</w:t>
      </w:r>
    </w:p>
    <w:p w14:paraId="3E77AC8C" w14:textId="77777777" w:rsidR="004368BA" w:rsidRPr="005837A1" w:rsidRDefault="004368BA" w:rsidP="00E80EC6">
      <w:pPr>
        <w:pStyle w:val="BodytextAgency"/>
        <w:spacing w:after="0" w:line="240" w:lineRule="auto"/>
        <w:rPr>
          <w:rFonts w:asciiTheme="majorBidi" w:eastAsia="Calibri" w:hAnsiTheme="majorBidi" w:cstheme="majorBidi"/>
          <w:sz w:val="22"/>
          <w:szCs w:val="22"/>
          <w:lang w:val="hr-HR" w:eastAsia="en-US"/>
        </w:rPr>
      </w:pPr>
      <w:r w:rsidRPr="005837A1">
        <w:rPr>
          <w:rFonts w:asciiTheme="majorBidi" w:eastAsia="Calibri" w:hAnsiTheme="majorBidi" w:cstheme="majorBidi"/>
          <w:sz w:val="22"/>
          <w:szCs w:val="22"/>
          <w:lang w:val="hr-HR" w:eastAsia="en-US"/>
        </w:rPr>
        <w:t>Francuska</w:t>
      </w:r>
    </w:p>
    <w:p w14:paraId="10234A08" w14:textId="77777777" w:rsidR="00F6322E" w:rsidRPr="005837A1" w:rsidRDefault="00F6322E" w:rsidP="00E80EC6">
      <w:pPr>
        <w:spacing w:after="0" w:line="240" w:lineRule="auto"/>
        <w:rPr>
          <w:rFonts w:asciiTheme="majorBidi" w:hAnsiTheme="majorBidi" w:cstheme="majorBidi"/>
          <w:lang w:val="hr-HR"/>
        </w:rPr>
      </w:pPr>
    </w:p>
    <w:p w14:paraId="34DBE036" w14:textId="77777777" w:rsidR="000D1C5E" w:rsidRPr="005837A1" w:rsidRDefault="001D72B7" w:rsidP="00E80EC6">
      <w:pPr>
        <w:spacing w:after="0" w:line="240" w:lineRule="auto"/>
        <w:rPr>
          <w:rFonts w:asciiTheme="majorBidi" w:hAnsiTheme="majorBidi" w:cstheme="majorBidi"/>
          <w:lang w:val="hr-HR"/>
        </w:rPr>
      </w:pPr>
      <w:r w:rsidRPr="005837A1">
        <w:rPr>
          <w:rFonts w:asciiTheme="majorBidi" w:hAnsiTheme="majorBidi" w:cstheme="majorBidi"/>
          <w:lang w:val="hr-HR"/>
        </w:rPr>
        <w:t xml:space="preserve">STERISCIENCE </w:t>
      </w:r>
      <w:r w:rsidR="000D1C5E" w:rsidRPr="005837A1">
        <w:rPr>
          <w:rFonts w:asciiTheme="majorBidi" w:hAnsiTheme="majorBidi" w:cstheme="majorBidi"/>
          <w:lang w:val="hr-HR"/>
        </w:rPr>
        <w:t>Sp. z o.o.</w:t>
      </w:r>
    </w:p>
    <w:p w14:paraId="72354025" w14:textId="77777777" w:rsidR="000D1C5E" w:rsidRPr="005837A1" w:rsidRDefault="000D1C5E" w:rsidP="00E80EC6">
      <w:pPr>
        <w:spacing w:after="0" w:line="240" w:lineRule="auto"/>
        <w:rPr>
          <w:rFonts w:asciiTheme="majorBidi" w:hAnsiTheme="majorBidi" w:cstheme="majorBidi"/>
          <w:lang w:val="hr-HR"/>
        </w:rPr>
      </w:pPr>
      <w:r w:rsidRPr="005837A1">
        <w:rPr>
          <w:rFonts w:asciiTheme="majorBidi" w:hAnsiTheme="majorBidi" w:cstheme="majorBidi"/>
          <w:lang w:val="hr-HR"/>
        </w:rPr>
        <w:t>ul. Daniszewska 10</w:t>
      </w:r>
    </w:p>
    <w:p w14:paraId="7FEAC50C" w14:textId="77777777" w:rsidR="000D1C5E" w:rsidRPr="005837A1" w:rsidRDefault="000D1C5E" w:rsidP="00E80EC6">
      <w:pPr>
        <w:spacing w:after="0" w:line="240" w:lineRule="auto"/>
        <w:rPr>
          <w:rFonts w:asciiTheme="majorBidi" w:hAnsiTheme="majorBidi" w:cstheme="majorBidi"/>
          <w:lang w:val="hr-HR"/>
        </w:rPr>
      </w:pPr>
      <w:r w:rsidRPr="005837A1">
        <w:rPr>
          <w:rFonts w:asciiTheme="majorBidi" w:hAnsiTheme="majorBidi" w:cstheme="majorBidi"/>
          <w:lang w:val="hr-HR"/>
        </w:rPr>
        <w:t>03-230 Warsawa</w:t>
      </w:r>
    </w:p>
    <w:p w14:paraId="6C965611" w14:textId="77777777" w:rsidR="000D1C5E" w:rsidRPr="005837A1" w:rsidRDefault="00841E86" w:rsidP="00E80EC6">
      <w:pPr>
        <w:spacing w:after="0" w:line="240" w:lineRule="auto"/>
        <w:rPr>
          <w:rFonts w:asciiTheme="majorBidi" w:hAnsiTheme="majorBidi" w:cstheme="majorBidi"/>
          <w:lang w:val="hr-HR"/>
        </w:rPr>
      </w:pPr>
      <w:r w:rsidRPr="005837A1">
        <w:rPr>
          <w:rFonts w:asciiTheme="majorBidi" w:hAnsiTheme="majorBidi" w:cstheme="majorBidi"/>
          <w:lang w:val="hr-HR"/>
        </w:rPr>
        <w:t>Poljska</w:t>
      </w:r>
    </w:p>
    <w:p w14:paraId="5E70BBFE" w14:textId="77777777" w:rsidR="00841E86" w:rsidRPr="005837A1" w:rsidRDefault="00841E86" w:rsidP="00E80EC6">
      <w:pPr>
        <w:pStyle w:val="BodytextAgency"/>
        <w:spacing w:after="0" w:line="240" w:lineRule="auto"/>
        <w:rPr>
          <w:rFonts w:asciiTheme="majorBidi" w:hAnsiTheme="majorBidi" w:cstheme="majorBidi"/>
          <w:sz w:val="22"/>
          <w:szCs w:val="22"/>
          <w:lang w:val="hr-HR"/>
        </w:rPr>
      </w:pPr>
    </w:p>
    <w:p w14:paraId="25E8D5D1" w14:textId="77777777" w:rsidR="00EC111C" w:rsidRPr="005837A1" w:rsidRDefault="00EC111C" w:rsidP="00E80EC6">
      <w:pPr>
        <w:autoSpaceDE w:val="0"/>
        <w:autoSpaceDN w:val="0"/>
        <w:spacing w:after="0" w:line="240" w:lineRule="auto"/>
        <w:rPr>
          <w:rFonts w:asciiTheme="majorBidi" w:hAnsiTheme="majorBidi" w:cstheme="majorBidi"/>
          <w:caps/>
          <w:lang w:val="hr-HR" w:eastAsia="en-GB"/>
        </w:rPr>
      </w:pPr>
      <w:r w:rsidRPr="005837A1">
        <w:rPr>
          <w:rFonts w:asciiTheme="majorBidi" w:hAnsiTheme="majorBidi" w:cstheme="majorBidi"/>
          <w:caps/>
          <w:lang w:val="hr-HR"/>
        </w:rPr>
        <w:t xml:space="preserve">Falorni </w:t>
      </w:r>
      <w:r w:rsidRPr="005837A1">
        <w:rPr>
          <w:rFonts w:asciiTheme="majorBidi" w:hAnsiTheme="majorBidi" w:cstheme="majorBidi"/>
          <w:lang w:val="hr-HR"/>
        </w:rPr>
        <w:t>S.r.l</w:t>
      </w:r>
    </w:p>
    <w:p w14:paraId="705F84E5" w14:textId="77777777" w:rsidR="00EC111C" w:rsidRPr="005837A1" w:rsidRDefault="00EC111C" w:rsidP="00E80EC6">
      <w:pPr>
        <w:autoSpaceDE w:val="0"/>
        <w:autoSpaceDN w:val="0"/>
        <w:spacing w:after="0" w:line="240" w:lineRule="auto"/>
        <w:rPr>
          <w:rFonts w:asciiTheme="majorBidi" w:hAnsiTheme="majorBidi" w:cstheme="majorBidi"/>
          <w:lang w:val="hr-HR"/>
        </w:rPr>
      </w:pPr>
      <w:r w:rsidRPr="005837A1">
        <w:rPr>
          <w:rFonts w:asciiTheme="majorBidi" w:hAnsiTheme="majorBidi" w:cstheme="majorBidi"/>
          <w:lang w:val="hr-HR"/>
        </w:rPr>
        <w:t>Via dei Frilli 25</w:t>
      </w:r>
    </w:p>
    <w:p w14:paraId="1B7A3A75" w14:textId="77777777" w:rsidR="00EC111C" w:rsidRPr="005837A1" w:rsidRDefault="00EC111C" w:rsidP="00E80EC6">
      <w:pPr>
        <w:autoSpaceDE w:val="0"/>
        <w:autoSpaceDN w:val="0"/>
        <w:spacing w:after="0" w:line="240" w:lineRule="auto"/>
        <w:rPr>
          <w:rFonts w:asciiTheme="majorBidi" w:hAnsiTheme="majorBidi" w:cstheme="majorBidi"/>
          <w:lang w:val="hr-HR"/>
        </w:rPr>
      </w:pPr>
      <w:r w:rsidRPr="005837A1">
        <w:rPr>
          <w:rFonts w:asciiTheme="majorBidi" w:hAnsiTheme="majorBidi" w:cstheme="majorBidi"/>
          <w:lang w:val="hr-HR"/>
        </w:rPr>
        <w:t>50019 Sesto Fiorentino (FI)</w:t>
      </w:r>
    </w:p>
    <w:p w14:paraId="3B215852" w14:textId="77777777" w:rsidR="00EC111C" w:rsidRPr="005837A1" w:rsidRDefault="00EC111C" w:rsidP="00E80EC6">
      <w:pPr>
        <w:autoSpaceDE w:val="0"/>
        <w:autoSpaceDN w:val="0"/>
        <w:spacing w:after="0" w:line="240" w:lineRule="auto"/>
        <w:rPr>
          <w:rFonts w:asciiTheme="majorBidi" w:hAnsiTheme="majorBidi" w:cstheme="majorBidi"/>
          <w:lang w:val="hr-HR"/>
        </w:rPr>
      </w:pPr>
      <w:r w:rsidRPr="005837A1">
        <w:rPr>
          <w:rFonts w:asciiTheme="majorBidi" w:hAnsiTheme="majorBidi" w:cstheme="majorBidi"/>
          <w:lang w:val="hr-HR"/>
        </w:rPr>
        <w:t>Italija</w:t>
      </w:r>
    </w:p>
    <w:p w14:paraId="09461603" w14:textId="77777777" w:rsidR="00EC111C" w:rsidRPr="005837A1" w:rsidRDefault="00EC111C" w:rsidP="00E80EC6">
      <w:pPr>
        <w:spacing w:after="0" w:line="240" w:lineRule="auto"/>
        <w:rPr>
          <w:rFonts w:asciiTheme="majorBidi" w:hAnsiTheme="majorBidi" w:cstheme="majorBidi"/>
          <w:lang w:val="hr-HR"/>
        </w:rPr>
      </w:pPr>
    </w:p>
    <w:p w14:paraId="60C72ADC" w14:textId="77777777" w:rsidR="00EC111C" w:rsidRPr="005837A1" w:rsidRDefault="00EC111C" w:rsidP="00E80EC6">
      <w:pPr>
        <w:autoSpaceDE w:val="0"/>
        <w:autoSpaceDN w:val="0"/>
        <w:spacing w:after="0" w:line="240" w:lineRule="auto"/>
        <w:rPr>
          <w:rFonts w:asciiTheme="majorBidi" w:hAnsiTheme="majorBidi" w:cstheme="majorBidi"/>
          <w:caps/>
          <w:lang w:val="hr-HR"/>
        </w:rPr>
      </w:pPr>
      <w:r w:rsidRPr="005837A1">
        <w:rPr>
          <w:rFonts w:asciiTheme="majorBidi" w:hAnsiTheme="majorBidi" w:cstheme="majorBidi"/>
          <w:caps/>
          <w:lang w:val="hr-HR"/>
        </w:rPr>
        <w:t>Kymos S.L.</w:t>
      </w:r>
    </w:p>
    <w:p w14:paraId="53C4157C" w14:textId="77777777" w:rsidR="00EC111C" w:rsidRPr="005837A1" w:rsidRDefault="00EC111C" w:rsidP="00E80EC6">
      <w:pPr>
        <w:autoSpaceDE w:val="0"/>
        <w:autoSpaceDN w:val="0"/>
        <w:spacing w:after="0" w:line="240" w:lineRule="auto"/>
        <w:rPr>
          <w:rFonts w:asciiTheme="majorBidi" w:hAnsiTheme="majorBidi" w:cstheme="majorBidi"/>
          <w:lang w:val="hr-HR"/>
        </w:rPr>
      </w:pPr>
      <w:r w:rsidRPr="005837A1">
        <w:rPr>
          <w:rFonts w:asciiTheme="majorBidi" w:hAnsiTheme="majorBidi" w:cstheme="majorBidi"/>
          <w:lang w:val="hr-HR"/>
        </w:rPr>
        <w:t xml:space="preserve">Ronda de Can Fatjó, 7B </w:t>
      </w:r>
    </w:p>
    <w:p w14:paraId="24790E8A" w14:textId="77777777" w:rsidR="00EC111C" w:rsidRPr="005837A1" w:rsidRDefault="00EC111C" w:rsidP="00E80EC6">
      <w:pPr>
        <w:autoSpaceDE w:val="0"/>
        <w:autoSpaceDN w:val="0"/>
        <w:spacing w:after="0" w:line="240" w:lineRule="auto"/>
        <w:rPr>
          <w:rFonts w:asciiTheme="majorBidi" w:hAnsiTheme="majorBidi" w:cstheme="majorBidi"/>
          <w:lang w:val="hr-HR"/>
        </w:rPr>
      </w:pPr>
      <w:r w:rsidRPr="005837A1">
        <w:rPr>
          <w:rFonts w:asciiTheme="majorBidi" w:hAnsiTheme="majorBidi" w:cstheme="majorBidi"/>
          <w:lang w:val="hr-HR"/>
        </w:rPr>
        <w:t>Parc Tecnologic Del Vallès</w:t>
      </w:r>
    </w:p>
    <w:p w14:paraId="532F8B77" w14:textId="77777777" w:rsidR="00EC111C" w:rsidRPr="005837A1" w:rsidRDefault="00EC111C" w:rsidP="00E80EC6">
      <w:pPr>
        <w:autoSpaceDE w:val="0"/>
        <w:autoSpaceDN w:val="0"/>
        <w:spacing w:after="0" w:line="240" w:lineRule="auto"/>
        <w:rPr>
          <w:rFonts w:asciiTheme="majorBidi" w:hAnsiTheme="majorBidi" w:cstheme="majorBidi"/>
          <w:lang w:val="hr-HR"/>
        </w:rPr>
      </w:pPr>
      <w:r w:rsidRPr="005837A1">
        <w:rPr>
          <w:rFonts w:asciiTheme="majorBidi" w:hAnsiTheme="majorBidi" w:cstheme="majorBidi"/>
          <w:lang w:val="hr-HR"/>
        </w:rPr>
        <w:t xml:space="preserve">Cerdanyola Del Vallès </w:t>
      </w:r>
    </w:p>
    <w:p w14:paraId="62062B12" w14:textId="77777777" w:rsidR="00EC111C" w:rsidRPr="005837A1" w:rsidRDefault="00EC111C" w:rsidP="00E80EC6">
      <w:pPr>
        <w:autoSpaceDE w:val="0"/>
        <w:autoSpaceDN w:val="0"/>
        <w:spacing w:after="0" w:line="240" w:lineRule="auto"/>
        <w:rPr>
          <w:rFonts w:asciiTheme="majorBidi" w:hAnsiTheme="majorBidi" w:cstheme="majorBidi"/>
          <w:b/>
          <w:bCs/>
          <w:lang w:val="hr-HR"/>
        </w:rPr>
      </w:pPr>
      <w:r w:rsidRPr="005837A1">
        <w:rPr>
          <w:rFonts w:asciiTheme="majorBidi" w:hAnsiTheme="majorBidi" w:cstheme="majorBidi"/>
          <w:lang w:val="hr-HR"/>
        </w:rPr>
        <w:t>08290 Barcelona</w:t>
      </w:r>
      <w:r w:rsidRPr="005837A1">
        <w:rPr>
          <w:rFonts w:asciiTheme="majorBidi" w:hAnsiTheme="majorBidi" w:cstheme="majorBidi"/>
          <w:lang w:val="hr-HR"/>
        </w:rPr>
        <w:br/>
        <w:t>Španjolska</w:t>
      </w:r>
    </w:p>
    <w:p w14:paraId="21AF3F63" w14:textId="77777777" w:rsidR="00EC111C" w:rsidRPr="005837A1" w:rsidRDefault="00EC111C" w:rsidP="00E80EC6">
      <w:pPr>
        <w:pStyle w:val="BodytextAgency"/>
        <w:spacing w:after="0" w:line="240" w:lineRule="auto"/>
        <w:rPr>
          <w:rFonts w:asciiTheme="majorBidi" w:hAnsiTheme="majorBidi" w:cstheme="majorBidi"/>
          <w:sz w:val="22"/>
          <w:szCs w:val="22"/>
          <w:lang w:val="hr-HR"/>
        </w:rPr>
      </w:pPr>
    </w:p>
    <w:p w14:paraId="5B1F7761" w14:textId="77777777" w:rsidR="00F6322E" w:rsidRPr="005837A1" w:rsidRDefault="00A73EBA" w:rsidP="00E80EC6">
      <w:pPr>
        <w:pStyle w:val="BodytextAgency"/>
        <w:spacing w:after="0" w:line="240" w:lineRule="auto"/>
        <w:rPr>
          <w:rFonts w:asciiTheme="majorBidi" w:hAnsiTheme="majorBidi" w:cstheme="majorBidi"/>
          <w:sz w:val="22"/>
          <w:szCs w:val="22"/>
          <w:lang w:val="hr-HR"/>
        </w:rPr>
      </w:pPr>
      <w:r w:rsidRPr="005837A1">
        <w:rPr>
          <w:rFonts w:asciiTheme="majorBidi" w:hAnsiTheme="majorBidi" w:cstheme="majorBidi"/>
          <w:sz w:val="22"/>
          <w:szCs w:val="22"/>
          <w:lang w:val="hr-HR"/>
        </w:rPr>
        <w:t>Na tiskanoj uputi o lijeku mora se navesti naziv i adresa proizvođača odgovornog za puštanje navedene serije u promet</w:t>
      </w:r>
      <w:r w:rsidR="00F6322E" w:rsidRPr="005837A1">
        <w:rPr>
          <w:rFonts w:asciiTheme="majorBidi" w:hAnsiTheme="majorBidi" w:cstheme="majorBidi"/>
          <w:sz w:val="22"/>
          <w:szCs w:val="22"/>
          <w:lang w:val="hr-HR"/>
        </w:rPr>
        <w:t>.</w:t>
      </w:r>
    </w:p>
    <w:p w14:paraId="6133A9D7" w14:textId="77777777" w:rsidR="00F6322E" w:rsidRPr="005837A1" w:rsidRDefault="00F6322E" w:rsidP="00E80EC6">
      <w:pPr>
        <w:pStyle w:val="BodytextAgency"/>
        <w:spacing w:after="0" w:line="240" w:lineRule="auto"/>
        <w:rPr>
          <w:rFonts w:asciiTheme="majorBidi" w:hAnsiTheme="majorBidi" w:cstheme="majorBidi"/>
          <w:sz w:val="22"/>
          <w:szCs w:val="22"/>
          <w:lang w:val="hr-HR"/>
        </w:rPr>
      </w:pPr>
    </w:p>
    <w:p w14:paraId="160782A3" w14:textId="77777777" w:rsidR="00F6322E" w:rsidRPr="005837A1" w:rsidRDefault="00F6322E" w:rsidP="00E80EC6">
      <w:pPr>
        <w:pStyle w:val="BodytextAgency"/>
        <w:spacing w:after="0" w:line="240" w:lineRule="auto"/>
        <w:rPr>
          <w:rFonts w:asciiTheme="majorBidi" w:hAnsiTheme="majorBidi" w:cstheme="majorBidi"/>
          <w:sz w:val="22"/>
          <w:szCs w:val="22"/>
          <w:lang w:val="hr-HR"/>
        </w:rPr>
      </w:pPr>
    </w:p>
    <w:p w14:paraId="392B5F69" w14:textId="77777777" w:rsidR="008156EE" w:rsidRPr="005837A1" w:rsidRDefault="008156EE" w:rsidP="00B35C00">
      <w:pPr>
        <w:pStyle w:val="Heading1"/>
        <w:spacing w:after="0" w:line="240" w:lineRule="auto"/>
        <w:ind w:left="567" w:hanging="567"/>
        <w:jc w:val="left"/>
        <w:rPr>
          <w:rFonts w:asciiTheme="majorBidi" w:hAnsiTheme="majorBidi" w:cstheme="majorBidi"/>
          <w:lang w:val="hr-HR"/>
        </w:rPr>
      </w:pPr>
      <w:r w:rsidRPr="005837A1">
        <w:rPr>
          <w:rFonts w:asciiTheme="majorBidi" w:hAnsiTheme="majorBidi" w:cstheme="majorBidi"/>
          <w:lang w:val="hr-HR"/>
        </w:rPr>
        <w:t>B.</w:t>
      </w:r>
      <w:r w:rsidRPr="005837A1">
        <w:rPr>
          <w:rFonts w:asciiTheme="majorBidi" w:hAnsiTheme="majorBidi" w:cstheme="majorBidi"/>
          <w:lang w:val="hr-HR"/>
        </w:rPr>
        <w:tab/>
        <w:t>UVJETI ILI OGRANIČENJA VEZANI UZ OPSKRBU I PRIMJENU</w:t>
      </w:r>
    </w:p>
    <w:p w14:paraId="4FF821D3" w14:textId="77777777" w:rsidR="00F6322E" w:rsidRPr="005837A1" w:rsidRDefault="00F6322E" w:rsidP="00E80EC6">
      <w:pPr>
        <w:pStyle w:val="Soulign"/>
        <w:spacing w:after="0" w:line="240" w:lineRule="auto"/>
        <w:rPr>
          <w:rFonts w:asciiTheme="majorBidi" w:hAnsiTheme="majorBidi" w:cstheme="majorBidi"/>
          <w:lang w:val="hr-HR"/>
        </w:rPr>
      </w:pPr>
    </w:p>
    <w:p w14:paraId="7D367DF4" w14:textId="77777777" w:rsidR="00F6322E" w:rsidRPr="005837A1" w:rsidRDefault="008156EE" w:rsidP="00E80EC6">
      <w:pPr>
        <w:pStyle w:val="BodytextAgency"/>
        <w:spacing w:after="0" w:line="240" w:lineRule="auto"/>
        <w:rPr>
          <w:rFonts w:asciiTheme="majorBidi" w:hAnsiTheme="majorBidi" w:cstheme="majorBidi"/>
          <w:sz w:val="22"/>
          <w:szCs w:val="22"/>
          <w:lang w:val="hr-HR"/>
        </w:rPr>
      </w:pPr>
      <w:r w:rsidRPr="005837A1">
        <w:rPr>
          <w:rFonts w:asciiTheme="majorBidi" w:hAnsiTheme="majorBidi" w:cstheme="majorBidi"/>
          <w:sz w:val="22"/>
          <w:szCs w:val="22"/>
          <w:lang w:val="hr-HR"/>
        </w:rPr>
        <w:t xml:space="preserve">Lijek se izdaje na ograničeni recept (vidjeti </w:t>
      </w:r>
      <w:r w:rsidR="00EA0C10" w:rsidRPr="005837A1">
        <w:rPr>
          <w:rFonts w:asciiTheme="majorBidi" w:hAnsiTheme="majorBidi" w:cstheme="majorBidi"/>
          <w:sz w:val="22"/>
          <w:szCs w:val="22"/>
          <w:lang w:val="hr-HR"/>
        </w:rPr>
        <w:t xml:space="preserve">Prilog </w:t>
      </w:r>
      <w:r w:rsidRPr="005837A1">
        <w:rPr>
          <w:rFonts w:asciiTheme="majorBidi" w:hAnsiTheme="majorBidi" w:cstheme="majorBidi"/>
          <w:sz w:val="22"/>
          <w:szCs w:val="22"/>
          <w:lang w:val="hr-HR"/>
        </w:rPr>
        <w:t>I</w:t>
      </w:r>
      <w:r w:rsidR="00EA0C10" w:rsidRPr="005837A1">
        <w:rPr>
          <w:rFonts w:asciiTheme="majorBidi" w:hAnsiTheme="majorBidi" w:cstheme="majorBidi"/>
          <w:sz w:val="22"/>
          <w:szCs w:val="22"/>
          <w:lang w:val="hr-HR"/>
        </w:rPr>
        <w:t>.:</w:t>
      </w:r>
      <w:r w:rsidRPr="005837A1">
        <w:rPr>
          <w:rFonts w:asciiTheme="majorBidi" w:hAnsiTheme="majorBidi" w:cstheme="majorBidi"/>
          <w:sz w:val="22"/>
          <w:szCs w:val="22"/>
          <w:lang w:val="hr-HR"/>
        </w:rPr>
        <w:t xml:space="preserve"> Sažetak opisa svojstava lijeka, dio 4.2).</w:t>
      </w:r>
    </w:p>
    <w:p w14:paraId="2E8B05D5" w14:textId="77777777" w:rsidR="00F6322E" w:rsidRPr="005837A1" w:rsidRDefault="00F6322E" w:rsidP="00E80EC6">
      <w:pPr>
        <w:pStyle w:val="NormalAgency"/>
        <w:rPr>
          <w:rFonts w:asciiTheme="majorBidi" w:hAnsiTheme="majorBidi" w:cstheme="majorBidi"/>
          <w:sz w:val="22"/>
          <w:szCs w:val="22"/>
          <w:lang w:val="hr-HR"/>
        </w:rPr>
      </w:pPr>
    </w:p>
    <w:p w14:paraId="266B9086" w14:textId="77777777" w:rsidR="00F6322E" w:rsidRPr="005837A1" w:rsidRDefault="00F6322E" w:rsidP="00E80EC6">
      <w:pPr>
        <w:pStyle w:val="NormalAgency"/>
        <w:rPr>
          <w:rFonts w:asciiTheme="majorBidi" w:hAnsiTheme="majorBidi" w:cstheme="majorBidi"/>
          <w:snapToGrid w:val="0"/>
          <w:sz w:val="22"/>
          <w:szCs w:val="22"/>
          <w:lang w:val="hr-HR"/>
        </w:rPr>
      </w:pPr>
    </w:p>
    <w:p w14:paraId="07943DD9" w14:textId="77777777" w:rsidR="008156EE" w:rsidRPr="005837A1" w:rsidRDefault="008156EE" w:rsidP="00B35C00">
      <w:pPr>
        <w:pStyle w:val="Heading1"/>
        <w:spacing w:after="0" w:line="240" w:lineRule="auto"/>
        <w:ind w:left="567" w:hanging="567"/>
        <w:jc w:val="left"/>
        <w:rPr>
          <w:rFonts w:asciiTheme="majorBidi" w:hAnsiTheme="majorBidi" w:cstheme="majorBidi"/>
          <w:lang w:val="hr-HR"/>
        </w:rPr>
      </w:pPr>
      <w:r w:rsidRPr="005837A1">
        <w:rPr>
          <w:rFonts w:asciiTheme="majorBidi" w:hAnsiTheme="majorBidi" w:cstheme="majorBidi"/>
          <w:lang w:val="hr-HR"/>
        </w:rPr>
        <w:t>C.</w:t>
      </w:r>
      <w:r w:rsidRPr="005837A1">
        <w:rPr>
          <w:rFonts w:asciiTheme="majorBidi" w:hAnsiTheme="majorBidi" w:cstheme="majorBidi"/>
          <w:lang w:val="hr-HR"/>
        </w:rPr>
        <w:tab/>
        <w:t>OSTALI UVJETI I ZAHTJEVI ODOBRENJA ZA STAVLJANJE LIJEKA U PROMET</w:t>
      </w:r>
    </w:p>
    <w:p w14:paraId="5D156727" w14:textId="77777777" w:rsidR="008156EE" w:rsidRPr="005837A1" w:rsidRDefault="008156EE" w:rsidP="00E80EC6">
      <w:pPr>
        <w:pStyle w:val="Soulign"/>
        <w:spacing w:after="0" w:line="240" w:lineRule="auto"/>
        <w:rPr>
          <w:rFonts w:asciiTheme="majorBidi" w:hAnsiTheme="majorBidi" w:cstheme="majorBidi"/>
          <w:lang w:val="hr-HR"/>
        </w:rPr>
      </w:pPr>
    </w:p>
    <w:p w14:paraId="19231B49" w14:textId="77777777" w:rsidR="00F26FBD" w:rsidRPr="005837A1" w:rsidRDefault="00F26FBD" w:rsidP="00A02AAB">
      <w:pPr>
        <w:numPr>
          <w:ilvl w:val="0"/>
          <w:numId w:val="7"/>
        </w:numPr>
        <w:suppressLineNumbers/>
        <w:tabs>
          <w:tab w:val="left" w:pos="567"/>
        </w:tabs>
        <w:spacing w:after="0" w:line="240" w:lineRule="auto"/>
        <w:ind w:left="567" w:hanging="567"/>
        <w:rPr>
          <w:rFonts w:asciiTheme="majorBidi" w:hAnsiTheme="majorBidi" w:cstheme="majorBidi"/>
          <w:b/>
          <w:lang w:val="hr-HR"/>
        </w:rPr>
      </w:pPr>
      <w:r w:rsidRPr="005837A1">
        <w:rPr>
          <w:rFonts w:asciiTheme="majorBidi" w:hAnsiTheme="majorBidi" w:cstheme="majorBidi"/>
          <w:b/>
          <w:noProof/>
          <w:lang w:val="hr-HR"/>
        </w:rPr>
        <w:t>Periodička izvješća o neškodljivosti</w:t>
      </w:r>
    </w:p>
    <w:p w14:paraId="72DA8A5F" w14:textId="77777777" w:rsidR="00F26FBD" w:rsidRPr="005837A1" w:rsidRDefault="00F26FBD" w:rsidP="00E80EC6">
      <w:pPr>
        <w:pStyle w:val="Soulign"/>
        <w:spacing w:after="0" w:line="240" w:lineRule="auto"/>
        <w:rPr>
          <w:rFonts w:asciiTheme="majorBidi" w:hAnsiTheme="majorBidi" w:cstheme="majorBidi"/>
          <w:lang w:val="hr-HR"/>
        </w:rPr>
      </w:pPr>
    </w:p>
    <w:p w14:paraId="44FB49F5" w14:textId="77777777" w:rsidR="00F26FBD" w:rsidRPr="005837A1" w:rsidRDefault="00CE7B15" w:rsidP="00E80EC6">
      <w:pPr>
        <w:pStyle w:val="BodytextAgency"/>
        <w:spacing w:after="0" w:line="240" w:lineRule="auto"/>
        <w:rPr>
          <w:rFonts w:asciiTheme="majorBidi" w:hAnsiTheme="majorBidi" w:cstheme="majorBidi"/>
          <w:sz w:val="22"/>
          <w:szCs w:val="22"/>
          <w:lang w:val="hr-HR"/>
        </w:rPr>
      </w:pPr>
      <w:r w:rsidRPr="005837A1">
        <w:rPr>
          <w:rFonts w:asciiTheme="majorBidi" w:hAnsiTheme="majorBidi" w:cstheme="majorBidi"/>
          <w:sz w:val="22"/>
          <w:szCs w:val="22"/>
          <w:lang w:val="hr-HR"/>
        </w:rPr>
        <w:t xml:space="preserve">Zahtjevi </w:t>
      </w:r>
      <w:r w:rsidR="00EA0C10" w:rsidRPr="005837A1">
        <w:rPr>
          <w:rFonts w:asciiTheme="majorBidi" w:hAnsiTheme="majorBidi" w:cstheme="majorBidi"/>
          <w:sz w:val="22"/>
          <w:szCs w:val="22"/>
          <w:lang w:val="hr-HR"/>
        </w:rPr>
        <w:t>za podnošenje</w:t>
      </w:r>
      <w:r w:rsidR="003A2E1A" w:rsidRPr="005837A1">
        <w:rPr>
          <w:rFonts w:asciiTheme="majorBidi" w:hAnsiTheme="majorBidi" w:cstheme="majorBidi"/>
          <w:sz w:val="22"/>
          <w:szCs w:val="22"/>
          <w:lang w:val="hr-HR"/>
        </w:rPr>
        <w:t xml:space="preserve"> </w:t>
      </w:r>
      <w:r w:rsidR="00F26FBD" w:rsidRPr="005837A1">
        <w:rPr>
          <w:rFonts w:asciiTheme="majorBidi" w:hAnsiTheme="majorBidi" w:cstheme="majorBidi"/>
          <w:sz w:val="22"/>
          <w:szCs w:val="22"/>
          <w:lang w:val="hr-HR"/>
        </w:rPr>
        <w:t>periodičk</w:t>
      </w:r>
      <w:r w:rsidRPr="005837A1">
        <w:rPr>
          <w:rFonts w:asciiTheme="majorBidi" w:hAnsiTheme="majorBidi" w:cstheme="majorBidi"/>
          <w:sz w:val="22"/>
          <w:szCs w:val="22"/>
          <w:lang w:val="hr-HR"/>
        </w:rPr>
        <w:t>ih</w:t>
      </w:r>
      <w:r w:rsidR="00F26FBD" w:rsidRPr="005837A1">
        <w:rPr>
          <w:rFonts w:asciiTheme="majorBidi" w:hAnsiTheme="majorBidi" w:cstheme="majorBidi"/>
          <w:sz w:val="22"/>
          <w:szCs w:val="22"/>
          <w:lang w:val="hr-HR"/>
        </w:rPr>
        <w:t xml:space="preserve"> izvješća o neškodljivosti za ovaj lijek </w:t>
      </w:r>
      <w:r w:rsidR="00EA0C10" w:rsidRPr="005837A1">
        <w:rPr>
          <w:rFonts w:asciiTheme="majorBidi" w:hAnsiTheme="majorBidi" w:cstheme="majorBidi"/>
          <w:sz w:val="22"/>
          <w:szCs w:val="22"/>
          <w:lang w:val="hr-HR"/>
        </w:rPr>
        <w:t>definirani</w:t>
      </w:r>
      <w:r w:rsidRPr="005837A1">
        <w:rPr>
          <w:rFonts w:asciiTheme="majorBidi" w:hAnsiTheme="majorBidi" w:cstheme="majorBidi"/>
          <w:sz w:val="22"/>
          <w:szCs w:val="22"/>
          <w:lang w:val="hr-HR"/>
        </w:rPr>
        <w:t xml:space="preserve"> su </w:t>
      </w:r>
      <w:r w:rsidR="00EA0C10" w:rsidRPr="005837A1">
        <w:rPr>
          <w:rFonts w:asciiTheme="majorBidi" w:hAnsiTheme="majorBidi" w:cstheme="majorBidi"/>
          <w:sz w:val="22"/>
          <w:szCs w:val="22"/>
          <w:lang w:val="hr-HR"/>
        </w:rPr>
        <w:t>u referentnom popisu</w:t>
      </w:r>
      <w:r w:rsidRPr="005837A1">
        <w:rPr>
          <w:rFonts w:asciiTheme="majorBidi" w:hAnsiTheme="majorBidi" w:cstheme="majorBidi"/>
          <w:sz w:val="22"/>
          <w:szCs w:val="22"/>
          <w:lang w:val="hr-HR"/>
        </w:rPr>
        <w:t xml:space="preserve"> </w:t>
      </w:r>
      <w:r w:rsidR="00F26FBD" w:rsidRPr="005837A1">
        <w:rPr>
          <w:rFonts w:asciiTheme="majorBidi" w:hAnsiTheme="majorBidi" w:cstheme="majorBidi"/>
          <w:sz w:val="22"/>
          <w:szCs w:val="22"/>
          <w:lang w:val="hr-HR"/>
        </w:rPr>
        <w:t xml:space="preserve">datuma EU (EURD popis) </w:t>
      </w:r>
      <w:r w:rsidR="00EA0C10" w:rsidRPr="005837A1">
        <w:rPr>
          <w:rFonts w:asciiTheme="majorBidi" w:hAnsiTheme="majorBidi" w:cstheme="majorBidi"/>
          <w:sz w:val="22"/>
          <w:szCs w:val="22"/>
          <w:lang w:val="hr-HR"/>
        </w:rPr>
        <w:t>predviđenom</w:t>
      </w:r>
      <w:r w:rsidR="00F26FBD" w:rsidRPr="005837A1">
        <w:rPr>
          <w:rFonts w:asciiTheme="majorBidi" w:hAnsiTheme="majorBidi" w:cstheme="majorBidi"/>
          <w:sz w:val="22"/>
          <w:szCs w:val="22"/>
          <w:lang w:val="hr-HR"/>
        </w:rPr>
        <w:t xml:space="preserve"> člankom 107</w:t>
      </w:r>
      <w:r w:rsidR="00EA0C10" w:rsidRPr="005837A1">
        <w:rPr>
          <w:rFonts w:asciiTheme="majorBidi" w:hAnsiTheme="majorBidi" w:cstheme="majorBidi"/>
          <w:sz w:val="22"/>
          <w:szCs w:val="22"/>
          <w:lang w:val="hr-HR"/>
        </w:rPr>
        <w:t>.</w:t>
      </w:r>
      <w:r w:rsidR="00F26FBD" w:rsidRPr="005837A1">
        <w:rPr>
          <w:rFonts w:asciiTheme="majorBidi" w:hAnsiTheme="majorBidi" w:cstheme="majorBidi"/>
          <w:sz w:val="22"/>
          <w:szCs w:val="22"/>
          <w:lang w:val="hr-HR"/>
        </w:rPr>
        <w:t>c stavkom 7</w:t>
      </w:r>
      <w:r w:rsidR="00EA0C10" w:rsidRPr="005837A1">
        <w:rPr>
          <w:rFonts w:asciiTheme="majorBidi" w:hAnsiTheme="majorBidi" w:cstheme="majorBidi"/>
          <w:sz w:val="22"/>
          <w:szCs w:val="22"/>
          <w:lang w:val="hr-HR"/>
        </w:rPr>
        <w:t>.</w:t>
      </w:r>
      <w:r w:rsidR="00F26FBD" w:rsidRPr="005837A1">
        <w:rPr>
          <w:rFonts w:asciiTheme="majorBidi" w:hAnsiTheme="majorBidi" w:cstheme="majorBidi"/>
          <w:sz w:val="22"/>
          <w:szCs w:val="22"/>
          <w:lang w:val="hr-HR"/>
        </w:rPr>
        <w:t xml:space="preserve"> Direktive 2001/83/EZ i </w:t>
      </w:r>
      <w:r w:rsidR="00EA0C10" w:rsidRPr="005837A1">
        <w:rPr>
          <w:rFonts w:asciiTheme="majorBidi" w:hAnsiTheme="majorBidi" w:cstheme="majorBidi"/>
          <w:sz w:val="22"/>
          <w:szCs w:val="22"/>
          <w:lang w:val="hr-HR"/>
        </w:rPr>
        <w:t xml:space="preserve">svim sljedećim ažuriranim verzijama objavljenima </w:t>
      </w:r>
      <w:r w:rsidR="00F26FBD" w:rsidRPr="005837A1">
        <w:rPr>
          <w:rFonts w:asciiTheme="majorBidi" w:hAnsiTheme="majorBidi" w:cstheme="majorBidi"/>
          <w:sz w:val="22"/>
          <w:szCs w:val="22"/>
          <w:lang w:val="hr-HR"/>
        </w:rPr>
        <w:t>na europskom internetskom portalu za lijekove.</w:t>
      </w:r>
    </w:p>
    <w:p w14:paraId="7751281F" w14:textId="77777777" w:rsidR="00F26FBD" w:rsidRPr="005837A1" w:rsidRDefault="00F26FBD" w:rsidP="00E80EC6">
      <w:pPr>
        <w:pStyle w:val="BodytextAgency"/>
        <w:spacing w:after="0" w:line="240" w:lineRule="auto"/>
        <w:rPr>
          <w:rFonts w:asciiTheme="majorBidi" w:hAnsiTheme="majorBidi" w:cstheme="majorBidi"/>
          <w:sz w:val="22"/>
          <w:szCs w:val="22"/>
          <w:lang w:val="hr-HR"/>
        </w:rPr>
      </w:pPr>
    </w:p>
    <w:p w14:paraId="7F7D3195" w14:textId="77777777" w:rsidR="00F26FBD" w:rsidRPr="005837A1" w:rsidRDefault="00F26FBD" w:rsidP="00B35C00">
      <w:pPr>
        <w:pStyle w:val="BodytextAgency"/>
        <w:spacing w:after="0" w:line="240" w:lineRule="auto"/>
        <w:rPr>
          <w:rFonts w:asciiTheme="majorBidi" w:hAnsiTheme="majorBidi" w:cstheme="majorBidi"/>
          <w:sz w:val="22"/>
          <w:szCs w:val="22"/>
          <w:lang w:val="hr-HR"/>
        </w:rPr>
      </w:pPr>
    </w:p>
    <w:p w14:paraId="00E418F2" w14:textId="77777777" w:rsidR="00F26FBD" w:rsidRPr="005837A1" w:rsidRDefault="00B35C00" w:rsidP="00B35C00">
      <w:pPr>
        <w:pStyle w:val="Heading1"/>
        <w:spacing w:after="0" w:line="240" w:lineRule="auto"/>
        <w:ind w:left="567" w:hanging="567"/>
        <w:jc w:val="left"/>
        <w:rPr>
          <w:rFonts w:asciiTheme="majorBidi" w:hAnsiTheme="majorBidi" w:cstheme="majorBidi"/>
          <w:lang w:val="hr-HR"/>
        </w:rPr>
      </w:pPr>
      <w:r>
        <w:rPr>
          <w:rFonts w:asciiTheme="majorBidi" w:hAnsiTheme="majorBidi" w:cstheme="majorBidi"/>
          <w:lang w:val="hr-HR"/>
        </w:rPr>
        <w:lastRenderedPageBreak/>
        <w:t>D.</w:t>
      </w:r>
      <w:r w:rsidR="00F26FBD" w:rsidRPr="005837A1">
        <w:rPr>
          <w:rFonts w:asciiTheme="majorBidi" w:hAnsiTheme="majorBidi" w:cstheme="majorBidi"/>
          <w:lang w:val="hr-HR"/>
        </w:rPr>
        <w:tab/>
        <w:t>UVJETI ILI OGRANIČENJA VEZANI UZ SIGURNU I UČINKOVITU PRIMJENU LIJEKA</w:t>
      </w:r>
    </w:p>
    <w:p w14:paraId="499D9A1C" w14:textId="77777777" w:rsidR="00F26FBD" w:rsidRPr="005837A1" w:rsidRDefault="00F26FBD" w:rsidP="00E80EC6">
      <w:pPr>
        <w:pStyle w:val="Soulign"/>
        <w:spacing w:after="0" w:line="240" w:lineRule="auto"/>
        <w:rPr>
          <w:rFonts w:asciiTheme="majorBidi" w:hAnsiTheme="majorBidi" w:cstheme="majorBidi"/>
          <w:lang w:val="hr-HR"/>
        </w:rPr>
      </w:pPr>
    </w:p>
    <w:p w14:paraId="3E2E05BB" w14:textId="77777777" w:rsidR="00F26FBD" w:rsidRPr="005837A1" w:rsidRDefault="00F26FBD" w:rsidP="00A02AAB">
      <w:pPr>
        <w:keepNext/>
        <w:numPr>
          <w:ilvl w:val="0"/>
          <w:numId w:val="7"/>
        </w:numPr>
        <w:suppressLineNumbers/>
        <w:tabs>
          <w:tab w:val="left" w:pos="567"/>
        </w:tabs>
        <w:spacing w:after="0" w:line="240" w:lineRule="auto"/>
        <w:ind w:left="567" w:hanging="567"/>
        <w:rPr>
          <w:rFonts w:asciiTheme="majorBidi" w:hAnsiTheme="majorBidi" w:cstheme="majorBidi"/>
          <w:b/>
          <w:noProof/>
          <w:lang w:val="hr-HR"/>
        </w:rPr>
      </w:pPr>
      <w:r w:rsidRPr="005837A1">
        <w:rPr>
          <w:rFonts w:asciiTheme="majorBidi" w:hAnsiTheme="majorBidi" w:cstheme="majorBidi"/>
          <w:b/>
          <w:noProof/>
          <w:lang w:val="hr-HR"/>
        </w:rPr>
        <w:t>Plan upravljanja rizikom (RMP)</w:t>
      </w:r>
    </w:p>
    <w:p w14:paraId="069EA8E9" w14:textId="77777777" w:rsidR="00F26FBD" w:rsidRPr="005837A1" w:rsidRDefault="00F26FBD" w:rsidP="00E80EC6">
      <w:pPr>
        <w:pStyle w:val="Soulign"/>
        <w:spacing w:after="0" w:line="240" w:lineRule="auto"/>
        <w:rPr>
          <w:rFonts w:asciiTheme="majorBidi" w:hAnsiTheme="majorBidi" w:cstheme="majorBidi"/>
          <w:lang w:val="hr-HR"/>
        </w:rPr>
      </w:pPr>
    </w:p>
    <w:p w14:paraId="0FC29B2F" w14:textId="77777777" w:rsidR="00F26FBD" w:rsidRPr="005837A1" w:rsidRDefault="00F26FBD" w:rsidP="00E80EC6">
      <w:pPr>
        <w:suppressLineNumbers/>
        <w:tabs>
          <w:tab w:val="left" w:pos="0"/>
        </w:tabs>
        <w:spacing w:after="0" w:line="240" w:lineRule="auto"/>
        <w:rPr>
          <w:rFonts w:asciiTheme="majorBidi" w:hAnsiTheme="majorBidi" w:cstheme="majorBidi"/>
          <w:lang w:val="hr-HR"/>
        </w:rPr>
      </w:pPr>
      <w:r w:rsidRPr="005837A1">
        <w:rPr>
          <w:rFonts w:asciiTheme="majorBidi" w:hAnsiTheme="majorBidi" w:cstheme="majorBidi"/>
          <w:lang w:val="hr-HR"/>
        </w:rPr>
        <w:t xml:space="preserve">Nositelj odobrenja obavljat će </w:t>
      </w:r>
      <w:r w:rsidR="00EA0C10" w:rsidRPr="005837A1">
        <w:rPr>
          <w:rFonts w:asciiTheme="majorBidi" w:hAnsiTheme="majorBidi" w:cstheme="majorBidi"/>
          <w:lang w:val="hr-HR"/>
        </w:rPr>
        <w:t xml:space="preserve">zadane </w:t>
      </w:r>
      <w:r w:rsidRPr="005837A1">
        <w:rPr>
          <w:rFonts w:asciiTheme="majorBidi" w:hAnsiTheme="majorBidi" w:cstheme="majorBidi"/>
          <w:lang w:val="hr-HR"/>
        </w:rPr>
        <w:t>farmakovigilancijske aktivnosti i intervencije</w:t>
      </w:r>
      <w:r w:rsidRPr="005837A1">
        <w:rPr>
          <w:rFonts w:asciiTheme="majorBidi" w:hAnsiTheme="majorBidi" w:cstheme="majorBidi"/>
          <w:noProof/>
          <w:lang w:val="hr-HR"/>
        </w:rPr>
        <w:t>,</w:t>
      </w:r>
      <w:r w:rsidRPr="005837A1">
        <w:rPr>
          <w:rFonts w:asciiTheme="majorBidi" w:hAnsiTheme="majorBidi" w:cstheme="majorBidi"/>
          <w:lang w:val="hr-HR"/>
        </w:rPr>
        <w:t xml:space="preserve"> detaljno objašnjene u dogovorenom Planu upravljanja rizikom</w:t>
      </w:r>
      <w:r w:rsidR="00EA0C10" w:rsidRPr="005837A1">
        <w:rPr>
          <w:rFonts w:asciiTheme="majorBidi" w:hAnsiTheme="majorBidi" w:cstheme="majorBidi"/>
          <w:lang w:val="hr-HR"/>
        </w:rPr>
        <w:t>(RMP)</w:t>
      </w:r>
      <w:r w:rsidR="003A2E1A" w:rsidRPr="005837A1">
        <w:rPr>
          <w:rFonts w:asciiTheme="majorBidi" w:hAnsiTheme="majorBidi" w:cstheme="majorBidi"/>
          <w:lang w:val="hr-HR"/>
        </w:rPr>
        <w:t>,</w:t>
      </w:r>
      <w:r w:rsidRPr="005837A1">
        <w:rPr>
          <w:rFonts w:asciiTheme="majorBidi" w:hAnsiTheme="majorBidi" w:cstheme="majorBidi"/>
          <w:lang w:val="hr-HR"/>
        </w:rPr>
        <w:t xml:space="preserve"> koji </w:t>
      </w:r>
      <w:r w:rsidR="00EA0C10" w:rsidRPr="005837A1">
        <w:rPr>
          <w:rFonts w:asciiTheme="majorBidi" w:hAnsiTheme="majorBidi" w:cstheme="majorBidi"/>
          <w:lang w:val="hr-HR"/>
        </w:rPr>
        <w:t xml:space="preserve">se nalazi </w:t>
      </w:r>
      <w:r w:rsidRPr="005837A1">
        <w:rPr>
          <w:rFonts w:asciiTheme="majorBidi" w:hAnsiTheme="majorBidi" w:cstheme="majorBidi"/>
          <w:lang w:val="hr-HR"/>
        </w:rPr>
        <w:t>u Modulu 1.8.2 Odobrenja za stavljanje lijeka u promet, te svim sljedećim dogovorenim</w:t>
      </w:r>
      <w:r w:rsidR="00EA0C10" w:rsidRPr="005837A1">
        <w:rPr>
          <w:rFonts w:asciiTheme="majorBidi" w:hAnsiTheme="majorBidi" w:cstheme="majorBidi"/>
          <w:lang w:val="hr-HR"/>
        </w:rPr>
        <w:t xml:space="preserve"> ažuriranim verzijama RMP-a</w:t>
      </w:r>
      <w:r w:rsidRPr="005837A1">
        <w:rPr>
          <w:rFonts w:asciiTheme="majorBidi" w:hAnsiTheme="majorBidi" w:cstheme="majorBidi"/>
          <w:lang w:val="hr-HR"/>
        </w:rPr>
        <w:t>.</w:t>
      </w:r>
    </w:p>
    <w:p w14:paraId="37C817D1" w14:textId="77777777" w:rsidR="00F26FBD" w:rsidRPr="005837A1" w:rsidRDefault="00F26FBD" w:rsidP="00E80EC6">
      <w:pPr>
        <w:suppressLineNumbers/>
        <w:spacing w:after="0" w:line="240" w:lineRule="auto"/>
        <w:rPr>
          <w:rFonts w:asciiTheme="majorBidi" w:hAnsiTheme="majorBidi" w:cstheme="majorBidi"/>
          <w:lang w:val="hr-HR"/>
        </w:rPr>
      </w:pPr>
    </w:p>
    <w:p w14:paraId="12467A2E" w14:textId="77777777" w:rsidR="00F26FBD" w:rsidRPr="005837A1" w:rsidRDefault="00EA0C10" w:rsidP="00E80EC6">
      <w:pPr>
        <w:spacing w:after="0" w:line="240" w:lineRule="auto"/>
        <w:ind w:right="-1"/>
        <w:rPr>
          <w:rFonts w:asciiTheme="majorBidi" w:hAnsiTheme="majorBidi" w:cstheme="majorBidi"/>
          <w:lang w:val="hr-HR"/>
        </w:rPr>
      </w:pPr>
      <w:r w:rsidRPr="005837A1">
        <w:rPr>
          <w:rFonts w:asciiTheme="majorBidi" w:hAnsiTheme="majorBidi" w:cstheme="majorBidi"/>
          <w:lang w:val="hr-HR"/>
        </w:rPr>
        <w:t xml:space="preserve">Ažurirani </w:t>
      </w:r>
      <w:r w:rsidR="00F26FBD" w:rsidRPr="005837A1">
        <w:rPr>
          <w:rFonts w:asciiTheme="majorBidi" w:hAnsiTheme="majorBidi" w:cstheme="majorBidi"/>
          <w:lang w:val="hr-HR"/>
        </w:rPr>
        <w:t>RMP treba dostaviti:</w:t>
      </w:r>
    </w:p>
    <w:p w14:paraId="34C9F49A" w14:textId="77777777" w:rsidR="00F26FBD" w:rsidRPr="005837A1" w:rsidRDefault="00F26FBD" w:rsidP="00E80EC6">
      <w:pPr>
        <w:numPr>
          <w:ilvl w:val="0"/>
          <w:numId w:val="6"/>
        </w:numPr>
        <w:suppressLineNumbers/>
        <w:tabs>
          <w:tab w:val="left" w:pos="567"/>
        </w:tabs>
        <w:spacing w:after="0" w:line="240" w:lineRule="auto"/>
        <w:ind w:right="-1" w:hanging="720"/>
        <w:rPr>
          <w:rFonts w:asciiTheme="majorBidi" w:hAnsiTheme="majorBidi" w:cstheme="majorBidi"/>
          <w:lang w:val="hr-HR"/>
        </w:rPr>
      </w:pPr>
      <w:r w:rsidRPr="005837A1">
        <w:rPr>
          <w:rFonts w:asciiTheme="majorBidi" w:hAnsiTheme="majorBidi" w:cstheme="majorBidi"/>
          <w:lang w:val="hr-HR"/>
        </w:rPr>
        <w:t>Na zahtjev Europske agencije za lijekove;</w:t>
      </w:r>
    </w:p>
    <w:p w14:paraId="42B99322" w14:textId="77777777" w:rsidR="00F26FBD" w:rsidRPr="005837A1" w:rsidRDefault="00EA0C10" w:rsidP="00E80EC6">
      <w:pPr>
        <w:numPr>
          <w:ilvl w:val="0"/>
          <w:numId w:val="6"/>
        </w:numPr>
        <w:suppressLineNumbers/>
        <w:tabs>
          <w:tab w:val="clear" w:pos="720"/>
        </w:tabs>
        <w:spacing w:after="0" w:line="240" w:lineRule="auto"/>
        <w:ind w:left="567" w:right="-1" w:hanging="567"/>
        <w:rPr>
          <w:rFonts w:asciiTheme="majorBidi" w:hAnsiTheme="majorBidi" w:cstheme="majorBidi"/>
          <w:lang w:val="hr-HR"/>
        </w:rPr>
      </w:pPr>
      <w:r w:rsidRPr="005837A1">
        <w:rPr>
          <w:rFonts w:asciiTheme="majorBidi" w:hAnsiTheme="majorBidi" w:cstheme="majorBidi"/>
          <w:lang w:val="hr-HR"/>
        </w:rPr>
        <w:t>prilikom</w:t>
      </w:r>
      <w:r w:rsidR="00F26FBD" w:rsidRPr="005837A1">
        <w:rPr>
          <w:rFonts w:asciiTheme="majorBidi" w:hAnsiTheme="majorBidi" w:cstheme="majorBidi"/>
          <w:lang w:val="hr-HR"/>
        </w:rPr>
        <w:t xml:space="preserve"> svake izmjene sustava za upravljanje</w:t>
      </w:r>
      <w:r w:rsidR="003A2E1A" w:rsidRPr="005837A1">
        <w:rPr>
          <w:rFonts w:asciiTheme="majorBidi" w:hAnsiTheme="majorBidi" w:cstheme="majorBidi"/>
          <w:lang w:val="hr-HR"/>
        </w:rPr>
        <w:t xml:space="preserve"> </w:t>
      </w:r>
      <w:r w:rsidRPr="005837A1">
        <w:rPr>
          <w:rFonts w:asciiTheme="majorBidi" w:hAnsiTheme="majorBidi" w:cstheme="majorBidi"/>
          <w:lang w:val="hr-HR"/>
        </w:rPr>
        <w:t>rizikom</w:t>
      </w:r>
      <w:r w:rsidR="00F26FBD" w:rsidRPr="005837A1">
        <w:rPr>
          <w:rFonts w:asciiTheme="majorBidi" w:hAnsiTheme="majorBidi" w:cstheme="majorBidi"/>
          <w:lang w:val="hr-HR"/>
        </w:rPr>
        <w:t xml:space="preserve">, a naročito kada je ta izmjena rezultat primitka novih informacija koje mogu voditi ka značajnim izmjenama omjera korist/rizik, odnosno kada je </w:t>
      </w:r>
      <w:r w:rsidRPr="005837A1">
        <w:rPr>
          <w:rFonts w:asciiTheme="majorBidi" w:hAnsiTheme="majorBidi" w:cstheme="majorBidi"/>
          <w:lang w:val="hr-HR"/>
        </w:rPr>
        <w:t xml:space="preserve">izmjena </w:t>
      </w:r>
      <w:r w:rsidR="00F26FBD" w:rsidRPr="005837A1">
        <w:rPr>
          <w:rFonts w:asciiTheme="majorBidi" w:hAnsiTheme="majorBidi" w:cstheme="majorBidi"/>
          <w:lang w:val="hr-HR"/>
        </w:rPr>
        <w:t xml:space="preserve">rezultat ostvarenja nekog važnog cilja (u smislu farmakovigilancije ili </w:t>
      </w:r>
      <w:r w:rsidRPr="005837A1">
        <w:rPr>
          <w:rFonts w:asciiTheme="majorBidi" w:hAnsiTheme="majorBidi" w:cstheme="majorBidi"/>
          <w:lang w:val="hr-HR"/>
        </w:rPr>
        <w:t xml:space="preserve">minimizacije </w:t>
      </w:r>
      <w:r w:rsidR="00F26FBD" w:rsidRPr="005837A1">
        <w:rPr>
          <w:rFonts w:asciiTheme="majorBidi" w:hAnsiTheme="majorBidi" w:cstheme="majorBidi"/>
          <w:lang w:val="hr-HR"/>
        </w:rPr>
        <w:t>rizika).</w:t>
      </w:r>
    </w:p>
    <w:p w14:paraId="644E5B5D" w14:textId="77777777" w:rsidR="00F26FBD" w:rsidRPr="005837A1" w:rsidRDefault="00F26FBD" w:rsidP="00E80EC6">
      <w:pPr>
        <w:suppressLineNumbers/>
        <w:spacing w:after="0" w:line="240" w:lineRule="auto"/>
        <w:ind w:right="-1"/>
        <w:rPr>
          <w:rFonts w:asciiTheme="majorBidi" w:hAnsiTheme="majorBidi" w:cstheme="majorBidi"/>
          <w:lang w:val="hr-HR"/>
        </w:rPr>
      </w:pPr>
    </w:p>
    <w:p w14:paraId="2D13DAB9" w14:textId="77777777" w:rsidR="00F02B68" w:rsidRPr="005837A1" w:rsidRDefault="00F02B68" w:rsidP="00E80EC6">
      <w:pPr>
        <w:keepNext/>
        <w:widowControl w:val="0"/>
        <w:spacing w:after="0" w:line="240" w:lineRule="auto"/>
        <w:rPr>
          <w:rFonts w:asciiTheme="majorBidi" w:hAnsiTheme="majorBidi" w:cstheme="majorBidi"/>
          <w:b/>
          <w:iCs/>
          <w:noProof/>
          <w:lang w:val="hr-HR"/>
        </w:rPr>
      </w:pPr>
      <w:r w:rsidRPr="005837A1">
        <w:rPr>
          <w:rFonts w:asciiTheme="majorBidi" w:hAnsiTheme="majorBidi" w:cstheme="majorBidi"/>
          <w:b/>
          <w:iCs/>
          <w:noProof/>
          <w:lang w:val="hr-HR"/>
        </w:rPr>
        <w:t>Dodatne mjere minimizacije rizika</w:t>
      </w:r>
    </w:p>
    <w:p w14:paraId="6DBAC02C" w14:textId="77777777" w:rsidR="00F02B68" w:rsidRPr="005837A1" w:rsidRDefault="00F02B68" w:rsidP="00E80EC6">
      <w:pPr>
        <w:spacing w:after="0" w:line="240" w:lineRule="auto"/>
        <w:ind w:right="-1"/>
        <w:rPr>
          <w:rFonts w:asciiTheme="majorBidi" w:hAnsiTheme="majorBidi" w:cstheme="majorBidi"/>
          <w:iCs/>
          <w:noProof/>
          <w:lang w:val="hr-HR"/>
        </w:rPr>
      </w:pPr>
      <w:r w:rsidRPr="005837A1">
        <w:rPr>
          <w:rFonts w:asciiTheme="majorBidi" w:hAnsiTheme="majorBidi" w:cstheme="majorBidi"/>
          <w:iCs/>
          <w:noProof/>
          <w:lang w:val="hr-HR"/>
        </w:rPr>
        <w:t>Nositelj odobrenja mora osigurati uvođenje kartice-podsjetnika za bolesnika u svezi osteonekroze čeljusti.</w:t>
      </w:r>
    </w:p>
    <w:p w14:paraId="306B5770" w14:textId="77777777" w:rsidR="00853337" w:rsidRPr="005837A1" w:rsidRDefault="00F6322E" w:rsidP="00E80EC6">
      <w:pPr>
        <w:spacing w:after="0" w:line="240" w:lineRule="auto"/>
        <w:rPr>
          <w:rFonts w:asciiTheme="majorBidi" w:hAnsiTheme="majorBidi" w:cstheme="majorBidi"/>
          <w:lang w:val="hr-HR"/>
        </w:rPr>
      </w:pPr>
      <w:r w:rsidRPr="005837A1">
        <w:rPr>
          <w:rFonts w:asciiTheme="majorBidi" w:hAnsiTheme="majorBidi" w:cstheme="majorBidi"/>
          <w:lang w:val="hr-HR"/>
        </w:rPr>
        <w:br w:type="page"/>
      </w:r>
    </w:p>
    <w:p w14:paraId="21063C7B" w14:textId="77777777" w:rsidR="00853337" w:rsidRPr="005837A1" w:rsidRDefault="00853337" w:rsidP="00E80EC6">
      <w:pPr>
        <w:spacing w:after="0" w:line="240" w:lineRule="auto"/>
        <w:rPr>
          <w:rFonts w:asciiTheme="majorBidi" w:hAnsiTheme="majorBidi" w:cstheme="majorBidi"/>
          <w:lang w:val="hr-HR"/>
        </w:rPr>
      </w:pPr>
    </w:p>
    <w:p w14:paraId="074AF787" w14:textId="77777777" w:rsidR="00853337" w:rsidRPr="005837A1" w:rsidRDefault="00853337" w:rsidP="00E80EC6">
      <w:pPr>
        <w:spacing w:after="0" w:line="240" w:lineRule="auto"/>
        <w:rPr>
          <w:rFonts w:asciiTheme="majorBidi" w:hAnsiTheme="majorBidi" w:cstheme="majorBidi"/>
          <w:lang w:val="hr-HR"/>
        </w:rPr>
      </w:pPr>
    </w:p>
    <w:p w14:paraId="6206BC66" w14:textId="77777777" w:rsidR="00853337" w:rsidRPr="005837A1" w:rsidRDefault="00853337" w:rsidP="00E80EC6">
      <w:pPr>
        <w:spacing w:after="0" w:line="240" w:lineRule="auto"/>
        <w:rPr>
          <w:rFonts w:asciiTheme="majorBidi" w:hAnsiTheme="majorBidi" w:cstheme="majorBidi"/>
          <w:lang w:val="hr-HR"/>
        </w:rPr>
      </w:pPr>
    </w:p>
    <w:p w14:paraId="37768466" w14:textId="77777777" w:rsidR="00853337" w:rsidRPr="005837A1" w:rsidRDefault="00853337" w:rsidP="00E80EC6">
      <w:pPr>
        <w:spacing w:after="0" w:line="240" w:lineRule="auto"/>
        <w:rPr>
          <w:rFonts w:asciiTheme="majorBidi" w:hAnsiTheme="majorBidi" w:cstheme="majorBidi"/>
          <w:lang w:val="hr-HR"/>
        </w:rPr>
      </w:pPr>
    </w:p>
    <w:p w14:paraId="58C213BF" w14:textId="77777777" w:rsidR="00853337" w:rsidRPr="005837A1" w:rsidRDefault="00853337" w:rsidP="00E80EC6">
      <w:pPr>
        <w:spacing w:after="0" w:line="240" w:lineRule="auto"/>
        <w:rPr>
          <w:rFonts w:asciiTheme="majorBidi" w:hAnsiTheme="majorBidi" w:cstheme="majorBidi"/>
          <w:lang w:val="hr-HR"/>
        </w:rPr>
      </w:pPr>
    </w:p>
    <w:p w14:paraId="287C664C" w14:textId="77777777" w:rsidR="00853337" w:rsidRPr="005837A1" w:rsidRDefault="00853337" w:rsidP="00E80EC6">
      <w:pPr>
        <w:spacing w:after="0" w:line="240" w:lineRule="auto"/>
        <w:rPr>
          <w:rFonts w:asciiTheme="majorBidi" w:hAnsiTheme="majorBidi" w:cstheme="majorBidi"/>
          <w:lang w:val="hr-HR"/>
        </w:rPr>
      </w:pPr>
    </w:p>
    <w:p w14:paraId="476D3844" w14:textId="77777777" w:rsidR="00853337" w:rsidRPr="005837A1" w:rsidRDefault="00853337" w:rsidP="00E80EC6">
      <w:pPr>
        <w:spacing w:after="0" w:line="240" w:lineRule="auto"/>
        <w:rPr>
          <w:rFonts w:asciiTheme="majorBidi" w:hAnsiTheme="majorBidi" w:cstheme="majorBidi"/>
          <w:lang w:val="hr-HR"/>
        </w:rPr>
      </w:pPr>
    </w:p>
    <w:p w14:paraId="44146D8F" w14:textId="77777777" w:rsidR="00853337" w:rsidRPr="005837A1" w:rsidRDefault="00853337" w:rsidP="00E80EC6">
      <w:pPr>
        <w:spacing w:after="0" w:line="240" w:lineRule="auto"/>
        <w:rPr>
          <w:rFonts w:asciiTheme="majorBidi" w:hAnsiTheme="majorBidi" w:cstheme="majorBidi"/>
          <w:lang w:val="hr-HR"/>
        </w:rPr>
      </w:pPr>
    </w:p>
    <w:p w14:paraId="5EBBCD28" w14:textId="77777777" w:rsidR="00853337" w:rsidRPr="005837A1" w:rsidRDefault="00853337" w:rsidP="00E80EC6">
      <w:pPr>
        <w:spacing w:after="0" w:line="240" w:lineRule="auto"/>
        <w:rPr>
          <w:rFonts w:asciiTheme="majorBidi" w:hAnsiTheme="majorBidi" w:cstheme="majorBidi"/>
          <w:lang w:val="hr-HR"/>
        </w:rPr>
      </w:pPr>
    </w:p>
    <w:p w14:paraId="65BA58F0" w14:textId="77777777" w:rsidR="00853337" w:rsidRPr="005837A1" w:rsidRDefault="00853337" w:rsidP="00E80EC6">
      <w:pPr>
        <w:spacing w:after="0" w:line="240" w:lineRule="auto"/>
        <w:rPr>
          <w:rFonts w:asciiTheme="majorBidi" w:hAnsiTheme="majorBidi" w:cstheme="majorBidi"/>
          <w:lang w:val="hr-HR"/>
        </w:rPr>
      </w:pPr>
    </w:p>
    <w:p w14:paraId="38F2CE1F" w14:textId="77777777" w:rsidR="00853337" w:rsidRPr="005837A1" w:rsidRDefault="00853337" w:rsidP="00E80EC6">
      <w:pPr>
        <w:spacing w:after="0" w:line="240" w:lineRule="auto"/>
        <w:rPr>
          <w:rFonts w:asciiTheme="majorBidi" w:hAnsiTheme="majorBidi" w:cstheme="majorBidi"/>
          <w:lang w:val="hr-HR"/>
        </w:rPr>
      </w:pPr>
    </w:p>
    <w:p w14:paraId="55DA5A6B" w14:textId="77777777" w:rsidR="00853337" w:rsidRPr="005837A1" w:rsidRDefault="00853337" w:rsidP="00E80EC6">
      <w:pPr>
        <w:spacing w:after="0" w:line="240" w:lineRule="auto"/>
        <w:rPr>
          <w:rFonts w:asciiTheme="majorBidi" w:hAnsiTheme="majorBidi" w:cstheme="majorBidi"/>
          <w:lang w:val="hr-HR"/>
        </w:rPr>
      </w:pPr>
    </w:p>
    <w:p w14:paraId="34CBAEF0" w14:textId="77777777" w:rsidR="00853337" w:rsidRPr="005837A1" w:rsidRDefault="00853337" w:rsidP="00E80EC6">
      <w:pPr>
        <w:spacing w:after="0" w:line="240" w:lineRule="auto"/>
        <w:rPr>
          <w:rFonts w:asciiTheme="majorBidi" w:hAnsiTheme="majorBidi" w:cstheme="majorBidi"/>
          <w:lang w:val="hr-HR"/>
        </w:rPr>
      </w:pPr>
    </w:p>
    <w:p w14:paraId="0502EE87" w14:textId="77777777" w:rsidR="00853337" w:rsidRPr="005837A1" w:rsidRDefault="00853337" w:rsidP="00E80EC6">
      <w:pPr>
        <w:spacing w:after="0" w:line="240" w:lineRule="auto"/>
        <w:rPr>
          <w:rFonts w:asciiTheme="majorBidi" w:hAnsiTheme="majorBidi" w:cstheme="majorBidi"/>
          <w:lang w:val="hr-HR"/>
        </w:rPr>
      </w:pPr>
    </w:p>
    <w:p w14:paraId="5C857381" w14:textId="77777777" w:rsidR="00853337" w:rsidRPr="005837A1" w:rsidRDefault="00853337" w:rsidP="00E80EC6">
      <w:pPr>
        <w:spacing w:after="0" w:line="240" w:lineRule="auto"/>
        <w:rPr>
          <w:rFonts w:asciiTheme="majorBidi" w:hAnsiTheme="majorBidi" w:cstheme="majorBidi"/>
          <w:lang w:val="hr-HR"/>
        </w:rPr>
      </w:pPr>
    </w:p>
    <w:p w14:paraId="06ACFA20" w14:textId="77777777" w:rsidR="00853337" w:rsidRPr="005837A1" w:rsidRDefault="00853337" w:rsidP="00E80EC6">
      <w:pPr>
        <w:spacing w:after="0" w:line="240" w:lineRule="auto"/>
        <w:rPr>
          <w:rFonts w:asciiTheme="majorBidi" w:hAnsiTheme="majorBidi" w:cstheme="majorBidi"/>
          <w:lang w:val="hr-HR"/>
        </w:rPr>
      </w:pPr>
    </w:p>
    <w:p w14:paraId="3504646F" w14:textId="77777777" w:rsidR="00853337" w:rsidRDefault="00853337" w:rsidP="00E80EC6">
      <w:pPr>
        <w:spacing w:after="0" w:line="240" w:lineRule="auto"/>
        <w:rPr>
          <w:rFonts w:asciiTheme="majorBidi" w:hAnsiTheme="majorBidi" w:cstheme="majorBidi"/>
          <w:lang w:val="hr-HR"/>
        </w:rPr>
      </w:pPr>
    </w:p>
    <w:p w14:paraId="048DC2C1" w14:textId="77777777" w:rsidR="00642D0D" w:rsidRPr="005837A1" w:rsidRDefault="00642D0D" w:rsidP="00E80EC6">
      <w:pPr>
        <w:spacing w:after="0" w:line="240" w:lineRule="auto"/>
        <w:rPr>
          <w:rFonts w:asciiTheme="majorBidi" w:hAnsiTheme="majorBidi" w:cstheme="majorBidi"/>
          <w:lang w:val="hr-HR"/>
        </w:rPr>
      </w:pPr>
    </w:p>
    <w:p w14:paraId="4D752414" w14:textId="77777777" w:rsidR="00853337" w:rsidRPr="005837A1" w:rsidRDefault="00853337" w:rsidP="00E80EC6">
      <w:pPr>
        <w:spacing w:after="0" w:line="240" w:lineRule="auto"/>
        <w:rPr>
          <w:rFonts w:asciiTheme="majorBidi" w:hAnsiTheme="majorBidi" w:cstheme="majorBidi"/>
          <w:lang w:val="hr-HR"/>
        </w:rPr>
      </w:pPr>
    </w:p>
    <w:p w14:paraId="21F5F56D" w14:textId="77777777" w:rsidR="00853337" w:rsidRPr="005837A1" w:rsidRDefault="00853337" w:rsidP="00E80EC6">
      <w:pPr>
        <w:spacing w:after="0" w:line="240" w:lineRule="auto"/>
        <w:rPr>
          <w:rFonts w:asciiTheme="majorBidi" w:hAnsiTheme="majorBidi" w:cstheme="majorBidi"/>
          <w:lang w:val="hr-HR"/>
        </w:rPr>
      </w:pPr>
    </w:p>
    <w:p w14:paraId="73D5081F" w14:textId="77777777" w:rsidR="00853337" w:rsidRPr="005837A1" w:rsidRDefault="00853337" w:rsidP="00E80EC6">
      <w:pPr>
        <w:spacing w:after="0" w:line="240" w:lineRule="auto"/>
        <w:rPr>
          <w:rFonts w:asciiTheme="majorBidi" w:hAnsiTheme="majorBidi" w:cstheme="majorBidi"/>
          <w:lang w:val="hr-HR"/>
        </w:rPr>
      </w:pPr>
    </w:p>
    <w:p w14:paraId="4EA58FF0" w14:textId="77777777" w:rsidR="00853337" w:rsidRPr="005837A1" w:rsidRDefault="00853337" w:rsidP="00E80EC6">
      <w:pPr>
        <w:spacing w:after="0" w:line="240" w:lineRule="auto"/>
        <w:rPr>
          <w:rFonts w:asciiTheme="majorBidi" w:hAnsiTheme="majorBidi" w:cstheme="majorBidi"/>
          <w:lang w:val="hr-HR"/>
        </w:rPr>
      </w:pPr>
    </w:p>
    <w:p w14:paraId="408FBBA3" w14:textId="77777777" w:rsidR="00853337" w:rsidRPr="005837A1" w:rsidRDefault="00853337" w:rsidP="00E80EC6">
      <w:pPr>
        <w:spacing w:after="0" w:line="240" w:lineRule="auto"/>
        <w:rPr>
          <w:rFonts w:asciiTheme="majorBidi" w:hAnsiTheme="majorBidi" w:cstheme="majorBidi"/>
          <w:lang w:val="hr-HR"/>
        </w:rPr>
      </w:pPr>
    </w:p>
    <w:p w14:paraId="651E20B3" w14:textId="77777777" w:rsidR="00853337" w:rsidRPr="005837A1" w:rsidRDefault="00EA0C10" w:rsidP="00E80EC6">
      <w:pPr>
        <w:spacing w:after="0" w:line="240" w:lineRule="auto"/>
        <w:jc w:val="center"/>
        <w:rPr>
          <w:rFonts w:asciiTheme="majorBidi" w:hAnsiTheme="majorBidi" w:cstheme="majorBidi"/>
          <w:b/>
          <w:lang w:val="hr-HR"/>
        </w:rPr>
      </w:pPr>
      <w:r w:rsidRPr="005837A1">
        <w:rPr>
          <w:rFonts w:asciiTheme="majorBidi" w:hAnsiTheme="majorBidi" w:cstheme="majorBidi"/>
          <w:b/>
          <w:lang w:val="hr-HR"/>
        </w:rPr>
        <w:t>PRILOG</w:t>
      </w:r>
      <w:r w:rsidR="00853337" w:rsidRPr="005837A1">
        <w:rPr>
          <w:rFonts w:asciiTheme="majorBidi" w:hAnsiTheme="majorBidi" w:cstheme="majorBidi"/>
          <w:b/>
          <w:lang w:val="hr-HR"/>
        </w:rPr>
        <w:t xml:space="preserve"> III</w:t>
      </w:r>
      <w:r w:rsidRPr="005837A1">
        <w:rPr>
          <w:rFonts w:asciiTheme="majorBidi" w:hAnsiTheme="majorBidi" w:cstheme="majorBidi"/>
          <w:b/>
          <w:lang w:val="hr-HR"/>
        </w:rPr>
        <w:t>.</w:t>
      </w:r>
    </w:p>
    <w:p w14:paraId="4FD94D9D" w14:textId="77777777" w:rsidR="00853337" w:rsidRPr="005837A1" w:rsidRDefault="00853337" w:rsidP="00E80EC6">
      <w:pPr>
        <w:spacing w:after="0" w:line="240" w:lineRule="auto"/>
        <w:jc w:val="center"/>
        <w:rPr>
          <w:rFonts w:asciiTheme="majorBidi" w:hAnsiTheme="majorBidi" w:cstheme="majorBidi"/>
          <w:b/>
          <w:lang w:val="hr-HR"/>
        </w:rPr>
      </w:pPr>
    </w:p>
    <w:p w14:paraId="5E837107" w14:textId="77777777" w:rsidR="00694329" w:rsidRPr="005837A1" w:rsidRDefault="00EA0C10" w:rsidP="00E80EC6">
      <w:pPr>
        <w:spacing w:after="0" w:line="240" w:lineRule="auto"/>
        <w:jc w:val="center"/>
        <w:rPr>
          <w:rFonts w:asciiTheme="majorBidi" w:hAnsiTheme="majorBidi" w:cstheme="majorBidi"/>
          <w:b/>
          <w:lang w:val="hr-HR"/>
        </w:rPr>
      </w:pPr>
      <w:r w:rsidRPr="005837A1">
        <w:rPr>
          <w:rFonts w:asciiTheme="majorBidi" w:hAnsiTheme="majorBidi" w:cstheme="majorBidi"/>
          <w:b/>
          <w:lang w:val="hr-HR"/>
        </w:rPr>
        <w:t xml:space="preserve">OZNAČIVANJE </w:t>
      </w:r>
      <w:r w:rsidR="00694329" w:rsidRPr="005837A1">
        <w:rPr>
          <w:rFonts w:asciiTheme="majorBidi" w:hAnsiTheme="majorBidi" w:cstheme="majorBidi"/>
          <w:b/>
          <w:lang w:val="hr-HR"/>
        </w:rPr>
        <w:t>I UPUTA O LIJEKU</w:t>
      </w:r>
    </w:p>
    <w:p w14:paraId="5F66A32F" w14:textId="088D7D82" w:rsidR="00F354AF" w:rsidRPr="005837A1" w:rsidRDefault="00853337" w:rsidP="00E80EC6">
      <w:pPr>
        <w:spacing w:after="0" w:line="240" w:lineRule="auto"/>
        <w:rPr>
          <w:rFonts w:asciiTheme="majorBidi" w:hAnsiTheme="majorBidi" w:cstheme="majorBidi"/>
          <w:lang w:val="hr-HR"/>
        </w:rPr>
      </w:pPr>
      <w:r w:rsidRPr="005837A1">
        <w:rPr>
          <w:rFonts w:asciiTheme="majorBidi" w:hAnsiTheme="majorBidi" w:cstheme="majorBidi"/>
          <w:lang w:val="hr-HR"/>
        </w:rPr>
        <w:br w:type="page"/>
      </w:r>
    </w:p>
    <w:p w14:paraId="7804E92A" w14:textId="77777777" w:rsidR="00D31647" w:rsidRDefault="00D31647" w:rsidP="00E80EC6">
      <w:pPr>
        <w:pStyle w:val="Heading1"/>
        <w:spacing w:after="0" w:line="240" w:lineRule="auto"/>
        <w:rPr>
          <w:rFonts w:asciiTheme="majorBidi" w:hAnsiTheme="majorBidi" w:cstheme="majorBidi"/>
          <w:lang w:val="hr-HR"/>
        </w:rPr>
      </w:pPr>
    </w:p>
    <w:p w14:paraId="00E37377" w14:textId="77777777" w:rsidR="00D31647" w:rsidRDefault="00D31647" w:rsidP="00E80EC6">
      <w:pPr>
        <w:pStyle w:val="Heading1"/>
        <w:spacing w:after="0" w:line="240" w:lineRule="auto"/>
        <w:rPr>
          <w:rFonts w:asciiTheme="majorBidi" w:hAnsiTheme="majorBidi" w:cstheme="majorBidi"/>
          <w:lang w:val="hr-HR"/>
        </w:rPr>
      </w:pPr>
    </w:p>
    <w:p w14:paraId="663F8334" w14:textId="77777777" w:rsidR="00D31647" w:rsidRDefault="00D31647" w:rsidP="00E80EC6">
      <w:pPr>
        <w:pStyle w:val="Heading1"/>
        <w:spacing w:after="0" w:line="240" w:lineRule="auto"/>
        <w:rPr>
          <w:rFonts w:asciiTheme="majorBidi" w:hAnsiTheme="majorBidi" w:cstheme="majorBidi"/>
          <w:lang w:val="hr-HR"/>
        </w:rPr>
      </w:pPr>
    </w:p>
    <w:p w14:paraId="6F7EDE0F" w14:textId="77777777" w:rsidR="00D31647" w:rsidRDefault="00D31647" w:rsidP="00E80EC6">
      <w:pPr>
        <w:pStyle w:val="Heading1"/>
        <w:spacing w:after="0" w:line="240" w:lineRule="auto"/>
        <w:rPr>
          <w:rFonts w:asciiTheme="majorBidi" w:hAnsiTheme="majorBidi" w:cstheme="majorBidi"/>
          <w:lang w:val="hr-HR"/>
        </w:rPr>
      </w:pPr>
    </w:p>
    <w:p w14:paraId="0A04C3FD" w14:textId="77777777" w:rsidR="00D31647" w:rsidRDefault="00D31647" w:rsidP="00E80EC6">
      <w:pPr>
        <w:pStyle w:val="Heading1"/>
        <w:spacing w:after="0" w:line="240" w:lineRule="auto"/>
        <w:rPr>
          <w:rFonts w:asciiTheme="majorBidi" w:hAnsiTheme="majorBidi" w:cstheme="majorBidi"/>
          <w:lang w:val="hr-HR"/>
        </w:rPr>
      </w:pPr>
    </w:p>
    <w:p w14:paraId="5C8CA223" w14:textId="77777777" w:rsidR="00D31647" w:rsidRDefault="00D31647" w:rsidP="00E80EC6">
      <w:pPr>
        <w:pStyle w:val="Heading1"/>
        <w:spacing w:after="0" w:line="240" w:lineRule="auto"/>
        <w:rPr>
          <w:rFonts w:asciiTheme="majorBidi" w:hAnsiTheme="majorBidi" w:cstheme="majorBidi"/>
          <w:lang w:val="hr-HR"/>
        </w:rPr>
      </w:pPr>
    </w:p>
    <w:p w14:paraId="00325642" w14:textId="77777777" w:rsidR="00D31647" w:rsidRDefault="00D31647" w:rsidP="00E80EC6">
      <w:pPr>
        <w:pStyle w:val="Heading1"/>
        <w:spacing w:after="0" w:line="240" w:lineRule="auto"/>
        <w:rPr>
          <w:rFonts w:asciiTheme="majorBidi" w:hAnsiTheme="majorBidi" w:cstheme="majorBidi"/>
          <w:lang w:val="hr-HR"/>
        </w:rPr>
      </w:pPr>
    </w:p>
    <w:p w14:paraId="457BEEF0" w14:textId="77777777" w:rsidR="00D31647" w:rsidRDefault="00D31647" w:rsidP="00E80EC6">
      <w:pPr>
        <w:pStyle w:val="Heading1"/>
        <w:spacing w:after="0" w:line="240" w:lineRule="auto"/>
        <w:rPr>
          <w:rFonts w:asciiTheme="majorBidi" w:hAnsiTheme="majorBidi" w:cstheme="majorBidi"/>
          <w:lang w:val="hr-HR"/>
        </w:rPr>
      </w:pPr>
    </w:p>
    <w:p w14:paraId="5A2FA513" w14:textId="77777777" w:rsidR="00D31647" w:rsidRDefault="00D31647" w:rsidP="00E80EC6">
      <w:pPr>
        <w:pStyle w:val="Heading1"/>
        <w:spacing w:after="0" w:line="240" w:lineRule="auto"/>
        <w:rPr>
          <w:rFonts w:asciiTheme="majorBidi" w:hAnsiTheme="majorBidi" w:cstheme="majorBidi"/>
          <w:lang w:val="hr-HR"/>
        </w:rPr>
      </w:pPr>
    </w:p>
    <w:p w14:paraId="5EAD1D39" w14:textId="77777777" w:rsidR="00D31647" w:rsidRDefault="00D31647" w:rsidP="00E80EC6">
      <w:pPr>
        <w:pStyle w:val="Heading1"/>
        <w:spacing w:after="0" w:line="240" w:lineRule="auto"/>
        <w:rPr>
          <w:rFonts w:asciiTheme="majorBidi" w:hAnsiTheme="majorBidi" w:cstheme="majorBidi"/>
          <w:lang w:val="hr-HR"/>
        </w:rPr>
      </w:pPr>
    </w:p>
    <w:p w14:paraId="6A13377D" w14:textId="77777777" w:rsidR="00D31647" w:rsidRDefault="00D31647" w:rsidP="00E80EC6">
      <w:pPr>
        <w:pStyle w:val="Heading1"/>
        <w:spacing w:after="0" w:line="240" w:lineRule="auto"/>
        <w:rPr>
          <w:rFonts w:asciiTheme="majorBidi" w:hAnsiTheme="majorBidi" w:cstheme="majorBidi"/>
          <w:lang w:val="hr-HR"/>
        </w:rPr>
      </w:pPr>
    </w:p>
    <w:p w14:paraId="2BA8C785" w14:textId="77777777" w:rsidR="00D31647" w:rsidRDefault="00D31647" w:rsidP="00E80EC6">
      <w:pPr>
        <w:pStyle w:val="Heading1"/>
        <w:spacing w:after="0" w:line="240" w:lineRule="auto"/>
        <w:rPr>
          <w:rFonts w:asciiTheme="majorBidi" w:hAnsiTheme="majorBidi" w:cstheme="majorBidi"/>
          <w:lang w:val="hr-HR"/>
        </w:rPr>
      </w:pPr>
    </w:p>
    <w:p w14:paraId="2ED5BA4F" w14:textId="77777777" w:rsidR="00D31647" w:rsidRDefault="00D31647" w:rsidP="00E80EC6">
      <w:pPr>
        <w:pStyle w:val="Heading1"/>
        <w:spacing w:after="0" w:line="240" w:lineRule="auto"/>
        <w:rPr>
          <w:rFonts w:asciiTheme="majorBidi" w:hAnsiTheme="majorBidi" w:cstheme="majorBidi"/>
          <w:lang w:val="hr-HR"/>
        </w:rPr>
      </w:pPr>
    </w:p>
    <w:p w14:paraId="70DC5683" w14:textId="77777777" w:rsidR="00D31647" w:rsidRDefault="00D31647" w:rsidP="00E80EC6">
      <w:pPr>
        <w:pStyle w:val="Heading1"/>
        <w:spacing w:after="0" w:line="240" w:lineRule="auto"/>
        <w:rPr>
          <w:rFonts w:asciiTheme="majorBidi" w:hAnsiTheme="majorBidi" w:cstheme="majorBidi"/>
          <w:lang w:val="hr-HR"/>
        </w:rPr>
      </w:pPr>
    </w:p>
    <w:p w14:paraId="3F77CB5B" w14:textId="77777777" w:rsidR="00D31647" w:rsidRDefault="00D31647" w:rsidP="00E80EC6">
      <w:pPr>
        <w:pStyle w:val="Heading1"/>
        <w:spacing w:after="0" w:line="240" w:lineRule="auto"/>
        <w:rPr>
          <w:rFonts w:asciiTheme="majorBidi" w:hAnsiTheme="majorBidi" w:cstheme="majorBidi"/>
          <w:lang w:val="hr-HR"/>
        </w:rPr>
      </w:pPr>
    </w:p>
    <w:p w14:paraId="1E404B6D" w14:textId="77777777" w:rsidR="00D31647" w:rsidRDefault="00D31647" w:rsidP="00E80EC6">
      <w:pPr>
        <w:pStyle w:val="Heading1"/>
        <w:spacing w:after="0" w:line="240" w:lineRule="auto"/>
        <w:rPr>
          <w:rFonts w:asciiTheme="majorBidi" w:hAnsiTheme="majorBidi" w:cstheme="majorBidi"/>
          <w:lang w:val="hr-HR"/>
        </w:rPr>
      </w:pPr>
    </w:p>
    <w:p w14:paraId="72D6FB09" w14:textId="77777777" w:rsidR="00D31647" w:rsidRDefault="00D31647" w:rsidP="00E80EC6">
      <w:pPr>
        <w:pStyle w:val="Heading1"/>
        <w:spacing w:after="0" w:line="240" w:lineRule="auto"/>
        <w:rPr>
          <w:rFonts w:asciiTheme="majorBidi" w:hAnsiTheme="majorBidi" w:cstheme="majorBidi"/>
          <w:lang w:val="hr-HR"/>
        </w:rPr>
      </w:pPr>
    </w:p>
    <w:p w14:paraId="346980F3" w14:textId="77777777" w:rsidR="00D31647" w:rsidRDefault="00D31647" w:rsidP="00E80EC6">
      <w:pPr>
        <w:pStyle w:val="Heading1"/>
        <w:spacing w:after="0" w:line="240" w:lineRule="auto"/>
        <w:rPr>
          <w:rFonts w:asciiTheme="majorBidi" w:hAnsiTheme="majorBidi" w:cstheme="majorBidi"/>
          <w:lang w:val="hr-HR"/>
        </w:rPr>
      </w:pPr>
    </w:p>
    <w:p w14:paraId="57029D75" w14:textId="77777777" w:rsidR="00D31647" w:rsidRDefault="00D31647" w:rsidP="00E80EC6">
      <w:pPr>
        <w:pStyle w:val="Heading1"/>
        <w:spacing w:after="0" w:line="240" w:lineRule="auto"/>
        <w:rPr>
          <w:rFonts w:asciiTheme="majorBidi" w:hAnsiTheme="majorBidi" w:cstheme="majorBidi"/>
          <w:lang w:val="hr-HR"/>
        </w:rPr>
      </w:pPr>
    </w:p>
    <w:p w14:paraId="5A1BBB56" w14:textId="77777777" w:rsidR="00D31647" w:rsidRDefault="00D31647" w:rsidP="00E80EC6">
      <w:pPr>
        <w:pStyle w:val="Heading1"/>
        <w:spacing w:after="0" w:line="240" w:lineRule="auto"/>
        <w:rPr>
          <w:rFonts w:asciiTheme="majorBidi" w:hAnsiTheme="majorBidi" w:cstheme="majorBidi"/>
          <w:lang w:val="hr-HR"/>
        </w:rPr>
      </w:pPr>
    </w:p>
    <w:p w14:paraId="06A7ECA3" w14:textId="77777777" w:rsidR="00D31647" w:rsidRDefault="00D31647" w:rsidP="00E80EC6">
      <w:pPr>
        <w:pStyle w:val="Heading1"/>
        <w:spacing w:after="0" w:line="240" w:lineRule="auto"/>
        <w:rPr>
          <w:rFonts w:asciiTheme="majorBidi" w:hAnsiTheme="majorBidi" w:cstheme="majorBidi"/>
          <w:lang w:val="hr-HR"/>
        </w:rPr>
      </w:pPr>
    </w:p>
    <w:p w14:paraId="7F8F371C" w14:textId="74EEC27B" w:rsidR="001B2EC2" w:rsidRPr="005837A1" w:rsidRDefault="00F354AF" w:rsidP="00E80EC6">
      <w:pPr>
        <w:pStyle w:val="Heading1"/>
        <w:spacing w:after="0" w:line="240" w:lineRule="auto"/>
        <w:rPr>
          <w:rFonts w:asciiTheme="majorBidi" w:eastAsia="Calibri" w:hAnsiTheme="majorBidi" w:cstheme="majorBidi"/>
          <w:snapToGrid/>
          <w:lang w:val="hr-HR"/>
        </w:rPr>
      </w:pPr>
      <w:r w:rsidRPr="005837A1">
        <w:rPr>
          <w:rFonts w:asciiTheme="majorBidi" w:hAnsiTheme="majorBidi" w:cstheme="majorBidi"/>
          <w:lang w:val="hr-HR"/>
        </w:rPr>
        <w:t xml:space="preserve">A. </w:t>
      </w:r>
      <w:r w:rsidR="00EA0C10" w:rsidRPr="005837A1">
        <w:rPr>
          <w:rFonts w:asciiTheme="majorBidi" w:hAnsiTheme="majorBidi" w:cstheme="majorBidi"/>
          <w:lang w:val="hr-HR"/>
        </w:rPr>
        <w:t>OZNAČIVANJE</w:t>
      </w:r>
      <w:r w:rsidRPr="005837A1">
        <w:rPr>
          <w:rFonts w:asciiTheme="majorBidi" w:hAnsiTheme="majorBidi" w:cstheme="majorBidi"/>
          <w:lang w:val="hr-HR"/>
        </w:rPr>
        <w:br w:type="page"/>
      </w:r>
    </w:p>
    <w:p w14:paraId="344222BC" w14:textId="77777777" w:rsidR="005C4131" w:rsidRPr="005837A1" w:rsidRDefault="00245DDC" w:rsidP="00E80EC6">
      <w:pPr>
        <w:pStyle w:val="Encadr1"/>
        <w:spacing w:after="0" w:line="240" w:lineRule="auto"/>
        <w:rPr>
          <w:rFonts w:asciiTheme="majorBidi" w:hAnsiTheme="majorBidi" w:cstheme="majorBidi"/>
          <w:snapToGrid w:val="0"/>
          <w:lang w:val="hr-HR"/>
        </w:rPr>
      </w:pPr>
      <w:r w:rsidRPr="005837A1">
        <w:rPr>
          <w:rFonts w:asciiTheme="majorBidi" w:hAnsiTheme="majorBidi" w:cstheme="majorBidi"/>
          <w:snapToGrid w:val="0"/>
          <w:lang w:val="hr-HR"/>
        </w:rPr>
        <w:lastRenderedPageBreak/>
        <w:t>PODACI KOJI SE MORAJU NALAZITI NA VANJSKOM PAKIRANJU</w:t>
      </w:r>
    </w:p>
    <w:p w14:paraId="683B5FFC" w14:textId="77777777" w:rsidR="00245DDC" w:rsidRPr="005837A1" w:rsidRDefault="00245DDC" w:rsidP="00E80EC6">
      <w:pPr>
        <w:pStyle w:val="Encadr1"/>
        <w:spacing w:after="0" w:line="240" w:lineRule="auto"/>
        <w:rPr>
          <w:rFonts w:asciiTheme="majorBidi" w:hAnsiTheme="majorBidi" w:cstheme="majorBidi"/>
          <w:lang w:val="hr-HR"/>
        </w:rPr>
      </w:pPr>
    </w:p>
    <w:p w14:paraId="48DE30A5" w14:textId="77777777" w:rsidR="001B2EC2" w:rsidRPr="005837A1" w:rsidRDefault="005C4131" w:rsidP="00E80EC6">
      <w:pPr>
        <w:pStyle w:val="Encadr1"/>
        <w:spacing w:after="0" w:line="240" w:lineRule="auto"/>
        <w:rPr>
          <w:rFonts w:asciiTheme="majorBidi" w:hAnsiTheme="majorBidi" w:cstheme="majorBidi"/>
          <w:lang w:val="hr-HR"/>
        </w:rPr>
      </w:pPr>
      <w:r w:rsidRPr="005837A1">
        <w:rPr>
          <w:rFonts w:asciiTheme="majorBidi" w:hAnsiTheme="majorBidi" w:cstheme="majorBidi"/>
          <w:lang w:val="hr-HR"/>
        </w:rPr>
        <w:t xml:space="preserve">KUTIJA </w:t>
      </w:r>
      <w:r w:rsidR="00433046" w:rsidRPr="005837A1">
        <w:rPr>
          <w:rFonts w:asciiTheme="majorBidi" w:hAnsiTheme="majorBidi" w:cstheme="majorBidi"/>
          <w:lang w:val="hr-HR"/>
        </w:rPr>
        <w:t>ZA</w:t>
      </w:r>
      <w:r w:rsidRPr="005837A1">
        <w:rPr>
          <w:rFonts w:asciiTheme="majorBidi" w:hAnsiTheme="majorBidi" w:cstheme="majorBidi"/>
          <w:lang w:val="hr-HR"/>
        </w:rPr>
        <w:t xml:space="preserve"> </w:t>
      </w:r>
      <w:r w:rsidR="00A0465F" w:rsidRPr="005837A1">
        <w:rPr>
          <w:rFonts w:asciiTheme="majorBidi" w:hAnsiTheme="majorBidi" w:cstheme="majorBidi"/>
          <w:lang w:val="hr-HR"/>
        </w:rPr>
        <w:t>1 </w:t>
      </w:r>
      <w:r w:rsidR="00BC7A30" w:rsidRPr="005837A1">
        <w:rPr>
          <w:rFonts w:asciiTheme="majorBidi" w:hAnsiTheme="majorBidi" w:cstheme="majorBidi"/>
          <w:lang w:val="hr-HR"/>
        </w:rPr>
        <w:t>BOČIC</w:t>
      </w:r>
      <w:r w:rsidR="00433046" w:rsidRPr="005837A1">
        <w:rPr>
          <w:rFonts w:asciiTheme="majorBidi" w:hAnsiTheme="majorBidi" w:cstheme="majorBidi"/>
          <w:lang w:val="hr-HR"/>
        </w:rPr>
        <w:t>U</w:t>
      </w:r>
    </w:p>
    <w:p w14:paraId="0EFD0B94" w14:textId="77777777" w:rsidR="005D1B53" w:rsidRPr="005837A1" w:rsidRDefault="008812DE" w:rsidP="00E80EC6">
      <w:pPr>
        <w:pStyle w:val="Encadr1"/>
        <w:spacing w:after="0" w:line="240" w:lineRule="auto"/>
        <w:rPr>
          <w:rFonts w:asciiTheme="majorBidi" w:hAnsiTheme="majorBidi" w:cstheme="majorBidi"/>
          <w:highlight w:val="lightGray"/>
          <w:lang w:val="hr-HR"/>
        </w:rPr>
      </w:pPr>
      <w:r w:rsidRPr="005837A1">
        <w:rPr>
          <w:rFonts w:asciiTheme="majorBidi" w:hAnsiTheme="majorBidi" w:cstheme="majorBidi"/>
          <w:highlight w:val="lightGray"/>
          <w:lang w:val="hr-HR"/>
        </w:rPr>
        <w:t xml:space="preserve">KUTIJA </w:t>
      </w:r>
      <w:r w:rsidR="004A5135" w:rsidRPr="005837A1">
        <w:rPr>
          <w:rFonts w:asciiTheme="majorBidi" w:hAnsiTheme="majorBidi" w:cstheme="majorBidi"/>
          <w:highlight w:val="lightGray"/>
          <w:lang w:val="hr-HR"/>
        </w:rPr>
        <w:t>ZA</w:t>
      </w:r>
      <w:r w:rsidR="005D1B53" w:rsidRPr="005837A1">
        <w:rPr>
          <w:rFonts w:asciiTheme="majorBidi" w:hAnsiTheme="majorBidi" w:cstheme="majorBidi"/>
          <w:highlight w:val="lightGray"/>
          <w:lang w:val="hr-HR"/>
        </w:rPr>
        <w:t xml:space="preserve"> </w:t>
      </w:r>
      <w:r w:rsidR="00A0465F" w:rsidRPr="005837A1">
        <w:rPr>
          <w:rFonts w:asciiTheme="majorBidi" w:hAnsiTheme="majorBidi" w:cstheme="majorBidi"/>
          <w:highlight w:val="lightGray"/>
          <w:lang w:val="hr-HR"/>
        </w:rPr>
        <w:t>4 </w:t>
      </w:r>
      <w:r w:rsidRPr="005837A1">
        <w:rPr>
          <w:rFonts w:asciiTheme="majorBidi" w:hAnsiTheme="majorBidi" w:cstheme="majorBidi"/>
          <w:highlight w:val="lightGray"/>
          <w:lang w:val="hr-HR"/>
        </w:rPr>
        <w:t>BOČICE</w:t>
      </w:r>
    </w:p>
    <w:p w14:paraId="1CB1D3E1" w14:textId="77777777" w:rsidR="005D1B53" w:rsidRPr="005837A1" w:rsidRDefault="008812DE" w:rsidP="00E80EC6">
      <w:pPr>
        <w:pStyle w:val="Encadr1"/>
        <w:spacing w:after="0" w:line="240" w:lineRule="auto"/>
        <w:rPr>
          <w:rFonts w:asciiTheme="majorBidi" w:hAnsiTheme="majorBidi" w:cstheme="majorBidi"/>
          <w:lang w:val="hr-HR"/>
        </w:rPr>
      </w:pPr>
      <w:r w:rsidRPr="005837A1">
        <w:rPr>
          <w:rFonts w:asciiTheme="majorBidi" w:hAnsiTheme="majorBidi" w:cstheme="majorBidi"/>
          <w:highlight w:val="lightGray"/>
          <w:lang w:val="hr-HR"/>
        </w:rPr>
        <w:t xml:space="preserve">KUTIJA </w:t>
      </w:r>
      <w:r w:rsidR="004A5135" w:rsidRPr="005837A1">
        <w:rPr>
          <w:rFonts w:asciiTheme="majorBidi" w:hAnsiTheme="majorBidi" w:cstheme="majorBidi"/>
          <w:highlight w:val="lightGray"/>
          <w:lang w:val="hr-HR"/>
        </w:rPr>
        <w:t>ZA</w:t>
      </w:r>
      <w:r w:rsidR="005D1B53" w:rsidRPr="005837A1">
        <w:rPr>
          <w:rFonts w:asciiTheme="majorBidi" w:hAnsiTheme="majorBidi" w:cstheme="majorBidi"/>
          <w:highlight w:val="lightGray"/>
          <w:lang w:val="hr-HR"/>
        </w:rPr>
        <w:t xml:space="preserve"> 1</w:t>
      </w:r>
      <w:r w:rsidR="00A0465F" w:rsidRPr="005837A1">
        <w:rPr>
          <w:rFonts w:asciiTheme="majorBidi" w:hAnsiTheme="majorBidi" w:cstheme="majorBidi"/>
          <w:highlight w:val="lightGray"/>
          <w:lang w:val="hr-HR"/>
        </w:rPr>
        <w:t>0 </w:t>
      </w:r>
      <w:r w:rsidRPr="005837A1">
        <w:rPr>
          <w:rFonts w:asciiTheme="majorBidi" w:hAnsiTheme="majorBidi" w:cstheme="majorBidi"/>
          <w:highlight w:val="lightGray"/>
          <w:lang w:val="hr-HR"/>
        </w:rPr>
        <w:t>BOČICA</w:t>
      </w:r>
    </w:p>
    <w:p w14:paraId="6D1A3188" w14:textId="77777777" w:rsidR="001B2EC2" w:rsidRPr="005837A1" w:rsidRDefault="001B2EC2" w:rsidP="00E80EC6">
      <w:pPr>
        <w:spacing w:after="0" w:line="240" w:lineRule="auto"/>
        <w:rPr>
          <w:rFonts w:asciiTheme="majorBidi" w:hAnsiTheme="majorBidi" w:cstheme="majorBidi"/>
          <w:lang w:val="hr-HR"/>
        </w:rPr>
      </w:pPr>
    </w:p>
    <w:p w14:paraId="20EB2399" w14:textId="77777777" w:rsidR="00050077" w:rsidRPr="005837A1" w:rsidRDefault="00050077" w:rsidP="00E80EC6">
      <w:pPr>
        <w:spacing w:after="0" w:line="240" w:lineRule="auto"/>
        <w:rPr>
          <w:rFonts w:asciiTheme="majorBidi" w:hAnsiTheme="majorBidi" w:cstheme="majorBidi"/>
          <w:lang w:val="hr-HR"/>
        </w:rPr>
      </w:pPr>
    </w:p>
    <w:p w14:paraId="77C15B5A" w14:textId="77777777" w:rsidR="005C4131" w:rsidRPr="005837A1" w:rsidRDefault="005C4131" w:rsidP="00A7076E">
      <w:pPr>
        <w:pStyle w:val="Encadr1"/>
        <w:spacing w:after="0" w:line="240" w:lineRule="auto"/>
        <w:rPr>
          <w:rFonts w:asciiTheme="majorBidi" w:hAnsiTheme="majorBidi" w:cstheme="majorBidi"/>
          <w:lang w:val="hr-HR"/>
        </w:rPr>
      </w:pPr>
      <w:r w:rsidRPr="005837A1">
        <w:rPr>
          <w:rFonts w:asciiTheme="majorBidi" w:hAnsiTheme="majorBidi" w:cstheme="majorBidi"/>
          <w:lang w:val="hr-HR"/>
        </w:rPr>
        <w:t>1.</w:t>
      </w:r>
      <w:r w:rsidRPr="005837A1">
        <w:rPr>
          <w:rFonts w:asciiTheme="majorBidi" w:hAnsiTheme="majorBidi" w:cstheme="majorBidi"/>
          <w:lang w:val="hr-HR"/>
        </w:rPr>
        <w:tab/>
        <w:t>NAZIV LIJEKA</w:t>
      </w:r>
    </w:p>
    <w:p w14:paraId="4FDA836E" w14:textId="77777777" w:rsidR="001B2EC2" w:rsidRPr="005837A1" w:rsidRDefault="001B2EC2" w:rsidP="00E80EC6">
      <w:pPr>
        <w:spacing w:after="0" w:line="240" w:lineRule="auto"/>
        <w:ind w:left="567" w:hanging="567"/>
        <w:rPr>
          <w:rFonts w:asciiTheme="majorBidi" w:hAnsiTheme="majorBidi" w:cstheme="majorBidi"/>
          <w:lang w:val="hr-HR"/>
        </w:rPr>
      </w:pPr>
    </w:p>
    <w:p w14:paraId="0CF0F6FE" w14:textId="77777777" w:rsidR="001B2EC2" w:rsidRPr="005837A1" w:rsidRDefault="001B2EC2" w:rsidP="00E80EC6">
      <w:pPr>
        <w:tabs>
          <w:tab w:val="left" w:pos="5880"/>
        </w:tabs>
        <w:spacing w:after="0" w:line="240" w:lineRule="auto"/>
        <w:rPr>
          <w:rFonts w:asciiTheme="majorBidi" w:hAnsiTheme="majorBidi" w:cstheme="majorBidi"/>
          <w:lang w:val="hr-HR"/>
        </w:rPr>
      </w:pPr>
      <w:r w:rsidRPr="005837A1">
        <w:rPr>
          <w:rFonts w:asciiTheme="majorBidi" w:hAnsiTheme="majorBidi" w:cstheme="majorBidi"/>
          <w:lang w:val="hr-HR"/>
        </w:rPr>
        <w:t>Zoledron</w:t>
      </w:r>
      <w:r w:rsidR="00A933BA" w:rsidRPr="005837A1">
        <w:rPr>
          <w:rFonts w:asciiTheme="majorBidi" w:hAnsiTheme="majorBidi" w:cstheme="majorBidi"/>
          <w:lang w:val="hr-HR"/>
        </w:rPr>
        <w:t xml:space="preserve">atna kiselina </w:t>
      </w:r>
      <w:r w:rsidR="004C255E" w:rsidRPr="005837A1">
        <w:rPr>
          <w:rFonts w:asciiTheme="majorBidi" w:hAnsiTheme="majorBidi" w:cstheme="majorBidi"/>
          <w:lang w:val="hr-HR"/>
        </w:rPr>
        <w:t>Mylan</w:t>
      </w:r>
      <w:r w:rsidRPr="005837A1">
        <w:rPr>
          <w:rFonts w:asciiTheme="majorBidi" w:hAnsiTheme="majorBidi" w:cstheme="majorBidi"/>
          <w:lang w:val="hr-HR"/>
        </w:rPr>
        <w:t xml:space="preserve"> </w:t>
      </w:r>
      <w:r w:rsidR="00A0465F" w:rsidRPr="005837A1">
        <w:rPr>
          <w:rFonts w:asciiTheme="majorBidi" w:hAnsiTheme="majorBidi" w:cstheme="majorBidi"/>
          <w:lang w:val="hr-HR"/>
        </w:rPr>
        <w:t>4 </w:t>
      </w:r>
      <w:r w:rsidR="000D0962" w:rsidRPr="005837A1">
        <w:rPr>
          <w:rFonts w:asciiTheme="majorBidi" w:hAnsiTheme="majorBidi" w:cstheme="majorBidi"/>
          <w:lang w:val="hr-HR"/>
        </w:rPr>
        <w:t>mg</w:t>
      </w:r>
      <w:r w:rsidRPr="005837A1">
        <w:rPr>
          <w:rFonts w:asciiTheme="majorBidi" w:hAnsiTheme="majorBidi" w:cstheme="majorBidi"/>
          <w:lang w:val="hr-HR"/>
        </w:rPr>
        <w:t>/</w:t>
      </w:r>
      <w:r w:rsidR="00A0465F" w:rsidRPr="005837A1">
        <w:rPr>
          <w:rFonts w:asciiTheme="majorBidi" w:hAnsiTheme="majorBidi" w:cstheme="majorBidi"/>
          <w:lang w:val="hr-HR"/>
        </w:rPr>
        <w:t>5 </w:t>
      </w:r>
      <w:r w:rsidRPr="005837A1">
        <w:rPr>
          <w:rFonts w:asciiTheme="majorBidi" w:hAnsiTheme="majorBidi" w:cstheme="majorBidi"/>
          <w:lang w:val="hr-HR"/>
        </w:rPr>
        <w:t xml:space="preserve">ml </w:t>
      </w:r>
      <w:r w:rsidR="00A933BA" w:rsidRPr="005837A1">
        <w:rPr>
          <w:rFonts w:asciiTheme="majorBidi" w:hAnsiTheme="majorBidi" w:cstheme="majorBidi"/>
          <w:lang w:val="hr-HR"/>
        </w:rPr>
        <w:t>koncentrat za otopinu za infuziju</w:t>
      </w:r>
    </w:p>
    <w:p w14:paraId="1340348F" w14:textId="77777777" w:rsidR="001B2EC2" w:rsidRPr="005837A1" w:rsidRDefault="00A933BA" w:rsidP="00E80EC6">
      <w:pPr>
        <w:tabs>
          <w:tab w:val="left" w:pos="5880"/>
        </w:tabs>
        <w:spacing w:after="0" w:line="240" w:lineRule="auto"/>
        <w:rPr>
          <w:rFonts w:asciiTheme="majorBidi" w:hAnsiTheme="majorBidi" w:cstheme="majorBidi"/>
          <w:lang w:val="hr-HR"/>
        </w:rPr>
      </w:pPr>
      <w:r w:rsidRPr="005837A1">
        <w:rPr>
          <w:rFonts w:asciiTheme="majorBidi" w:hAnsiTheme="majorBidi" w:cstheme="majorBidi"/>
          <w:lang w:val="hr-HR"/>
        </w:rPr>
        <w:t>zoledronatna</w:t>
      </w:r>
      <w:r w:rsidR="001B2EC2" w:rsidRPr="005837A1">
        <w:rPr>
          <w:rFonts w:asciiTheme="majorBidi" w:hAnsiTheme="majorBidi" w:cstheme="majorBidi"/>
          <w:lang w:val="hr-HR"/>
        </w:rPr>
        <w:t xml:space="preserve"> </w:t>
      </w:r>
      <w:r w:rsidRPr="005837A1">
        <w:rPr>
          <w:rFonts w:asciiTheme="majorBidi" w:hAnsiTheme="majorBidi" w:cstheme="majorBidi"/>
          <w:lang w:val="hr-HR"/>
        </w:rPr>
        <w:t>kiselina</w:t>
      </w:r>
    </w:p>
    <w:p w14:paraId="212D13F7" w14:textId="77777777" w:rsidR="001B2EC2" w:rsidRPr="005837A1" w:rsidRDefault="001B2EC2" w:rsidP="00E80EC6">
      <w:pPr>
        <w:spacing w:after="0" w:line="240" w:lineRule="auto"/>
        <w:rPr>
          <w:rFonts w:asciiTheme="majorBidi" w:hAnsiTheme="majorBidi" w:cstheme="majorBidi"/>
          <w:lang w:val="hr-HR"/>
        </w:rPr>
      </w:pPr>
    </w:p>
    <w:p w14:paraId="59639F2E" w14:textId="77777777" w:rsidR="001B2EC2" w:rsidRPr="005837A1" w:rsidRDefault="001B2EC2" w:rsidP="00E80EC6">
      <w:pPr>
        <w:spacing w:after="0" w:line="240" w:lineRule="auto"/>
        <w:rPr>
          <w:rFonts w:asciiTheme="majorBidi" w:hAnsiTheme="majorBidi" w:cstheme="majorBidi"/>
          <w:lang w:val="hr-HR"/>
        </w:rPr>
      </w:pPr>
    </w:p>
    <w:p w14:paraId="5DDE873E" w14:textId="77777777" w:rsidR="005C4131" w:rsidRPr="005837A1" w:rsidRDefault="005C4131" w:rsidP="00A7076E">
      <w:pPr>
        <w:pStyle w:val="Encadr1"/>
        <w:spacing w:after="0" w:line="240" w:lineRule="auto"/>
        <w:rPr>
          <w:rFonts w:asciiTheme="majorBidi" w:hAnsiTheme="majorBidi" w:cstheme="majorBidi"/>
          <w:lang w:val="hr-HR"/>
        </w:rPr>
      </w:pPr>
      <w:r w:rsidRPr="005837A1">
        <w:rPr>
          <w:rFonts w:asciiTheme="majorBidi" w:hAnsiTheme="majorBidi" w:cstheme="majorBidi"/>
          <w:lang w:val="hr-HR"/>
        </w:rPr>
        <w:t>2.</w:t>
      </w:r>
      <w:r w:rsidRPr="005837A1">
        <w:rPr>
          <w:rFonts w:asciiTheme="majorBidi" w:hAnsiTheme="majorBidi" w:cstheme="majorBidi"/>
          <w:lang w:val="hr-HR"/>
        </w:rPr>
        <w:tab/>
      </w:r>
      <w:r w:rsidR="00050077" w:rsidRPr="005837A1">
        <w:rPr>
          <w:rFonts w:asciiTheme="majorBidi" w:hAnsiTheme="majorBidi" w:cstheme="majorBidi"/>
          <w:lang w:val="hr-HR"/>
        </w:rPr>
        <w:t>NAVOĐENJE DJELATNE</w:t>
      </w:r>
      <w:r w:rsidR="00EA0C10" w:rsidRPr="005837A1">
        <w:rPr>
          <w:rFonts w:asciiTheme="majorBidi" w:hAnsiTheme="majorBidi" w:cstheme="majorBidi"/>
          <w:lang w:val="hr-HR"/>
        </w:rPr>
        <w:t>(</w:t>
      </w:r>
      <w:r w:rsidR="00050077" w:rsidRPr="005837A1">
        <w:rPr>
          <w:rFonts w:asciiTheme="majorBidi" w:hAnsiTheme="majorBidi" w:cstheme="majorBidi"/>
          <w:lang w:val="hr-HR"/>
        </w:rPr>
        <w:t>IH</w:t>
      </w:r>
      <w:r w:rsidR="00EA0C10" w:rsidRPr="005837A1">
        <w:rPr>
          <w:rFonts w:asciiTheme="majorBidi" w:hAnsiTheme="majorBidi" w:cstheme="majorBidi"/>
          <w:lang w:val="hr-HR"/>
        </w:rPr>
        <w:t>)</w:t>
      </w:r>
      <w:r w:rsidR="00050077" w:rsidRPr="005837A1">
        <w:rPr>
          <w:rFonts w:asciiTheme="majorBidi" w:hAnsiTheme="majorBidi" w:cstheme="majorBidi"/>
          <w:lang w:val="hr-HR"/>
        </w:rPr>
        <w:t xml:space="preserve"> </w:t>
      </w:r>
      <w:r w:rsidRPr="005837A1">
        <w:rPr>
          <w:rFonts w:asciiTheme="majorBidi" w:hAnsiTheme="majorBidi" w:cstheme="majorBidi"/>
          <w:lang w:val="hr-HR"/>
        </w:rPr>
        <w:t>TVARI</w:t>
      </w:r>
    </w:p>
    <w:p w14:paraId="3CF74611" w14:textId="77777777" w:rsidR="001B2EC2" w:rsidRPr="005837A1" w:rsidRDefault="001B2EC2" w:rsidP="00E80EC6">
      <w:pPr>
        <w:spacing w:after="0" w:line="240" w:lineRule="auto"/>
        <w:rPr>
          <w:rFonts w:asciiTheme="majorBidi" w:hAnsiTheme="majorBidi" w:cstheme="majorBidi"/>
          <w:lang w:val="hr-HR"/>
        </w:rPr>
      </w:pPr>
    </w:p>
    <w:p w14:paraId="7547CD45" w14:textId="77777777" w:rsidR="001B2EC2" w:rsidRPr="005837A1" w:rsidRDefault="00A933BA" w:rsidP="00E80EC6">
      <w:pPr>
        <w:spacing w:after="0" w:line="240" w:lineRule="auto"/>
        <w:rPr>
          <w:rFonts w:asciiTheme="majorBidi" w:hAnsiTheme="majorBidi" w:cstheme="majorBidi"/>
          <w:lang w:val="hr-HR"/>
        </w:rPr>
      </w:pPr>
      <w:r w:rsidRPr="005837A1">
        <w:rPr>
          <w:rFonts w:asciiTheme="majorBidi" w:hAnsiTheme="majorBidi" w:cstheme="majorBidi"/>
          <w:lang w:val="hr-HR"/>
        </w:rPr>
        <w:t>Jedna bočica sadrži</w:t>
      </w:r>
      <w:r w:rsidR="001B2EC2" w:rsidRPr="005837A1">
        <w:rPr>
          <w:rFonts w:asciiTheme="majorBidi" w:hAnsiTheme="majorBidi" w:cstheme="majorBidi"/>
          <w:lang w:val="hr-HR"/>
        </w:rPr>
        <w:t xml:space="preserve"> </w:t>
      </w:r>
      <w:r w:rsidR="00A0465F" w:rsidRPr="005837A1">
        <w:rPr>
          <w:rFonts w:asciiTheme="majorBidi" w:hAnsiTheme="majorBidi" w:cstheme="majorBidi"/>
          <w:lang w:val="hr-HR"/>
        </w:rPr>
        <w:t>4 </w:t>
      </w:r>
      <w:r w:rsidR="000D0962" w:rsidRPr="005837A1">
        <w:rPr>
          <w:rFonts w:asciiTheme="majorBidi" w:hAnsiTheme="majorBidi" w:cstheme="majorBidi"/>
          <w:lang w:val="hr-HR"/>
        </w:rPr>
        <w:t>mg</w:t>
      </w:r>
      <w:r w:rsidRPr="005837A1">
        <w:rPr>
          <w:rFonts w:asciiTheme="majorBidi" w:hAnsiTheme="majorBidi" w:cstheme="majorBidi"/>
          <w:lang w:val="hr-HR"/>
        </w:rPr>
        <w:t xml:space="preserve"> </w:t>
      </w:r>
      <w:r w:rsidR="001B2EC2" w:rsidRPr="005837A1">
        <w:rPr>
          <w:rFonts w:asciiTheme="majorBidi" w:hAnsiTheme="majorBidi" w:cstheme="majorBidi"/>
          <w:lang w:val="hr-HR"/>
        </w:rPr>
        <w:t>zoledron</w:t>
      </w:r>
      <w:r w:rsidRPr="005837A1">
        <w:rPr>
          <w:rFonts w:asciiTheme="majorBidi" w:hAnsiTheme="majorBidi" w:cstheme="majorBidi"/>
          <w:lang w:val="hr-HR"/>
        </w:rPr>
        <w:t>atne kiseline</w:t>
      </w:r>
      <w:r w:rsidR="001B2EC2" w:rsidRPr="005837A1">
        <w:rPr>
          <w:rFonts w:asciiTheme="majorBidi" w:hAnsiTheme="majorBidi" w:cstheme="majorBidi"/>
          <w:lang w:val="hr-HR"/>
        </w:rPr>
        <w:t xml:space="preserve"> (</w:t>
      </w:r>
      <w:r w:rsidRPr="005837A1">
        <w:rPr>
          <w:rFonts w:asciiTheme="majorBidi" w:hAnsiTheme="majorBidi" w:cstheme="majorBidi"/>
          <w:lang w:val="hr-HR"/>
        </w:rPr>
        <w:t>u obliku hidrata</w:t>
      </w:r>
      <w:r w:rsidR="001B2EC2" w:rsidRPr="005837A1">
        <w:rPr>
          <w:rFonts w:asciiTheme="majorBidi" w:hAnsiTheme="majorBidi" w:cstheme="majorBidi"/>
          <w:lang w:val="hr-HR"/>
        </w:rPr>
        <w:t>).</w:t>
      </w:r>
    </w:p>
    <w:p w14:paraId="5E9ABAC3" w14:textId="77777777" w:rsidR="001B2EC2" w:rsidRPr="005837A1" w:rsidRDefault="001B2EC2" w:rsidP="00E80EC6">
      <w:pPr>
        <w:spacing w:after="0" w:line="240" w:lineRule="auto"/>
        <w:rPr>
          <w:rFonts w:asciiTheme="majorBidi" w:hAnsiTheme="majorBidi" w:cstheme="majorBidi"/>
          <w:lang w:val="hr-HR"/>
        </w:rPr>
      </w:pPr>
    </w:p>
    <w:p w14:paraId="70FBBDDA" w14:textId="77777777" w:rsidR="001B2EC2" w:rsidRPr="005837A1" w:rsidRDefault="001B2EC2" w:rsidP="00E80EC6">
      <w:pPr>
        <w:spacing w:after="0" w:line="240" w:lineRule="auto"/>
        <w:rPr>
          <w:rFonts w:asciiTheme="majorBidi" w:hAnsiTheme="majorBidi" w:cstheme="majorBidi"/>
          <w:lang w:val="hr-HR"/>
        </w:rPr>
      </w:pPr>
    </w:p>
    <w:p w14:paraId="04AF4D6F" w14:textId="77777777" w:rsidR="005C4131" w:rsidRPr="005837A1" w:rsidRDefault="005C4131" w:rsidP="00A7076E">
      <w:pPr>
        <w:pStyle w:val="Encadr1"/>
        <w:spacing w:after="0" w:line="240" w:lineRule="auto"/>
        <w:rPr>
          <w:rFonts w:asciiTheme="majorBidi" w:hAnsiTheme="majorBidi" w:cstheme="majorBidi"/>
          <w:lang w:val="hr-HR"/>
        </w:rPr>
      </w:pPr>
      <w:r w:rsidRPr="005837A1">
        <w:rPr>
          <w:rFonts w:asciiTheme="majorBidi" w:hAnsiTheme="majorBidi" w:cstheme="majorBidi"/>
          <w:lang w:val="hr-HR"/>
        </w:rPr>
        <w:t>3.</w:t>
      </w:r>
      <w:r w:rsidRPr="005837A1">
        <w:rPr>
          <w:rFonts w:asciiTheme="majorBidi" w:hAnsiTheme="majorBidi" w:cstheme="majorBidi"/>
          <w:lang w:val="hr-HR"/>
        </w:rPr>
        <w:tab/>
        <w:t>POPIS POMOĆNIH TVARI</w:t>
      </w:r>
    </w:p>
    <w:p w14:paraId="543A4AE7" w14:textId="77777777" w:rsidR="001B2EC2" w:rsidRPr="005837A1" w:rsidRDefault="001B2EC2" w:rsidP="00E80EC6">
      <w:pPr>
        <w:spacing w:after="0" w:line="240" w:lineRule="auto"/>
        <w:rPr>
          <w:rFonts w:asciiTheme="majorBidi" w:hAnsiTheme="majorBidi" w:cstheme="majorBidi"/>
          <w:lang w:val="hr-HR"/>
        </w:rPr>
      </w:pPr>
    </w:p>
    <w:p w14:paraId="5B5866DE" w14:textId="77777777" w:rsidR="005A3944" w:rsidRPr="005837A1" w:rsidRDefault="008812DE" w:rsidP="00E80EC6">
      <w:pPr>
        <w:spacing w:after="0" w:line="240" w:lineRule="auto"/>
        <w:rPr>
          <w:rFonts w:asciiTheme="majorBidi" w:hAnsiTheme="majorBidi" w:cstheme="majorBidi"/>
          <w:bCs/>
          <w:iCs/>
          <w:lang w:val="hr-HR"/>
        </w:rPr>
      </w:pPr>
      <w:r w:rsidRPr="005837A1">
        <w:rPr>
          <w:rFonts w:asciiTheme="majorBidi" w:hAnsiTheme="majorBidi" w:cstheme="majorBidi"/>
          <w:bCs/>
          <w:iCs/>
          <w:lang w:val="hr-HR"/>
        </w:rPr>
        <w:t>Također sadrži natrijev citrat, natrijev hidroksid, klor</w:t>
      </w:r>
      <w:r w:rsidR="00FF0773" w:rsidRPr="005837A1">
        <w:rPr>
          <w:rFonts w:asciiTheme="majorBidi" w:hAnsiTheme="majorBidi" w:cstheme="majorBidi"/>
          <w:bCs/>
          <w:iCs/>
          <w:lang w:val="hr-HR"/>
        </w:rPr>
        <w:t>id</w:t>
      </w:r>
      <w:r w:rsidRPr="005837A1">
        <w:rPr>
          <w:rFonts w:asciiTheme="majorBidi" w:hAnsiTheme="majorBidi" w:cstheme="majorBidi"/>
          <w:bCs/>
          <w:iCs/>
          <w:lang w:val="hr-HR"/>
        </w:rPr>
        <w:t>nu kiselinu i</w:t>
      </w:r>
      <w:r w:rsidR="005A3944" w:rsidRPr="005837A1">
        <w:rPr>
          <w:rFonts w:asciiTheme="majorBidi" w:hAnsiTheme="majorBidi" w:cstheme="majorBidi"/>
          <w:bCs/>
          <w:iCs/>
          <w:lang w:val="hr-HR"/>
        </w:rPr>
        <w:t xml:space="preserve"> </w:t>
      </w:r>
      <w:r w:rsidRPr="005837A1">
        <w:rPr>
          <w:rFonts w:asciiTheme="majorBidi" w:hAnsiTheme="majorBidi" w:cstheme="majorBidi"/>
          <w:bCs/>
          <w:iCs/>
          <w:lang w:val="hr-HR"/>
        </w:rPr>
        <w:t xml:space="preserve">vodu </w:t>
      </w:r>
      <w:r w:rsidR="00A933BA" w:rsidRPr="005837A1">
        <w:rPr>
          <w:rFonts w:asciiTheme="majorBidi" w:hAnsiTheme="majorBidi" w:cstheme="majorBidi"/>
          <w:bCs/>
          <w:iCs/>
          <w:lang w:val="hr-HR"/>
        </w:rPr>
        <w:t>za injekcije</w:t>
      </w:r>
      <w:r w:rsidR="005A3944" w:rsidRPr="005837A1">
        <w:rPr>
          <w:rFonts w:asciiTheme="majorBidi" w:hAnsiTheme="majorBidi" w:cstheme="majorBidi"/>
          <w:bCs/>
          <w:iCs/>
          <w:lang w:val="hr-HR"/>
        </w:rPr>
        <w:t>.</w:t>
      </w:r>
    </w:p>
    <w:p w14:paraId="696F4284" w14:textId="77777777" w:rsidR="001B2EC2" w:rsidRPr="005837A1" w:rsidRDefault="001B2EC2" w:rsidP="00E80EC6">
      <w:pPr>
        <w:spacing w:after="0" w:line="240" w:lineRule="auto"/>
        <w:rPr>
          <w:rFonts w:asciiTheme="majorBidi" w:hAnsiTheme="majorBidi" w:cstheme="majorBidi"/>
          <w:lang w:val="hr-HR"/>
        </w:rPr>
      </w:pPr>
    </w:p>
    <w:p w14:paraId="6C57A30F" w14:textId="77777777" w:rsidR="001B2EC2" w:rsidRPr="005837A1" w:rsidRDefault="001B2EC2" w:rsidP="00E80EC6">
      <w:pPr>
        <w:spacing w:after="0" w:line="240" w:lineRule="auto"/>
        <w:rPr>
          <w:rFonts w:asciiTheme="majorBidi" w:hAnsiTheme="majorBidi" w:cstheme="majorBidi"/>
          <w:lang w:val="hr-HR"/>
        </w:rPr>
      </w:pPr>
    </w:p>
    <w:p w14:paraId="79175FDF" w14:textId="77777777" w:rsidR="005C4131" w:rsidRPr="005837A1" w:rsidRDefault="005C4131" w:rsidP="00A7076E">
      <w:pPr>
        <w:pStyle w:val="Encadr1"/>
        <w:spacing w:after="0" w:line="240" w:lineRule="auto"/>
        <w:rPr>
          <w:rFonts w:asciiTheme="majorBidi" w:hAnsiTheme="majorBidi" w:cstheme="majorBidi"/>
          <w:lang w:val="hr-HR"/>
        </w:rPr>
      </w:pPr>
      <w:r w:rsidRPr="005837A1">
        <w:rPr>
          <w:rFonts w:asciiTheme="majorBidi" w:hAnsiTheme="majorBidi" w:cstheme="majorBidi"/>
          <w:lang w:val="hr-HR"/>
        </w:rPr>
        <w:t>4.</w:t>
      </w:r>
      <w:r w:rsidRPr="005837A1">
        <w:rPr>
          <w:rFonts w:asciiTheme="majorBidi" w:hAnsiTheme="majorBidi" w:cstheme="majorBidi"/>
          <w:lang w:val="hr-HR"/>
        </w:rPr>
        <w:tab/>
        <w:t>FARMACEUTSKI OBLIK I SADRŽAJ</w:t>
      </w:r>
    </w:p>
    <w:p w14:paraId="10C5DDBC" w14:textId="77777777" w:rsidR="001B2EC2" w:rsidRPr="005837A1" w:rsidRDefault="001B2EC2" w:rsidP="00E80EC6">
      <w:pPr>
        <w:spacing w:after="0" w:line="240" w:lineRule="auto"/>
        <w:rPr>
          <w:rFonts w:asciiTheme="majorBidi" w:hAnsiTheme="majorBidi" w:cstheme="majorBidi"/>
          <w:lang w:val="hr-HR"/>
        </w:rPr>
      </w:pPr>
    </w:p>
    <w:p w14:paraId="11D8222F" w14:textId="77777777" w:rsidR="001B2EC2" w:rsidRPr="005837A1" w:rsidRDefault="00A933BA" w:rsidP="00E80EC6">
      <w:pPr>
        <w:spacing w:after="0" w:line="240" w:lineRule="auto"/>
        <w:rPr>
          <w:rFonts w:asciiTheme="majorBidi" w:hAnsiTheme="majorBidi" w:cstheme="majorBidi"/>
          <w:lang w:val="hr-HR"/>
        </w:rPr>
      </w:pPr>
      <w:r w:rsidRPr="005837A1">
        <w:rPr>
          <w:rFonts w:asciiTheme="majorBidi" w:hAnsiTheme="majorBidi" w:cstheme="majorBidi"/>
          <w:highlight w:val="lightGray"/>
          <w:lang w:val="hr-HR"/>
        </w:rPr>
        <w:t>Koncentrat za otopinu za infuziju</w:t>
      </w:r>
    </w:p>
    <w:p w14:paraId="2BA410FC" w14:textId="77777777" w:rsidR="00FF0773" w:rsidRPr="005837A1" w:rsidRDefault="00FF0773" w:rsidP="00E80EC6">
      <w:pPr>
        <w:spacing w:after="0" w:line="240" w:lineRule="auto"/>
        <w:rPr>
          <w:rFonts w:asciiTheme="majorBidi" w:hAnsiTheme="majorBidi" w:cstheme="majorBidi"/>
          <w:lang w:val="hr-HR"/>
        </w:rPr>
      </w:pPr>
    </w:p>
    <w:p w14:paraId="502C57F5" w14:textId="77777777" w:rsidR="005D1B53" w:rsidRPr="005837A1" w:rsidRDefault="00A0465F" w:rsidP="00E80EC6">
      <w:pPr>
        <w:spacing w:after="0" w:line="240" w:lineRule="auto"/>
        <w:rPr>
          <w:rFonts w:asciiTheme="majorBidi" w:hAnsiTheme="majorBidi" w:cstheme="majorBidi"/>
          <w:lang w:val="hr-HR"/>
        </w:rPr>
      </w:pPr>
      <w:r w:rsidRPr="005837A1">
        <w:rPr>
          <w:rFonts w:asciiTheme="majorBidi" w:hAnsiTheme="majorBidi" w:cstheme="majorBidi"/>
          <w:lang w:val="hr-HR"/>
        </w:rPr>
        <w:t>1 </w:t>
      </w:r>
      <w:r w:rsidR="00AE4855" w:rsidRPr="005837A1">
        <w:rPr>
          <w:rFonts w:asciiTheme="majorBidi" w:hAnsiTheme="majorBidi" w:cstheme="majorBidi"/>
          <w:lang w:val="hr-HR"/>
        </w:rPr>
        <w:t>bočic</w:t>
      </w:r>
      <w:r w:rsidR="008812DE" w:rsidRPr="005837A1">
        <w:rPr>
          <w:rFonts w:asciiTheme="majorBidi" w:hAnsiTheme="majorBidi" w:cstheme="majorBidi"/>
          <w:lang w:val="hr-HR"/>
        </w:rPr>
        <w:t>a od</w:t>
      </w:r>
      <w:r w:rsidR="005D1B53" w:rsidRPr="005837A1">
        <w:rPr>
          <w:rFonts w:asciiTheme="majorBidi" w:hAnsiTheme="majorBidi" w:cstheme="majorBidi"/>
          <w:lang w:val="hr-HR"/>
        </w:rPr>
        <w:t xml:space="preserve"> </w:t>
      </w:r>
      <w:r w:rsidRPr="005837A1">
        <w:rPr>
          <w:rFonts w:asciiTheme="majorBidi" w:hAnsiTheme="majorBidi" w:cstheme="majorBidi"/>
          <w:lang w:val="hr-HR"/>
        </w:rPr>
        <w:t>5 </w:t>
      </w:r>
      <w:r w:rsidR="005D1B53" w:rsidRPr="005837A1">
        <w:rPr>
          <w:rFonts w:asciiTheme="majorBidi" w:hAnsiTheme="majorBidi" w:cstheme="majorBidi"/>
          <w:lang w:val="hr-HR"/>
        </w:rPr>
        <w:t xml:space="preserve">ml </w:t>
      </w:r>
    </w:p>
    <w:p w14:paraId="503725A0" w14:textId="77777777" w:rsidR="005D1B53" w:rsidRPr="005837A1" w:rsidRDefault="00A0465F" w:rsidP="00E80EC6">
      <w:pPr>
        <w:spacing w:after="0" w:line="240" w:lineRule="auto"/>
        <w:rPr>
          <w:rFonts w:asciiTheme="majorBidi" w:hAnsiTheme="majorBidi" w:cstheme="majorBidi"/>
          <w:highlight w:val="lightGray"/>
          <w:lang w:val="hr-HR"/>
        </w:rPr>
      </w:pPr>
      <w:r w:rsidRPr="005837A1">
        <w:rPr>
          <w:rFonts w:asciiTheme="majorBidi" w:hAnsiTheme="majorBidi" w:cstheme="majorBidi"/>
          <w:highlight w:val="lightGray"/>
          <w:lang w:val="hr-HR"/>
        </w:rPr>
        <w:t>4 </w:t>
      </w:r>
      <w:r w:rsidR="00AE4855" w:rsidRPr="005837A1">
        <w:rPr>
          <w:rFonts w:asciiTheme="majorBidi" w:hAnsiTheme="majorBidi" w:cstheme="majorBidi"/>
          <w:highlight w:val="lightGray"/>
          <w:lang w:val="hr-HR"/>
        </w:rPr>
        <w:t>bočic</w:t>
      </w:r>
      <w:r w:rsidR="008812DE" w:rsidRPr="005837A1">
        <w:rPr>
          <w:rFonts w:asciiTheme="majorBidi" w:hAnsiTheme="majorBidi" w:cstheme="majorBidi"/>
          <w:highlight w:val="lightGray"/>
          <w:lang w:val="hr-HR"/>
        </w:rPr>
        <w:t>e od</w:t>
      </w:r>
      <w:r w:rsidR="005D1B53" w:rsidRPr="005837A1">
        <w:rPr>
          <w:rFonts w:asciiTheme="majorBidi" w:hAnsiTheme="majorBidi" w:cstheme="majorBidi"/>
          <w:highlight w:val="lightGray"/>
          <w:lang w:val="hr-HR"/>
        </w:rPr>
        <w:t xml:space="preserve"> </w:t>
      </w:r>
      <w:r w:rsidRPr="005837A1">
        <w:rPr>
          <w:rFonts w:asciiTheme="majorBidi" w:hAnsiTheme="majorBidi" w:cstheme="majorBidi"/>
          <w:highlight w:val="lightGray"/>
          <w:lang w:val="hr-HR"/>
        </w:rPr>
        <w:t>5 </w:t>
      </w:r>
      <w:r w:rsidR="005D1B53" w:rsidRPr="005837A1">
        <w:rPr>
          <w:rFonts w:asciiTheme="majorBidi" w:hAnsiTheme="majorBidi" w:cstheme="majorBidi"/>
          <w:highlight w:val="lightGray"/>
          <w:lang w:val="hr-HR"/>
        </w:rPr>
        <w:t xml:space="preserve">ml </w:t>
      </w:r>
    </w:p>
    <w:p w14:paraId="6EAB39DF" w14:textId="77777777" w:rsidR="001B2EC2" w:rsidRPr="005837A1" w:rsidRDefault="005D1B53" w:rsidP="00E80EC6">
      <w:pPr>
        <w:spacing w:after="0" w:line="240" w:lineRule="auto"/>
        <w:rPr>
          <w:rFonts w:asciiTheme="majorBidi" w:hAnsiTheme="majorBidi" w:cstheme="majorBidi"/>
          <w:lang w:val="hr-HR"/>
        </w:rPr>
      </w:pPr>
      <w:r w:rsidRPr="005837A1">
        <w:rPr>
          <w:rFonts w:asciiTheme="majorBidi" w:hAnsiTheme="majorBidi" w:cstheme="majorBidi"/>
          <w:highlight w:val="lightGray"/>
          <w:lang w:val="hr-HR"/>
        </w:rPr>
        <w:t>1</w:t>
      </w:r>
      <w:r w:rsidR="00A0465F" w:rsidRPr="005837A1">
        <w:rPr>
          <w:rFonts w:asciiTheme="majorBidi" w:hAnsiTheme="majorBidi" w:cstheme="majorBidi"/>
          <w:highlight w:val="lightGray"/>
          <w:lang w:val="hr-HR"/>
        </w:rPr>
        <w:t>0 </w:t>
      </w:r>
      <w:r w:rsidR="00AE4855" w:rsidRPr="005837A1">
        <w:rPr>
          <w:rFonts w:asciiTheme="majorBidi" w:hAnsiTheme="majorBidi" w:cstheme="majorBidi"/>
          <w:highlight w:val="lightGray"/>
          <w:lang w:val="hr-HR"/>
        </w:rPr>
        <w:t>bočic</w:t>
      </w:r>
      <w:r w:rsidR="008812DE" w:rsidRPr="005837A1">
        <w:rPr>
          <w:rFonts w:asciiTheme="majorBidi" w:hAnsiTheme="majorBidi" w:cstheme="majorBidi"/>
          <w:highlight w:val="lightGray"/>
          <w:lang w:val="hr-HR"/>
        </w:rPr>
        <w:t>a od</w:t>
      </w:r>
      <w:r w:rsidRPr="005837A1">
        <w:rPr>
          <w:rFonts w:asciiTheme="majorBidi" w:hAnsiTheme="majorBidi" w:cstheme="majorBidi"/>
          <w:highlight w:val="lightGray"/>
          <w:lang w:val="hr-HR"/>
        </w:rPr>
        <w:t xml:space="preserve"> </w:t>
      </w:r>
      <w:r w:rsidR="00A0465F" w:rsidRPr="005837A1">
        <w:rPr>
          <w:rFonts w:asciiTheme="majorBidi" w:hAnsiTheme="majorBidi" w:cstheme="majorBidi"/>
          <w:highlight w:val="lightGray"/>
          <w:lang w:val="hr-HR"/>
        </w:rPr>
        <w:t>5 </w:t>
      </w:r>
      <w:r w:rsidRPr="005837A1">
        <w:rPr>
          <w:rFonts w:asciiTheme="majorBidi" w:hAnsiTheme="majorBidi" w:cstheme="majorBidi"/>
          <w:highlight w:val="lightGray"/>
          <w:lang w:val="hr-HR"/>
        </w:rPr>
        <w:t>ml</w:t>
      </w:r>
    </w:p>
    <w:p w14:paraId="39D81C8B" w14:textId="77777777" w:rsidR="001B2EC2" w:rsidRPr="005837A1" w:rsidRDefault="001B2EC2" w:rsidP="00E80EC6">
      <w:pPr>
        <w:spacing w:after="0" w:line="240" w:lineRule="auto"/>
        <w:rPr>
          <w:rFonts w:asciiTheme="majorBidi" w:hAnsiTheme="majorBidi" w:cstheme="majorBidi"/>
          <w:lang w:val="hr-HR"/>
        </w:rPr>
      </w:pPr>
    </w:p>
    <w:p w14:paraId="32CBD624" w14:textId="77777777" w:rsidR="00AC1D75" w:rsidRPr="005837A1" w:rsidRDefault="00AC1D75" w:rsidP="00E80EC6">
      <w:pPr>
        <w:spacing w:after="0" w:line="240" w:lineRule="auto"/>
        <w:rPr>
          <w:rFonts w:asciiTheme="majorBidi" w:hAnsiTheme="majorBidi" w:cstheme="majorBidi"/>
          <w:lang w:val="hr-HR"/>
        </w:rPr>
      </w:pPr>
    </w:p>
    <w:p w14:paraId="50E2EE28" w14:textId="77777777" w:rsidR="00A933BA" w:rsidRPr="005837A1" w:rsidRDefault="00A933BA" w:rsidP="00A7076E">
      <w:pPr>
        <w:pStyle w:val="Encadr1"/>
        <w:spacing w:after="0" w:line="240" w:lineRule="auto"/>
        <w:rPr>
          <w:rFonts w:asciiTheme="majorBidi" w:hAnsiTheme="majorBidi" w:cstheme="majorBidi"/>
          <w:lang w:val="hr-HR"/>
        </w:rPr>
      </w:pPr>
      <w:r w:rsidRPr="005837A1">
        <w:rPr>
          <w:rFonts w:asciiTheme="majorBidi" w:hAnsiTheme="majorBidi" w:cstheme="majorBidi"/>
          <w:lang w:val="hr-HR"/>
        </w:rPr>
        <w:t>5.</w:t>
      </w:r>
      <w:r w:rsidRPr="005837A1">
        <w:rPr>
          <w:rFonts w:asciiTheme="majorBidi" w:hAnsiTheme="majorBidi" w:cstheme="majorBidi"/>
          <w:lang w:val="hr-HR"/>
        </w:rPr>
        <w:tab/>
        <w:t>NAČIN I PUT(EVI) PRIMJENE LIJEKA</w:t>
      </w:r>
    </w:p>
    <w:p w14:paraId="2CD74E86" w14:textId="77777777" w:rsidR="001B2EC2" w:rsidRPr="005837A1" w:rsidRDefault="001B2EC2" w:rsidP="00E80EC6">
      <w:pPr>
        <w:spacing w:after="0" w:line="240" w:lineRule="auto"/>
        <w:rPr>
          <w:rFonts w:asciiTheme="majorBidi" w:hAnsiTheme="majorBidi" w:cstheme="majorBidi"/>
          <w:lang w:val="hr-HR"/>
        </w:rPr>
      </w:pPr>
    </w:p>
    <w:p w14:paraId="5AEC23EC" w14:textId="77777777" w:rsidR="001B2EC2" w:rsidRPr="005837A1" w:rsidRDefault="00A933BA" w:rsidP="00E80EC6">
      <w:pPr>
        <w:spacing w:after="0" w:line="240" w:lineRule="auto"/>
        <w:rPr>
          <w:rFonts w:asciiTheme="majorBidi" w:hAnsiTheme="majorBidi" w:cstheme="majorBidi"/>
          <w:lang w:val="hr-HR"/>
        </w:rPr>
      </w:pPr>
      <w:r w:rsidRPr="005837A1">
        <w:rPr>
          <w:rFonts w:asciiTheme="majorBidi" w:hAnsiTheme="majorBidi" w:cstheme="majorBidi"/>
          <w:lang w:val="hr-HR"/>
        </w:rPr>
        <w:t>Samo za jednokratnu primjenu</w:t>
      </w:r>
      <w:r w:rsidR="001B2EC2" w:rsidRPr="005837A1">
        <w:rPr>
          <w:rFonts w:asciiTheme="majorBidi" w:hAnsiTheme="majorBidi" w:cstheme="majorBidi"/>
          <w:lang w:val="hr-HR"/>
        </w:rPr>
        <w:t>.</w:t>
      </w:r>
    </w:p>
    <w:p w14:paraId="302B0C3F" w14:textId="77777777" w:rsidR="001B2EC2" w:rsidRPr="005837A1" w:rsidRDefault="00A933BA" w:rsidP="00E80EC6">
      <w:pPr>
        <w:spacing w:after="0" w:line="240" w:lineRule="auto"/>
        <w:rPr>
          <w:rFonts w:asciiTheme="majorBidi" w:hAnsiTheme="majorBidi" w:cstheme="majorBidi"/>
          <w:lang w:val="hr-HR"/>
        </w:rPr>
      </w:pPr>
      <w:r w:rsidRPr="005837A1">
        <w:rPr>
          <w:rFonts w:asciiTheme="majorBidi" w:hAnsiTheme="majorBidi" w:cstheme="majorBidi"/>
          <w:lang w:val="hr-HR"/>
        </w:rPr>
        <w:t>Prije uporabe pročitajte Uputu o lijeku</w:t>
      </w:r>
      <w:r w:rsidR="001B2EC2" w:rsidRPr="005837A1">
        <w:rPr>
          <w:rFonts w:asciiTheme="majorBidi" w:hAnsiTheme="majorBidi" w:cstheme="majorBidi"/>
          <w:lang w:val="hr-HR"/>
        </w:rPr>
        <w:t>.</w:t>
      </w:r>
    </w:p>
    <w:p w14:paraId="7E819BDC" w14:textId="77777777" w:rsidR="001B2EC2" w:rsidRPr="005837A1" w:rsidRDefault="00FF0773" w:rsidP="00E80EC6">
      <w:pPr>
        <w:spacing w:after="0" w:line="240" w:lineRule="auto"/>
        <w:rPr>
          <w:rFonts w:asciiTheme="majorBidi" w:hAnsiTheme="majorBidi" w:cstheme="majorBidi"/>
          <w:lang w:val="hr-HR"/>
        </w:rPr>
      </w:pPr>
      <w:r w:rsidRPr="005837A1">
        <w:rPr>
          <w:rFonts w:asciiTheme="majorBidi" w:hAnsiTheme="majorBidi" w:cstheme="majorBidi"/>
          <w:lang w:val="hr-HR"/>
        </w:rPr>
        <w:t>Za primjenu u</w:t>
      </w:r>
      <w:r w:rsidR="00A933BA" w:rsidRPr="005837A1">
        <w:rPr>
          <w:rFonts w:asciiTheme="majorBidi" w:hAnsiTheme="majorBidi" w:cstheme="majorBidi"/>
          <w:lang w:val="hr-HR"/>
        </w:rPr>
        <w:t xml:space="preserve"> venu</w:t>
      </w:r>
      <w:r w:rsidR="00506057" w:rsidRPr="005837A1">
        <w:rPr>
          <w:rFonts w:asciiTheme="majorBidi" w:hAnsiTheme="majorBidi" w:cstheme="majorBidi"/>
          <w:lang w:val="hr-HR"/>
        </w:rPr>
        <w:t xml:space="preserve"> </w:t>
      </w:r>
      <w:r w:rsidR="00F6283E" w:rsidRPr="005837A1">
        <w:rPr>
          <w:rFonts w:asciiTheme="majorBidi" w:hAnsiTheme="majorBidi" w:cstheme="majorBidi"/>
          <w:lang w:val="hr-HR"/>
        </w:rPr>
        <w:t>nakon razrjeđivanja</w:t>
      </w:r>
      <w:r w:rsidR="001B2EC2" w:rsidRPr="005837A1">
        <w:rPr>
          <w:rFonts w:asciiTheme="majorBidi" w:hAnsiTheme="majorBidi" w:cstheme="majorBidi"/>
          <w:lang w:val="hr-HR"/>
        </w:rPr>
        <w:t>.</w:t>
      </w:r>
    </w:p>
    <w:p w14:paraId="4D4531FE" w14:textId="77777777" w:rsidR="001B2EC2" w:rsidRPr="005837A1" w:rsidRDefault="001B2EC2" w:rsidP="00E80EC6">
      <w:pPr>
        <w:spacing w:after="0" w:line="240" w:lineRule="auto"/>
        <w:rPr>
          <w:rFonts w:asciiTheme="majorBidi" w:hAnsiTheme="majorBidi" w:cstheme="majorBidi"/>
          <w:lang w:val="hr-HR"/>
        </w:rPr>
      </w:pPr>
    </w:p>
    <w:p w14:paraId="729BCCD7" w14:textId="77777777" w:rsidR="001B2EC2" w:rsidRPr="005837A1" w:rsidRDefault="001B2EC2" w:rsidP="00E80EC6">
      <w:pPr>
        <w:spacing w:after="0" w:line="240" w:lineRule="auto"/>
        <w:rPr>
          <w:rFonts w:asciiTheme="majorBidi" w:hAnsiTheme="majorBidi" w:cstheme="majorBidi"/>
          <w:lang w:val="hr-HR"/>
        </w:rPr>
      </w:pPr>
    </w:p>
    <w:p w14:paraId="5E0E3FB3" w14:textId="77777777" w:rsidR="00A933BA" w:rsidRPr="005837A1" w:rsidRDefault="00A933BA" w:rsidP="00A7076E">
      <w:pPr>
        <w:pStyle w:val="Encadr1"/>
        <w:spacing w:after="0" w:line="240" w:lineRule="auto"/>
        <w:rPr>
          <w:rFonts w:asciiTheme="majorBidi" w:hAnsiTheme="majorBidi" w:cstheme="majorBidi"/>
          <w:lang w:val="hr-HR"/>
        </w:rPr>
      </w:pPr>
      <w:r w:rsidRPr="005837A1">
        <w:rPr>
          <w:rFonts w:asciiTheme="majorBidi" w:hAnsiTheme="majorBidi" w:cstheme="majorBidi"/>
          <w:lang w:val="hr-HR"/>
        </w:rPr>
        <w:t>6.</w:t>
      </w:r>
      <w:r w:rsidRPr="005837A1">
        <w:rPr>
          <w:rFonts w:asciiTheme="majorBidi" w:hAnsiTheme="majorBidi" w:cstheme="majorBidi"/>
          <w:lang w:val="hr-HR"/>
        </w:rPr>
        <w:tab/>
        <w:t xml:space="preserve">POSEBNO UPOZORENJE </w:t>
      </w:r>
      <w:r w:rsidR="00050077" w:rsidRPr="005837A1">
        <w:rPr>
          <w:rFonts w:asciiTheme="majorBidi" w:hAnsiTheme="majorBidi" w:cstheme="majorBidi"/>
          <w:lang w:val="hr-HR"/>
        </w:rPr>
        <w:t xml:space="preserve">O ČUVANJU LIJEKA </w:t>
      </w:r>
      <w:r w:rsidRPr="005837A1">
        <w:rPr>
          <w:rFonts w:asciiTheme="majorBidi" w:hAnsiTheme="majorBidi" w:cstheme="majorBidi"/>
          <w:lang w:val="hr-HR"/>
        </w:rPr>
        <w:t>IZVAN POGLEDA I DOHVATA DJECE</w:t>
      </w:r>
    </w:p>
    <w:p w14:paraId="63AEAFEF" w14:textId="77777777" w:rsidR="001B2EC2" w:rsidRPr="005837A1" w:rsidRDefault="001B2EC2" w:rsidP="00E80EC6">
      <w:pPr>
        <w:spacing w:after="0" w:line="240" w:lineRule="auto"/>
        <w:rPr>
          <w:rFonts w:asciiTheme="majorBidi" w:hAnsiTheme="majorBidi" w:cstheme="majorBidi"/>
          <w:lang w:val="hr-HR"/>
        </w:rPr>
      </w:pPr>
    </w:p>
    <w:p w14:paraId="3FA051F8" w14:textId="77777777" w:rsidR="00A933BA" w:rsidRPr="005837A1" w:rsidRDefault="00A933BA" w:rsidP="00E80EC6">
      <w:pPr>
        <w:spacing w:after="0" w:line="240" w:lineRule="auto"/>
        <w:rPr>
          <w:rFonts w:asciiTheme="majorBidi" w:hAnsiTheme="majorBidi" w:cstheme="majorBidi"/>
          <w:lang w:val="hr-HR"/>
        </w:rPr>
      </w:pPr>
      <w:r w:rsidRPr="005837A1">
        <w:rPr>
          <w:rFonts w:asciiTheme="majorBidi" w:hAnsiTheme="majorBidi" w:cstheme="majorBidi"/>
          <w:lang w:val="hr-HR"/>
        </w:rPr>
        <w:t>Čuvati izvan pogleda i dohvata djece.</w:t>
      </w:r>
    </w:p>
    <w:p w14:paraId="04757163" w14:textId="77777777" w:rsidR="001B2EC2" w:rsidRPr="005837A1" w:rsidRDefault="001B2EC2" w:rsidP="00E80EC6">
      <w:pPr>
        <w:spacing w:after="0" w:line="240" w:lineRule="auto"/>
        <w:rPr>
          <w:rFonts w:asciiTheme="majorBidi" w:hAnsiTheme="majorBidi" w:cstheme="majorBidi"/>
          <w:lang w:val="hr-HR"/>
        </w:rPr>
      </w:pPr>
    </w:p>
    <w:p w14:paraId="288B91B9" w14:textId="77777777" w:rsidR="001B2EC2" w:rsidRPr="005837A1" w:rsidRDefault="001B2EC2" w:rsidP="00E80EC6">
      <w:pPr>
        <w:spacing w:after="0" w:line="240" w:lineRule="auto"/>
        <w:rPr>
          <w:rFonts w:asciiTheme="majorBidi" w:hAnsiTheme="majorBidi" w:cstheme="majorBidi"/>
          <w:lang w:val="hr-HR"/>
        </w:rPr>
      </w:pPr>
    </w:p>
    <w:p w14:paraId="0D6226E0" w14:textId="77777777" w:rsidR="00A933BA" w:rsidRPr="005837A1" w:rsidRDefault="00A933BA" w:rsidP="00E80EC6">
      <w:pPr>
        <w:pStyle w:val="Encadr1"/>
        <w:spacing w:after="0" w:line="240" w:lineRule="auto"/>
        <w:rPr>
          <w:rFonts w:asciiTheme="majorBidi" w:hAnsiTheme="majorBidi" w:cstheme="majorBidi"/>
          <w:lang w:val="hr-HR"/>
        </w:rPr>
      </w:pPr>
      <w:r w:rsidRPr="005837A1">
        <w:rPr>
          <w:rFonts w:asciiTheme="majorBidi" w:hAnsiTheme="majorBidi" w:cstheme="majorBidi"/>
          <w:lang w:val="hr-HR"/>
        </w:rPr>
        <w:t>7.</w:t>
      </w:r>
      <w:r w:rsidRPr="005837A1">
        <w:rPr>
          <w:rFonts w:asciiTheme="majorBidi" w:hAnsiTheme="majorBidi" w:cstheme="majorBidi"/>
          <w:lang w:val="hr-HR"/>
        </w:rPr>
        <w:tab/>
        <w:t>DRUGO(A) POSEBNO(A) UPOZORENJE(A), AKO JE POTREBNO</w:t>
      </w:r>
    </w:p>
    <w:p w14:paraId="097A097D" w14:textId="77777777" w:rsidR="001B2EC2" w:rsidRPr="005837A1" w:rsidRDefault="001B2EC2" w:rsidP="00E80EC6">
      <w:pPr>
        <w:spacing w:after="0" w:line="240" w:lineRule="auto"/>
        <w:rPr>
          <w:rFonts w:asciiTheme="majorBidi" w:hAnsiTheme="majorBidi" w:cstheme="majorBidi"/>
          <w:lang w:val="hr-HR"/>
        </w:rPr>
      </w:pPr>
    </w:p>
    <w:p w14:paraId="29CAB709" w14:textId="77777777" w:rsidR="001B2EC2" w:rsidRPr="005837A1" w:rsidRDefault="001B2EC2" w:rsidP="00E80EC6">
      <w:pPr>
        <w:spacing w:after="0" w:line="240" w:lineRule="auto"/>
        <w:rPr>
          <w:rFonts w:asciiTheme="majorBidi" w:hAnsiTheme="majorBidi" w:cstheme="majorBidi"/>
          <w:lang w:val="hr-HR"/>
        </w:rPr>
      </w:pPr>
    </w:p>
    <w:p w14:paraId="60DC97B4" w14:textId="77777777" w:rsidR="00A933BA" w:rsidRPr="005837A1" w:rsidRDefault="00A933BA" w:rsidP="00E80EC6">
      <w:pPr>
        <w:pStyle w:val="Encadr1"/>
        <w:spacing w:after="0" w:line="240" w:lineRule="auto"/>
        <w:rPr>
          <w:rFonts w:asciiTheme="majorBidi" w:hAnsiTheme="majorBidi" w:cstheme="majorBidi"/>
          <w:lang w:val="hr-HR"/>
        </w:rPr>
      </w:pPr>
      <w:r w:rsidRPr="005837A1">
        <w:rPr>
          <w:rFonts w:asciiTheme="majorBidi" w:hAnsiTheme="majorBidi" w:cstheme="majorBidi"/>
          <w:lang w:val="hr-HR"/>
        </w:rPr>
        <w:t>8.</w:t>
      </w:r>
      <w:r w:rsidRPr="005837A1">
        <w:rPr>
          <w:rFonts w:asciiTheme="majorBidi" w:hAnsiTheme="majorBidi" w:cstheme="majorBidi"/>
          <w:lang w:val="hr-HR"/>
        </w:rPr>
        <w:tab/>
        <w:t>ROK VALJANOSTI</w:t>
      </w:r>
    </w:p>
    <w:p w14:paraId="09B4C084" w14:textId="77777777" w:rsidR="001B2EC2" w:rsidRPr="005837A1" w:rsidRDefault="001B2EC2" w:rsidP="00E80EC6">
      <w:pPr>
        <w:spacing w:after="0" w:line="240" w:lineRule="auto"/>
        <w:rPr>
          <w:rFonts w:asciiTheme="majorBidi" w:hAnsiTheme="majorBidi" w:cstheme="majorBidi"/>
          <w:lang w:val="hr-HR"/>
        </w:rPr>
      </w:pPr>
    </w:p>
    <w:p w14:paraId="764A3F8C" w14:textId="77777777" w:rsidR="001B2EC2" w:rsidRPr="005837A1" w:rsidRDefault="00A933BA" w:rsidP="00E80EC6">
      <w:pPr>
        <w:spacing w:after="0" w:line="240" w:lineRule="auto"/>
        <w:rPr>
          <w:rFonts w:asciiTheme="majorBidi" w:hAnsiTheme="majorBidi" w:cstheme="majorBidi"/>
          <w:lang w:val="hr-HR"/>
        </w:rPr>
      </w:pPr>
      <w:r w:rsidRPr="005837A1">
        <w:rPr>
          <w:rFonts w:asciiTheme="majorBidi" w:hAnsiTheme="majorBidi" w:cstheme="majorBidi"/>
          <w:lang w:val="hr-HR"/>
        </w:rPr>
        <w:t>R</w:t>
      </w:r>
      <w:r w:rsidR="00FF0773" w:rsidRPr="005837A1">
        <w:rPr>
          <w:rFonts w:asciiTheme="majorBidi" w:hAnsiTheme="majorBidi" w:cstheme="majorBidi"/>
          <w:lang w:val="hr-HR"/>
        </w:rPr>
        <w:t>ok valjanosti</w:t>
      </w:r>
      <w:r w:rsidR="001B2EC2" w:rsidRPr="005837A1">
        <w:rPr>
          <w:rFonts w:asciiTheme="majorBidi" w:hAnsiTheme="majorBidi" w:cstheme="majorBidi"/>
          <w:lang w:val="hr-HR"/>
        </w:rPr>
        <w:t>:</w:t>
      </w:r>
    </w:p>
    <w:p w14:paraId="1974D586" w14:textId="77777777" w:rsidR="00050077" w:rsidRPr="005837A1" w:rsidRDefault="00050077" w:rsidP="00E80EC6">
      <w:pPr>
        <w:spacing w:after="0" w:line="240" w:lineRule="auto"/>
        <w:rPr>
          <w:rFonts w:asciiTheme="majorBidi" w:hAnsiTheme="majorBidi" w:cstheme="majorBidi"/>
          <w:lang w:val="hr-HR"/>
        </w:rPr>
      </w:pPr>
    </w:p>
    <w:p w14:paraId="32302C4E" w14:textId="77777777" w:rsidR="001B2EC2" w:rsidRPr="005837A1" w:rsidRDefault="001B2EC2" w:rsidP="00E80EC6">
      <w:pPr>
        <w:spacing w:after="0" w:line="240" w:lineRule="auto"/>
        <w:rPr>
          <w:rFonts w:asciiTheme="majorBidi" w:hAnsiTheme="majorBidi" w:cstheme="majorBidi"/>
          <w:lang w:val="hr-HR"/>
        </w:rPr>
      </w:pPr>
    </w:p>
    <w:p w14:paraId="7D206FC5" w14:textId="77777777" w:rsidR="00DF009B" w:rsidRPr="005837A1" w:rsidRDefault="00DF009B" w:rsidP="00E80EC6">
      <w:pPr>
        <w:pStyle w:val="Encadr1"/>
        <w:keepNext/>
        <w:spacing w:after="0" w:line="240" w:lineRule="auto"/>
        <w:rPr>
          <w:rFonts w:asciiTheme="majorBidi" w:hAnsiTheme="majorBidi" w:cstheme="majorBidi"/>
          <w:lang w:val="hr-HR"/>
        </w:rPr>
      </w:pPr>
      <w:r w:rsidRPr="005837A1">
        <w:rPr>
          <w:rFonts w:asciiTheme="majorBidi" w:hAnsiTheme="majorBidi" w:cstheme="majorBidi"/>
          <w:lang w:val="hr-HR"/>
        </w:rPr>
        <w:lastRenderedPageBreak/>
        <w:t>9.</w:t>
      </w:r>
      <w:r w:rsidRPr="005837A1">
        <w:rPr>
          <w:rFonts w:asciiTheme="majorBidi" w:hAnsiTheme="majorBidi" w:cstheme="majorBidi"/>
          <w:lang w:val="hr-HR"/>
        </w:rPr>
        <w:tab/>
        <w:t>POSEBNE MJERE ČUVANJA</w:t>
      </w:r>
    </w:p>
    <w:p w14:paraId="606CC4B0" w14:textId="77777777" w:rsidR="00516945" w:rsidRPr="005837A1" w:rsidRDefault="00516945" w:rsidP="00E80EC6">
      <w:pPr>
        <w:keepNext/>
        <w:spacing w:after="0" w:line="240" w:lineRule="auto"/>
        <w:rPr>
          <w:rFonts w:asciiTheme="majorBidi" w:hAnsiTheme="majorBidi" w:cstheme="majorBidi"/>
          <w:lang w:val="hr-HR"/>
        </w:rPr>
      </w:pPr>
    </w:p>
    <w:p w14:paraId="47C271F9" w14:textId="77777777" w:rsidR="001B2EC2" w:rsidRPr="005837A1" w:rsidRDefault="001B2EC2" w:rsidP="00E80EC6">
      <w:pPr>
        <w:spacing w:after="0" w:line="240" w:lineRule="auto"/>
        <w:rPr>
          <w:rFonts w:asciiTheme="majorBidi" w:hAnsiTheme="majorBidi" w:cstheme="majorBidi"/>
          <w:lang w:val="hr-HR"/>
        </w:rPr>
      </w:pPr>
    </w:p>
    <w:p w14:paraId="099B35BA" w14:textId="77777777" w:rsidR="00DF009B" w:rsidRPr="005837A1" w:rsidRDefault="00DF009B" w:rsidP="00E80EC6">
      <w:pPr>
        <w:pStyle w:val="Encadr1"/>
        <w:spacing w:after="0" w:line="240" w:lineRule="auto"/>
        <w:rPr>
          <w:rFonts w:asciiTheme="majorBidi" w:hAnsiTheme="majorBidi" w:cstheme="majorBidi"/>
          <w:lang w:val="hr-HR"/>
        </w:rPr>
      </w:pPr>
      <w:r w:rsidRPr="005837A1">
        <w:rPr>
          <w:rFonts w:asciiTheme="majorBidi" w:hAnsiTheme="majorBidi" w:cstheme="majorBidi"/>
          <w:lang w:val="hr-HR"/>
        </w:rPr>
        <w:t>10.</w:t>
      </w:r>
      <w:r w:rsidRPr="005837A1">
        <w:rPr>
          <w:rFonts w:asciiTheme="majorBidi" w:hAnsiTheme="majorBidi" w:cstheme="majorBidi"/>
          <w:lang w:val="hr-HR"/>
        </w:rPr>
        <w:tab/>
      </w:r>
      <w:r w:rsidR="00305B79" w:rsidRPr="005837A1">
        <w:rPr>
          <w:rFonts w:asciiTheme="majorBidi" w:hAnsiTheme="majorBidi" w:cstheme="majorBidi"/>
          <w:lang w:val="hr-HR"/>
        </w:rPr>
        <w:t xml:space="preserve">POSEBNE MJERE ZA ZBRINJAVANJE NEISKORIŠTENOG LIJEKA ILI OTPADNIH MATERIJALA KOJI POTJEČU OD LIJEKA, </w:t>
      </w:r>
      <w:r w:rsidR="00050077" w:rsidRPr="005837A1">
        <w:rPr>
          <w:rFonts w:asciiTheme="majorBidi" w:hAnsiTheme="majorBidi" w:cstheme="majorBidi"/>
          <w:lang w:val="hr-HR"/>
        </w:rPr>
        <w:t>AKO</w:t>
      </w:r>
      <w:r w:rsidR="00305B79" w:rsidRPr="005837A1">
        <w:rPr>
          <w:rFonts w:asciiTheme="majorBidi" w:hAnsiTheme="majorBidi" w:cstheme="majorBidi"/>
          <w:lang w:val="hr-HR"/>
        </w:rPr>
        <w:t xml:space="preserve"> JE POTREBNO</w:t>
      </w:r>
    </w:p>
    <w:p w14:paraId="2268D300" w14:textId="77777777" w:rsidR="001B2EC2" w:rsidRPr="005837A1" w:rsidRDefault="001B2EC2" w:rsidP="00E80EC6">
      <w:pPr>
        <w:spacing w:after="0" w:line="240" w:lineRule="auto"/>
        <w:rPr>
          <w:rFonts w:asciiTheme="majorBidi" w:hAnsiTheme="majorBidi" w:cstheme="majorBidi"/>
          <w:lang w:val="hr-HR"/>
        </w:rPr>
      </w:pPr>
    </w:p>
    <w:p w14:paraId="2A7363D8" w14:textId="77777777" w:rsidR="001B2EC2" w:rsidRPr="005837A1" w:rsidRDefault="001B2EC2" w:rsidP="00E80EC6">
      <w:pPr>
        <w:spacing w:after="0" w:line="240" w:lineRule="auto"/>
        <w:rPr>
          <w:rFonts w:asciiTheme="majorBidi" w:hAnsiTheme="majorBidi" w:cstheme="majorBidi"/>
          <w:lang w:val="hr-HR"/>
        </w:rPr>
      </w:pPr>
    </w:p>
    <w:p w14:paraId="27CA1BD4" w14:textId="77777777" w:rsidR="00DF009B" w:rsidRPr="005837A1" w:rsidRDefault="00DF009B" w:rsidP="00E80EC6">
      <w:pPr>
        <w:pStyle w:val="Encadr1"/>
        <w:spacing w:after="0" w:line="240" w:lineRule="auto"/>
        <w:rPr>
          <w:rFonts w:asciiTheme="majorBidi" w:hAnsiTheme="majorBidi" w:cstheme="majorBidi"/>
          <w:lang w:val="hr-HR"/>
        </w:rPr>
      </w:pPr>
      <w:r w:rsidRPr="005837A1">
        <w:rPr>
          <w:rFonts w:asciiTheme="majorBidi" w:hAnsiTheme="majorBidi" w:cstheme="majorBidi"/>
          <w:lang w:val="hr-HR"/>
        </w:rPr>
        <w:t>11.</w:t>
      </w:r>
      <w:r w:rsidRPr="005837A1">
        <w:rPr>
          <w:rFonts w:asciiTheme="majorBidi" w:hAnsiTheme="majorBidi" w:cstheme="majorBidi"/>
          <w:lang w:val="hr-HR"/>
        </w:rPr>
        <w:tab/>
      </w:r>
      <w:r w:rsidR="00EA0C10" w:rsidRPr="005837A1">
        <w:rPr>
          <w:rFonts w:asciiTheme="majorBidi" w:hAnsiTheme="majorBidi" w:cstheme="majorBidi"/>
          <w:lang w:val="hr-HR"/>
        </w:rPr>
        <w:t xml:space="preserve">NAZIV </w:t>
      </w:r>
      <w:r w:rsidR="00305B79" w:rsidRPr="005837A1">
        <w:rPr>
          <w:rFonts w:asciiTheme="majorBidi" w:hAnsiTheme="majorBidi" w:cstheme="majorBidi"/>
          <w:lang w:val="hr-HR"/>
        </w:rPr>
        <w:t>I ADRESA NOSITELJA ODOBRENJA ZA STAVLJANJE LIJEKA U PROMET</w:t>
      </w:r>
    </w:p>
    <w:p w14:paraId="0F9A5D00" w14:textId="77777777" w:rsidR="001B2EC2" w:rsidRPr="005837A1" w:rsidRDefault="001B2EC2" w:rsidP="00E80EC6">
      <w:pPr>
        <w:spacing w:after="0" w:line="240" w:lineRule="auto"/>
        <w:rPr>
          <w:rFonts w:asciiTheme="majorBidi" w:hAnsiTheme="majorBidi" w:cstheme="majorBidi"/>
          <w:lang w:val="hr-HR"/>
        </w:rPr>
      </w:pPr>
    </w:p>
    <w:p w14:paraId="2FEE7954" w14:textId="77777777" w:rsidR="008E2C1B" w:rsidRPr="005837A1" w:rsidRDefault="008E2C1B" w:rsidP="00E80EC6">
      <w:pPr>
        <w:spacing w:after="0" w:line="240" w:lineRule="auto"/>
        <w:rPr>
          <w:rFonts w:asciiTheme="majorBidi" w:hAnsiTheme="majorBidi" w:cstheme="majorBidi"/>
          <w:lang w:val="hr-HR"/>
        </w:rPr>
      </w:pPr>
      <w:r w:rsidRPr="005837A1">
        <w:rPr>
          <w:rFonts w:asciiTheme="majorBidi" w:hAnsiTheme="majorBidi" w:cstheme="majorBidi"/>
          <w:lang w:val="hr-HR"/>
        </w:rPr>
        <w:t>Mylan Pharmaceuticals Limited</w:t>
      </w:r>
    </w:p>
    <w:p w14:paraId="6AB16B6C" w14:textId="77777777" w:rsidR="008E2C1B" w:rsidRPr="005837A1" w:rsidRDefault="008E2C1B" w:rsidP="00E80EC6">
      <w:pPr>
        <w:spacing w:after="0" w:line="240" w:lineRule="auto"/>
        <w:rPr>
          <w:rFonts w:asciiTheme="majorBidi" w:hAnsiTheme="majorBidi" w:cstheme="majorBidi"/>
          <w:lang w:val="hr-HR"/>
        </w:rPr>
      </w:pPr>
      <w:r w:rsidRPr="005837A1">
        <w:rPr>
          <w:rFonts w:asciiTheme="majorBidi" w:hAnsiTheme="majorBidi" w:cstheme="majorBidi"/>
          <w:lang w:val="hr-HR"/>
        </w:rPr>
        <w:t xml:space="preserve">Damastown Industrial Park, </w:t>
      </w:r>
    </w:p>
    <w:p w14:paraId="3372FB42" w14:textId="77777777" w:rsidR="008E2C1B" w:rsidRPr="005837A1" w:rsidRDefault="008E2C1B" w:rsidP="00E80EC6">
      <w:pPr>
        <w:spacing w:after="0" w:line="240" w:lineRule="auto"/>
        <w:rPr>
          <w:rFonts w:asciiTheme="majorBidi" w:hAnsiTheme="majorBidi" w:cstheme="majorBidi"/>
          <w:lang w:val="hr-HR"/>
        </w:rPr>
      </w:pPr>
      <w:r w:rsidRPr="005837A1">
        <w:rPr>
          <w:rFonts w:asciiTheme="majorBidi" w:hAnsiTheme="majorBidi" w:cstheme="majorBidi"/>
          <w:lang w:val="hr-HR"/>
        </w:rPr>
        <w:t xml:space="preserve">Mulhuddart, Dublin 15, </w:t>
      </w:r>
    </w:p>
    <w:p w14:paraId="5D1DD177" w14:textId="77777777" w:rsidR="008E2C1B" w:rsidRPr="005837A1" w:rsidRDefault="008E2C1B" w:rsidP="00E80EC6">
      <w:pPr>
        <w:spacing w:after="0" w:line="240" w:lineRule="auto"/>
        <w:rPr>
          <w:rFonts w:asciiTheme="majorBidi" w:hAnsiTheme="majorBidi" w:cstheme="majorBidi"/>
          <w:lang w:val="hr-HR"/>
        </w:rPr>
      </w:pPr>
      <w:r w:rsidRPr="005837A1">
        <w:rPr>
          <w:rFonts w:asciiTheme="majorBidi" w:hAnsiTheme="majorBidi" w:cstheme="majorBidi"/>
          <w:lang w:val="hr-HR"/>
        </w:rPr>
        <w:t>DUBLIN</w:t>
      </w:r>
    </w:p>
    <w:p w14:paraId="5BF9AECD" w14:textId="77777777" w:rsidR="001B2EC2" w:rsidRPr="005837A1" w:rsidRDefault="008E2C1B" w:rsidP="00E80EC6">
      <w:pPr>
        <w:spacing w:after="0" w:line="240" w:lineRule="auto"/>
        <w:rPr>
          <w:rFonts w:asciiTheme="majorBidi" w:hAnsiTheme="majorBidi" w:cstheme="majorBidi"/>
          <w:lang w:val="hr-HR"/>
        </w:rPr>
      </w:pPr>
      <w:r w:rsidRPr="005837A1">
        <w:rPr>
          <w:rFonts w:asciiTheme="majorBidi" w:hAnsiTheme="majorBidi" w:cstheme="majorBidi"/>
          <w:lang w:val="hr-HR"/>
        </w:rPr>
        <w:t>Irska</w:t>
      </w:r>
    </w:p>
    <w:p w14:paraId="14B3CFE2" w14:textId="77777777" w:rsidR="001B2EC2" w:rsidRPr="005837A1" w:rsidRDefault="001B2EC2" w:rsidP="00E80EC6">
      <w:pPr>
        <w:spacing w:after="0" w:line="240" w:lineRule="auto"/>
        <w:rPr>
          <w:rFonts w:asciiTheme="majorBidi" w:hAnsiTheme="majorBidi" w:cstheme="majorBidi"/>
          <w:lang w:val="hr-HR"/>
        </w:rPr>
      </w:pPr>
    </w:p>
    <w:p w14:paraId="513AC9AC" w14:textId="77777777" w:rsidR="001B2EC2" w:rsidRPr="005837A1" w:rsidRDefault="001B2EC2" w:rsidP="00E80EC6">
      <w:pPr>
        <w:spacing w:after="0" w:line="240" w:lineRule="auto"/>
        <w:rPr>
          <w:rFonts w:asciiTheme="majorBidi" w:hAnsiTheme="majorBidi" w:cstheme="majorBidi"/>
          <w:lang w:val="hr-HR"/>
        </w:rPr>
      </w:pPr>
    </w:p>
    <w:p w14:paraId="5757AAA4" w14:textId="77777777" w:rsidR="00DF009B" w:rsidRPr="005837A1" w:rsidRDefault="00DF009B" w:rsidP="00E80EC6">
      <w:pPr>
        <w:pStyle w:val="Encadr1"/>
        <w:spacing w:after="0" w:line="240" w:lineRule="auto"/>
        <w:rPr>
          <w:rFonts w:asciiTheme="majorBidi" w:hAnsiTheme="majorBidi" w:cstheme="majorBidi"/>
          <w:lang w:val="hr-HR"/>
        </w:rPr>
      </w:pPr>
      <w:r w:rsidRPr="005837A1">
        <w:rPr>
          <w:rFonts w:asciiTheme="majorBidi" w:hAnsiTheme="majorBidi" w:cstheme="majorBidi"/>
          <w:lang w:val="hr-HR"/>
        </w:rPr>
        <w:t>12.</w:t>
      </w:r>
      <w:r w:rsidRPr="005837A1">
        <w:rPr>
          <w:rFonts w:asciiTheme="majorBidi" w:hAnsiTheme="majorBidi" w:cstheme="majorBidi"/>
          <w:lang w:val="hr-HR"/>
        </w:rPr>
        <w:tab/>
      </w:r>
      <w:r w:rsidR="00305B79" w:rsidRPr="005837A1">
        <w:rPr>
          <w:rFonts w:asciiTheme="majorBidi" w:hAnsiTheme="majorBidi" w:cstheme="majorBidi"/>
          <w:lang w:val="hr-HR"/>
        </w:rPr>
        <w:t>BROJ(EVI) ODOBRENJA ZA STAVLJANJE LIJEKA U PROMET</w:t>
      </w:r>
    </w:p>
    <w:p w14:paraId="593A49A4" w14:textId="77777777" w:rsidR="001B2EC2" w:rsidRPr="005837A1" w:rsidRDefault="001B2EC2" w:rsidP="00E80EC6">
      <w:pPr>
        <w:spacing w:after="0" w:line="240" w:lineRule="auto"/>
        <w:rPr>
          <w:rFonts w:asciiTheme="majorBidi" w:hAnsiTheme="majorBidi" w:cstheme="majorBidi"/>
          <w:lang w:val="hr-HR"/>
        </w:rPr>
      </w:pPr>
    </w:p>
    <w:p w14:paraId="2C280048" w14:textId="77777777" w:rsidR="005D1B53" w:rsidRPr="005837A1" w:rsidRDefault="005D1B53" w:rsidP="00E80EC6">
      <w:pPr>
        <w:spacing w:after="0" w:line="240" w:lineRule="auto"/>
        <w:rPr>
          <w:rFonts w:asciiTheme="majorBidi" w:hAnsiTheme="majorBidi" w:cstheme="majorBidi"/>
          <w:lang w:val="hr-HR"/>
        </w:rPr>
      </w:pPr>
      <w:r w:rsidRPr="005837A1">
        <w:rPr>
          <w:rFonts w:asciiTheme="majorBidi" w:hAnsiTheme="majorBidi" w:cstheme="majorBidi"/>
          <w:lang w:val="hr-HR"/>
        </w:rPr>
        <w:t>EU/1/12/786/001</w:t>
      </w:r>
      <w:r w:rsidRPr="005837A1">
        <w:rPr>
          <w:rFonts w:asciiTheme="majorBidi" w:hAnsiTheme="majorBidi" w:cstheme="majorBidi"/>
          <w:lang w:val="hr-HR"/>
        </w:rPr>
        <w:tab/>
      </w:r>
      <w:r w:rsidR="00A0465F" w:rsidRPr="005837A1">
        <w:rPr>
          <w:rFonts w:asciiTheme="majorBidi" w:hAnsiTheme="majorBidi" w:cstheme="majorBidi"/>
          <w:highlight w:val="lightGray"/>
          <w:lang w:val="hr-HR"/>
        </w:rPr>
        <w:t>1 </w:t>
      </w:r>
      <w:r w:rsidR="00AE4855" w:rsidRPr="005837A1">
        <w:rPr>
          <w:rFonts w:asciiTheme="majorBidi" w:hAnsiTheme="majorBidi" w:cstheme="majorBidi"/>
          <w:highlight w:val="lightGray"/>
          <w:lang w:val="hr-HR"/>
        </w:rPr>
        <w:t>bočic</w:t>
      </w:r>
      <w:r w:rsidR="00F6283E" w:rsidRPr="005837A1">
        <w:rPr>
          <w:rFonts w:asciiTheme="majorBidi" w:hAnsiTheme="majorBidi" w:cstheme="majorBidi"/>
          <w:highlight w:val="lightGray"/>
          <w:lang w:val="hr-HR"/>
        </w:rPr>
        <w:t>a</w:t>
      </w:r>
    </w:p>
    <w:p w14:paraId="159F8C9F" w14:textId="77777777" w:rsidR="005D1B53" w:rsidRPr="005837A1" w:rsidRDefault="005D1B53" w:rsidP="00E80EC6">
      <w:pPr>
        <w:spacing w:after="0" w:line="240" w:lineRule="auto"/>
        <w:rPr>
          <w:rFonts w:asciiTheme="majorBidi" w:hAnsiTheme="majorBidi" w:cstheme="majorBidi"/>
          <w:highlight w:val="lightGray"/>
          <w:lang w:val="hr-HR"/>
        </w:rPr>
      </w:pPr>
      <w:r w:rsidRPr="005837A1">
        <w:rPr>
          <w:rFonts w:asciiTheme="majorBidi" w:hAnsiTheme="majorBidi" w:cstheme="majorBidi"/>
          <w:highlight w:val="lightGray"/>
          <w:lang w:val="hr-HR"/>
        </w:rPr>
        <w:t>EU/1/12/786/002</w:t>
      </w:r>
      <w:r w:rsidRPr="005837A1">
        <w:rPr>
          <w:rFonts w:asciiTheme="majorBidi" w:hAnsiTheme="majorBidi" w:cstheme="majorBidi"/>
          <w:highlight w:val="lightGray"/>
          <w:lang w:val="hr-HR"/>
        </w:rPr>
        <w:tab/>
      </w:r>
      <w:r w:rsidR="00A0465F" w:rsidRPr="005837A1">
        <w:rPr>
          <w:rFonts w:asciiTheme="majorBidi" w:hAnsiTheme="majorBidi" w:cstheme="majorBidi"/>
          <w:highlight w:val="lightGray"/>
          <w:lang w:val="hr-HR"/>
        </w:rPr>
        <w:t>4 </w:t>
      </w:r>
      <w:r w:rsidR="00AE4855" w:rsidRPr="005837A1">
        <w:rPr>
          <w:rFonts w:asciiTheme="majorBidi" w:hAnsiTheme="majorBidi" w:cstheme="majorBidi"/>
          <w:highlight w:val="lightGray"/>
          <w:lang w:val="hr-HR"/>
        </w:rPr>
        <w:t>bočic</w:t>
      </w:r>
      <w:r w:rsidR="00F6283E" w:rsidRPr="005837A1">
        <w:rPr>
          <w:rFonts w:asciiTheme="majorBidi" w:hAnsiTheme="majorBidi" w:cstheme="majorBidi"/>
          <w:highlight w:val="lightGray"/>
          <w:lang w:val="hr-HR"/>
        </w:rPr>
        <w:t>e</w:t>
      </w:r>
    </w:p>
    <w:p w14:paraId="24E267A9" w14:textId="77777777" w:rsidR="001B2EC2" w:rsidRPr="005837A1" w:rsidRDefault="005D1B53" w:rsidP="00E80EC6">
      <w:pPr>
        <w:spacing w:after="0" w:line="240" w:lineRule="auto"/>
        <w:rPr>
          <w:rFonts w:asciiTheme="majorBidi" w:hAnsiTheme="majorBidi" w:cstheme="majorBidi"/>
          <w:lang w:val="hr-HR"/>
        </w:rPr>
      </w:pPr>
      <w:r w:rsidRPr="005837A1">
        <w:rPr>
          <w:rFonts w:asciiTheme="majorBidi" w:hAnsiTheme="majorBidi" w:cstheme="majorBidi"/>
          <w:highlight w:val="lightGray"/>
          <w:lang w:val="hr-HR"/>
        </w:rPr>
        <w:t>EU/1/12/786/003</w:t>
      </w:r>
      <w:r w:rsidRPr="005837A1">
        <w:rPr>
          <w:rFonts w:asciiTheme="majorBidi" w:hAnsiTheme="majorBidi" w:cstheme="majorBidi"/>
          <w:highlight w:val="lightGray"/>
          <w:lang w:val="hr-HR"/>
        </w:rPr>
        <w:tab/>
        <w:t>1</w:t>
      </w:r>
      <w:r w:rsidR="00A0465F" w:rsidRPr="005837A1">
        <w:rPr>
          <w:rFonts w:asciiTheme="majorBidi" w:hAnsiTheme="majorBidi" w:cstheme="majorBidi"/>
          <w:highlight w:val="lightGray"/>
          <w:lang w:val="hr-HR"/>
        </w:rPr>
        <w:t>0 </w:t>
      </w:r>
      <w:r w:rsidR="00AE4855" w:rsidRPr="005837A1">
        <w:rPr>
          <w:rFonts w:asciiTheme="majorBidi" w:hAnsiTheme="majorBidi" w:cstheme="majorBidi"/>
          <w:highlight w:val="lightGray"/>
          <w:lang w:val="hr-HR"/>
        </w:rPr>
        <w:t>bočic</w:t>
      </w:r>
      <w:r w:rsidR="00F6283E" w:rsidRPr="005837A1">
        <w:rPr>
          <w:rFonts w:asciiTheme="majorBidi" w:hAnsiTheme="majorBidi" w:cstheme="majorBidi"/>
          <w:highlight w:val="lightGray"/>
          <w:lang w:val="hr-HR"/>
        </w:rPr>
        <w:t>a</w:t>
      </w:r>
    </w:p>
    <w:p w14:paraId="1CAF8534" w14:textId="77777777" w:rsidR="00FF0773" w:rsidRPr="005837A1" w:rsidRDefault="00FF0773" w:rsidP="00E80EC6">
      <w:pPr>
        <w:spacing w:after="0" w:line="240" w:lineRule="auto"/>
        <w:rPr>
          <w:rFonts w:asciiTheme="majorBidi" w:hAnsiTheme="majorBidi" w:cstheme="majorBidi"/>
          <w:lang w:val="hr-HR"/>
        </w:rPr>
      </w:pPr>
    </w:p>
    <w:p w14:paraId="1495E852" w14:textId="77777777" w:rsidR="001B2EC2" w:rsidRPr="005837A1" w:rsidRDefault="001B2EC2" w:rsidP="00E80EC6">
      <w:pPr>
        <w:spacing w:after="0" w:line="240" w:lineRule="auto"/>
        <w:rPr>
          <w:rFonts w:asciiTheme="majorBidi" w:hAnsiTheme="majorBidi" w:cstheme="majorBidi"/>
          <w:lang w:val="hr-HR"/>
        </w:rPr>
      </w:pPr>
    </w:p>
    <w:p w14:paraId="55FE4FC1" w14:textId="77777777" w:rsidR="001B2EC2" w:rsidRPr="005837A1" w:rsidRDefault="00DF009B" w:rsidP="00E80EC6">
      <w:pPr>
        <w:pStyle w:val="Encadr1"/>
        <w:spacing w:after="0" w:line="240" w:lineRule="auto"/>
        <w:rPr>
          <w:rFonts w:asciiTheme="majorBidi" w:hAnsiTheme="majorBidi" w:cstheme="majorBidi"/>
          <w:lang w:val="hr-HR"/>
        </w:rPr>
      </w:pPr>
      <w:r w:rsidRPr="005837A1">
        <w:rPr>
          <w:rFonts w:asciiTheme="majorBidi" w:hAnsiTheme="majorBidi" w:cstheme="majorBidi"/>
          <w:lang w:val="hr-HR"/>
        </w:rPr>
        <w:t>13.</w:t>
      </w:r>
      <w:r w:rsidRPr="005837A1">
        <w:rPr>
          <w:rFonts w:asciiTheme="majorBidi" w:hAnsiTheme="majorBidi" w:cstheme="majorBidi"/>
          <w:lang w:val="hr-HR"/>
        </w:rPr>
        <w:tab/>
      </w:r>
      <w:r w:rsidR="00FF0773" w:rsidRPr="005837A1">
        <w:rPr>
          <w:rFonts w:asciiTheme="majorBidi" w:hAnsiTheme="majorBidi" w:cstheme="majorBidi"/>
          <w:lang w:val="hr-HR"/>
        </w:rPr>
        <w:t>BROJ SERIJE</w:t>
      </w:r>
    </w:p>
    <w:p w14:paraId="18468146" w14:textId="77777777" w:rsidR="001B2EC2" w:rsidRPr="005837A1" w:rsidRDefault="001B2EC2" w:rsidP="00E80EC6">
      <w:pPr>
        <w:spacing w:after="0" w:line="240" w:lineRule="auto"/>
        <w:rPr>
          <w:rFonts w:asciiTheme="majorBidi" w:hAnsiTheme="majorBidi" w:cstheme="majorBidi"/>
          <w:lang w:val="hr-HR"/>
        </w:rPr>
      </w:pPr>
    </w:p>
    <w:p w14:paraId="63DA0BF5" w14:textId="77777777" w:rsidR="001B2EC2" w:rsidRPr="005837A1" w:rsidRDefault="00E95A59" w:rsidP="00E80EC6">
      <w:pPr>
        <w:spacing w:after="0" w:line="240" w:lineRule="auto"/>
        <w:rPr>
          <w:rFonts w:asciiTheme="majorBidi" w:hAnsiTheme="majorBidi" w:cstheme="majorBidi"/>
          <w:lang w:val="hr-HR"/>
        </w:rPr>
      </w:pPr>
      <w:r w:rsidRPr="005837A1">
        <w:rPr>
          <w:rFonts w:asciiTheme="majorBidi" w:hAnsiTheme="majorBidi" w:cstheme="majorBidi"/>
          <w:lang w:val="hr-HR"/>
        </w:rPr>
        <w:t>S</w:t>
      </w:r>
      <w:r w:rsidR="00DF009B" w:rsidRPr="005837A1">
        <w:rPr>
          <w:rFonts w:asciiTheme="majorBidi" w:hAnsiTheme="majorBidi" w:cstheme="majorBidi"/>
          <w:lang w:val="hr-HR"/>
        </w:rPr>
        <w:t>erij</w:t>
      </w:r>
      <w:r w:rsidRPr="005837A1">
        <w:rPr>
          <w:rFonts w:asciiTheme="majorBidi" w:hAnsiTheme="majorBidi" w:cstheme="majorBidi"/>
          <w:lang w:val="hr-HR"/>
        </w:rPr>
        <w:t>a</w:t>
      </w:r>
    </w:p>
    <w:p w14:paraId="3F099251" w14:textId="77777777" w:rsidR="001B2EC2" w:rsidRPr="005837A1" w:rsidRDefault="001B2EC2" w:rsidP="00E80EC6">
      <w:pPr>
        <w:spacing w:after="0" w:line="240" w:lineRule="auto"/>
        <w:rPr>
          <w:rFonts w:asciiTheme="majorBidi" w:hAnsiTheme="majorBidi" w:cstheme="majorBidi"/>
          <w:lang w:val="hr-HR"/>
        </w:rPr>
      </w:pPr>
    </w:p>
    <w:p w14:paraId="6D3EFEDF" w14:textId="77777777" w:rsidR="001B2EC2" w:rsidRPr="005837A1" w:rsidRDefault="001B2EC2" w:rsidP="00E80EC6">
      <w:pPr>
        <w:spacing w:after="0" w:line="240" w:lineRule="auto"/>
        <w:rPr>
          <w:rFonts w:asciiTheme="majorBidi" w:hAnsiTheme="majorBidi" w:cstheme="majorBidi"/>
          <w:lang w:val="hr-HR"/>
        </w:rPr>
      </w:pPr>
    </w:p>
    <w:p w14:paraId="24C49BDD" w14:textId="77777777" w:rsidR="00DF009B" w:rsidRPr="005837A1" w:rsidRDefault="00DF009B" w:rsidP="00E80EC6">
      <w:pPr>
        <w:pStyle w:val="Encadr1"/>
        <w:spacing w:after="0" w:line="240" w:lineRule="auto"/>
        <w:rPr>
          <w:rFonts w:asciiTheme="majorBidi" w:hAnsiTheme="majorBidi" w:cstheme="majorBidi"/>
          <w:lang w:val="hr-HR"/>
        </w:rPr>
      </w:pPr>
      <w:r w:rsidRPr="005837A1">
        <w:rPr>
          <w:rFonts w:asciiTheme="majorBidi" w:hAnsiTheme="majorBidi" w:cstheme="majorBidi"/>
          <w:lang w:val="hr-HR"/>
        </w:rPr>
        <w:t>14.</w:t>
      </w:r>
      <w:r w:rsidRPr="005837A1">
        <w:rPr>
          <w:rFonts w:asciiTheme="majorBidi" w:hAnsiTheme="majorBidi" w:cstheme="majorBidi"/>
          <w:lang w:val="hr-HR"/>
        </w:rPr>
        <w:tab/>
        <w:t xml:space="preserve">NAČIN </w:t>
      </w:r>
      <w:r w:rsidR="00050077" w:rsidRPr="005837A1">
        <w:rPr>
          <w:rFonts w:asciiTheme="majorBidi" w:hAnsiTheme="majorBidi" w:cstheme="majorBidi"/>
          <w:lang w:val="hr-HR"/>
        </w:rPr>
        <w:t xml:space="preserve">IZDAVANJA </w:t>
      </w:r>
      <w:r w:rsidRPr="005837A1">
        <w:rPr>
          <w:rFonts w:asciiTheme="majorBidi" w:hAnsiTheme="majorBidi" w:cstheme="majorBidi"/>
          <w:lang w:val="hr-HR"/>
        </w:rPr>
        <w:t>LIJEKA</w:t>
      </w:r>
    </w:p>
    <w:p w14:paraId="71C428F5" w14:textId="77777777" w:rsidR="001B2EC2" w:rsidRPr="005837A1" w:rsidRDefault="001B2EC2" w:rsidP="00E80EC6">
      <w:pPr>
        <w:spacing w:after="0" w:line="240" w:lineRule="auto"/>
        <w:rPr>
          <w:rFonts w:asciiTheme="majorBidi" w:hAnsiTheme="majorBidi" w:cstheme="majorBidi"/>
          <w:lang w:val="hr-HR"/>
        </w:rPr>
      </w:pPr>
    </w:p>
    <w:p w14:paraId="0D6433AC" w14:textId="77777777" w:rsidR="001B2EC2" w:rsidRPr="005837A1" w:rsidRDefault="001B2EC2" w:rsidP="00E80EC6">
      <w:pPr>
        <w:spacing w:after="0" w:line="240" w:lineRule="auto"/>
        <w:rPr>
          <w:rFonts w:asciiTheme="majorBidi" w:hAnsiTheme="majorBidi" w:cstheme="majorBidi"/>
          <w:lang w:val="hr-HR"/>
        </w:rPr>
      </w:pPr>
    </w:p>
    <w:p w14:paraId="581EF9EA" w14:textId="77777777" w:rsidR="00DF009B" w:rsidRPr="005837A1" w:rsidRDefault="00DF009B" w:rsidP="00E80EC6">
      <w:pPr>
        <w:pStyle w:val="Encadr1"/>
        <w:spacing w:after="0" w:line="240" w:lineRule="auto"/>
        <w:rPr>
          <w:rFonts w:asciiTheme="majorBidi" w:hAnsiTheme="majorBidi" w:cstheme="majorBidi"/>
          <w:lang w:val="hr-HR"/>
        </w:rPr>
      </w:pPr>
      <w:r w:rsidRPr="005837A1">
        <w:rPr>
          <w:rFonts w:asciiTheme="majorBidi" w:hAnsiTheme="majorBidi" w:cstheme="majorBidi"/>
          <w:lang w:val="hr-HR"/>
        </w:rPr>
        <w:t>15.</w:t>
      </w:r>
      <w:r w:rsidRPr="005837A1">
        <w:rPr>
          <w:rFonts w:asciiTheme="majorBidi" w:hAnsiTheme="majorBidi" w:cstheme="majorBidi"/>
          <w:lang w:val="hr-HR"/>
        </w:rPr>
        <w:tab/>
        <w:t>UPUTE ZA UPORABU</w:t>
      </w:r>
    </w:p>
    <w:p w14:paraId="37667B32" w14:textId="77777777" w:rsidR="001B2EC2" w:rsidRPr="005837A1" w:rsidRDefault="001B2EC2" w:rsidP="00E80EC6">
      <w:pPr>
        <w:spacing w:after="0" w:line="240" w:lineRule="auto"/>
        <w:rPr>
          <w:rFonts w:asciiTheme="majorBidi" w:hAnsiTheme="majorBidi" w:cstheme="majorBidi"/>
          <w:lang w:val="hr-HR"/>
        </w:rPr>
      </w:pPr>
    </w:p>
    <w:p w14:paraId="71910A4C" w14:textId="77777777" w:rsidR="001B2EC2" w:rsidRPr="005837A1" w:rsidRDefault="001B2EC2" w:rsidP="00E80EC6">
      <w:pPr>
        <w:spacing w:after="0" w:line="240" w:lineRule="auto"/>
        <w:rPr>
          <w:rFonts w:asciiTheme="majorBidi" w:hAnsiTheme="majorBidi" w:cstheme="majorBidi"/>
          <w:lang w:val="hr-HR"/>
        </w:rPr>
      </w:pPr>
    </w:p>
    <w:p w14:paraId="6444FD58" w14:textId="77777777" w:rsidR="00DF009B" w:rsidRPr="005837A1" w:rsidRDefault="00DF009B" w:rsidP="00E80EC6">
      <w:pPr>
        <w:pStyle w:val="Encadr1"/>
        <w:spacing w:after="0" w:line="240" w:lineRule="auto"/>
        <w:rPr>
          <w:rFonts w:asciiTheme="majorBidi" w:hAnsiTheme="majorBidi" w:cstheme="majorBidi"/>
          <w:lang w:val="hr-HR"/>
        </w:rPr>
      </w:pPr>
      <w:r w:rsidRPr="005837A1">
        <w:rPr>
          <w:rFonts w:asciiTheme="majorBidi" w:hAnsiTheme="majorBidi" w:cstheme="majorBidi"/>
          <w:lang w:val="hr-HR"/>
        </w:rPr>
        <w:t>16.</w:t>
      </w:r>
      <w:r w:rsidRPr="005837A1">
        <w:rPr>
          <w:rFonts w:asciiTheme="majorBidi" w:hAnsiTheme="majorBidi" w:cstheme="majorBidi"/>
          <w:lang w:val="hr-HR"/>
        </w:rPr>
        <w:tab/>
        <w:t>PODACI NA BRAILLEOVOM PISMU</w:t>
      </w:r>
    </w:p>
    <w:p w14:paraId="45B7FCFF" w14:textId="77777777" w:rsidR="001B2EC2" w:rsidRPr="005837A1" w:rsidRDefault="001B2EC2" w:rsidP="00E80EC6">
      <w:pPr>
        <w:spacing w:after="0" w:line="240" w:lineRule="auto"/>
        <w:rPr>
          <w:rFonts w:asciiTheme="majorBidi" w:hAnsiTheme="majorBidi" w:cstheme="majorBidi"/>
          <w:lang w:val="hr-HR"/>
        </w:rPr>
      </w:pPr>
    </w:p>
    <w:p w14:paraId="2A5E4588" w14:textId="6DD9F7E7" w:rsidR="0001153C" w:rsidRPr="005837A1" w:rsidRDefault="00E50FCC" w:rsidP="00E80EC6">
      <w:pPr>
        <w:shd w:val="clear" w:color="auto" w:fill="FFFFFF"/>
        <w:spacing w:after="0" w:line="240" w:lineRule="auto"/>
        <w:rPr>
          <w:rFonts w:asciiTheme="majorBidi" w:hAnsiTheme="majorBidi" w:cstheme="majorBidi"/>
          <w:lang w:val="hr-HR"/>
        </w:rPr>
      </w:pPr>
      <w:r w:rsidRPr="00D537F6">
        <w:rPr>
          <w:rFonts w:asciiTheme="majorBidi" w:hAnsiTheme="majorBidi" w:cstheme="majorBidi"/>
          <w:shd w:val="clear" w:color="auto" w:fill="CCCCCC"/>
          <w:lang w:val="hr-HR"/>
        </w:rPr>
        <w:t>Zoledronatna kiselina Mylan 4 mg/5 ml</w:t>
      </w:r>
    </w:p>
    <w:p w14:paraId="7D9E4D37" w14:textId="77777777" w:rsidR="0001153C" w:rsidRPr="005837A1" w:rsidRDefault="0001153C" w:rsidP="00E80EC6">
      <w:pPr>
        <w:shd w:val="clear" w:color="auto" w:fill="FFFFFF"/>
        <w:spacing w:after="0" w:line="240" w:lineRule="auto"/>
        <w:rPr>
          <w:rFonts w:asciiTheme="majorBidi" w:hAnsiTheme="majorBidi" w:cstheme="majorBidi"/>
          <w:lang w:val="hr-HR"/>
        </w:rPr>
      </w:pPr>
    </w:p>
    <w:p w14:paraId="3D053CE1" w14:textId="77777777" w:rsidR="0001153C" w:rsidRPr="005837A1" w:rsidRDefault="0001153C" w:rsidP="00E80EC6">
      <w:pPr>
        <w:pStyle w:val="Encadr1"/>
        <w:spacing w:after="0" w:line="240" w:lineRule="auto"/>
        <w:rPr>
          <w:rFonts w:asciiTheme="majorBidi" w:hAnsiTheme="majorBidi" w:cstheme="majorBidi"/>
          <w:lang w:val="hr-HR"/>
        </w:rPr>
      </w:pPr>
      <w:r w:rsidRPr="005837A1">
        <w:rPr>
          <w:rFonts w:asciiTheme="majorBidi" w:hAnsiTheme="majorBidi" w:cstheme="majorBidi"/>
          <w:lang w:val="hr-HR"/>
        </w:rPr>
        <w:t>17.</w:t>
      </w:r>
      <w:r w:rsidRPr="005837A1">
        <w:rPr>
          <w:rFonts w:asciiTheme="majorBidi" w:hAnsiTheme="majorBidi" w:cstheme="majorBidi"/>
          <w:lang w:val="hr-HR"/>
        </w:rPr>
        <w:tab/>
        <w:t>JEDINSTVENI IDENTIFIKATOR – 2D BARKOD</w:t>
      </w:r>
    </w:p>
    <w:p w14:paraId="0CFD4DFF" w14:textId="77777777" w:rsidR="001B2EC2" w:rsidRPr="005837A1" w:rsidRDefault="001B2EC2" w:rsidP="00E80EC6">
      <w:pPr>
        <w:spacing w:after="0" w:line="240" w:lineRule="auto"/>
        <w:rPr>
          <w:rFonts w:asciiTheme="majorBidi" w:hAnsiTheme="majorBidi" w:cstheme="majorBidi"/>
          <w:lang w:val="hr-HR"/>
        </w:rPr>
      </w:pPr>
    </w:p>
    <w:p w14:paraId="6CA5E356" w14:textId="77777777" w:rsidR="001B2EC2" w:rsidRPr="005837A1" w:rsidRDefault="0001153C" w:rsidP="00E80EC6">
      <w:pPr>
        <w:spacing w:after="0" w:line="240" w:lineRule="auto"/>
        <w:rPr>
          <w:rFonts w:asciiTheme="majorBidi" w:hAnsiTheme="majorBidi" w:cstheme="majorBidi"/>
          <w:noProof/>
          <w:lang w:val="hr-HR"/>
        </w:rPr>
      </w:pPr>
      <w:r w:rsidRPr="005837A1">
        <w:rPr>
          <w:rFonts w:asciiTheme="majorBidi" w:hAnsiTheme="majorBidi" w:cstheme="majorBidi"/>
          <w:noProof/>
          <w:highlight w:val="lightGray"/>
          <w:lang w:val="hr-HR"/>
        </w:rPr>
        <w:t>Sadrži 2D barkod s jedinstvenim identifikatorom.</w:t>
      </w:r>
    </w:p>
    <w:p w14:paraId="330F40D2" w14:textId="77777777" w:rsidR="0001153C" w:rsidRPr="005837A1" w:rsidRDefault="0001153C" w:rsidP="00E80EC6">
      <w:pPr>
        <w:spacing w:after="0" w:line="240" w:lineRule="auto"/>
        <w:rPr>
          <w:rFonts w:asciiTheme="majorBidi" w:hAnsiTheme="majorBidi" w:cstheme="majorBidi"/>
          <w:noProof/>
          <w:lang w:val="hr-HR"/>
        </w:rPr>
      </w:pPr>
    </w:p>
    <w:p w14:paraId="6B368563" w14:textId="77777777" w:rsidR="0001153C" w:rsidRPr="005837A1" w:rsidRDefault="0001153C" w:rsidP="00E80EC6">
      <w:pPr>
        <w:spacing w:after="0" w:line="240" w:lineRule="auto"/>
        <w:rPr>
          <w:rFonts w:asciiTheme="majorBidi" w:hAnsiTheme="majorBidi" w:cstheme="majorBidi"/>
          <w:noProof/>
          <w:lang w:val="hr-HR"/>
        </w:rPr>
      </w:pPr>
    </w:p>
    <w:p w14:paraId="25A823A6" w14:textId="77777777" w:rsidR="0001153C" w:rsidRPr="005837A1" w:rsidRDefault="0001153C" w:rsidP="00E80EC6">
      <w:pPr>
        <w:pStyle w:val="Encadr1"/>
        <w:spacing w:after="0" w:line="240" w:lineRule="auto"/>
        <w:rPr>
          <w:rFonts w:asciiTheme="majorBidi" w:hAnsiTheme="majorBidi" w:cstheme="majorBidi"/>
          <w:lang w:val="hr-HR"/>
        </w:rPr>
      </w:pPr>
      <w:r w:rsidRPr="005837A1">
        <w:rPr>
          <w:rFonts w:asciiTheme="majorBidi" w:hAnsiTheme="majorBidi" w:cstheme="majorBidi"/>
          <w:lang w:val="hr-HR"/>
        </w:rPr>
        <w:t>18.</w:t>
      </w:r>
      <w:r w:rsidRPr="005837A1">
        <w:rPr>
          <w:rFonts w:asciiTheme="majorBidi" w:hAnsiTheme="majorBidi" w:cstheme="majorBidi"/>
          <w:lang w:val="hr-HR"/>
        </w:rPr>
        <w:tab/>
        <w:t>JEDINSTVENI IDENTIFIKATOR – PODACI ČITLJIVI LJUDSKIM OKOM</w:t>
      </w:r>
    </w:p>
    <w:p w14:paraId="3E6C545F" w14:textId="77777777" w:rsidR="0001153C" w:rsidRPr="005837A1" w:rsidRDefault="0001153C" w:rsidP="00E80EC6">
      <w:pPr>
        <w:spacing w:after="0" w:line="240" w:lineRule="auto"/>
        <w:rPr>
          <w:rFonts w:asciiTheme="majorBidi" w:hAnsiTheme="majorBidi" w:cstheme="majorBidi"/>
          <w:lang w:val="hr-HR"/>
        </w:rPr>
      </w:pPr>
    </w:p>
    <w:p w14:paraId="5CED9BC6" w14:textId="77777777" w:rsidR="0001153C" w:rsidRPr="005837A1" w:rsidRDefault="0001153C" w:rsidP="00E80EC6">
      <w:pPr>
        <w:spacing w:after="0" w:line="240" w:lineRule="auto"/>
        <w:rPr>
          <w:rFonts w:asciiTheme="majorBidi" w:hAnsiTheme="majorBidi" w:cstheme="majorBidi"/>
          <w:color w:val="008000"/>
          <w:lang w:val="hr-HR"/>
        </w:rPr>
      </w:pPr>
      <w:r w:rsidRPr="005837A1">
        <w:rPr>
          <w:rFonts w:asciiTheme="majorBidi" w:hAnsiTheme="majorBidi" w:cstheme="majorBidi"/>
          <w:lang w:val="hr-HR"/>
        </w:rPr>
        <w:t xml:space="preserve">PC: </w:t>
      </w:r>
    </w:p>
    <w:p w14:paraId="227DDDE9" w14:textId="77777777" w:rsidR="0001153C" w:rsidRPr="005837A1" w:rsidRDefault="0001153C" w:rsidP="00E80EC6">
      <w:pPr>
        <w:spacing w:after="0" w:line="240" w:lineRule="auto"/>
        <w:rPr>
          <w:rFonts w:asciiTheme="majorBidi" w:hAnsiTheme="majorBidi" w:cstheme="majorBidi"/>
          <w:lang w:val="hr-HR"/>
        </w:rPr>
      </w:pPr>
      <w:r w:rsidRPr="005837A1">
        <w:rPr>
          <w:rFonts w:asciiTheme="majorBidi" w:hAnsiTheme="majorBidi" w:cstheme="majorBidi"/>
          <w:lang w:val="hr-HR"/>
        </w:rPr>
        <w:t xml:space="preserve">SN: </w:t>
      </w:r>
    </w:p>
    <w:p w14:paraId="51B70B76" w14:textId="77777777" w:rsidR="0001153C" w:rsidRPr="005837A1" w:rsidRDefault="0001153C" w:rsidP="00E80EC6">
      <w:pPr>
        <w:spacing w:after="0" w:line="240" w:lineRule="auto"/>
        <w:rPr>
          <w:rFonts w:asciiTheme="majorBidi" w:hAnsiTheme="majorBidi" w:cstheme="majorBidi"/>
          <w:lang w:val="hr-HR"/>
        </w:rPr>
      </w:pPr>
      <w:r w:rsidRPr="005837A1">
        <w:rPr>
          <w:rFonts w:asciiTheme="majorBidi" w:hAnsiTheme="majorBidi" w:cstheme="majorBidi"/>
          <w:lang w:val="hr-HR"/>
        </w:rPr>
        <w:t xml:space="preserve">NN: </w:t>
      </w:r>
    </w:p>
    <w:p w14:paraId="763F8335" w14:textId="77777777" w:rsidR="00E56C41" w:rsidRPr="005837A1" w:rsidRDefault="001B2EC2" w:rsidP="00E80EC6">
      <w:pPr>
        <w:pStyle w:val="Encadr1"/>
        <w:spacing w:after="0" w:line="240" w:lineRule="auto"/>
        <w:ind w:left="0" w:firstLine="0"/>
        <w:rPr>
          <w:rFonts w:asciiTheme="majorBidi" w:hAnsiTheme="majorBidi" w:cstheme="majorBidi"/>
          <w:lang w:val="hr-HR"/>
        </w:rPr>
      </w:pPr>
      <w:r w:rsidRPr="005837A1">
        <w:rPr>
          <w:rFonts w:asciiTheme="majorBidi" w:hAnsiTheme="majorBidi" w:cstheme="majorBidi"/>
          <w:lang w:val="hr-HR"/>
        </w:rPr>
        <w:br w:type="page"/>
      </w:r>
      <w:r w:rsidR="00E56C41" w:rsidRPr="005837A1">
        <w:rPr>
          <w:rFonts w:asciiTheme="majorBidi" w:hAnsiTheme="majorBidi" w:cstheme="majorBidi"/>
          <w:lang w:val="hr-HR"/>
        </w:rPr>
        <w:lastRenderedPageBreak/>
        <w:t xml:space="preserve">PODACI KOJI SE MORAJU NALAZITI NA VANJSKOM </w:t>
      </w:r>
      <w:r w:rsidR="00050077" w:rsidRPr="005837A1">
        <w:rPr>
          <w:rFonts w:asciiTheme="majorBidi" w:hAnsiTheme="majorBidi" w:cstheme="majorBidi"/>
          <w:lang w:val="hr-HR"/>
        </w:rPr>
        <w:t>PAKIRANJU</w:t>
      </w:r>
      <w:r w:rsidR="00E56C41" w:rsidRPr="005837A1">
        <w:rPr>
          <w:rFonts w:asciiTheme="majorBidi" w:hAnsiTheme="majorBidi" w:cstheme="majorBidi"/>
          <w:lang w:val="hr-HR"/>
        </w:rPr>
        <w:t xml:space="preserve"> </w:t>
      </w:r>
      <w:r w:rsidR="001814CA" w:rsidRPr="005837A1">
        <w:rPr>
          <w:rFonts w:asciiTheme="majorBidi" w:hAnsiTheme="majorBidi" w:cstheme="majorBidi"/>
          <w:lang w:val="hr-HR"/>
        </w:rPr>
        <w:t>(BEZ PLAV</w:t>
      </w:r>
      <w:r w:rsidR="0033268E" w:rsidRPr="005837A1">
        <w:rPr>
          <w:rFonts w:asciiTheme="majorBidi" w:hAnsiTheme="majorBidi" w:cstheme="majorBidi"/>
          <w:lang w:val="hr-HR"/>
        </w:rPr>
        <w:t>OG</w:t>
      </w:r>
      <w:r w:rsidR="001814CA" w:rsidRPr="005837A1">
        <w:rPr>
          <w:rFonts w:asciiTheme="majorBidi" w:hAnsiTheme="majorBidi" w:cstheme="majorBidi"/>
          <w:lang w:val="hr-HR"/>
        </w:rPr>
        <w:t xml:space="preserve"> </w:t>
      </w:r>
      <w:r w:rsidR="0033268E" w:rsidRPr="005837A1">
        <w:rPr>
          <w:rFonts w:asciiTheme="majorBidi" w:hAnsiTheme="majorBidi" w:cstheme="majorBidi"/>
          <w:lang w:val="hr-HR"/>
        </w:rPr>
        <w:t>OKVIRA</w:t>
      </w:r>
      <w:r w:rsidR="001814CA" w:rsidRPr="005837A1">
        <w:rPr>
          <w:rFonts w:asciiTheme="majorBidi" w:hAnsiTheme="majorBidi" w:cstheme="majorBidi"/>
          <w:lang w:val="hr-HR"/>
        </w:rPr>
        <w:t>)</w:t>
      </w:r>
    </w:p>
    <w:p w14:paraId="7D99842F" w14:textId="77777777" w:rsidR="00E56C41" w:rsidRPr="005837A1" w:rsidRDefault="00E56C41" w:rsidP="00E80EC6">
      <w:pPr>
        <w:pStyle w:val="Encadr1"/>
        <w:spacing w:after="0" w:line="240" w:lineRule="auto"/>
        <w:rPr>
          <w:rFonts w:asciiTheme="majorBidi" w:hAnsiTheme="majorBidi" w:cstheme="majorBidi"/>
          <w:lang w:val="hr-HR"/>
        </w:rPr>
      </w:pPr>
    </w:p>
    <w:p w14:paraId="0570E9B3" w14:textId="77777777" w:rsidR="00E56C41" w:rsidRPr="005837A1" w:rsidRDefault="001814CA" w:rsidP="00E80EC6">
      <w:pPr>
        <w:pStyle w:val="Encadr1"/>
        <w:spacing w:after="0" w:line="240" w:lineRule="auto"/>
        <w:rPr>
          <w:rFonts w:asciiTheme="majorBidi" w:hAnsiTheme="majorBidi" w:cstheme="majorBidi"/>
          <w:lang w:val="hr-HR"/>
        </w:rPr>
      </w:pPr>
      <w:r w:rsidRPr="005837A1">
        <w:rPr>
          <w:rFonts w:asciiTheme="majorBidi" w:hAnsiTheme="majorBidi" w:cstheme="majorBidi"/>
          <w:lang w:val="hr-HR"/>
        </w:rPr>
        <w:t>KUTIJA S 1 BOČICOM KAO DIO VIŠESTRUKOG PAKIRANJA KOJE SADRŽI 4 BOČICE</w:t>
      </w:r>
    </w:p>
    <w:p w14:paraId="57C23DC9" w14:textId="77777777" w:rsidR="00E56C41" w:rsidRPr="005837A1" w:rsidRDefault="00E56C41" w:rsidP="00E80EC6">
      <w:pPr>
        <w:spacing w:after="0" w:line="240" w:lineRule="auto"/>
        <w:rPr>
          <w:rFonts w:asciiTheme="majorBidi" w:hAnsiTheme="majorBidi" w:cstheme="majorBidi"/>
          <w:lang w:val="hr-HR"/>
        </w:rPr>
      </w:pPr>
    </w:p>
    <w:p w14:paraId="51C925FB" w14:textId="77777777" w:rsidR="00050077" w:rsidRPr="005837A1" w:rsidRDefault="00050077" w:rsidP="00E80EC6">
      <w:pPr>
        <w:spacing w:after="0" w:line="240" w:lineRule="auto"/>
        <w:rPr>
          <w:rFonts w:asciiTheme="majorBidi" w:hAnsiTheme="majorBidi" w:cstheme="majorBidi"/>
          <w:lang w:val="hr-HR"/>
        </w:rPr>
      </w:pPr>
    </w:p>
    <w:p w14:paraId="2CC2DF7B" w14:textId="77777777" w:rsidR="00E56C41" w:rsidRPr="005837A1" w:rsidRDefault="00E56C41" w:rsidP="00E80EC6">
      <w:pPr>
        <w:pStyle w:val="Encadr1"/>
        <w:spacing w:after="0" w:line="240" w:lineRule="auto"/>
        <w:rPr>
          <w:rFonts w:asciiTheme="majorBidi" w:hAnsiTheme="majorBidi" w:cstheme="majorBidi"/>
          <w:lang w:val="hr-HR"/>
        </w:rPr>
      </w:pPr>
      <w:r w:rsidRPr="005837A1">
        <w:rPr>
          <w:rFonts w:asciiTheme="majorBidi" w:hAnsiTheme="majorBidi" w:cstheme="majorBidi"/>
          <w:lang w:val="hr-HR"/>
        </w:rPr>
        <w:t>1.</w:t>
      </w:r>
      <w:r w:rsidRPr="005837A1">
        <w:rPr>
          <w:rFonts w:asciiTheme="majorBidi" w:hAnsiTheme="majorBidi" w:cstheme="majorBidi"/>
          <w:lang w:val="hr-HR"/>
        </w:rPr>
        <w:tab/>
        <w:t>NAZIV LIJEKA</w:t>
      </w:r>
    </w:p>
    <w:p w14:paraId="4B044E98" w14:textId="77777777" w:rsidR="00E56C41" w:rsidRPr="005837A1" w:rsidRDefault="00E56C41" w:rsidP="00E80EC6">
      <w:pPr>
        <w:spacing w:after="0" w:line="240" w:lineRule="auto"/>
        <w:ind w:left="567" w:hanging="567"/>
        <w:rPr>
          <w:rFonts w:asciiTheme="majorBidi" w:hAnsiTheme="majorBidi" w:cstheme="majorBidi"/>
          <w:lang w:val="hr-HR"/>
        </w:rPr>
      </w:pPr>
    </w:p>
    <w:p w14:paraId="7F48000C" w14:textId="77777777" w:rsidR="00E56C41" w:rsidRPr="005837A1" w:rsidRDefault="00E56C41" w:rsidP="00E80EC6">
      <w:pPr>
        <w:tabs>
          <w:tab w:val="left" w:pos="5880"/>
        </w:tabs>
        <w:spacing w:after="0" w:line="240" w:lineRule="auto"/>
        <w:rPr>
          <w:rFonts w:asciiTheme="majorBidi" w:hAnsiTheme="majorBidi" w:cstheme="majorBidi"/>
          <w:lang w:val="hr-HR"/>
        </w:rPr>
      </w:pPr>
      <w:r w:rsidRPr="005837A1">
        <w:rPr>
          <w:rFonts w:asciiTheme="majorBidi" w:hAnsiTheme="majorBidi" w:cstheme="majorBidi"/>
          <w:lang w:val="hr-HR"/>
        </w:rPr>
        <w:t>Zoledronatna kiselina Mylan 4 mg/5 ml koncentrat za otopinu za infuziju</w:t>
      </w:r>
    </w:p>
    <w:p w14:paraId="0836BC9B" w14:textId="77777777" w:rsidR="00E56C41" w:rsidRPr="005837A1" w:rsidRDefault="00E56C41" w:rsidP="00E80EC6">
      <w:pPr>
        <w:tabs>
          <w:tab w:val="left" w:pos="5880"/>
        </w:tabs>
        <w:spacing w:after="0" w:line="240" w:lineRule="auto"/>
        <w:rPr>
          <w:rFonts w:asciiTheme="majorBidi" w:hAnsiTheme="majorBidi" w:cstheme="majorBidi"/>
          <w:lang w:val="hr-HR"/>
        </w:rPr>
      </w:pPr>
      <w:r w:rsidRPr="005837A1">
        <w:rPr>
          <w:rFonts w:asciiTheme="majorBidi" w:hAnsiTheme="majorBidi" w:cstheme="majorBidi"/>
          <w:lang w:val="hr-HR"/>
        </w:rPr>
        <w:t>zoledronatna kiselina</w:t>
      </w:r>
    </w:p>
    <w:p w14:paraId="36EE3DAE" w14:textId="77777777" w:rsidR="00E56C41" w:rsidRPr="005837A1" w:rsidRDefault="00E56C41" w:rsidP="00E80EC6">
      <w:pPr>
        <w:spacing w:after="0" w:line="240" w:lineRule="auto"/>
        <w:rPr>
          <w:rFonts w:asciiTheme="majorBidi" w:hAnsiTheme="majorBidi" w:cstheme="majorBidi"/>
          <w:lang w:val="hr-HR"/>
        </w:rPr>
      </w:pPr>
    </w:p>
    <w:p w14:paraId="6CC11EF7" w14:textId="77777777" w:rsidR="00E56C41" w:rsidRPr="005837A1" w:rsidRDefault="00E56C41" w:rsidP="00E80EC6">
      <w:pPr>
        <w:spacing w:after="0" w:line="240" w:lineRule="auto"/>
        <w:rPr>
          <w:rFonts w:asciiTheme="majorBidi" w:hAnsiTheme="majorBidi" w:cstheme="majorBidi"/>
          <w:lang w:val="hr-HR"/>
        </w:rPr>
      </w:pPr>
    </w:p>
    <w:p w14:paraId="47CDD301" w14:textId="77777777" w:rsidR="00E56C41" w:rsidRPr="005837A1" w:rsidRDefault="00E56C41" w:rsidP="00E80EC6">
      <w:pPr>
        <w:pStyle w:val="Encadr1"/>
        <w:spacing w:after="0" w:line="240" w:lineRule="auto"/>
        <w:rPr>
          <w:rFonts w:asciiTheme="majorBidi" w:hAnsiTheme="majorBidi" w:cstheme="majorBidi"/>
          <w:lang w:val="hr-HR"/>
        </w:rPr>
      </w:pPr>
      <w:r w:rsidRPr="005837A1">
        <w:rPr>
          <w:rFonts w:asciiTheme="majorBidi" w:hAnsiTheme="majorBidi" w:cstheme="majorBidi"/>
          <w:lang w:val="hr-HR"/>
        </w:rPr>
        <w:t>2.</w:t>
      </w:r>
      <w:r w:rsidRPr="005837A1">
        <w:rPr>
          <w:rFonts w:asciiTheme="majorBidi" w:hAnsiTheme="majorBidi" w:cstheme="majorBidi"/>
          <w:lang w:val="hr-HR"/>
        </w:rPr>
        <w:tab/>
      </w:r>
      <w:r w:rsidR="00050077" w:rsidRPr="005837A1">
        <w:rPr>
          <w:rFonts w:asciiTheme="majorBidi" w:hAnsiTheme="majorBidi" w:cstheme="majorBidi"/>
          <w:lang w:val="hr-HR"/>
        </w:rPr>
        <w:t>NAVOĐENJE DJELATNE</w:t>
      </w:r>
      <w:r w:rsidR="00EA0C10" w:rsidRPr="005837A1">
        <w:rPr>
          <w:rFonts w:asciiTheme="majorBidi" w:hAnsiTheme="majorBidi" w:cstheme="majorBidi"/>
          <w:lang w:val="hr-HR"/>
        </w:rPr>
        <w:t>(</w:t>
      </w:r>
      <w:r w:rsidR="00050077" w:rsidRPr="005837A1">
        <w:rPr>
          <w:rFonts w:asciiTheme="majorBidi" w:hAnsiTheme="majorBidi" w:cstheme="majorBidi"/>
          <w:lang w:val="hr-HR"/>
        </w:rPr>
        <w:t>IH</w:t>
      </w:r>
      <w:r w:rsidR="00EA0C10" w:rsidRPr="005837A1">
        <w:rPr>
          <w:rFonts w:asciiTheme="majorBidi" w:hAnsiTheme="majorBidi" w:cstheme="majorBidi"/>
          <w:lang w:val="hr-HR"/>
        </w:rPr>
        <w:t>)</w:t>
      </w:r>
      <w:r w:rsidR="00050077" w:rsidRPr="005837A1">
        <w:rPr>
          <w:rFonts w:asciiTheme="majorBidi" w:hAnsiTheme="majorBidi" w:cstheme="majorBidi"/>
          <w:lang w:val="hr-HR"/>
        </w:rPr>
        <w:t xml:space="preserve"> </w:t>
      </w:r>
      <w:r w:rsidRPr="005837A1">
        <w:rPr>
          <w:rFonts w:asciiTheme="majorBidi" w:hAnsiTheme="majorBidi" w:cstheme="majorBidi"/>
          <w:lang w:val="hr-HR"/>
        </w:rPr>
        <w:t>TVARI</w:t>
      </w:r>
    </w:p>
    <w:p w14:paraId="3E24AF25" w14:textId="77777777" w:rsidR="00E56C41" w:rsidRPr="005837A1" w:rsidRDefault="00E56C41" w:rsidP="00E80EC6">
      <w:pPr>
        <w:spacing w:after="0" w:line="240" w:lineRule="auto"/>
        <w:rPr>
          <w:rFonts w:asciiTheme="majorBidi" w:hAnsiTheme="majorBidi" w:cstheme="majorBidi"/>
          <w:lang w:val="hr-HR"/>
        </w:rPr>
      </w:pPr>
    </w:p>
    <w:p w14:paraId="205FF9DB" w14:textId="77777777" w:rsidR="00E56C41" w:rsidRPr="005837A1" w:rsidRDefault="00E56C41" w:rsidP="00E80EC6">
      <w:pPr>
        <w:spacing w:after="0" w:line="240" w:lineRule="auto"/>
        <w:rPr>
          <w:rFonts w:asciiTheme="majorBidi" w:hAnsiTheme="majorBidi" w:cstheme="majorBidi"/>
          <w:lang w:val="hr-HR"/>
        </w:rPr>
      </w:pPr>
      <w:r w:rsidRPr="005837A1">
        <w:rPr>
          <w:rFonts w:asciiTheme="majorBidi" w:hAnsiTheme="majorBidi" w:cstheme="majorBidi"/>
          <w:lang w:val="hr-HR"/>
        </w:rPr>
        <w:t>Jedna bočica sadrži 4 mg zoledronatne kiseline (u obliku hidrata).</w:t>
      </w:r>
    </w:p>
    <w:p w14:paraId="1D01111D" w14:textId="77777777" w:rsidR="00E56C41" w:rsidRPr="005837A1" w:rsidRDefault="00E56C41" w:rsidP="00E80EC6">
      <w:pPr>
        <w:spacing w:after="0" w:line="240" w:lineRule="auto"/>
        <w:rPr>
          <w:rFonts w:asciiTheme="majorBidi" w:hAnsiTheme="majorBidi" w:cstheme="majorBidi"/>
          <w:lang w:val="hr-HR"/>
        </w:rPr>
      </w:pPr>
    </w:p>
    <w:p w14:paraId="4CFA551C" w14:textId="77777777" w:rsidR="00E56C41" w:rsidRPr="005837A1" w:rsidRDefault="00E56C41" w:rsidP="00E80EC6">
      <w:pPr>
        <w:spacing w:after="0" w:line="240" w:lineRule="auto"/>
        <w:rPr>
          <w:rFonts w:asciiTheme="majorBidi" w:hAnsiTheme="majorBidi" w:cstheme="majorBidi"/>
          <w:lang w:val="hr-HR"/>
        </w:rPr>
      </w:pPr>
    </w:p>
    <w:p w14:paraId="3A9FE944" w14:textId="77777777" w:rsidR="00E56C41" w:rsidRPr="005837A1" w:rsidRDefault="00E56C41" w:rsidP="00E80EC6">
      <w:pPr>
        <w:pStyle w:val="Encadr1"/>
        <w:spacing w:after="0" w:line="240" w:lineRule="auto"/>
        <w:rPr>
          <w:rFonts w:asciiTheme="majorBidi" w:hAnsiTheme="majorBidi" w:cstheme="majorBidi"/>
          <w:lang w:val="hr-HR"/>
        </w:rPr>
      </w:pPr>
      <w:r w:rsidRPr="005837A1">
        <w:rPr>
          <w:rFonts w:asciiTheme="majorBidi" w:hAnsiTheme="majorBidi" w:cstheme="majorBidi"/>
          <w:lang w:val="hr-HR"/>
        </w:rPr>
        <w:t>3.</w:t>
      </w:r>
      <w:r w:rsidRPr="005837A1">
        <w:rPr>
          <w:rFonts w:asciiTheme="majorBidi" w:hAnsiTheme="majorBidi" w:cstheme="majorBidi"/>
          <w:lang w:val="hr-HR"/>
        </w:rPr>
        <w:tab/>
        <w:t>POPIS POMOĆNIH TVARI</w:t>
      </w:r>
    </w:p>
    <w:p w14:paraId="23C4A43B" w14:textId="77777777" w:rsidR="00E56C41" w:rsidRPr="005837A1" w:rsidRDefault="00E56C41" w:rsidP="00E80EC6">
      <w:pPr>
        <w:spacing w:after="0" w:line="240" w:lineRule="auto"/>
        <w:rPr>
          <w:rFonts w:asciiTheme="majorBidi" w:hAnsiTheme="majorBidi" w:cstheme="majorBidi"/>
          <w:lang w:val="hr-HR"/>
        </w:rPr>
      </w:pPr>
    </w:p>
    <w:p w14:paraId="49DD2CB2" w14:textId="77777777" w:rsidR="00E56C41" w:rsidRPr="005837A1" w:rsidRDefault="00E56C41" w:rsidP="00E80EC6">
      <w:pPr>
        <w:spacing w:after="0" w:line="240" w:lineRule="auto"/>
        <w:rPr>
          <w:rFonts w:asciiTheme="majorBidi" w:hAnsiTheme="majorBidi" w:cstheme="majorBidi"/>
          <w:bCs/>
          <w:iCs/>
          <w:lang w:val="hr-HR"/>
        </w:rPr>
      </w:pPr>
      <w:r w:rsidRPr="005837A1">
        <w:rPr>
          <w:rFonts w:asciiTheme="majorBidi" w:hAnsiTheme="majorBidi" w:cstheme="majorBidi"/>
          <w:bCs/>
          <w:iCs/>
          <w:lang w:val="hr-HR"/>
        </w:rPr>
        <w:t>Također sadrži natrijev citrat, natrijev hidroksid, kloridnu kiselinu i vodu za injekcije.</w:t>
      </w:r>
    </w:p>
    <w:p w14:paraId="45088A85" w14:textId="77777777" w:rsidR="00E56C41" w:rsidRPr="005837A1" w:rsidRDefault="00E56C41" w:rsidP="00E80EC6">
      <w:pPr>
        <w:spacing w:after="0" w:line="240" w:lineRule="auto"/>
        <w:rPr>
          <w:rFonts w:asciiTheme="majorBidi" w:hAnsiTheme="majorBidi" w:cstheme="majorBidi"/>
          <w:lang w:val="hr-HR"/>
        </w:rPr>
      </w:pPr>
    </w:p>
    <w:p w14:paraId="73B6F2B2" w14:textId="77777777" w:rsidR="00E56C41" w:rsidRPr="005837A1" w:rsidRDefault="00E56C41" w:rsidP="00E80EC6">
      <w:pPr>
        <w:spacing w:after="0" w:line="240" w:lineRule="auto"/>
        <w:rPr>
          <w:rFonts w:asciiTheme="majorBidi" w:hAnsiTheme="majorBidi" w:cstheme="majorBidi"/>
          <w:lang w:val="hr-HR"/>
        </w:rPr>
      </w:pPr>
    </w:p>
    <w:p w14:paraId="4C898376" w14:textId="77777777" w:rsidR="00E56C41" w:rsidRPr="005837A1" w:rsidRDefault="00E56C41" w:rsidP="00E80EC6">
      <w:pPr>
        <w:pStyle w:val="Encadr1"/>
        <w:spacing w:after="0" w:line="240" w:lineRule="auto"/>
        <w:rPr>
          <w:rFonts w:asciiTheme="majorBidi" w:hAnsiTheme="majorBidi" w:cstheme="majorBidi"/>
          <w:lang w:val="hr-HR"/>
        </w:rPr>
      </w:pPr>
      <w:r w:rsidRPr="005837A1">
        <w:rPr>
          <w:rFonts w:asciiTheme="majorBidi" w:hAnsiTheme="majorBidi" w:cstheme="majorBidi"/>
          <w:lang w:val="hr-HR"/>
        </w:rPr>
        <w:t>4.</w:t>
      </w:r>
      <w:r w:rsidRPr="005837A1">
        <w:rPr>
          <w:rFonts w:asciiTheme="majorBidi" w:hAnsiTheme="majorBidi" w:cstheme="majorBidi"/>
          <w:lang w:val="hr-HR"/>
        </w:rPr>
        <w:tab/>
        <w:t>FARMACEUTSKI OBLIK I SADRŽAJ</w:t>
      </w:r>
    </w:p>
    <w:p w14:paraId="528515D1" w14:textId="77777777" w:rsidR="00E56C41" w:rsidRPr="005837A1" w:rsidRDefault="00E56C41" w:rsidP="00E80EC6">
      <w:pPr>
        <w:spacing w:after="0" w:line="240" w:lineRule="auto"/>
        <w:rPr>
          <w:rFonts w:asciiTheme="majorBidi" w:hAnsiTheme="majorBidi" w:cstheme="majorBidi"/>
          <w:lang w:val="hr-HR"/>
        </w:rPr>
      </w:pPr>
    </w:p>
    <w:p w14:paraId="56A2C57F" w14:textId="77777777" w:rsidR="00E56C41" w:rsidRPr="005837A1" w:rsidRDefault="00E56C41" w:rsidP="00E80EC6">
      <w:pPr>
        <w:spacing w:after="0" w:line="240" w:lineRule="auto"/>
        <w:rPr>
          <w:rFonts w:asciiTheme="majorBidi" w:hAnsiTheme="majorBidi" w:cstheme="majorBidi"/>
          <w:lang w:val="hr-HR"/>
        </w:rPr>
      </w:pPr>
      <w:r w:rsidRPr="005837A1">
        <w:rPr>
          <w:rFonts w:asciiTheme="majorBidi" w:hAnsiTheme="majorBidi" w:cstheme="majorBidi"/>
          <w:highlight w:val="lightGray"/>
          <w:lang w:val="hr-HR"/>
        </w:rPr>
        <w:t>Koncentrat za otopinu za infuziju</w:t>
      </w:r>
    </w:p>
    <w:p w14:paraId="3D7F796C" w14:textId="77777777" w:rsidR="00E56C41" w:rsidRPr="005837A1" w:rsidRDefault="00E56C41" w:rsidP="00E80EC6">
      <w:pPr>
        <w:spacing w:after="0" w:line="240" w:lineRule="auto"/>
        <w:rPr>
          <w:rFonts w:asciiTheme="majorBidi" w:hAnsiTheme="majorBidi" w:cstheme="majorBidi"/>
          <w:lang w:val="hr-HR"/>
        </w:rPr>
      </w:pPr>
    </w:p>
    <w:p w14:paraId="5E61E75E" w14:textId="77777777" w:rsidR="00E56C41" w:rsidRPr="005837A1" w:rsidRDefault="001814CA" w:rsidP="00E80EC6">
      <w:pPr>
        <w:spacing w:after="0" w:line="240" w:lineRule="auto"/>
        <w:rPr>
          <w:rFonts w:asciiTheme="majorBidi" w:hAnsiTheme="majorBidi" w:cstheme="majorBidi"/>
          <w:lang w:val="hr-HR"/>
        </w:rPr>
      </w:pPr>
      <w:r w:rsidRPr="005837A1">
        <w:rPr>
          <w:rFonts w:asciiTheme="majorBidi" w:hAnsiTheme="majorBidi" w:cstheme="majorBidi"/>
          <w:lang w:val="hr-HR"/>
        </w:rPr>
        <w:t>1 bočica od 5 ml. Dio višestrukog pakiranja. Ne može se prodavati odvojeno.</w:t>
      </w:r>
      <w:r w:rsidRPr="005837A1" w:rsidDel="001814CA">
        <w:rPr>
          <w:rFonts w:asciiTheme="majorBidi" w:hAnsiTheme="majorBidi" w:cstheme="majorBidi"/>
          <w:lang w:val="hr-HR"/>
        </w:rPr>
        <w:t xml:space="preserve"> </w:t>
      </w:r>
    </w:p>
    <w:p w14:paraId="6CF5F7C2" w14:textId="77777777" w:rsidR="004F767D" w:rsidRPr="005837A1" w:rsidRDefault="004F767D" w:rsidP="00E80EC6">
      <w:pPr>
        <w:spacing w:after="0" w:line="240" w:lineRule="auto"/>
        <w:rPr>
          <w:rFonts w:asciiTheme="majorBidi" w:hAnsiTheme="majorBidi" w:cstheme="majorBidi"/>
          <w:lang w:val="hr-HR"/>
        </w:rPr>
      </w:pPr>
    </w:p>
    <w:p w14:paraId="332EBBEC" w14:textId="77777777" w:rsidR="00E56C41" w:rsidRPr="005837A1" w:rsidRDefault="00E56C41" w:rsidP="00E80EC6">
      <w:pPr>
        <w:spacing w:after="0" w:line="240" w:lineRule="auto"/>
        <w:rPr>
          <w:rFonts w:asciiTheme="majorBidi" w:hAnsiTheme="majorBidi" w:cstheme="majorBidi"/>
          <w:lang w:val="hr-HR"/>
        </w:rPr>
      </w:pPr>
    </w:p>
    <w:p w14:paraId="22EC1CAF" w14:textId="77777777" w:rsidR="00E56C41" w:rsidRPr="005837A1" w:rsidRDefault="00E56C41" w:rsidP="00E80EC6">
      <w:pPr>
        <w:pStyle w:val="Encadr1"/>
        <w:spacing w:after="0" w:line="240" w:lineRule="auto"/>
        <w:rPr>
          <w:rFonts w:asciiTheme="majorBidi" w:hAnsiTheme="majorBidi" w:cstheme="majorBidi"/>
          <w:lang w:val="hr-HR"/>
        </w:rPr>
      </w:pPr>
      <w:r w:rsidRPr="005837A1">
        <w:rPr>
          <w:rFonts w:asciiTheme="majorBidi" w:hAnsiTheme="majorBidi" w:cstheme="majorBidi"/>
          <w:lang w:val="hr-HR"/>
        </w:rPr>
        <w:t>5.</w:t>
      </w:r>
      <w:r w:rsidRPr="005837A1">
        <w:rPr>
          <w:rFonts w:asciiTheme="majorBidi" w:hAnsiTheme="majorBidi" w:cstheme="majorBidi"/>
          <w:lang w:val="hr-HR"/>
        </w:rPr>
        <w:tab/>
        <w:t>NAČIN I PUT(EVI) PRIMJENE LIJEKA</w:t>
      </w:r>
    </w:p>
    <w:p w14:paraId="57153825" w14:textId="77777777" w:rsidR="00E56C41" w:rsidRPr="005837A1" w:rsidRDefault="00E56C41" w:rsidP="00E80EC6">
      <w:pPr>
        <w:spacing w:after="0" w:line="240" w:lineRule="auto"/>
        <w:rPr>
          <w:rFonts w:asciiTheme="majorBidi" w:hAnsiTheme="majorBidi" w:cstheme="majorBidi"/>
          <w:lang w:val="hr-HR"/>
        </w:rPr>
      </w:pPr>
    </w:p>
    <w:p w14:paraId="6417C3B9" w14:textId="77777777" w:rsidR="00E56C41" w:rsidRPr="005837A1" w:rsidRDefault="00E56C41" w:rsidP="00E80EC6">
      <w:pPr>
        <w:spacing w:after="0" w:line="240" w:lineRule="auto"/>
        <w:rPr>
          <w:rFonts w:asciiTheme="majorBidi" w:hAnsiTheme="majorBidi" w:cstheme="majorBidi"/>
          <w:lang w:val="hr-HR"/>
        </w:rPr>
      </w:pPr>
      <w:r w:rsidRPr="005837A1">
        <w:rPr>
          <w:rFonts w:asciiTheme="majorBidi" w:hAnsiTheme="majorBidi" w:cstheme="majorBidi"/>
          <w:lang w:val="hr-HR"/>
        </w:rPr>
        <w:t>Samo za jednokratnu primjenu.</w:t>
      </w:r>
    </w:p>
    <w:p w14:paraId="7EBC79B4" w14:textId="77777777" w:rsidR="00E56C41" w:rsidRPr="005837A1" w:rsidRDefault="00E56C41" w:rsidP="00E80EC6">
      <w:pPr>
        <w:spacing w:after="0" w:line="240" w:lineRule="auto"/>
        <w:rPr>
          <w:rFonts w:asciiTheme="majorBidi" w:hAnsiTheme="majorBidi" w:cstheme="majorBidi"/>
          <w:lang w:val="hr-HR"/>
        </w:rPr>
      </w:pPr>
      <w:r w:rsidRPr="005837A1">
        <w:rPr>
          <w:rFonts w:asciiTheme="majorBidi" w:hAnsiTheme="majorBidi" w:cstheme="majorBidi"/>
          <w:lang w:val="hr-HR"/>
        </w:rPr>
        <w:t>Prije uporabe pročitajte Uputu o lijeku.</w:t>
      </w:r>
    </w:p>
    <w:p w14:paraId="1F95E501" w14:textId="77777777" w:rsidR="00E56C41" w:rsidRPr="005837A1" w:rsidRDefault="00E56C41" w:rsidP="00E80EC6">
      <w:pPr>
        <w:spacing w:after="0" w:line="240" w:lineRule="auto"/>
        <w:rPr>
          <w:rFonts w:asciiTheme="majorBidi" w:hAnsiTheme="majorBidi" w:cstheme="majorBidi"/>
          <w:lang w:val="hr-HR"/>
        </w:rPr>
      </w:pPr>
      <w:r w:rsidRPr="005837A1">
        <w:rPr>
          <w:rFonts w:asciiTheme="majorBidi" w:hAnsiTheme="majorBidi" w:cstheme="majorBidi"/>
          <w:lang w:val="hr-HR"/>
        </w:rPr>
        <w:t>Za primjenu u venu nakon razrjeđivanja.</w:t>
      </w:r>
    </w:p>
    <w:p w14:paraId="547F1F85" w14:textId="77777777" w:rsidR="00E56C41" w:rsidRPr="005837A1" w:rsidRDefault="00E56C41" w:rsidP="00E80EC6">
      <w:pPr>
        <w:spacing w:after="0" w:line="240" w:lineRule="auto"/>
        <w:rPr>
          <w:rFonts w:asciiTheme="majorBidi" w:hAnsiTheme="majorBidi" w:cstheme="majorBidi"/>
          <w:lang w:val="hr-HR"/>
        </w:rPr>
      </w:pPr>
    </w:p>
    <w:p w14:paraId="2BE90816" w14:textId="77777777" w:rsidR="00E56C41" w:rsidRPr="005837A1" w:rsidRDefault="00E56C41" w:rsidP="00E80EC6">
      <w:pPr>
        <w:spacing w:after="0" w:line="240" w:lineRule="auto"/>
        <w:rPr>
          <w:rFonts w:asciiTheme="majorBidi" w:hAnsiTheme="majorBidi" w:cstheme="majorBidi"/>
          <w:lang w:val="hr-HR"/>
        </w:rPr>
      </w:pPr>
    </w:p>
    <w:p w14:paraId="25E7F482" w14:textId="77777777" w:rsidR="00E56C41" w:rsidRPr="005837A1" w:rsidRDefault="00E56C41" w:rsidP="00E80EC6">
      <w:pPr>
        <w:pStyle w:val="Encadr1"/>
        <w:spacing w:after="0" w:line="240" w:lineRule="auto"/>
        <w:rPr>
          <w:rFonts w:asciiTheme="majorBidi" w:hAnsiTheme="majorBidi" w:cstheme="majorBidi"/>
          <w:lang w:val="hr-HR"/>
        </w:rPr>
      </w:pPr>
      <w:r w:rsidRPr="005837A1">
        <w:rPr>
          <w:rFonts w:asciiTheme="majorBidi" w:hAnsiTheme="majorBidi" w:cstheme="majorBidi"/>
          <w:lang w:val="hr-HR"/>
        </w:rPr>
        <w:t>6.</w:t>
      </w:r>
      <w:r w:rsidRPr="005837A1">
        <w:rPr>
          <w:rFonts w:asciiTheme="majorBidi" w:hAnsiTheme="majorBidi" w:cstheme="majorBidi"/>
          <w:lang w:val="hr-HR"/>
        </w:rPr>
        <w:tab/>
        <w:t xml:space="preserve">POSEBNO UPOZORENJE </w:t>
      </w:r>
      <w:r w:rsidR="00050077" w:rsidRPr="005837A1">
        <w:rPr>
          <w:rFonts w:asciiTheme="majorBidi" w:hAnsiTheme="majorBidi" w:cstheme="majorBidi"/>
          <w:noProof/>
          <w:lang w:val="hr-HR"/>
        </w:rPr>
        <w:t xml:space="preserve">O ČUVANJU LIJEKA </w:t>
      </w:r>
      <w:r w:rsidRPr="005837A1">
        <w:rPr>
          <w:rFonts w:asciiTheme="majorBidi" w:hAnsiTheme="majorBidi" w:cstheme="majorBidi"/>
          <w:lang w:val="hr-HR"/>
        </w:rPr>
        <w:t>IZVAN POGLEDA I DOHVATA DJECE</w:t>
      </w:r>
    </w:p>
    <w:p w14:paraId="4E9BE1C3" w14:textId="77777777" w:rsidR="00E56C41" w:rsidRPr="005837A1" w:rsidRDefault="00E56C41" w:rsidP="00E80EC6">
      <w:pPr>
        <w:spacing w:after="0" w:line="240" w:lineRule="auto"/>
        <w:rPr>
          <w:rFonts w:asciiTheme="majorBidi" w:hAnsiTheme="majorBidi" w:cstheme="majorBidi"/>
          <w:lang w:val="hr-HR"/>
        </w:rPr>
      </w:pPr>
    </w:p>
    <w:p w14:paraId="4D30DB11" w14:textId="77777777" w:rsidR="00E56C41" w:rsidRPr="005837A1" w:rsidRDefault="00E56C41" w:rsidP="00E80EC6">
      <w:pPr>
        <w:spacing w:after="0" w:line="240" w:lineRule="auto"/>
        <w:rPr>
          <w:rFonts w:asciiTheme="majorBidi" w:hAnsiTheme="majorBidi" w:cstheme="majorBidi"/>
          <w:lang w:val="hr-HR"/>
        </w:rPr>
      </w:pPr>
      <w:r w:rsidRPr="005837A1">
        <w:rPr>
          <w:rFonts w:asciiTheme="majorBidi" w:hAnsiTheme="majorBidi" w:cstheme="majorBidi"/>
          <w:lang w:val="hr-HR"/>
        </w:rPr>
        <w:t>Čuvati izvan pogleda i dohvata djece.</w:t>
      </w:r>
    </w:p>
    <w:p w14:paraId="66510439" w14:textId="77777777" w:rsidR="00E56C41" w:rsidRPr="005837A1" w:rsidRDefault="00E56C41" w:rsidP="00E80EC6">
      <w:pPr>
        <w:spacing w:after="0" w:line="240" w:lineRule="auto"/>
        <w:rPr>
          <w:rFonts w:asciiTheme="majorBidi" w:hAnsiTheme="majorBidi" w:cstheme="majorBidi"/>
          <w:lang w:val="hr-HR"/>
        </w:rPr>
      </w:pPr>
    </w:p>
    <w:p w14:paraId="4D1BF1DF" w14:textId="77777777" w:rsidR="00E56C41" w:rsidRPr="005837A1" w:rsidRDefault="00E56C41" w:rsidP="00E80EC6">
      <w:pPr>
        <w:spacing w:after="0" w:line="240" w:lineRule="auto"/>
        <w:rPr>
          <w:rFonts w:asciiTheme="majorBidi" w:hAnsiTheme="majorBidi" w:cstheme="majorBidi"/>
          <w:lang w:val="hr-HR"/>
        </w:rPr>
      </w:pPr>
    </w:p>
    <w:p w14:paraId="441AD8D2" w14:textId="77777777" w:rsidR="00E56C41" w:rsidRPr="005837A1" w:rsidRDefault="00E56C41" w:rsidP="00E80EC6">
      <w:pPr>
        <w:pStyle w:val="Encadr1"/>
        <w:spacing w:after="0" w:line="240" w:lineRule="auto"/>
        <w:rPr>
          <w:rFonts w:asciiTheme="majorBidi" w:hAnsiTheme="majorBidi" w:cstheme="majorBidi"/>
          <w:lang w:val="hr-HR"/>
        </w:rPr>
      </w:pPr>
      <w:r w:rsidRPr="005837A1">
        <w:rPr>
          <w:rFonts w:asciiTheme="majorBidi" w:hAnsiTheme="majorBidi" w:cstheme="majorBidi"/>
          <w:lang w:val="hr-HR"/>
        </w:rPr>
        <w:t>7.</w:t>
      </w:r>
      <w:r w:rsidRPr="005837A1">
        <w:rPr>
          <w:rFonts w:asciiTheme="majorBidi" w:hAnsiTheme="majorBidi" w:cstheme="majorBidi"/>
          <w:lang w:val="hr-HR"/>
        </w:rPr>
        <w:tab/>
        <w:t>DRUGO(A) POSEBNO(A) UPOZORENJE(A), AKO JE POTREBNO</w:t>
      </w:r>
    </w:p>
    <w:p w14:paraId="54FCBDD7" w14:textId="77777777" w:rsidR="00E56C41" w:rsidRPr="005837A1" w:rsidRDefault="00E56C41" w:rsidP="00E80EC6">
      <w:pPr>
        <w:spacing w:after="0" w:line="240" w:lineRule="auto"/>
        <w:rPr>
          <w:rFonts w:asciiTheme="majorBidi" w:hAnsiTheme="majorBidi" w:cstheme="majorBidi"/>
          <w:lang w:val="hr-HR"/>
        </w:rPr>
      </w:pPr>
    </w:p>
    <w:p w14:paraId="7F0BBADE" w14:textId="77777777" w:rsidR="00E56C41" w:rsidRPr="005837A1" w:rsidRDefault="00E56C41" w:rsidP="00E80EC6">
      <w:pPr>
        <w:spacing w:after="0" w:line="240" w:lineRule="auto"/>
        <w:rPr>
          <w:rFonts w:asciiTheme="majorBidi" w:hAnsiTheme="majorBidi" w:cstheme="majorBidi"/>
          <w:lang w:val="hr-HR"/>
        </w:rPr>
      </w:pPr>
    </w:p>
    <w:p w14:paraId="000CC7B8" w14:textId="77777777" w:rsidR="00E56C41" w:rsidRPr="005837A1" w:rsidRDefault="00E56C41" w:rsidP="00E80EC6">
      <w:pPr>
        <w:pStyle w:val="Encadr1"/>
        <w:spacing w:after="0" w:line="240" w:lineRule="auto"/>
        <w:rPr>
          <w:rFonts w:asciiTheme="majorBidi" w:hAnsiTheme="majorBidi" w:cstheme="majorBidi"/>
          <w:lang w:val="hr-HR"/>
        </w:rPr>
      </w:pPr>
      <w:r w:rsidRPr="005837A1">
        <w:rPr>
          <w:rFonts w:asciiTheme="majorBidi" w:hAnsiTheme="majorBidi" w:cstheme="majorBidi"/>
          <w:lang w:val="hr-HR"/>
        </w:rPr>
        <w:t>8.</w:t>
      </w:r>
      <w:r w:rsidRPr="005837A1">
        <w:rPr>
          <w:rFonts w:asciiTheme="majorBidi" w:hAnsiTheme="majorBidi" w:cstheme="majorBidi"/>
          <w:lang w:val="hr-HR"/>
        </w:rPr>
        <w:tab/>
        <w:t>ROK VALJANOSTI</w:t>
      </w:r>
    </w:p>
    <w:p w14:paraId="05569512" w14:textId="77777777" w:rsidR="00E56C41" w:rsidRPr="005837A1" w:rsidRDefault="00E56C41" w:rsidP="00E80EC6">
      <w:pPr>
        <w:spacing w:after="0" w:line="240" w:lineRule="auto"/>
        <w:rPr>
          <w:rFonts w:asciiTheme="majorBidi" w:hAnsiTheme="majorBidi" w:cstheme="majorBidi"/>
          <w:lang w:val="hr-HR"/>
        </w:rPr>
      </w:pPr>
    </w:p>
    <w:p w14:paraId="65A181FE" w14:textId="77777777" w:rsidR="00E56C41" w:rsidRPr="005837A1" w:rsidRDefault="00E56C41" w:rsidP="00E80EC6">
      <w:pPr>
        <w:spacing w:after="0" w:line="240" w:lineRule="auto"/>
        <w:rPr>
          <w:rFonts w:asciiTheme="majorBidi" w:hAnsiTheme="majorBidi" w:cstheme="majorBidi"/>
          <w:lang w:val="hr-HR"/>
        </w:rPr>
      </w:pPr>
      <w:r w:rsidRPr="005837A1">
        <w:rPr>
          <w:rFonts w:asciiTheme="majorBidi" w:hAnsiTheme="majorBidi" w:cstheme="majorBidi"/>
          <w:lang w:val="hr-HR"/>
        </w:rPr>
        <w:t>Rok valjanosti:</w:t>
      </w:r>
    </w:p>
    <w:p w14:paraId="0004EC73" w14:textId="77777777" w:rsidR="00050077" w:rsidRPr="005837A1" w:rsidRDefault="00050077" w:rsidP="00E80EC6">
      <w:pPr>
        <w:spacing w:after="0" w:line="240" w:lineRule="auto"/>
        <w:rPr>
          <w:rFonts w:asciiTheme="majorBidi" w:hAnsiTheme="majorBidi" w:cstheme="majorBidi"/>
          <w:lang w:val="hr-HR"/>
        </w:rPr>
      </w:pPr>
    </w:p>
    <w:p w14:paraId="57EFACC0" w14:textId="77777777" w:rsidR="00E56C41" w:rsidRPr="005837A1" w:rsidRDefault="00E56C41" w:rsidP="00E80EC6">
      <w:pPr>
        <w:spacing w:after="0" w:line="240" w:lineRule="auto"/>
        <w:rPr>
          <w:rFonts w:asciiTheme="majorBidi" w:hAnsiTheme="majorBidi" w:cstheme="majorBidi"/>
          <w:lang w:val="hr-HR"/>
        </w:rPr>
      </w:pPr>
    </w:p>
    <w:p w14:paraId="20C32BB4" w14:textId="77777777" w:rsidR="00E56C41" w:rsidRPr="005837A1" w:rsidRDefault="00E56C41" w:rsidP="00E80EC6">
      <w:pPr>
        <w:pStyle w:val="Encadr1"/>
        <w:spacing w:after="0" w:line="240" w:lineRule="auto"/>
        <w:rPr>
          <w:rFonts w:asciiTheme="majorBidi" w:hAnsiTheme="majorBidi" w:cstheme="majorBidi"/>
          <w:lang w:val="hr-HR"/>
        </w:rPr>
      </w:pPr>
      <w:r w:rsidRPr="005837A1">
        <w:rPr>
          <w:rFonts w:asciiTheme="majorBidi" w:hAnsiTheme="majorBidi" w:cstheme="majorBidi"/>
          <w:lang w:val="hr-HR"/>
        </w:rPr>
        <w:t>9.</w:t>
      </w:r>
      <w:r w:rsidRPr="005837A1">
        <w:rPr>
          <w:rFonts w:asciiTheme="majorBidi" w:hAnsiTheme="majorBidi" w:cstheme="majorBidi"/>
          <w:lang w:val="hr-HR"/>
        </w:rPr>
        <w:tab/>
        <w:t>POSEBNE MJERE ČUVANJA</w:t>
      </w:r>
    </w:p>
    <w:p w14:paraId="7A705395" w14:textId="77777777" w:rsidR="00E56C41" w:rsidRPr="005837A1" w:rsidRDefault="00E56C41" w:rsidP="00E80EC6">
      <w:pPr>
        <w:keepNext/>
        <w:keepLines/>
        <w:spacing w:after="0" w:line="240" w:lineRule="auto"/>
        <w:rPr>
          <w:rFonts w:asciiTheme="majorBidi" w:hAnsiTheme="majorBidi" w:cstheme="majorBidi"/>
          <w:lang w:val="hr-HR"/>
        </w:rPr>
      </w:pPr>
    </w:p>
    <w:p w14:paraId="42436800" w14:textId="77777777" w:rsidR="00E56C41" w:rsidRPr="005837A1" w:rsidRDefault="00E56C41" w:rsidP="00E80EC6">
      <w:pPr>
        <w:spacing w:after="0" w:line="240" w:lineRule="auto"/>
        <w:rPr>
          <w:rFonts w:asciiTheme="majorBidi" w:hAnsiTheme="majorBidi" w:cstheme="majorBidi"/>
          <w:lang w:val="hr-HR"/>
        </w:rPr>
      </w:pPr>
    </w:p>
    <w:p w14:paraId="2EF99EFE" w14:textId="77777777" w:rsidR="00E56C41" w:rsidRPr="005837A1" w:rsidRDefault="00E56C41" w:rsidP="00E80EC6">
      <w:pPr>
        <w:pStyle w:val="Encadr1"/>
        <w:spacing w:after="0" w:line="240" w:lineRule="auto"/>
        <w:rPr>
          <w:rFonts w:asciiTheme="majorBidi" w:hAnsiTheme="majorBidi" w:cstheme="majorBidi"/>
          <w:lang w:val="hr-HR"/>
        </w:rPr>
      </w:pPr>
      <w:r w:rsidRPr="005837A1">
        <w:rPr>
          <w:rFonts w:asciiTheme="majorBidi" w:hAnsiTheme="majorBidi" w:cstheme="majorBidi"/>
          <w:lang w:val="hr-HR"/>
        </w:rPr>
        <w:lastRenderedPageBreak/>
        <w:t>10.</w:t>
      </w:r>
      <w:r w:rsidRPr="005837A1">
        <w:rPr>
          <w:rFonts w:asciiTheme="majorBidi" w:hAnsiTheme="majorBidi" w:cstheme="majorBidi"/>
          <w:lang w:val="hr-HR"/>
        </w:rPr>
        <w:tab/>
        <w:t xml:space="preserve">POSEBNE MJERE ZA ZBRINJAVANJE NEISKORIŠTENOG LIJEKA ILI OTPADNIH MATERIJALA KOJI POTJEČU OD LIJEKA, </w:t>
      </w:r>
      <w:r w:rsidR="00050077" w:rsidRPr="005837A1">
        <w:rPr>
          <w:rFonts w:asciiTheme="majorBidi" w:hAnsiTheme="majorBidi" w:cstheme="majorBidi"/>
          <w:b w:val="0"/>
          <w:caps/>
          <w:noProof/>
          <w:lang w:val="hr-HR"/>
        </w:rPr>
        <w:t>AKO</w:t>
      </w:r>
      <w:r w:rsidRPr="005837A1">
        <w:rPr>
          <w:rFonts w:asciiTheme="majorBidi" w:hAnsiTheme="majorBidi" w:cstheme="majorBidi"/>
          <w:lang w:val="hr-HR"/>
        </w:rPr>
        <w:t xml:space="preserve"> JE POTREBNO</w:t>
      </w:r>
    </w:p>
    <w:p w14:paraId="39554BB1" w14:textId="77777777" w:rsidR="00E56C41" w:rsidRPr="005837A1" w:rsidRDefault="00E56C41" w:rsidP="00E80EC6">
      <w:pPr>
        <w:spacing w:after="0" w:line="240" w:lineRule="auto"/>
        <w:rPr>
          <w:rFonts w:asciiTheme="majorBidi" w:hAnsiTheme="majorBidi" w:cstheme="majorBidi"/>
          <w:lang w:val="hr-HR"/>
        </w:rPr>
      </w:pPr>
    </w:p>
    <w:p w14:paraId="1845A1D7" w14:textId="77777777" w:rsidR="00E56C41" w:rsidRPr="005837A1" w:rsidRDefault="00E56C41" w:rsidP="00E80EC6">
      <w:pPr>
        <w:spacing w:after="0" w:line="240" w:lineRule="auto"/>
        <w:rPr>
          <w:rFonts w:asciiTheme="majorBidi" w:hAnsiTheme="majorBidi" w:cstheme="majorBidi"/>
          <w:lang w:val="hr-HR"/>
        </w:rPr>
      </w:pPr>
    </w:p>
    <w:p w14:paraId="425E7518" w14:textId="77777777" w:rsidR="00E56C41" w:rsidRPr="005837A1" w:rsidRDefault="00E56C41" w:rsidP="00E80EC6">
      <w:pPr>
        <w:pStyle w:val="Encadr1"/>
        <w:pBdr>
          <w:top w:val="single" w:sz="4" w:space="0" w:color="auto"/>
        </w:pBdr>
        <w:spacing w:after="0" w:line="240" w:lineRule="auto"/>
        <w:rPr>
          <w:rFonts w:asciiTheme="majorBidi" w:hAnsiTheme="majorBidi" w:cstheme="majorBidi"/>
          <w:lang w:val="hr-HR"/>
        </w:rPr>
      </w:pPr>
      <w:r w:rsidRPr="005837A1">
        <w:rPr>
          <w:rFonts w:asciiTheme="majorBidi" w:hAnsiTheme="majorBidi" w:cstheme="majorBidi"/>
          <w:lang w:val="hr-HR"/>
        </w:rPr>
        <w:t>11.</w:t>
      </w:r>
      <w:r w:rsidRPr="005837A1">
        <w:rPr>
          <w:rFonts w:asciiTheme="majorBidi" w:hAnsiTheme="majorBidi" w:cstheme="majorBidi"/>
          <w:lang w:val="hr-HR"/>
        </w:rPr>
        <w:tab/>
      </w:r>
      <w:r w:rsidR="00EA0C10" w:rsidRPr="005837A1">
        <w:rPr>
          <w:rFonts w:asciiTheme="majorBidi" w:hAnsiTheme="majorBidi" w:cstheme="majorBidi"/>
          <w:lang w:val="hr-HR"/>
        </w:rPr>
        <w:t>NAZIV</w:t>
      </w:r>
      <w:r w:rsidRPr="005837A1">
        <w:rPr>
          <w:rFonts w:asciiTheme="majorBidi" w:hAnsiTheme="majorBidi" w:cstheme="majorBidi"/>
          <w:lang w:val="hr-HR"/>
        </w:rPr>
        <w:t xml:space="preserve"> I ADRESA NOSITELJA ODOBRENJA ZA STAVLJANJE LIJEKA U PROMET</w:t>
      </w:r>
    </w:p>
    <w:p w14:paraId="3CBEF834" w14:textId="77777777" w:rsidR="00E56C41" w:rsidRPr="005837A1" w:rsidRDefault="00E56C41" w:rsidP="00E80EC6">
      <w:pPr>
        <w:spacing w:after="0" w:line="240" w:lineRule="auto"/>
        <w:rPr>
          <w:rFonts w:asciiTheme="majorBidi" w:hAnsiTheme="majorBidi" w:cstheme="majorBidi"/>
          <w:lang w:val="hr-HR"/>
        </w:rPr>
      </w:pPr>
    </w:p>
    <w:p w14:paraId="0544BE9B" w14:textId="77777777" w:rsidR="008E2C1B" w:rsidRPr="005837A1" w:rsidRDefault="008E2C1B" w:rsidP="00E80EC6">
      <w:pPr>
        <w:spacing w:after="0" w:line="240" w:lineRule="auto"/>
        <w:rPr>
          <w:rFonts w:asciiTheme="majorBidi" w:hAnsiTheme="majorBidi" w:cstheme="majorBidi"/>
          <w:lang w:val="hr-HR"/>
        </w:rPr>
      </w:pPr>
      <w:r w:rsidRPr="005837A1">
        <w:rPr>
          <w:rFonts w:asciiTheme="majorBidi" w:hAnsiTheme="majorBidi" w:cstheme="majorBidi"/>
          <w:lang w:val="hr-HR"/>
        </w:rPr>
        <w:t>Mylan Pharmaceuticals Limited</w:t>
      </w:r>
    </w:p>
    <w:p w14:paraId="3951005F" w14:textId="77777777" w:rsidR="008E2C1B" w:rsidRPr="005837A1" w:rsidRDefault="008E2C1B" w:rsidP="00E80EC6">
      <w:pPr>
        <w:spacing w:after="0" w:line="240" w:lineRule="auto"/>
        <w:rPr>
          <w:rFonts w:asciiTheme="majorBidi" w:hAnsiTheme="majorBidi" w:cstheme="majorBidi"/>
          <w:lang w:val="hr-HR"/>
        </w:rPr>
      </w:pPr>
      <w:r w:rsidRPr="005837A1">
        <w:rPr>
          <w:rFonts w:asciiTheme="majorBidi" w:hAnsiTheme="majorBidi" w:cstheme="majorBidi"/>
          <w:lang w:val="hr-HR"/>
        </w:rPr>
        <w:t xml:space="preserve">Damastown Industrial Park, </w:t>
      </w:r>
    </w:p>
    <w:p w14:paraId="738821F6" w14:textId="77777777" w:rsidR="008E2C1B" w:rsidRPr="005837A1" w:rsidRDefault="008E2C1B" w:rsidP="00E80EC6">
      <w:pPr>
        <w:spacing w:after="0" w:line="240" w:lineRule="auto"/>
        <w:rPr>
          <w:rFonts w:asciiTheme="majorBidi" w:hAnsiTheme="majorBidi" w:cstheme="majorBidi"/>
          <w:lang w:val="hr-HR"/>
        </w:rPr>
      </w:pPr>
      <w:r w:rsidRPr="005837A1">
        <w:rPr>
          <w:rFonts w:asciiTheme="majorBidi" w:hAnsiTheme="majorBidi" w:cstheme="majorBidi"/>
          <w:lang w:val="hr-HR"/>
        </w:rPr>
        <w:t xml:space="preserve">Mulhuddart, Dublin 15, </w:t>
      </w:r>
    </w:p>
    <w:p w14:paraId="488BD852" w14:textId="77777777" w:rsidR="008E2C1B" w:rsidRPr="005837A1" w:rsidRDefault="008E2C1B" w:rsidP="00E80EC6">
      <w:pPr>
        <w:spacing w:after="0" w:line="240" w:lineRule="auto"/>
        <w:rPr>
          <w:rFonts w:asciiTheme="majorBidi" w:hAnsiTheme="majorBidi" w:cstheme="majorBidi"/>
          <w:lang w:val="hr-HR"/>
        </w:rPr>
      </w:pPr>
      <w:r w:rsidRPr="005837A1">
        <w:rPr>
          <w:rFonts w:asciiTheme="majorBidi" w:hAnsiTheme="majorBidi" w:cstheme="majorBidi"/>
          <w:lang w:val="hr-HR"/>
        </w:rPr>
        <w:t>DUBLIN</w:t>
      </w:r>
    </w:p>
    <w:p w14:paraId="37F6A8AB" w14:textId="77777777" w:rsidR="00E56C41" w:rsidRPr="005837A1" w:rsidRDefault="008E2C1B" w:rsidP="00E80EC6">
      <w:pPr>
        <w:spacing w:after="0" w:line="240" w:lineRule="auto"/>
        <w:rPr>
          <w:rFonts w:asciiTheme="majorBidi" w:hAnsiTheme="majorBidi" w:cstheme="majorBidi"/>
          <w:lang w:val="hr-HR"/>
        </w:rPr>
      </w:pPr>
      <w:r w:rsidRPr="005837A1">
        <w:rPr>
          <w:rFonts w:asciiTheme="majorBidi" w:hAnsiTheme="majorBidi" w:cstheme="majorBidi"/>
          <w:lang w:val="hr-HR"/>
        </w:rPr>
        <w:t>Irska</w:t>
      </w:r>
    </w:p>
    <w:p w14:paraId="0CB16AA9" w14:textId="77777777" w:rsidR="00E56C41" w:rsidRPr="005837A1" w:rsidRDefault="00E56C41" w:rsidP="00E80EC6">
      <w:pPr>
        <w:spacing w:after="0" w:line="240" w:lineRule="auto"/>
        <w:rPr>
          <w:rFonts w:asciiTheme="majorBidi" w:hAnsiTheme="majorBidi" w:cstheme="majorBidi"/>
          <w:lang w:val="hr-HR"/>
        </w:rPr>
      </w:pPr>
    </w:p>
    <w:p w14:paraId="0D559443" w14:textId="77777777" w:rsidR="00E56C41" w:rsidRPr="005837A1" w:rsidRDefault="00E56C41" w:rsidP="00E80EC6">
      <w:pPr>
        <w:spacing w:after="0" w:line="240" w:lineRule="auto"/>
        <w:rPr>
          <w:rFonts w:asciiTheme="majorBidi" w:hAnsiTheme="majorBidi" w:cstheme="majorBidi"/>
          <w:lang w:val="hr-HR"/>
        </w:rPr>
      </w:pPr>
    </w:p>
    <w:p w14:paraId="27259107" w14:textId="77777777" w:rsidR="00E56C41" w:rsidRPr="005837A1" w:rsidRDefault="00E56C41" w:rsidP="00E80EC6">
      <w:pPr>
        <w:pStyle w:val="Encadr1"/>
        <w:spacing w:after="0" w:line="240" w:lineRule="auto"/>
        <w:rPr>
          <w:rFonts w:asciiTheme="majorBidi" w:hAnsiTheme="majorBidi" w:cstheme="majorBidi"/>
          <w:lang w:val="hr-HR"/>
        </w:rPr>
      </w:pPr>
      <w:r w:rsidRPr="005837A1">
        <w:rPr>
          <w:rFonts w:asciiTheme="majorBidi" w:hAnsiTheme="majorBidi" w:cstheme="majorBidi"/>
          <w:lang w:val="hr-HR"/>
        </w:rPr>
        <w:t>12.</w:t>
      </w:r>
      <w:r w:rsidRPr="005837A1">
        <w:rPr>
          <w:rFonts w:asciiTheme="majorBidi" w:hAnsiTheme="majorBidi" w:cstheme="majorBidi"/>
          <w:lang w:val="hr-HR"/>
        </w:rPr>
        <w:tab/>
        <w:t>BROJ(EVI) ODOBRENJA ZA STAVLJANJE LIJEKA U PROMET</w:t>
      </w:r>
    </w:p>
    <w:p w14:paraId="67398658" w14:textId="77777777" w:rsidR="00E56C41" w:rsidRPr="005837A1" w:rsidRDefault="00E56C41" w:rsidP="00E80EC6">
      <w:pPr>
        <w:spacing w:after="0" w:line="240" w:lineRule="auto"/>
        <w:rPr>
          <w:rFonts w:asciiTheme="majorBidi" w:hAnsiTheme="majorBidi" w:cstheme="majorBidi"/>
          <w:lang w:val="hr-HR"/>
        </w:rPr>
      </w:pPr>
    </w:p>
    <w:p w14:paraId="24E3BEC7" w14:textId="77777777" w:rsidR="00E56C41" w:rsidRPr="005837A1" w:rsidRDefault="00E56C41" w:rsidP="00E80EC6">
      <w:pPr>
        <w:spacing w:after="0" w:line="240" w:lineRule="auto"/>
        <w:rPr>
          <w:rFonts w:asciiTheme="majorBidi" w:hAnsiTheme="majorBidi" w:cstheme="majorBidi"/>
          <w:lang w:val="hr-HR"/>
        </w:rPr>
      </w:pPr>
      <w:r w:rsidRPr="005837A1">
        <w:rPr>
          <w:rFonts w:asciiTheme="majorBidi" w:hAnsiTheme="majorBidi" w:cstheme="majorBidi"/>
          <w:lang w:val="hr-HR"/>
        </w:rPr>
        <w:t>EU/1/12/786/00</w:t>
      </w:r>
      <w:r w:rsidR="007B5A58" w:rsidRPr="005837A1">
        <w:rPr>
          <w:rFonts w:asciiTheme="majorBidi" w:hAnsiTheme="majorBidi" w:cstheme="majorBidi"/>
          <w:lang w:val="hr-HR"/>
        </w:rPr>
        <w:t>4</w:t>
      </w:r>
      <w:r w:rsidRPr="005837A1">
        <w:rPr>
          <w:rFonts w:asciiTheme="majorBidi" w:hAnsiTheme="majorBidi" w:cstheme="majorBidi"/>
          <w:lang w:val="hr-HR"/>
        </w:rPr>
        <w:tab/>
      </w:r>
      <w:r w:rsidR="001814CA" w:rsidRPr="001E6547">
        <w:rPr>
          <w:rFonts w:ascii="Times New Roman" w:eastAsia="Calibri" w:hAnsi="Times New Roman" w:cs="Times New Roman"/>
          <w:kern w:val="0"/>
          <w:highlight w:val="lightGray"/>
          <w:lang w:val="hr-HR"/>
          <w14:ligatures w14:val="none"/>
        </w:rPr>
        <w:t>Višestruko pakiranje: 4 bočice (4 pakiranja od 1 bočice)</w:t>
      </w:r>
      <w:r w:rsidR="001814CA" w:rsidRPr="005837A1" w:rsidDel="001814CA">
        <w:rPr>
          <w:rFonts w:asciiTheme="majorBidi" w:hAnsiTheme="majorBidi" w:cstheme="majorBidi"/>
          <w:highlight w:val="yellow"/>
          <w:lang w:val="hr-HR"/>
        </w:rPr>
        <w:t xml:space="preserve"> </w:t>
      </w:r>
    </w:p>
    <w:p w14:paraId="501AA5D8" w14:textId="77777777" w:rsidR="004F767D" w:rsidRPr="005837A1" w:rsidRDefault="004F767D" w:rsidP="00E80EC6">
      <w:pPr>
        <w:spacing w:after="0" w:line="240" w:lineRule="auto"/>
        <w:rPr>
          <w:rFonts w:asciiTheme="majorBidi" w:hAnsiTheme="majorBidi" w:cstheme="majorBidi"/>
          <w:lang w:val="hr-HR"/>
        </w:rPr>
      </w:pPr>
    </w:p>
    <w:p w14:paraId="2959293C" w14:textId="77777777" w:rsidR="00E56C41" w:rsidRPr="005837A1" w:rsidRDefault="00E56C41" w:rsidP="00E80EC6">
      <w:pPr>
        <w:spacing w:after="0" w:line="240" w:lineRule="auto"/>
        <w:rPr>
          <w:rFonts w:asciiTheme="majorBidi" w:hAnsiTheme="majorBidi" w:cstheme="majorBidi"/>
          <w:lang w:val="hr-HR"/>
        </w:rPr>
      </w:pPr>
    </w:p>
    <w:p w14:paraId="5C8FAD80" w14:textId="77777777" w:rsidR="00E56C41" w:rsidRPr="005837A1" w:rsidRDefault="00E56C41" w:rsidP="00E80EC6">
      <w:pPr>
        <w:pStyle w:val="Encadr1"/>
        <w:spacing w:after="0" w:line="240" w:lineRule="auto"/>
        <w:rPr>
          <w:rFonts w:asciiTheme="majorBidi" w:hAnsiTheme="majorBidi" w:cstheme="majorBidi"/>
          <w:lang w:val="hr-HR"/>
        </w:rPr>
      </w:pPr>
      <w:r w:rsidRPr="005837A1">
        <w:rPr>
          <w:rFonts w:asciiTheme="majorBidi" w:hAnsiTheme="majorBidi" w:cstheme="majorBidi"/>
          <w:lang w:val="hr-HR"/>
        </w:rPr>
        <w:t>13.</w:t>
      </w:r>
      <w:r w:rsidRPr="005837A1">
        <w:rPr>
          <w:rFonts w:asciiTheme="majorBidi" w:hAnsiTheme="majorBidi" w:cstheme="majorBidi"/>
          <w:lang w:val="hr-HR"/>
        </w:rPr>
        <w:tab/>
        <w:t>BROJ SERIJE</w:t>
      </w:r>
    </w:p>
    <w:p w14:paraId="0EFFE504" w14:textId="77777777" w:rsidR="00E56C41" w:rsidRPr="005837A1" w:rsidRDefault="00E56C41" w:rsidP="00E80EC6">
      <w:pPr>
        <w:spacing w:after="0" w:line="240" w:lineRule="auto"/>
        <w:rPr>
          <w:rFonts w:asciiTheme="majorBidi" w:hAnsiTheme="majorBidi" w:cstheme="majorBidi"/>
          <w:lang w:val="hr-HR"/>
        </w:rPr>
      </w:pPr>
    </w:p>
    <w:p w14:paraId="0A0171F2" w14:textId="77777777" w:rsidR="00E56C41" w:rsidRPr="005837A1" w:rsidRDefault="00E56C41" w:rsidP="00E80EC6">
      <w:pPr>
        <w:spacing w:after="0" w:line="240" w:lineRule="auto"/>
        <w:rPr>
          <w:rFonts w:asciiTheme="majorBidi" w:hAnsiTheme="majorBidi" w:cstheme="majorBidi"/>
          <w:lang w:val="hr-HR"/>
        </w:rPr>
      </w:pPr>
      <w:r w:rsidRPr="005837A1">
        <w:rPr>
          <w:rFonts w:asciiTheme="majorBidi" w:hAnsiTheme="majorBidi" w:cstheme="majorBidi"/>
          <w:lang w:val="hr-HR"/>
        </w:rPr>
        <w:t>Serija</w:t>
      </w:r>
    </w:p>
    <w:p w14:paraId="747CF9D2" w14:textId="77777777" w:rsidR="00E56C41" w:rsidRPr="005837A1" w:rsidRDefault="00E56C41" w:rsidP="00E80EC6">
      <w:pPr>
        <w:spacing w:after="0" w:line="240" w:lineRule="auto"/>
        <w:rPr>
          <w:rFonts w:asciiTheme="majorBidi" w:hAnsiTheme="majorBidi" w:cstheme="majorBidi"/>
          <w:lang w:val="hr-HR"/>
        </w:rPr>
      </w:pPr>
    </w:p>
    <w:p w14:paraId="7988F43B" w14:textId="77777777" w:rsidR="00E56C41" w:rsidRPr="005837A1" w:rsidRDefault="00E56C41" w:rsidP="00E80EC6">
      <w:pPr>
        <w:spacing w:after="0" w:line="240" w:lineRule="auto"/>
        <w:rPr>
          <w:rFonts w:asciiTheme="majorBidi" w:hAnsiTheme="majorBidi" w:cstheme="majorBidi"/>
          <w:lang w:val="hr-HR"/>
        </w:rPr>
      </w:pPr>
    </w:p>
    <w:p w14:paraId="160E80E2" w14:textId="77777777" w:rsidR="00E56C41" w:rsidRPr="005837A1" w:rsidRDefault="00E56C41" w:rsidP="00E80EC6">
      <w:pPr>
        <w:pStyle w:val="Encadr1"/>
        <w:spacing w:after="0" w:line="240" w:lineRule="auto"/>
        <w:rPr>
          <w:rFonts w:asciiTheme="majorBidi" w:hAnsiTheme="majorBidi" w:cstheme="majorBidi"/>
          <w:lang w:val="hr-HR"/>
        </w:rPr>
      </w:pPr>
      <w:r w:rsidRPr="005837A1">
        <w:rPr>
          <w:rFonts w:asciiTheme="majorBidi" w:hAnsiTheme="majorBidi" w:cstheme="majorBidi"/>
          <w:lang w:val="hr-HR"/>
        </w:rPr>
        <w:t>14.</w:t>
      </w:r>
      <w:r w:rsidRPr="005837A1">
        <w:rPr>
          <w:rFonts w:asciiTheme="majorBidi" w:hAnsiTheme="majorBidi" w:cstheme="majorBidi"/>
          <w:lang w:val="hr-HR"/>
        </w:rPr>
        <w:tab/>
        <w:t xml:space="preserve">NAČIN </w:t>
      </w:r>
      <w:r w:rsidR="00050077" w:rsidRPr="005837A1">
        <w:rPr>
          <w:rFonts w:asciiTheme="majorBidi" w:hAnsiTheme="majorBidi" w:cstheme="majorBidi"/>
          <w:lang w:val="hr-HR"/>
        </w:rPr>
        <w:t>IZDAVANJA</w:t>
      </w:r>
      <w:r w:rsidRPr="005837A1">
        <w:rPr>
          <w:rFonts w:asciiTheme="majorBidi" w:hAnsiTheme="majorBidi" w:cstheme="majorBidi"/>
          <w:lang w:val="hr-HR"/>
        </w:rPr>
        <w:t xml:space="preserve"> LIJEKA</w:t>
      </w:r>
    </w:p>
    <w:p w14:paraId="6D5BCB12" w14:textId="77777777" w:rsidR="00E56C41" w:rsidRPr="005837A1" w:rsidRDefault="00E56C41" w:rsidP="00E80EC6">
      <w:pPr>
        <w:spacing w:after="0" w:line="240" w:lineRule="auto"/>
        <w:rPr>
          <w:rFonts w:asciiTheme="majorBidi" w:hAnsiTheme="majorBidi" w:cstheme="majorBidi"/>
          <w:lang w:val="hr-HR"/>
        </w:rPr>
      </w:pPr>
    </w:p>
    <w:p w14:paraId="758A55DD" w14:textId="77777777" w:rsidR="00E56C41" w:rsidRPr="005837A1" w:rsidRDefault="00E56C41" w:rsidP="00E80EC6">
      <w:pPr>
        <w:spacing w:after="0" w:line="240" w:lineRule="auto"/>
        <w:rPr>
          <w:rFonts w:asciiTheme="majorBidi" w:hAnsiTheme="majorBidi" w:cstheme="majorBidi"/>
          <w:lang w:val="hr-HR"/>
        </w:rPr>
      </w:pPr>
    </w:p>
    <w:p w14:paraId="570D07E1" w14:textId="77777777" w:rsidR="00E56C41" w:rsidRPr="005837A1" w:rsidRDefault="00E56C41" w:rsidP="00E80EC6">
      <w:pPr>
        <w:pStyle w:val="Encadr1"/>
        <w:spacing w:after="0" w:line="240" w:lineRule="auto"/>
        <w:rPr>
          <w:rFonts w:asciiTheme="majorBidi" w:hAnsiTheme="majorBidi" w:cstheme="majorBidi"/>
          <w:lang w:val="hr-HR"/>
        </w:rPr>
      </w:pPr>
      <w:r w:rsidRPr="005837A1">
        <w:rPr>
          <w:rFonts w:asciiTheme="majorBidi" w:hAnsiTheme="majorBidi" w:cstheme="majorBidi"/>
          <w:lang w:val="hr-HR"/>
        </w:rPr>
        <w:t>15.</w:t>
      </w:r>
      <w:r w:rsidRPr="005837A1">
        <w:rPr>
          <w:rFonts w:asciiTheme="majorBidi" w:hAnsiTheme="majorBidi" w:cstheme="majorBidi"/>
          <w:lang w:val="hr-HR"/>
        </w:rPr>
        <w:tab/>
        <w:t>UPUTE ZA UPORABU</w:t>
      </w:r>
    </w:p>
    <w:p w14:paraId="29F421AD" w14:textId="77777777" w:rsidR="00E56C41" w:rsidRPr="005837A1" w:rsidRDefault="00E56C41" w:rsidP="00E80EC6">
      <w:pPr>
        <w:spacing w:after="0" w:line="240" w:lineRule="auto"/>
        <w:rPr>
          <w:rFonts w:asciiTheme="majorBidi" w:hAnsiTheme="majorBidi" w:cstheme="majorBidi"/>
          <w:lang w:val="hr-HR"/>
        </w:rPr>
      </w:pPr>
    </w:p>
    <w:p w14:paraId="15BCA2A5" w14:textId="77777777" w:rsidR="00E56C41" w:rsidRPr="005837A1" w:rsidRDefault="00E56C41" w:rsidP="00E80EC6">
      <w:pPr>
        <w:spacing w:after="0" w:line="240" w:lineRule="auto"/>
        <w:rPr>
          <w:rFonts w:asciiTheme="majorBidi" w:hAnsiTheme="majorBidi" w:cstheme="majorBidi"/>
          <w:lang w:val="hr-HR"/>
        </w:rPr>
      </w:pPr>
    </w:p>
    <w:p w14:paraId="00B861A5" w14:textId="77777777" w:rsidR="00E56C41" w:rsidRPr="005837A1" w:rsidRDefault="00E56C41" w:rsidP="00E80EC6">
      <w:pPr>
        <w:pStyle w:val="Encadr1"/>
        <w:spacing w:after="0" w:line="240" w:lineRule="auto"/>
        <w:rPr>
          <w:rFonts w:asciiTheme="majorBidi" w:hAnsiTheme="majorBidi" w:cstheme="majorBidi"/>
          <w:lang w:val="hr-HR"/>
        </w:rPr>
      </w:pPr>
      <w:r w:rsidRPr="005837A1">
        <w:rPr>
          <w:rFonts w:asciiTheme="majorBidi" w:hAnsiTheme="majorBidi" w:cstheme="majorBidi"/>
          <w:lang w:val="hr-HR"/>
        </w:rPr>
        <w:t>16.</w:t>
      </w:r>
      <w:r w:rsidRPr="005837A1">
        <w:rPr>
          <w:rFonts w:asciiTheme="majorBidi" w:hAnsiTheme="majorBidi" w:cstheme="majorBidi"/>
          <w:lang w:val="hr-HR"/>
        </w:rPr>
        <w:tab/>
        <w:t>PODACI NA BRAILLEOVOM PISMU</w:t>
      </w:r>
    </w:p>
    <w:p w14:paraId="3C86B848" w14:textId="77777777" w:rsidR="00E56C41" w:rsidRPr="005837A1" w:rsidRDefault="00E56C41" w:rsidP="00E80EC6">
      <w:pPr>
        <w:spacing w:after="0" w:line="240" w:lineRule="auto"/>
        <w:rPr>
          <w:rFonts w:asciiTheme="majorBidi" w:hAnsiTheme="majorBidi" w:cstheme="majorBidi"/>
          <w:lang w:val="hr-HR"/>
        </w:rPr>
      </w:pPr>
    </w:p>
    <w:p w14:paraId="3518EB20" w14:textId="5097A79D" w:rsidR="0001153C" w:rsidRPr="005837A1" w:rsidRDefault="00D537F6" w:rsidP="00E80EC6">
      <w:pPr>
        <w:shd w:val="clear" w:color="auto" w:fill="FFFFFF"/>
        <w:spacing w:after="0" w:line="240" w:lineRule="auto"/>
        <w:rPr>
          <w:rFonts w:asciiTheme="majorBidi" w:hAnsiTheme="majorBidi" w:cstheme="majorBidi"/>
          <w:lang w:val="hr-HR"/>
        </w:rPr>
      </w:pPr>
      <w:r w:rsidRPr="00D537F6">
        <w:rPr>
          <w:rFonts w:asciiTheme="majorBidi" w:hAnsiTheme="majorBidi" w:cstheme="majorBidi"/>
          <w:shd w:val="clear" w:color="auto" w:fill="CCCCCC"/>
          <w:lang w:val="hr-HR"/>
        </w:rPr>
        <w:t>Zoledronatna kiselina Mylan 4 mg/5 ml</w:t>
      </w:r>
    </w:p>
    <w:p w14:paraId="1800E96B" w14:textId="77777777" w:rsidR="0001153C" w:rsidRPr="005837A1" w:rsidRDefault="0001153C" w:rsidP="00E80EC6">
      <w:pPr>
        <w:spacing w:after="0" w:line="240" w:lineRule="auto"/>
        <w:rPr>
          <w:rFonts w:asciiTheme="majorBidi" w:hAnsiTheme="majorBidi" w:cstheme="majorBidi"/>
          <w:lang w:val="hr-HR"/>
        </w:rPr>
      </w:pPr>
    </w:p>
    <w:p w14:paraId="156A96C8" w14:textId="77777777" w:rsidR="00C831B1" w:rsidRPr="005837A1" w:rsidRDefault="00C831B1" w:rsidP="00E80EC6">
      <w:pPr>
        <w:pStyle w:val="Encadr1"/>
        <w:spacing w:after="0" w:line="240" w:lineRule="auto"/>
        <w:ind w:left="0" w:firstLine="0"/>
        <w:rPr>
          <w:rFonts w:asciiTheme="majorBidi" w:hAnsiTheme="majorBidi" w:cstheme="majorBidi"/>
          <w:lang w:val="hr-HR"/>
        </w:rPr>
      </w:pPr>
      <w:r w:rsidRPr="005837A1">
        <w:rPr>
          <w:rFonts w:asciiTheme="majorBidi" w:hAnsiTheme="majorBidi" w:cstheme="majorBidi"/>
          <w:lang w:val="hr-HR"/>
        </w:rPr>
        <w:br w:type="page"/>
      </w:r>
      <w:r w:rsidR="00050077" w:rsidRPr="005837A1">
        <w:rPr>
          <w:rFonts w:asciiTheme="majorBidi" w:hAnsiTheme="majorBidi" w:cstheme="majorBidi"/>
          <w:lang w:val="hr-HR"/>
        </w:rPr>
        <w:lastRenderedPageBreak/>
        <w:t xml:space="preserve">PODACI KOJI SE MORAJU NALAZITI NA VANJSKOM PAKIRANJU </w:t>
      </w:r>
      <w:r w:rsidR="001814CA" w:rsidRPr="005837A1">
        <w:rPr>
          <w:rFonts w:asciiTheme="majorBidi" w:hAnsiTheme="majorBidi" w:cstheme="majorBidi"/>
          <w:lang w:val="hr-HR"/>
        </w:rPr>
        <w:t>(UKLJUČUJUĆI PLAV</w:t>
      </w:r>
      <w:r w:rsidR="0033268E" w:rsidRPr="005837A1">
        <w:rPr>
          <w:rFonts w:asciiTheme="majorBidi" w:hAnsiTheme="majorBidi" w:cstheme="majorBidi"/>
          <w:lang w:val="hr-HR"/>
        </w:rPr>
        <w:t>I</w:t>
      </w:r>
      <w:r w:rsidR="001814CA" w:rsidRPr="005837A1">
        <w:rPr>
          <w:rFonts w:asciiTheme="majorBidi" w:hAnsiTheme="majorBidi" w:cstheme="majorBidi"/>
          <w:lang w:val="hr-HR"/>
        </w:rPr>
        <w:t xml:space="preserve"> </w:t>
      </w:r>
      <w:r w:rsidR="0033268E" w:rsidRPr="005837A1">
        <w:rPr>
          <w:rFonts w:asciiTheme="majorBidi" w:hAnsiTheme="majorBidi" w:cstheme="majorBidi"/>
          <w:lang w:val="hr-HR"/>
        </w:rPr>
        <w:t>OKVIR</w:t>
      </w:r>
      <w:r w:rsidR="001814CA" w:rsidRPr="005837A1">
        <w:rPr>
          <w:rFonts w:asciiTheme="majorBidi" w:hAnsiTheme="majorBidi" w:cstheme="majorBidi"/>
          <w:lang w:val="hr-HR"/>
        </w:rPr>
        <w:t>)</w:t>
      </w:r>
    </w:p>
    <w:p w14:paraId="352730BA" w14:textId="77777777" w:rsidR="00C831B1" w:rsidRPr="005837A1" w:rsidRDefault="00C831B1" w:rsidP="00E80EC6">
      <w:pPr>
        <w:pStyle w:val="Encadr1"/>
        <w:spacing w:after="0" w:line="240" w:lineRule="auto"/>
        <w:ind w:left="0" w:firstLine="0"/>
        <w:rPr>
          <w:rFonts w:asciiTheme="majorBidi" w:hAnsiTheme="majorBidi" w:cstheme="majorBidi"/>
          <w:lang w:val="hr-HR"/>
        </w:rPr>
      </w:pPr>
    </w:p>
    <w:p w14:paraId="3B8520A5" w14:textId="77777777" w:rsidR="00C831B1" w:rsidRPr="005837A1" w:rsidRDefault="001E6632" w:rsidP="00E80EC6">
      <w:pPr>
        <w:pStyle w:val="Encadr1"/>
        <w:spacing w:after="0" w:line="240" w:lineRule="auto"/>
        <w:ind w:left="0" w:firstLine="0"/>
        <w:rPr>
          <w:rFonts w:asciiTheme="majorBidi" w:hAnsiTheme="majorBidi" w:cstheme="majorBidi"/>
          <w:lang w:val="hr-HR"/>
        </w:rPr>
      </w:pPr>
      <w:r w:rsidRPr="005837A1">
        <w:rPr>
          <w:rFonts w:asciiTheme="majorBidi" w:hAnsiTheme="majorBidi" w:cstheme="majorBidi"/>
          <w:lang w:val="hr-HR"/>
        </w:rPr>
        <w:t>OZNAKA ZA VIŠESTRUKO PAKIRANJE OD 4 BOČICE (4 PAKIRANJA PO 1 BOČICA) UMOTANO U PROZIRNU FOLIJU</w:t>
      </w:r>
    </w:p>
    <w:p w14:paraId="7D4221F2" w14:textId="77777777" w:rsidR="00050077" w:rsidRPr="005837A1" w:rsidRDefault="00050077" w:rsidP="00E80EC6">
      <w:pPr>
        <w:spacing w:after="0" w:line="240" w:lineRule="auto"/>
        <w:rPr>
          <w:rFonts w:asciiTheme="majorBidi" w:hAnsiTheme="majorBidi" w:cstheme="majorBidi"/>
          <w:lang w:val="hr-HR"/>
        </w:rPr>
      </w:pPr>
    </w:p>
    <w:p w14:paraId="6D1D301B" w14:textId="77777777" w:rsidR="00050077" w:rsidRPr="005837A1" w:rsidRDefault="00050077" w:rsidP="00E80EC6">
      <w:pPr>
        <w:spacing w:after="0" w:line="240" w:lineRule="auto"/>
        <w:rPr>
          <w:rFonts w:asciiTheme="majorBidi" w:hAnsiTheme="majorBidi" w:cstheme="majorBidi"/>
          <w:lang w:val="hr-HR"/>
        </w:rPr>
      </w:pPr>
    </w:p>
    <w:p w14:paraId="13CB6AEE" w14:textId="77777777" w:rsidR="00050077" w:rsidRPr="005837A1" w:rsidRDefault="00050077" w:rsidP="00E80EC6">
      <w:pPr>
        <w:pStyle w:val="Encadr1"/>
        <w:spacing w:after="0" w:line="240" w:lineRule="auto"/>
        <w:rPr>
          <w:rFonts w:asciiTheme="majorBidi" w:hAnsiTheme="majorBidi" w:cstheme="majorBidi"/>
          <w:lang w:val="hr-HR"/>
        </w:rPr>
      </w:pPr>
      <w:r w:rsidRPr="005837A1">
        <w:rPr>
          <w:rFonts w:asciiTheme="majorBidi" w:hAnsiTheme="majorBidi" w:cstheme="majorBidi"/>
          <w:lang w:val="hr-HR"/>
        </w:rPr>
        <w:t>1.</w:t>
      </w:r>
      <w:r w:rsidRPr="005837A1">
        <w:rPr>
          <w:rFonts w:asciiTheme="majorBidi" w:hAnsiTheme="majorBidi" w:cstheme="majorBidi"/>
          <w:lang w:val="hr-HR"/>
        </w:rPr>
        <w:tab/>
        <w:t>NAZIV LIJEKA</w:t>
      </w:r>
    </w:p>
    <w:p w14:paraId="7DD1EE52" w14:textId="77777777" w:rsidR="00050077" w:rsidRPr="005837A1" w:rsidRDefault="00050077" w:rsidP="00E80EC6">
      <w:pPr>
        <w:spacing w:after="0" w:line="240" w:lineRule="auto"/>
        <w:ind w:left="567" w:hanging="567"/>
        <w:rPr>
          <w:rFonts w:asciiTheme="majorBidi" w:hAnsiTheme="majorBidi" w:cstheme="majorBidi"/>
          <w:lang w:val="hr-HR"/>
        </w:rPr>
      </w:pPr>
    </w:p>
    <w:p w14:paraId="79B0B307" w14:textId="77777777" w:rsidR="00050077" w:rsidRPr="005837A1" w:rsidRDefault="00050077" w:rsidP="00E80EC6">
      <w:pPr>
        <w:tabs>
          <w:tab w:val="left" w:pos="5880"/>
        </w:tabs>
        <w:spacing w:after="0" w:line="240" w:lineRule="auto"/>
        <w:rPr>
          <w:rFonts w:asciiTheme="majorBidi" w:hAnsiTheme="majorBidi" w:cstheme="majorBidi"/>
          <w:lang w:val="hr-HR"/>
        </w:rPr>
      </w:pPr>
      <w:r w:rsidRPr="005837A1">
        <w:rPr>
          <w:rFonts w:asciiTheme="majorBidi" w:hAnsiTheme="majorBidi" w:cstheme="majorBidi"/>
          <w:lang w:val="hr-HR"/>
        </w:rPr>
        <w:t>Zoledronatna kiselina Mylan 4 mg/5 ml koncentrat za otopinu za infuziju</w:t>
      </w:r>
    </w:p>
    <w:p w14:paraId="0AD0FB79" w14:textId="77777777" w:rsidR="00050077" w:rsidRPr="005837A1" w:rsidRDefault="00050077" w:rsidP="00E80EC6">
      <w:pPr>
        <w:tabs>
          <w:tab w:val="left" w:pos="5880"/>
        </w:tabs>
        <w:spacing w:after="0" w:line="240" w:lineRule="auto"/>
        <w:rPr>
          <w:rFonts w:asciiTheme="majorBidi" w:hAnsiTheme="majorBidi" w:cstheme="majorBidi"/>
          <w:lang w:val="hr-HR"/>
        </w:rPr>
      </w:pPr>
      <w:r w:rsidRPr="005837A1">
        <w:rPr>
          <w:rFonts w:asciiTheme="majorBidi" w:hAnsiTheme="majorBidi" w:cstheme="majorBidi"/>
          <w:lang w:val="hr-HR"/>
        </w:rPr>
        <w:t>zoledronatna kiselina</w:t>
      </w:r>
    </w:p>
    <w:p w14:paraId="0E4C020A" w14:textId="77777777" w:rsidR="00050077" w:rsidRPr="005837A1" w:rsidRDefault="00050077" w:rsidP="00E80EC6">
      <w:pPr>
        <w:spacing w:after="0" w:line="240" w:lineRule="auto"/>
        <w:rPr>
          <w:rFonts w:asciiTheme="majorBidi" w:hAnsiTheme="majorBidi" w:cstheme="majorBidi"/>
          <w:lang w:val="hr-HR"/>
        </w:rPr>
      </w:pPr>
    </w:p>
    <w:p w14:paraId="14F6EC23" w14:textId="77777777" w:rsidR="00050077" w:rsidRPr="005837A1" w:rsidRDefault="00050077" w:rsidP="00E80EC6">
      <w:pPr>
        <w:spacing w:after="0" w:line="240" w:lineRule="auto"/>
        <w:rPr>
          <w:rFonts w:asciiTheme="majorBidi" w:hAnsiTheme="majorBidi" w:cstheme="majorBidi"/>
          <w:lang w:val="hr-HR"/>
        </w:rPr>
      </w:pPr>
    </w:p>
    <w:p w14:paraId="5FCDBE86" w14:textId="77777777" w:rsidR="00050077" w:rsidRPr="005837A1" w:rsidRDefault="00050077" w:rsidP="00E80EC6">
      <w:pPr>
        <w:pStyle w:val="Encadr1"/>
        <w:spacing w:after="0" w:line="240" w:lineRule="auto"/>
        <w:rPr>
          <w:rFonts w:asciiTheme="majorBidi" w:hAnsiTheme="majorBidi" w:cstheme="majorBidi"/>
          <w:lang w:val="hr-HR"/>
        </w:rPr>
      </w:pPr>
      <w:r w:rsidRPr="005837A1">
        <w:rPr>
          <w:rFonts w:asciiTheme="majorBidi" w:hAnsiTheme="majorBidi" w:cstheme="majorBidi"/>
          <w:lang w:val="hr-HR"/>
        </w:rPr>
        <w:t>2.</w:t>
      </w:r>
      <w:r w:rsidRPr="005837A1">
        <w:rPr>
          <w:rFonts w:asciiTheme="majorBidi" w:hAnsiTheme="majorBidi" w:cstheme="majorBidi"/>
          <w:lang w:val="hr-HR"/>
        </w:rPr>
        <w:tab/>
        <w:t>NAVOĐENJE DJELATNE</w:t>
      </w:r>
      <w:r w:rsidR="00EA0C10" w:rsidRPr="005837A1">
        <w:rPr>
          <w:rFonts w:asciiTheme="majorBidi" w:hAnsiTheme="majorBidi" w:cstheme="majorBidi"/>
          <w:lang w:val="hr-HR"/>
        </w:rPr>
        <w:t>(</w:t>
      </w:r>
      <w:r w:rsidRPr="005837A1">
        <w:rPr>
          <w:rFonts w:asciiTheme="majorBidi" w:hAnsiTheme="majorBidi" w:cstheme="majorBidi"/>
          <w:lang w:val="hr-HR"/>
        </w:rPr>
        <w:t>IH</w:t>
      </w:r>
      <w:r w:rsidR="00EA0C10" w:rsidRPr="005837A1">
        <w:rPr>
          <w:rFonts w:asciiTheme="majorBidi" w:hAnsiTheme="majorBidi" w:cstheme="majorBidi"/>
          <w:lang w:val="hr-HR"/>
        </w:rPr>
        <w:t>)</w:t>
      </w:r>
      <w:r w:rsidRPr="005837A1">
        <w:rPr>
          <w:rFonts w:asciiTheme="majorBidi" w:hAnsiTheme="majorBidi" w:cstheme="majorBidi"/>
          <w:lang w:val="hr-HR"/>
        </w:rPr>
        <w:t xml:space="preserve"> TVARI</w:t>
      </w:r>
    </w:p>
    <w:p w14:paraId="73130347" w14:textId="77777777" w:rsidR="00050077" w:rsidRPr="005837A1" w:rsidRDefault="00050077" w:rsidP="00E80EC6">
      <w:pPr>
        <w:spacing w:after="0" w:line="240" w:lineRule="auto"/>
        <w:rPr>
          <w:rFonts w:asciiTheme="majorBidi" w:hAnsiTheme="majorBidi" w:cstheme="majorBidi"/>
          <w:lang w:val="hr-HR"/>
        </w:rPr>
      </w:pPr>
    </w:p>
    <w:p w14:paraId="3B71AA83" w14:textId="77777777" w:rsidR="00050077" w:rsidRPr="005837A1" w:rsidRDefault="00050077" w:rsidP="00E80EC6">
      <w:pPr>
        <w:spacing w:after="0" w:line="240" w:lineRule="auto"/>
        <w:rPr>
          <w:rFonts w:asciiTheme="majorBidi" w:hAnsiTheme="majorBidi" w:cstheme="majorBidi"/>
          <w:lang w:val="hr-HR"/>
        </w:rPr>
      </w:pPr>
      <w:r w:rsidRPr="005837A1">
        <w:rPr>
          <w:rFonts w:asciiTheme="majorBidi" w:hAnsiTheme="majorBidi" w:cstheme="majorBidi"/>
          <w:lang w:val="hr-HR"/>
        </w:rPr>
        <w:t>Jedna bočica sadrži 4 mg zoledronatne kiseline (u obliku hidrata).</w:t>
      </w:r>
    </w:p>
    <w:p w14:paraId="12A736D7" w14:textId="77777777" w:rsidR="00050077" w:rsidRPr="005837A1" w:rsidRDefault="00050077" w:rsidP="00E80EC6">
      <w:pPr>
        <w:spacing w:after="0" w:line="240" w:lineRule="auto"/>
        <w:rPr>
          <w:rFonts w:asciiTheme="majorBidi" w:hAnsiTheme="majorBidi" w:cstheme="majorBidi"/>
          <w:lang w:val="hr-HR"/>
        </w:rPr>
      </w:pPr>
    </w:p>
    <w:p w14:paraId="33EF8204" w14:textId="77777777" w:rsidR="00050077" w:rsidRPr="005837A1" w:rsidRDefault="00050077" w:rsidP="00E80EC6">
      <w:pPr>
        <w:spacing w:after="0" w:line="240" w:lineRule="auto"/>
        <w:rPr>
          <w:rFonts w:asciiTheme="majorBidi" w:hAnsiTheme="majorBidi" w:cstheme="majorBidi"/>
          <w:lang w:val="hr-HR"/>
        </w:rPr>
      </w:pPr>
    </w:p>
    <w:p w14:paraId="065B97DE" w14:textId="77777777" w:rsidR="00050077" w:rsidRPr="005837A1" w:rsidRDefault="00050077" w:rsidP="00E80EC6">
      <w:pPr>
        <w:pStyle w:val="Encadr1"/>
        <w:spacing w:after="0" w:line="240" w:lineRule="auto"/>
        <w:rPr>
          <w:rFonts w:asciiTheme="majorBidi" w:hAnsiTheme="majorBidi" w:cstheme="majorBidi"/>
          <w:lang w:val="hr-HR"/>
        </w:rPr>
      </w:pPr>
      <w:r w:rsidRPr="005837A1">
        <w:rPr>
          <w:rFonts w:asciiTheme="majorBidi" w:hAnsiTheme="majorBidi" w:cstheme="majorBidi"/>
          <w:lang w:val="hr-HR"/>
        </w:rPr>
        <w:t>3.</w:t>
      </w:r>
      <w:r w:rsidRPr="005837A1">
        <w:rPr>
          <w:rFonts w:asciiTheme="majorBidi" w:hAnsiTheme="majorBidi" w:cstheme="majorBidi"/>
          <w:lang w:val="hr-HR"/>
        </w:rPr>
        <w:tab/>
        <w:t>POPIS POMOĆNIH TVARI</w:t>
      </w:r>
    </w:p>
    <w:p w14:paraId="02DDCCE9" w14:textId="77777777" w:rsidR="00050077" w:rsidRPr="005837A1" w:rsidRDefault="00050077" w:rsidP="00E80EC6">
      <w:pPr>
        <w:spacing w:after="0" w:line="240" w:lineRule="auto"/>
        <w:rPr>
          <w:rFonts w:asciiTheme="majorBidi" w:hAnsiTheme="majorBidi" w:cstheme="majorBidi"/>
          <w:lang w:val="hr-HR"/>
        </w:rPr>
      </w:pPr>
    </w:p>
    <w:p w14:paraId="120AAF09" w14:textId="77777777" w:rsidR="00050077" w:rsidRPr="005837A1" w:rsidRDefault="00050077" w:rsidP="00E80EC6">
      <w:pPr>
        <w:spacing w:after="0" w:line="240" w:lineRule="auto"/>
        <w:rPr>
          <w:rFonts w:asciiTheme="majorBidi" w:hAnsiTheme="majorBidi" w:cstheme="majorBidi"/>
          <w:bCs/>
          <w:iCs/>
          <w:lang w:val="hr-HR"/>
        </w:rPr>
      </w:pPr>
      <w:r w:rsidRPr="005837A1">
        <w:rPr>
          <w:rFonts w:asciiTheme="majorBidi" w:hAnsiTheme="majorBidi" w:cstheme="majorBidi"/>
          <w:bCs/>
          <w:iCs/>
          <w:lang w:val="hr-HR"/>
        </w:rPr>
        <w:t>Također sadrži natrijev citrat, natrijev hidroksid, kloridnu kiselinu i vodu za injekcije.</w:t>
      </w:r>
    </w:p>
    <w:p w14:paraId="3EE99C14" w14:textId="77777777" w:rsidR="00050077" w:rsidRPr="005837A1" w:rsidRDefault="00050077" w:rsidP="00E80EC6">
      <w:pPr>
        <w:spacing w:after="0" w:line="240" w:lineRule="auto"/>
        <w:rPr>
          <w:rFonts w:asciiTheme="majorBidi" w:hAnsiTheme="majorBidi" w:cstheme="majorBidi"/>
          <w:lang w:val="hr-HR"/>
        </w:rPr>
      </w:pPr>
    </w:p>
    <w:p w14:paraId="23157167" w14:textId="77777777" w:rsidR="00050077" w:rsidRPr="005837A1" w:rsidRDefault="00050077" w:rsidP="00E80EC6">
      <w:pPr>
        <w:spacing w:after="0" w:line="240" w:lineRule="auto"/>
        <w:rPr>
          <w:rFonts w:asciiTheme="majorBidi" w:hAnsiTheme="majorBidi" w:cstheme="majorBidi"/>
          <w:lang w:val="hr-HR"/>
        </w:rPr>
      </w:pPr>
    </w:p>
    <w:p w14:paraId="08AC307F" w14:textId="77777777" w:rsidR="00050077" w:rsidRPr="005837A1" w:rsidRDefault="00050077" w:rsidP="00E80EC6">
      <w:pPr>
        <w:pStyle w:val="Encadr1"/>
        <w:spacing w:after="0" w:line="240" w:lineRule="auto"/>
        <w:rPr>
          <w:rFonts w:asciiTheme="majorBidi" w:hAnsiTheme="majorBidi" w:cstheme="majorBidi"/>
          <w:lang w:val="hr-HR"/>
        </w:rPr>
      </w:pPr>
      <w:r w:rsidRPr="005837A1">
        <w:rPr>
          <w:rFonts w:asciiTheme="majorBidi" w:hAnsiTheme="majorBidi" w:cstheme="majorBidi"/>
          <w:lang w:val="hr-HR"/>
        </w:rPr>
        <w:t>4.</w:t>
      </w:r>
      <w:r w:rsidRPr="005837A1">
        <w:rPr>
          <w:rFonts w:asciiTheme="majorBidi" w:hAnsiTheme="majorBidi" w:cstheme="majorBidi"/>
          <w:lang w:val="hr-HR"/>
        </w:rPr>
        <w:tab/>
        <w:t>FARMACEUTSKI OBLIK I SADRŽAJ</w:t>
      </w:r>
    </w:p>
    <w:p w14:paraId="50CD34D4" w14:textId="77777777" w:rsidR="00050077" w:rsidRPr="005837A1" w:rsidRDefault="00050077" w:rsidP="00E80EC6">
      <w:pPr>
        <w:spacing w:after="0" w:line="240" w:lineRule="auto"/>
        <w:rPr>
          <w:rFonts w:asciiTheme="majorBidi" w:hAnsiTheme="majorBidi" w:cstheme="majorBidi"/>
          <w:lang w:val="hr-HR"/>
        </w:rPr>
      </w:pPr>
    </w:p>
    <w:p w14:paraId="6B7087CC" w14:textId="77777777" w:rsidR="00050077" w:rsidRPr="005837A1" w:rsidRDefault="00050077" w:rsidP="00E80EC6">
      <w:pPr>
        <w:spacing w:after="0" w:line="240" w:lineRule="auto"/>
        <w:rPr>
          <w:rFonts w:asciiTheme="majorBidi" w:hAnsiTheme="majorBidi" w:cstheme="majorBidi"/>
          <w:lang w:val="hr-HR"/>
        </w:rPr>
      </w:pPr>
      <w:r w:rsidRPr="005837A1">
        <w:rPr>
          <w:rFonts w:asciiTheme="majorBidi" w:hAnsiTheme="majorBidi" w:cstheme="majorBidi"/>
          <w:highlight w:val="lightGray"/>
          <w:lang w:val="hr-HR"/>
        </w:rPr>
        <w:t>Koncentrat za otopinu za infuziju</w:t>
      </w:r>
    </w:p>
    <w:p w14:paraId="571694B2" w14:textId="77777777" w:rsidR="00050077" w:rsidRPr="005837A1" w:rsidRDefault="00050077" w:rsidP="00E80EC6">
      <w:pPr>
        <w:spacing w:after="0" w:line="240" w:lineRule="auto"/>
        <w:rPr>
          <w:rFonts w:asciiTheme="majorBidi" w:hAnsiTheme="majorBidi" w:cstheme="majorBidi"/>
          <w:lang w:val="hr-HR"/>
        </w:rPr>
      </w:pPr>
    </w:p>
    <w:p w14:paraId="1853469C" w14:textId="77777777" w:rsidR="00C831B1" w:rsidRPr="005837A1" w:rsidRDefault="001E6632" w:rsidP="00E80EC6">
      <w:pPr>
        <w:spacing w:after="0" w:line="240" w:lineRule="auto"/>
        <w:rPr>
          <w:rFonts w:asciiTheme="majorBidi" w:hAnsiTheme="majorBidi" w:cstheme="majorBidi"/>
          <w:lang w:val="hr-HR"/>
        </w:rPr>
      </w:pPr>
      <w:r w:rsidRPr="005837A1">
        <w:rPr>
          <w:rFonts w:asciiTheme="majorBidi" w:hAnsiTheme="majorBidi" w:cstheme="majorBidi"/>
          <w:lang w:val="hr-HR"/>
        </w:rPr>
        <w:t>Višestruko pakiranje: 4 (4 pakiranja od 1) bočice od 5 ml</w:t>
      </w:r>
    </w:p>
    <w:p w14:paraId="4DC88F42" w14:textId="77777777" w:rsidR="004F767D" w:rsidRPr="005837A1" w:rsidRDefault="004F767D" w:rsidP="00E80EC6">
      <w:pPr>
        <w:spacing w:after="0" w:line="240" w:lineRule="auto"/>
        <w:rPr>
          <w:rFonts w:asciiTheme="majorBidi" w:hAnsiTheme="majorBidi" w:cstheme="majorBidi"/>
          <w:lang w:val="hr-HR"/>
        </w:rPr>
      </w:pPr>
    </w:p>
    <w:p w14:paraId="222CC6D9" w14:textId="77777777" w:rsidR="00050077" w:rsidRPr="005837A1" w:rsidRDefault="00050077" w:rsidP="00E80EC6">
      <w:pPr>
        <w:spacing w:after="0" w:line="240" w:lineRule="auto"/>
        <w:rPr>
          <w:rFonts w:asciiTheme="majorBidi" w:hAnsiTheme="majorBidi" w:cstheme="majorBidi"/>
          <w:lang w:val="hr-HR"/>
        </w:rPr>
      </w:pPr>
    </w:p>
    <w:p w14:paraId="2AD52D94" w14:textId="77777777" w:rsidR="00050077" w:rsidRPr="005837A1" w:rsidRDefault="00050077" w:rsidP="00E80EC6">
      <w:pPr>
        <w:pStyle w:val="Encadr1"/>
        <w:spacing w:after="0" w:line="240" w:lineRule="auto"/>
        <w:rPr>
          <w:rFonts w:asciiTheme="majorBidi" w:hAnsiTheme="majorBidi" w:cstheme="majorBidi"/>
          <w:lang w:val="hr-HR"/>
        </w:rPr>
      </w:pPr>
      <w:r w:rsidRPr="005837A1">
        <w:rPr>
          <w:rFonts w:asciiTheme="majorBidi" w:hAnsiTheme="majorBidi" w:cstheme="majorBidi"/>
          <w:lang w:val="hr-HR"/>
        </w:rPr>
        <w:t>5.</w:t>
      </w:r>
      <w:r w:rsidRPr="005837A1">
        <w:rPr>
          <w:rFonts w:asciiTheme="majorBidi" w:hAnsiTheme="majorBidi" w:cstheme="majorBidi"/>
          <w:lang w:val="hr-HR"/>
        </w:rPr>
        <w:tab/>
        <w:t>NAČIN I PUT(EVI) PRIMJENE LIJEKA</w:t>
      </w:r>
    </w:p>
    <w:p w14:paraId="4F4249D3" w14:textId="77777777" w:rsidR="00050077" w:rsidRPr="005837A1" w:rsidRDefault="00050077" w:rsidP="00E80EC6">
      <w:pPr>
        <w:spacing w:after="0" w:line="240" w:lineRule="auto"/>
        <w:rPr>
          <w:rFonts w:asciiTheme="majorBidi" w:hAnsiTheme="majorBidi" w:cstheme="majorBidi"/>
          <w:lang w:val="hr-HR"/>
        </w:rPr>
      </w:pPr>
    </w:p>
    <w:p w14:paraId="3D17134C" w14:textId="77777777" w:rsidR="00050077" w:rsidRPr="005837A1" w:rsidRDefault="00050077" w:rsidP="00E80EC6">
      <w:pPr>
        <w:spacing w:after="0" w:line="240" w:lineRule="auto"/>
        <w:rPr>
          <w:rFonts w:asciiTheme="majorBidi" w:hAnsiTheme="majorBidi" w:cstheme="majorBidi"/>
          <w:lang w:val="hr-HR"/>
        </w:rPr>
      </w:pPr>
      <w:r w:rsidRPr="005837A1">
        <w:rPr>
          <w:rFonts w:asciiTheme="majorBidi" w:hAnsiTheme="majorBidi" w:cstheme="majorBidi"/>
          <w:lang w:val="hr-HR"/>
        </w:rPr>
        <w:t>Samo za jednokratnu primjenu.</w:t>
      </w:r>
    </w:p>
    <w:p w14:paraId="394C16D0" w14:textId="77777777" w:rsidR="00050077" w:rsidRPr="005837A1" w:rsidRDefault="00050077" w:rsidP="00E80EC6">
      <w:pPr>
        <w:spacing w:after="0" w:line="240" w:lineRule="auto"/>
        <w:rPr>
          <w:rFonts w:asciiTheme="majorBidi" w:hAnsiTheme="majorBidi" w:cstheme="majorBidi"/>
          <w:lang w:val="hr-HR"/>
        </w:rPr>
      </w:pPr>
      <w:r w:rsidRPr="005837A1">
        <w:rPr>
          <w:rFonts w:asciiTheme="majorBidi" w:hAnsiTheme="majorBidi" w:cstheme="majorBidi"/>
          <w:lang w:val="hr-HR"/>
        </w:rPr>
        <w:t>Prije uporabe pročitajte Uputu o lijeku.</w:t>
      </w:r>
    </w:p>
    <w:p w14:paraId="3713F8FD" w14:textId="77777777" w:rsidR="00050077" w:rsidRPr="005837A1" w:rsidRDefault="00050077" w:rsidP="00E80EC6">
      <w:pPr>
        <w:spacing w:after="0" w:line="240" w:lineRule="auto"/>
        <w:rPr>
          <w:rFonts w:asciiTheme="majorBidi" w:hAnsiTheme="majorBidi" w:cstheme="majorBidi"/>
          <w:lang w:val="hr-HR"/>
        </w:rPr>
      </w:pPr>
      <w:r w:rsidRPr="005837A1">
        <w:rPr>
          <w:rFonts w:asciiTheme="majorBidi" w:hAnsiTheme="majorBidi" w:cstheme="majorBidi"/>
          <w:lang w:val="hr-HR"/>
        </w:rPr>
        <w:t>Za primjenu u venu nakon razrjeđivanja.</w:t>
      </w:r>
    </w:p>
    <w:p w14:paraId="1443CA12" w14:textId="77777777" w:rsidR="00050077" w:rsidRPr="005837A1" w:rsidRDefault="00050077" w:rsidP="00E80EC6">
      <w:pPr>
        <w:spacing w:after="0" w:line="240" w:lineRule="auto"/>
        <w:rPr>
          <w:rFonts w:asciiTheme="majorBidi" w:hAnsiTheme="majorBidi" w:cstheme="majorBidi"/>
          <w:lang w:val="hr-HR"/>
        </w:rPr>
      </w:pPr>
    </w:p>
    <w:p w14:paraId="07ABC4F2" w14:textId="77777777" w:rsidR="00050077" w:rsidRPr="005837A1" w:rsidRDefault="00050077" w:rsidP="00E80EC6">
      <w:pPr>
        <w:spacing w:after="0" w:line="240" w:lineRule="auto"/>
        <w:rPr>
          <w:rFonts w:asciiTheme="majorBidi" w:hAnsiTheme="majorBidi" w:cstheme="majorBidi"/>
          <w:lang w:val="hr-HR"/>
        </w:rPr>
      </w:pPr>
    </w:p>
    <w:p w14:paraId="63AF386D" w14:textId="77777777" w:rsidR="00050077" w:rsidRPr="005837A1" w:rsidRDefault="00050077" w:rsidP="00E80EC6">
      <w:pPr>
        <w:pStyle w:val="Encadr1"/>
        <w:spacing w:after="0" w:line="240" w:lineRule="auto"/>
        <w:rPr>
          <w:rFonts w:asciiTheme="majorBidi" w:hAnsiTheme="majorBidi" w:cstheme="majorBidi"/>
          <w:lang w:val="hr-HR"/>
        </w:rPr>
      </w:pPr>
      <w:r w:rsidRPr="005837A1">
        <w:rPr>
          <w:rFonts w:asciiTheme="majorBidi" w:hAnsiTheme="majorBidi" w:cstheme="majorBidi"/>
          <w:lang w:val="hr-HR"/>
        </w:rPr>
        <w:t>6.</w:t>
      </w:r>
      <w:r w:rsidRPr="005837A1">
        <w:rPr>
          <w:rFonts w:asciiTheme="majorBidi" w:hAnsiTheme="majorBidi" w:cstheme="majorBidi"/>
          <w:lang w:val="hr-HR"/>
        </w:rPr>
        <w:tab/>
        <w:t xml:space="preserve">POSEBNO UPOZORENJE </w:t>
      </w:r>
      <w:r w:rsidRPr="005837A1">
        <w:rPr>
          <w:rFonts w:asciiTheme="majorBidi" w:hAnsiTheme="majorBidi" w:cstheme="majorBidi"/>
          <w:noProof/>
          <w:lang w:val="hr-HR"/>
        </w:rPr>
        <w:t xml:space="preserve">O ČUVANJU LIJEKA </w:t>
      </w:r>
      <w:r w:rsidRPr="005837A1">
        <w:rPr>
          <w:rFonts w:asciiTheme="majorBidi" w:hAnsiTheme="majorBidi" w:cstheme="majorBidi"/>
          <w:lang w:val="hr-HR"/>
        </w:rPr>
        <w:t>IZVAN POGLEDA I DOHVATA DJECE</w:t>
      </w:r>
    </w:p>
    <w:p w14:paraId="5414967F" w14:textId="77777777" w:rsidR="00050077" w:rsidRPr="005837A1" w:rsidRDefault="00050077" w:rsidP="00E80EC6">
      <w:pPr>
        <w:spacing w:after="0" w:line="240" w:lineRule="auto"/>
        <w:rPr>
          <w:rFonts w:asciiTheme="majorBidi" w:hAnsiTheme="majorBidi" w:cstheme="majorBidi"/>
          <w:lang w:val="hr-HR"/>
        </w:rPr>
      </w:pPr>
    </w:p>
    <w:p w14:paraId="34DE6B5E" w14:textId="77777777" w:rsidR="00050077" w:rsidRPr="005837A1" w:rsidRDefault="00050077" w:rsidP="00E80EC6">
      <w:pPr>
        <w:spacing w:after="0" w:line="240" w:lineRule="auto"/>
        <w:rPr>
          <w:rFonts w:asciiTheme="majorBidi" w:hAnsiTheme="majorBidi" w:cstheme="majorBidi"/>
          <w:lang w:val="hr-HR"/>
        </w:rPr>
      </w:pPr>
      <w:r w:rsidRPr="005837A1">
        <w:rPr>
          <w:rFonts w:asciiTheme="majorBidi" w:hAnsiTheme="majorBidi" w:cstheme="majorBidi"/>
          <w:lang w:val="hr-HR"/>
        </w:rPr>
        <w:t>Čuvati izvan pogleda i dohvata djece.</w:t>
      </w:r>
    </w:p>
    <w:p w14:paraId="53C9B7D5" w14:textId="77777777" w:rsidR="00050077" w:rsidRPr="005837A1" w:rsidRDefault="00050077" w:rsidP="00E80EC6">
      <w:pPr>
        <w:spacing w:after="0" w:line="240" w:lineRule="auto"/>
        <w:rPr>
          <w:rFonts w:asciiTheme="majorBidi" w:hAnsiTheme="majorBidi" w:cstheme="majorBidi"/>
          <w:lang w:val="hr-HR"/>
        </w:rPr>
      </w:pPr>
    </w:p>
    <w:p w14:paraId="7C9E598A" w14:textId="77777777" w:rsidR="00050077" w:rsidRPr="005837A1" w:rsidRDefault="00050077" w:rsidP="00E80EC6">
      <w:pPr>
        <w:spacing w:after="0" w:line="240" w:lineRule="auto"/>
        <w:rPr>
          <w:rFonts w:asciiTheme="majorBidi" w:hAnsiTheme="majorBidi" w:cstheme="majorBidi"/>
          <w:lang w:val="hr-HR"/>
        </w:rPr>
      </w:pPr>
    </w:p>
    <w:p w14:paraId="61DE0A4D" w14:textId="77777777" w:rsidR="00050077" w:rsidRPr="005837A1" w:rsidRDefault="00050077" w:rsidP="00E80EC6">
      <w:pPr>
        <w:pStyle w:val="Encadr1"/>
        <w:spacing w:after="0" w:line="240" w:lineRule="auto"/>
        <w:rPr>
          <w:rFonts w:asciiTheme="majorBidi" w:hAnsiTheme="majorBidi" w:cstheme="majorBidi"/>
          <w:lang w:val="hr-HR"/>
        </w:rPr>
      </w:pPr>
      <w:r w:rsidRPr="005837A1">
        <w:rPr>
          <w:rFonts w:asciiTheme="majorBidi" w:hAnsiTheme="majorBidi" w:cstheme="majorBidi"/>
          <w:lang w:val="hr-HR"/>
        </w:rPr>
        <w:t>7.</w:t>
      </w:r>
      <w:r w:rsidRPr="005837A1">
        <w:rPr>
          <w:rFonts w:asciiTheme="majorBidi" w:hAnsiTheme="majorBidi" w:cstheme="majorBidi"/>
          <w:lang w:val="hr-HR"/>
        </w:rPr>
        <w:tab/>
        <w:t>DRUGO(A) POSEBNO(A) UPOZORENJE(A), AKO JE POTREBNO</w:t>
      </w:r>
    </w:p>
    <w:p w14:paraId="1E3E1FE4" w14:textId="77777777" w:rsidR="00050077" w:rsidRPr="005837A1" w:rsidRDefault="00050077" w:rsidP="00E80EC6">
      <w:pPr>
        <w:spacing w:after="0" w:line="240" w:lineRule="auto"/>
        <w:rPr>
          <w:rFonts w:asciiTheme="majorBidi" w:hAnsiTheme="majorBidi" w:cstheme="majorBidi"/>
          <w:lang w:val="hr-HR"/>
        </w:rPr>
      </w:pPr>
    </w:p>
    <w:p w14:paraId="505A213A" w14:textId="77777777" w:rsidR="00050077" w:rsidRPr="005837A1" w:rsidRDefault="00050077" w:rsidP="00E80EC6">
      <w:pPr>
        <w:spacing w:after="0" w:line="240" w:lineRule="auto"/>
        <w:rPr>
          <w:rFonts w:asciiTheme="majorBidi" w:hAnsiTheme="majorBidi" w:cstheme="majorBidi"/>
          <w:lang w:val="hr-HR"/>
        </w:rPr>
      </w:pPr>
    </w:p>
    <w:p w14:paraId="2CB99F23" w14:textId="77777777" w:rsidR="00050077" w:rsidRPr="005837A1" w:rsidRDefault="00050077" w:rsidP="00E80EC6">
      <w:pPr>
        <w:pStyle w:val="Encadr1"/>
        <w:spacing w:after="0" w:line="240" w:lineRule="auto"/>
        <w:rPr>
          <w:rFonts w:asciiTheme="majorBidi" w:hAnsiTheme="majorBidi" w:cstheme="majorBidi"/>
          <w:lang w:val="hr-HR"/>
        </w:rPr>
      </w:pPr>
      <w:r w:rsidRPr="005837A1">
        <w:rPr>
          <w:rFonts w:asciiTheme="majorBidi" w:hAnsiTheme="majorBidi" w:cstheme="majorBidi"/>
          <w:lang w:val="hr-HR"/>
        </w:rPr>
        <w:t>8.</w:t>
      </w:r>
      <w:r w:rsidRPr="005837A1">
        <w:rPr>
          <w:rFonts w:asciiTheme="majorBidi" w:hAnsiTheme="majorBidi" w:cstheme="majorBidi"/>
          <w:lang w:val="hr-HR"/>
        </w:rPr>
        <w:tab/>
        <w:t>ROK VALJANOSTI</w:t>
      </w:r>
    </w:p>
    <w:p w14:paraId="681ADF39" w14:textId="77777777" w:rsidR="00050077" w:rsidRPr="005837A1" w:rsidRDefault="00050077" w:rsidP="00E80EC6">
      <w:pPr>
        <w:spacing w:after="0" w:line="240" w:lineRule="auto"/>
        <w:rPr>
          <w:rFonts w:asciiTheme="majorBidi" w:hAnsiTheme="majorBidi" w:cstheme="majorBidi"/>
          <w:lang w:val="hr-HR"/>
        </w:rPr>
      </w:pPr>
    </w:p>
    <w:p w14:paraId="69F281EB" w14:textId="77777777" w:rsidR="00050077" w:rsidRPr="005837A1" w:rsidRDefault="00050077" w:rsidP="00E80EC6">
      <w:pPr>
        <w:spacing w:after="0" w:line="240" w:lineRule="auto"/>
        <w:rPr>
          <w:rFonts w:asciiTheme="majorBidi" w:hAnsiTheme="majorBidi" w:cstheme="majorBidi"/>
          <w:lang w:val="hr-HR"/>
        </w:rPr>
      </w:pPr>
      <w:r w:rsidRPr="005837A1">
        <w:rPr>
          <w:rFonts w:asciiTheme="majorBidi" w:hAnsiTheme="majorBidi" w:cstheme="majorBidi"/>
          <w:lang w:val="hr-HR"/>
        </w:rPr>
        <w:t>Rok valjanosti:</w:t>
      </w:r>
    </w:p>
    <w:p w14:paraId="176F0A03" w14:textId="77777777" w:rsidR="00050077" w:rsidRPr="005837A1" w:rsidRDefault="00050077" w:rsidP="00E80EC6">
      <w:pPr>
        <w:spacing w:after="0" w:line="240" w:lineRule="auto"/>
        <w:rPr>
          <w:rFonts w:asciiTheme="majorBidi" w:hAnsiTheme="majorBidi" w:cstheme="majorBidi"/>
          <w:lang w:val="hr-HR"/>
        </w:rPr>
      </w:pPr>
    </w:p>
    <w:p w14:paraId="19DFCF50" w14:textId="77777777" w:rsidR="00050077" w:rsidRPr="005837A1" w:rsidRDefault="00050077" w:rsidP="00E80EC6">
      <w:pPr>
        <w:spacing w:after="0" w:line="240" w:lineRule="auto"/>
        <w:rPr>
          <w:rFonts w:asciiTheme="majorBidi" w:hAnsiTheme="majorBidi" w:cstheme="majorBidi"/>
          <w:lang w:val="hr-HR"/>
        </w:rPr>
      </w:pPr>
    </w:p>
    <w:p w14:paraId="3A20E8B5" w14:textId="77777777" w:rsidR="00050077" w:rsidRPr="005837A1" w:rsidRDefault="00050077" w:rsidP="00E80EC6">
      <w:pPr>
        <w:pStyle w:val="Encadr1"/>
        <w:spacing w:after="0" w:line="240" w:lineRule="auto"/>
        <w:rPr>
          <w:rFonts w:asciiTheme="majorBidi" w:hAnsiTheme="majorBidi" w:cstheme="majorBidi"/>
          <w:lang w:val="hr-HR"/>
        </w:rPr>
      </w:pPr>
      <w:r w:rsidRPr="005837A1">
        <w:rPr>
          <w:rFonts w:asciiTheme="majorBidi" w:hAnsiTheme="majorBidi" w:cstheme="majorBidi"/>
          <w:lang w:val="hr-HR"/>
        </w:rPr>
        <w:t>9.</w:t>
      </w:r>
      <w:r w:rsidRPr="005837A1">
        <w:rPr>
          <w:rFonts w:asciiTheme="majorBidi" w:hAnsiTheme="majorBidi" w:cstheme="majorBidi"/>
          <w:lang w:val="hr-HR"/>
        </w:rPr>
        <w:tab/>
        <w:t>POSEBNE MJERE ČUVANJA</w:t>
      </w:r>
    </w:p>
    <w:p w14:paraId="1B8C4DE2" w14:textId="77777777" w:rsidR="00050077" w:rsidRPr="005837A1" w:rsidRDefault="00050077" w:rsidP="00E80EC6">
      <w:pPr>
        <w:keepNext/>
        <w:keepLines/>
        <w:spacing w:after="0" w:line="240" w:lineRule="auto"/>
        <w:rPr>
          <w:rFonts w:asciiTheme="majorBidi" w:hAnsiTheme="majorBidi" w:cstheme="majorBidi"/>
          <w:lang w:val="hr-HR"/>
        </w:rPr>
      </w:pPr>
    </w:p>
    <w:p w14:paraId="7094A0AE" w14:textId="77777777" w:rsidR="00050077" w:rsidRPr="005837A1" w:rsidRDefault="00050077" w:rsidP="00E80EC6">
      <w:pPr>
        <w:spacing w:after="0" w:line="240" w:lineRule="auto"/>
        <w:rPr>
          <w:rFonts w:asciiTheme="majorBidi" w:hAnsiTheme="majorBidi" w:cstheme="majorBidi"/>
          <w:lang w:val="hr-HR"/>
        </w:rPr>
      </w:pPr>
    </w:p>
    <w:p w14:paraId="10E51B4A" w14:textId="77777777" w:rsidR="00050077" w:rsidRPr="005837A1" w:rsidRDefault="00050077" w:rsidP="00E80EC6">
      <w:pPr>
        <w:pStyle w:val="Encadr1"/>
        <w:spacing w:after="0" w:line="240" w:lineRule="auto"/>
        <w:rPr>
          <w:rFonts w:asciiTheme="majorBidi" w:hAnsiTheme="majorBidi" w:cstheme="majorBidi"/>
          <w:lang w:val="hr-HR"/>
        </w:rPr>
      </w:pPr>
      <w:r w:rsidRPr="005837A1">
        <w:rPr>
          <w:rFonts w:asciiTheme="majorBidi" w:hAnsiTheme="majorBidi" w:cstheme="majorBidi"/>
          <w:lang w:val="hr-HR"/>
        </w:rPr>
        <w:lastRenderedPageBreak/>
        <w:t>10.</w:t>
      </w:r>
      <w:r w:rsidRPr="005837A1">
        <w:rPr>
          <w:rFonts w:asciiTheme="majorBidi" w:hAnsiTheme="majorBidi" w:cstheme="majorBidi"/>
          <w:lang w:val="hr-HR"/>
        </w:rPr>
        <w:tab/>
        <w:t xml:space="preserve">POSEBNE MJERE ZA ZBRINJAVANJE NEISKORIŠTENOG LIJEKA ILI OTPADNIH MATERIJALA KOJI POTJEČU OD LIJEKA, </w:t>
      </w:r>
      <w:r w:rsidRPr="005837A1">
        <w:rPr>
          <w:rFonts w:asciiTheme="majorBidi" w:hAnsiTheme="majorBidi" w:cstheme="majorBidi"/>
          <w:b w:val="0"/>
          <w:caps/>
          <w:noProof/>
          <w:lang w:val="hr-HR"/>
        </w:rPr>
        <w:t>AKO</w:t>
      </w:r>
      <w:r w:rsidRPr="005837A1">
        <w:rPr>
          <w:rFonts w:asciiTheme="majorBidi" w:hAnsiTheme="majorBidi" w:cstheme="majorBidi"/>
          <w:lang w:val="hr-HR"/>
        </w:rPr>
        <w:t xml:space="preserve"> JE POTREBNO</w:t>
      </w:r>
    </w:p>
    <w:p w14:paraId="4054A4E6" w14:textId="77777777" w:rsidR="00050077" w:rsidRPr="005837A1" w:rsidRDefault="00050077" w:rsidP="00E80EC6">
      <w:pPr>
        <w:spacing w:after="0" w:line="240" w:lineRule="auto"/>
        <w:rPr>
          <w:rFonts w:asciiTheme="majorBidi" w:hAnsiTheme="majorBidi" w:cstheme="majorBidi"/>
          <w:lang w:val="hr-HR"/>
        </w:rPr>
      </w:pPr>
    </w:p>
    <w:p w14:paraId="0A46DC2E" w14:textId="77777777" w:rsidR="00050077" w:rsidRPr="005837A1" w:rsidRDefault="00050077" w:rsidP="00E80EC6">
      <w:pPr>
        <w:spacing w:after="0" w:line="240" w:lineRule="auto"/>
        <w:rPr>
          <w:rFonts w:asciiTheme="majorBidi" w:hAnsiTheme="majorBidi" w:cstheme="majorBidi"/>
          <w:lang w:val="hr-HR"/>
        </w:rPr>
      </w:pPr>
    </w:p>
    <w:p w14:paraId="5B799545" w14:textId="77777777" w:rsidR="00050077" w:rsidRPr="005837A1" w:rsidRDefault="00050077" w:rsidP="00E80EC6">
      <w:pPr>
        <w:pStyle w:val="Encadr1"/>
        <w:spacing w:after="0" w:line="240" w:lineRule="auto"/>
        <w:rPr>
          <w:rFonts w:asciiTheme="majorBidi" w:hAnsiTheme="majorBidi" w:cstheme="majorBidi"/>
          <w:lang w:val="hr-HR"/>
        </w:rPr>
      </w:pPr>
      <w:r w:rsidRPr="005837A1">
        <w:rPr>
          <w:rFonts w:asciiTheme="majorBidi" w:hAnsiTheme="majorBidi" w:cstheme="majorBidi"/>
          <w:lang w:val="hr-HR"/>
        </w:rPr>
        <w:t>11.</w:t>
      </w:r>
      <w:r w:rsidRPr="005837A1">
        <w:rPr>
          <w:rFonts w:asciiTheme="majorBidi" w:hAnsiTheme="majorBidi" w:cstheme="majorBidi"/>
          <w:lang w:val="hr-HR"/>
        </w:rPr>
        <w:tab/>
      </w:r>
      <w:r w:rsidR="00EA0C10" w:rsidRPr="005837A1">
        <w:rPr>
          <w:rFonts w:asciiTheme="majorBidi" w:hAnsiTheme="majorBidi" w:cstheme="majorBidi"/>
          <w:lang w:val="hr-HR"/>
        </w:rPr>
        <w:t xml:space="preserve">NAZIV </w:t>
      </w:r>
      <w:r w:rsidRPr="005837A1">
        <w:rPr>
          <w:rFonts w:asciiTheme="majorBidi" w:hAnsiTheme="majorBidi" w:cstheme="majorBidi"/>
          <w:lang w:val="hr-HR"/>
        </w:rPr>
        <w:t>I ADRESA NOSITELJA ODOBRENJA ZA STAVLJANJE LIJEKA U PROMET</w:t>
      </w:r>
    </w:p>
    <w:p w14:paraId="6260599F" w14:textId="77777777" w:rsidR="00050077" w:rsidRPr="005837A1" w:rsidRDefault="00050077" w:rsidP="00E80EC6">
      <w:pPr>
        <w:spacing w:after="0" w:line="240" w:lineRule="auto"/>
        <w:rPr>
          <w:rFonts w:asciiTheme="majorBidi" w:hAnsiTheme="majorBidi" w:cstheme="majorBidi"/>
          <w:lang w:val="hr-HR"/>
        </w:rPr>
      </w:pPr>
    </w:p>
    <w:p w14:paraId="255B15A2" w14:textId="77777777" w:rsidR="008E2C1B" w:rsidRPr="005837A1" w:rsidRDefault="008E2C1B" w:rsidP="00E80EC6">
      <w:pPr>
        <w:spacing w:after="0" w:line="240" w:lineRule="auto"/>
        <w:rPr>
          <w:rFonts w:asciiTheme="majorBidi" w:hAnsiTheme="majorBidi" w:cstheme="majorBidi"/>
          <w:lang w:val="hr-HR"/>
        </w:rPr>
      </w:pPr>
      <w:r w:rsidRPr="005837A1">
        <w:rPr>
          <w:rFonts w:asciiTheme="majorBidi" w:hAnsiTheme="majorBidi" w:cstheme="majorBidi"/>
          <w:lang w:val="hr-HR"/>
        </w:rPr>
        <w:t>Mylan Pharmaceuticals Limited</w:t>
      </w:r>
    </w:p>
    <w:p w14:paraId="3259BEC5" w14:textId="77777777" w:rsidR="008E2C1B" w:rsidRPr="005837A1" w:rsidRDefault="008E2C1B" w:rsidP="00E80EC6">
      <w:pPr>
        <w:spacing w:after="0" w:line="240" w:lineRule="auto"/>
        <w:rPr>
          <w:rFonts w:asciiTheme="majorBidi" w:hAnsiTheme="majorBidi" w:cstheme="majorBidi"/>
          <w:lang w:val="hr-HR"/>
        </w:rPr>
      </w:pPr>
      <w:r w:rsidRPr="005837A1">
        <w:rPr>
          <w:rFonts w:asciiTheme="majorBidi" w:hAnsiTheme="majorBidi" w:cstheme="majorBidi"/>
          <w:lang w:val="hr-HR"/>
        </w:rPr>
        <w:t xml:space="preserve">Damastown Industrial Park, </w:t>
      </w:r>
    </w:p>
    <w:p w14:paraId="37F85A04" w14:textId="77777777" w:rsidR="008E2C1B" w:rsidRPr="005837A1" w:rsidRDefault="008E2C1B" w:rsidP="00E80EC6">
      <w:pPr>
        <w:spacing w:after="0" w:line="240" w:lineRule="auto"/>
        <w:rPr>
          <w:rFonts w:asciiTheme="majorBidi" w:hAnsiTheme="majorBidi" w:cstheme="majorBidi"/>
          <w:lang w:val="hr-HR"/>
        </w:rPr>
      </w:pPr>
      <w:r w:rsidRPr="005837A1">
        <w:rPr>
          <w:rFonts w:asciiTheme="majorBidi" w:hAnsiTheme="majorBidi" w:cstheme="majorBidi"/>
          <w:lang w:val="hr-HR"/>
        </w:rPr>
        <w:t xml:space="preserve">Mulhuddart, Dublin 15, </w:t>
      </w:r>
    </w:p>
    <w:p w14:paraId="4DA22C1C" w14:textId="77777777" w:rsidR="008E2C1B" w:rsidRPr="005837A1" w:rsidRDefault="008E2C1B" w:rsidP="00E80EC6">
      <w:pPr>
        <w:spacing w:after="0" w:line="240" w:lineRule="auto"/>
        <w:rPr>
          <w:rFonts w:asciiTheme="majorBidi" w:hAnsiTheme="majorBidi" w:cstheme="majorBidi"/>
          <w:lang w:val="hr-HR"/>
        </w:rPr>
      </w:pPr>
      <w:r w:rsidRPr="005837A1">
        <w:rPr>
          <w:rFonts w:asciiTheme="majorBidi" w:hAnsiTheme="majorBidi" w:cstheme="majorBidi"/>
          <w:lang w:val="hr-HR"/>
        </w:rPr>
        <w:t>DUBLIN</w:t>
      </w:r>
    </w:p>
    <w:p w14:paraId="61831426" w14:textId="77777777" w:rsidR="00050077" w:rsidRPr="005837A1" w:rsidRDefault="008E2C1B" w:rsidP="00E80EC6">
      <w:pPr>
        <w:spacing w:after="0" w:line="240" w:lineRule="auto"/>
        <w:rPr>
          <w:rFonts w:asciiTheme="majorBidi" w:hAnsiTheme="majorBidi" w:cstheme="majorBidi"/>
          <w:lang w:val="hr-HR"/>
        </w:rPr>
      </w:pPr>
      <w:r w:rsidRPr="005837A1">
        <w:rPr>
          <w:rFonts w:asciiTheme="majorBidi" w:hAnsiTheme="majorBidi" w:cstheme="majorBidi"/>
          <w:lang w:val="hr-HR"/>
        </w:rPr>
        <w:t>Irska</w:t>
      </w:r>
    </w:p>
    <w:p w14:paraId="7CA8D7CF" w14:textId="77777777" w:rsidR="00050077" w:rsidRPr="005837A1" w:rsidRDefault="00050077" w:rsidP="00E80EC6">
      <w:pPr>
        <w:spacing w:after="0" w:line="240" w:lineRule="auto"/>
        <w:rPr>
          <w:rFonts w:asciiTheme="majorBidi" w:hAnsiTheme="majorBidi" w:cstheme="majorBidi"/>
          <w:lang w:val="hr-HR"/>
        </w:rPr>
      </w:pPr>
    </w:p>
    <w:p w14:paraId="746C1084" w14:textId="77777777" w:rsidR="00050077" w:rsidRPr="005837A1" w:rsidRDefault="00050077" w:rsidP="00E80EC6">
      <w:pPr>
        <w:spacing w:after="0" w:line="240" w:lineRule="auto"/>
        <w:rPr>
          <w:rFonts w:asciiTheme="majorBidi" w:hAnsiTheme="majorBidi" w:cstheme="majorBidi"/>
          <w:lang w:val="hr-HR"/>
        </w:rPr>
      </w:pPr>
    </w:p>
    <w:p w14:paraId="70C27C94" w14:textId="77777777" w:rsidR="00050077" w:rsidRPr="005837A1" w:rsidRDefault="00050077" w:rsidP="00E80EC6">
      <w:pPr>
        <w:pStyle w:val="Encadr1"/>
        <w:spacing w:after="0" w:line="240" w:lineRule="auto"/>
        <w:rPr>
          <w:rFonts w:asciiTheme="majorBidi" w:hAnsiTheme="majorBidi" w:cstheme="majorBidi"/>
          <w:lang w:val="hr-HR"/>
        </w:rPr>
      </w:pPr>
      <w:r w:rsidRPr="005837A1">
        <w:rPr>
          <w:rFonts w:asciiTheme="majorBidi" w:hAnsiTheme="majorBidi" w:cstheme="majorBidi"/>
          <w:lang w:val="hr-HR"/>
        </w:rPr>
        <w:t>12.</w:t>
      </w:r>
      <w:r w:rsidRPr="005837A1">
        <w:rPr>
          <w:rFonts w:asciiTheme="majorBidi" w:hAnsiTheme="majorBidi" w:cstheme="majorBidi"/>
          <w:lang w:val="hr-HR"/>
        </w:rPr>
        <w:tab/>
        <w:t>BROJ(EVI) ODOBRENJA ZA STAVLJANJE LIJEKA U PROMET</w:t>
      </w:r>
    </w:p>
    <w:p w14:paraId="703237DE" w14:textId="77777777" w:rsidR="00050077" w:rsidRPr="005837A1" w:rsidRDefault="00050077" w:rsidP="00E80EC6">
      <w:pPr>
        <w:spacing w:after="0" w:line="240" w:lineRule="auto"/>
        <w:rPr>
          <w:rFonts w:asciiTheme="majorBidi" w:hAnsiTheme="majorBidi" w:cstheme="majorBidi"/>
          <w:lang w:val="hr-HR"/>
        </w:rPr>
      </w:pPr>
    </w:p>
    <w:p w14:paraId="51963476" w14:textId="77777777" w:rsidR="00050077" w:rsidRPr="005837A1" w:rsidRDefault="00050077" w:rsidP="00E80EC6">
      <w:pPr>
        <w:spacing w:after="0" w:line="240" w:lineRule="auto"/>
        <w:rPr>
          <w:rFonts w:asciiTheme="majorBidi" w:hAnsiTheme="majorBidi" w:cstheme="majorBidi"/>
          <w:lang w:val="hr-HR"/>
        </w:rPr>
      </w:pPr>
      <w:r w:rsidRPr="005837A1">
        <w:rPr>
          <w:rFonts w:asciiTheme="majorBidi" w:hAnsiTheme="majorBidi" w:cstheme="majorBidi"/>
          <w:lang w:val="hr-HR"/>
        </w:rPr>
        <w:t>EU/1/12/786/004</w:t>
      </w:r>
      <w:r w:rsidRPr="005837A1">
        <w:rPr>
          <w:rFonts w:asciiTheme="majorBidi" w:hAnsiTheme="majorBidi" w:cstheme="majorBidi"/>
          <w:lang w:val="hr-HR"/>
        </w:rPr>
        <w:tab/>
      </w:r>
      <w:r w:rsidR="00CF6FE7" w:rsidRPr="005837A1">
        <w:rPr>
          <w:rFonts w:asciiTheme="majorBidi" w:hAnsiTheme="majorBidi" w:cstheme="majorBidi"/>
          <w:highlight w:val="lightGray"/>
          <w:lang w:val="hr-HR"/>
        </w:rPr>
        <w:t>Višestruko pakiranje: 4 bočice (4 pakiranja od 1 bočice)</w:t>
      </w:r>
      <w:r w:rsidR="00CF6FE7" w:rsidRPr="005837A1" w:rsidDel="00CF6FE7">
        <w:rPr>
          <w:rFonts w:asciiTheme="majorBidi" w:hAnsiTheme="majorBidi" w:cstheme="majorBidi"/>
          <w:highlight w:val="lightGray"/>
          <w:lang w:val="hr-HR"/>
        </w:rPr>
        <w:t xml:space="preserve"> </w:t>
      </w:r>
    </w:p>
    <w:p w14:paraId="0A67739A" w14:textId="77777777" w:rsidR="004F767D" w:rsidRPr="005837A1" w:rsidRDefault="004F767D" w:rsidP="00E80EC6">
      <w:pPr>
        <w:spacing w:after="0" w:line="240" w:lineRule="auto"/>
        <w:rPr>
          <w:rFonts w:asciiTheme="majorBidi" w:hAnsiTheme="majorBidi" w:cstheme="majorBidi"/>
          <w:lang w:val="hr-HR"/>
        </w:rPr>
      </w:pPr>
    </w:p>
    <w:p w14:paraId="3DCAA187" w14:textId="77777777" w:rsidR="00050077" w:rsidRPr="005837A1" w:rsidRDefault="00050077" w:rsidP="00E80EC6">
      <w:pPr>
        <w:spacing w:after="0" w:line="240" w:lineRule="auto"/>
        <w:rPr>
          <w:rFonts w:asciiTheme="majorBidi" w:hAnsiTheme="majorBidi" w:cstheme="majorBidi"/>
          <w:lang w:val="hr-HR"/>
        </w:rPr>
      </w:pPr>
    </w:p>
    <w:p w14:paraId="21A395EE" w14:textId="77777777" w:rsidR="00050077" w:rsidRPr="005837A1" w:rsidRDefault="00050077" w:rsidP="00E80EC6">
      <w:pPr>
        <w:pStyle w:val="Encadr1"/>
        <w:spacing w:after="0" w:line="240" w:lineRule="auto"/>
        <w:rPr>
          <w:rFonts w:asciiTheme="majorBidi" w:hAnsiTheme="majorBidi" w:cstheme="majorBidi"/>
          <w:lang w:val="hr-HR"/>
        </w:rPr>
      </w:pPr>
      <w:r w:rsidRPr="005837A1">
        <w:rPr>
          <w:rFonts w:asciiTheme="majorBidi" w:hAnsiTheme="majorBidi" w:cstheme="majorBidi"/>
          <w:lang w:val="hr-HR"/>
        </w:rPr>
        <w:t>13.</w:t>
      </w:r>
      <w:r w:rsidRPr="005837A1">
        <w:rPr>
          <w:rFonts w:asciiTheme="majorBidi" w:hAnsiTheme="majorBidi" w:cstheme="majorBidi"/>
          <w:lang w:val="hr-HR"/>
        </w:rPr>
        <w:tab/>
        <w:t>BROJ SERIJE</w:t>
      </w:r>
    </w:p>
    <w:p w14:paraId="1BBB95CB" w14:textId="77777777" w:rsidR="00050077" w:rsidRPr="005837A1" w:rsidRDefault="00050077" w:rsidP="00E80EC6">
      <w:pPr>
        <w:spacing w:after="0" w:line="240" w:lineRule="auto"/>
        <w:rPr>
          <w:rFonts w:asciiTheme="majorBidi" w:hAnsiTheme="majorBidi" w:cstheme="majorBidi"/>
          <w:lang w:val="hr-HR"/>
        </w:rPr>
      </w:pPr>
    </w:p>
    <w:p w14:paraId="066E476B" w14:textId="77777777" w:rsidR="00050077" w:rsidRPr="005837A1" w:rsidRDefault="00050077" w:rsidP="00E80EC6">
      <w:pPr>
        <w:spacing w:after="0" w:line="240" w:lineRule="auto"/>
        <w:rPr>
          <w:rFonts w:asciiTheme="majorBidi" w:hAnsiTheme="majorBidi" w:cstheme="majorBidi"/>
          <w:lang w:val="hr-HR"/>
        </w:rPr>
      </w:pPr>
      <w:r w:rsidRPr="005837A1">
        <w:rPr>
          <w:rFonts w:asciiTheme="majorBidi" w:hAnsiTheme="majorBidi" w:cstheme="majorBidi"/>
          <w:lang w:val="hr-HR"/>
        </w:rPr>
        <w:t>Serija</w:t>
      </w:r>
    </w:p>
    <w:p w14:paraId="4FB68FF7" w14:textId="77777777" w:rsidR="00050077" w:rsidRPr="005837A1" w:rsidRDefault="00050077" w:rsidP="00E80EC6">
      <w:pPr>
        <w:spacing w:after="0" w:line="240" w:lineRule="auto"/>
        <w:rPr>
          <w:rFonts w:asciiTheme="majorBidi" w:hAnsiTheme="majorBidi" w:cstheme="majorBidi"/>
          <w:lang w:val="hr-HR"/>
        </w:rPr>
      </w:pPr>
    </w:p>
    <w:p w14:paraId="29BDC422" w14:textId="77777777" w:rsidR="00050077" w:rsidRPr="005837A1" w:rsidRDefault="00050077" w:rsidP="00E80EC6">
      <w:pPr>
        <w:spacing w:after="0" w:line="240" w:lineRule="auto"/>
        <w:rPr>
          <w:rFonts w:asciiTheme="majorBidi" w:hAnsiTheme="majorBidi" w:cstheme="majorBidi"/>
          <w:lang w:val="hr-HR"/>
        </w:rPr>
      </w:pPr>
    </w:p>
    <w:p w14:paraId="701A182D" w14:textId="77777777" w:rsidR="00050077" w:rsidRPr="005837A1" w:rsidRDefault="00050077" w:rsidP="00E80EC6">
      <w:pPr>
        <w:pStyle w:val="Encadr1"/>
        <w:spacing w:after="0" w:line="240" w:lineRule="auto"/>
        <w:rPr>
          <w:rFonts w:asciiTheme="majorBidi" w:hAnsiTheme="majorBidi" w:cstheme="majorBidi"/>
          <w:lang w:val="hr-HR"/>
        </w:rPr>
      </w:pPr>
      <w:r w:rsidRPr="005837A1">
        <w:rPr>
          <w:rFonts w:asciiTheme="majorBidi" w:hAnsiTheme="majorBidi" w:cstheme="majorBidi"/>
          <w:lang w:val="hr-HR"/>
        </w:rPr>
        <w:t>14.</w:t>
      </w:r>
      <w:r w:rsidRPr="005837A1">
        <w:rPr>
          <w:rFonts w:asciiTheme="majorBidi" w:hAnsiTheme="majorBidi" w:cstheme="majorBidi"/>
          <w:lang w:val="hr-HR"/>
        </w:rPr>
        <w:tab/>
        <w:t>NAČIN IZDAVANJA LIJEKA</w:t>
      </w:r>
    </w:p>
    <w:p w14:paraId="0EAE5CDF" w14:textId="77777777" w:rsidR="00050077" w:rsidRPr="005837A1" w:rsidRDefault="00050077" w:rsidP="00E80EC6">
      <w:pPr>
        <w:spacing w:after="0" w:line="240" w:lineRule="auto"/>
        <w:rPr>
          <w:rFonts w:asciiTheme="majorBidi" w:hAnsiTheme="majorBidi" w:cstheme="majorBidi"/>
          <w:lang w:val="hr-HR"/>
        </w:rPr>
      </w:pPr>
    </w:p>
    <w:p w14:paraId="522D8C82" w14:textId="77777777" w:rsidR="00050077" w:rsidRPr="005837A1" w:rsidRDefault="00050077" w:rsidP="00E80EC6">
      <w:pPr>
        <w:spacing w:after="0" w:line="240" w:lineRule="auto"/>
        <w:rPr>
          <w:rFonts w:asciiTheme="majorBidi" w:hAnsiTheme="majorBidi" w:cstheme="majorBidi"/>
          <w:lang w:val="hr-HR"/>
        </w:rPr>
      </w:pPr>
    </w:p>
    <w:p w14:paraId="38744B97" w14:textId="77777777" w:rsidR="00050077" w:rsidRPr="005837A1" w:rsidRDefault="00050077" w:rsidP="00E80EC6">
      <w:pPr>
        <w:pStyle w:val="Encadr1"/>
        <w:spacing w:after="0" w:line="240" w:lineRule="auto"/>
        <w:rPr>
          <w:rFonts w:asciiTheme="majorBidi" w:hAnsiTheme="majorBidi" w:cstheme="majorBidi"/>
          <w:lang w:val="hr-HR"/>
        </w:rPr>
      </w:pPr>
      <w:r w:rsidRPr="005837A1">
        <w:rPr>
          <w:rFonts w:asciiTheme="majorBidi" w:hAnsiTheme="majorBidi" w:cstheme="majorBidi"/>
          <w:lang w:val="hr-HR"/>
        </w:rPr>
        <w:t>15.</w:t>
      </w:r>
      <w:r w:rsidRPr="005837A1">
        <w:rPr>
          <w:rFonts w:asciiTheme="majorBidi" w:hAnsiTheme="majorBidi" w:cstheme="majorBidi"/>
          <w:lang w:val="hr-HR"/>
        </w:rPr>
        <w:tab/>
        <w:t>UPUTE ZA UPORABU</w:t>
      </w:r>
    </w:p>
    <w:p w14:paraId="6084BD11" w14:textId="77777777" w:rsidR="00050077" w:rsidRPr="005837A1" w:rsidRDefault="00050077" w:rsidP="00E80EC6">
      <w:pPr>
        <w:spacing w:after="0" w:line="240" w:lineRule="auto"/>
        <w:rPr>
          <w:rFonts w:asciiTheme="majorBidi" w:hAnsiTheme="majorBidi" w:cstheme="majorBidi"/>
          <w:lang w:val="hr-HR"/>
        </w:rPr>
      </w:pPr>
    </w:p>
    <w:p w14:paraId="5F560D84" w14:textId="77777777" w:rsidR="00050077" w:rsidRPr="005837A1" w:rsidRDefault="00050077" w:rsidP="00E80EC6">
      <w:pPr>
        <w:spacing w:after="0" w:line="240" w:lineRule="auto"/>
        <w:rPr>
          <w:rFonts w:asciiTheme="majorBidi" w:hAnsiTheme="majorBidi" w:cstheme="majorBidi"/>
          <w:lang w:val="hr-HR"/>
        </w:rPr>
      </w:pPr>
    </w:p>
    <w:p w14:paraId="035160B7" w14:textId="77777777" w:rsidR="00050077" w:rsidRPr="005837A1" w:rsidRDefault="00050077" w:rsidP="00E80EC6">
      <w:pPr>
        <w:pStyle w:val="Encadr1"/>
        <w:spacing w:after="0" w:line="240" w:lineRule="auto"/>
        <w:rPr>
          <w:rFonts w:asciiTheme="majorBidi" w:hAnsiTheme="majorBidi" w:cstheme="majorBidi"/>
          <w:lang w:val="hr-HR"/>
        </w:rPr>
      </w:pPr>
      <w:r w:rsidRPr="005837A1">
        <w:rPr>
          <w:rFonts w:asciiTheme="majorBidi" w:hAnsiTheme="majorBidi" w:cstheme="majorBidi"/>
          <w:lang w:val="hr-HR"/>
        </w:rPr>
        <w:t>16.</w:t>
      </w:r>
      <w:r w:rsidRPr="005837A1">
        <w:rPr>
          <w:rFonts w:asciiTheme="majorBidi" w:hAnsiTheme="majorBidi" w:cstheme="majorBidi"/>
          <w:lang w:val="hr-HR"/>
        </w:rPr>
        <w:tab/>
        <w:t>PODACI NA BRAILLEOVOM PISMU</w:t>
      </w:r>
    </w:p>
    <w:p w14:paraId="63F80533" w14:textId="77777777" w:rsidR="00050077" w:rsidRPr="005837A1" w:rsidRDefault="00050077" w:rsidP="00E80EC6">
      <w:pPr>
        <w:spacing w:after="0" w:line="240" w:lineRule="auto"/>
        <w:rPr>
          <w:rFonts w:asciiTheme="majorBidi" w:hAnsiTheme="majorBidi" w:cstheme="majorBidi"/>
          <w:lang w:val="hr-HR"/>
        </w:rPr>
      </w:pPr>
    </w:p>
    <w:p w14:paraId="53907096" w14:textId="56D88685" w:rsidR="0001153C" w:rsidRPr="005837A1" w:rsidRDefault="00D537F6" w:rsidP="00E80EC6">
      <w:pPr>
        <w:shd w:val="clear" w:color="auto" w:fill="FFFFFF"/>
        <w:spacing w:after="0" w:line="240" w:lineRule="auto"/>
        <w:rPr>
          <w:rFonts w:asciiTheme="majorBidi" w:hAnsiTheme="majorBidi" w:cstheme="majorBidi"/>
          <w:lang w:val="hr-HR"/>
        </w:rPr>
      </w:pPr>
      <w:r w:rsidRPr="00D537F6">
        <w:rPr>
          <w:rFonts w:asciiTheme="majorBidi" w:hAnsiTheme="majorBidi" w:cstheme="majorBidi"/>
          <w:shd w:val="clear" w:color="auto" w:fill="CCCCCC"/>
          <w:lang w:val="hr-HR"/>
        </w:rPr>
        <w:t>Zoledronatna kiselina Mylan 4 mg/5 ml</w:t>
      </w:r>
    </w:p>
    <w:p w14:paraId="673C09E0" w14:textId="77777777" w:rsidR="0001153C" w:rsidRPr="005837A1" w:rsidRDefault="0001153C" w:rsidP="00E80EC6">
      <w:pPr>
        <w:shd w:val="clear" w:color="auto" w:fill="FFFFFF"/>
        <w:spacing w:after="0" w:line="240" w:lineRule="auto"/>
        <w:rPr>
          <w:rFonts w:asciiTheme="majorBidi" w:hAnsiTheme="majorBidi" w:cstheme="majorBidi"/>
          <w:lang w:val="hr-HR"/>
        </w:rPr>
      </w:pPr>
    </w:p>
    <w:p w14:paraId="0553B8FC" w14:textId="77777777" w:rsidR="0001153C" w:rsidRPr="005837A1" w:rsidRDefault="0001153C" w:rsidP="00E80EC6">
      <w:pPr>
        <w:pStyle w:val="Encadr1"/>
        <w:spacing w:after="0" w:line="240" w:lineRule="auto"/>
        <w:rPr>
          <w:rFonts w:asciiTheme="majorBidi" w:hAnsiTheme="majorBidi" w:cstheme="majorBidi"/>
          <w:lang w:val="hr-HR"/>
        </w:rPr>
      </w:pPr>
      <w:r w:rsidRPr="005837A1">
        <w:rPr>
          <w:rFonts w:asciiTheme="majorBidi" w:hAnsiTheme="majorBidi" w:cstheme="majorBidi"/>
          <w:lang w:val="hr-HR"/>
        </w:rPr>
        <w:t>17.</w:t>
      </w:r>
      <w:r w:rsidRPr="005837A1">
        <w:rPr>
          <w:rFonts w:asciiTheme="majorBidi" w:hAnsiTheme="majorBidi" w:cstheme="majorBidi"/>
          <w:lang w:val="hr-HR"/>
        </w:rPr>
        <w:tab/>
        <w:t>JEDINSTVENI IDENTIFIKATOR – 2D BARKOD</w:t>
      </w:r>
    </w:p>
    <w:p w14:paraId="77EC5085" w14:textId="77777777" w:rsidR="0001153C" w:rsidRPr="005837A1" w:rsidRDefault="0001153C" w:rsidP="00E80EC6">
      <w:pPr>
        <w:spacing w:after="0" w:line="240" w:lineRule="auto"/>
        <w:rPr>
          <w:rFonts w:asciiTheme="majorBidi" w:hAnsiTheme="majorBidi" w:cstheme="majorBidi"/>
          <w:lang w:val="hr-HR"/>
        </w:rPr>
      </w:pPr>
    </w:p>
    <w:p w14:paraId="3FD9E844" w14:textId="77777777" w:rsidR="0001153C" w:rsidRPr="005837A1" w:rsidRDefault="0001153C" w:rsidP="00E80EC6">
      <w:pPr>
        <w:spacing w:after="0" w:line="240" w:lineRule="auto"/>
        <w:rPr>
          <w:rFonts w:asciiTheme="majorBidi" w:hAnsiTheme="majorBidi" w:cstheme="majorBidi"/>
          <w:noProof/>
          <w:lang w:val="hr-HR"/>
        </w:rPr>
      </w:pPr>
      <w:r w:rsidRPr="005837A1">
        <w:rPr>
          <w:rFonts w:asciiTheme="majorBidi" w:hAnsiTheme="majorBidi" w:cstheme="majorBidi"/>
          <w:noProof/>
          <w:highlight w:val="lightGray"/>
          <w:lang w:val="hr-HR"/>
        </w:rPr>
        <w:t>Sadrži 2D barkod s jedinstvenim identifikatorom.</w:t>
      </w:r>
    </w:p>
    <w:p w14:paraId="25B04C8D" w14:textId="77777777" w:rsidR="0001153C" w:rsidRPr="005837A1" w:rsidRDefault="0001153C" w:rsidP="00E80EC6">
      <w:pPr>
        <w:spacing w:after="0" w:line="240" w:lineRule="auto"/>
        <w:rPr>
          <w:rFonts w:asciiTheme="majorBidi" w:hAnsiTheme="majorBidi" w:cstheme="majorBidi"/>
          <w:noProof/>
          <w:lang w:val="hr-HR"/>
        </w:rPr>
      </w:pPr>
    </w:p>
    <w:p w14:paraId="77757A83" w14:textId="77777777" w:rsidR="0001153C" w:rsidRPr="005837A1" w:rsidRDefault="0001153C" w:rsidP="00E80EC6">
      <w:pPr>
        <w:spacing w:after="0" w:line="240" w:lineRule="auto"/>
        <w:rPr>
          <w:rFonts w:asciiTheme="majorBidi" w:hAnsiTheme="majorBidi" w:cstheme="majorBidi"/>
          <w:noProof/>
          <w:lang w:val="hr-HR"/>
        </w:rPr>
      </w:pPr>
    </w:p>
    <w:p w14:paraId="70E9E3C1" w14:textId="77777777" w:rsidR="0001153C" w:rsidRPr="005837A1" w:rsidRDefault="0001153C" w:rsidP="00E80EC6">
      <w:pPr>
        <w:pStyle w:val="Encadr1"/>
        <w:spacing w:after="0" w:line="240" w:lineRule="auto"/>
        <w:rPr>
          <w:rFonts w:asciiTheme="majorBidi" w:hAnsiTheme="majorBidi" w:cstheme="majorBidi"/>
          <w:lang w:val="hr-HR"/>
        </w:rPr>
      </w:pPr>
      <w:r w:rsidRPr="005837A1">
        <w:rPr>
          <w:rFonts w:asciiTheme="majorBidi" w:hAnsiTheme="majorBidi" w:cstheme="majorBidi"/>
          <w:lang w:val="hr-HR"/>
        </w:rPr>
        <w:t>18.</w:t>
      </w:r>
      <w:r w:rsidRPr="005837A1">
        <w:rPr>
          <w:rFonts w:asciiTheme="majorBidi" w:hAnsiTheme="majorBidi" w:cstheme="majorBidi"/>
          <w:lang w:val="hr-HR"/>
        </w:rPr>
        <w:tab/>
        <w:t>JEDINSTVENI IDENTIFIKATOR – PODACI ČITLJIVI LJUDSKIM OKOM</w:t>
      </w:r>
    </w:p>
    <w:p w14:paraId="57D3602B" w14:textId="77777777" w:rsidR="0001153C" w:rsidRPr="005837A1" w:rsidRDefault="0001153C" w:rsidP="00E80EC6">
      <w:pPr>
        <w:spacing w:after="0" w:line="240" w:lineRule="auto"/>
        <w:rPr>
          <w:rFonts w:asciiTheme="majorBidi" w:hAnsiTheme="majorBidi" w:cstheme="majorBidi"/>
          <w:lang w:val="hr-HR"/>
        </w:rPr>
      </w:pPr>
    </w:p>
    <w:p w14:paraId="631D319A" w14:textId="77777777" w:rsidR="0001153C" w:rsidRPr="005837A1" w:rsidRDefault="0001153C" w:rsidP="00E80EC6">
      <w:pPr>
        <w:spacing w:after="0" w:line="240" w:lineRule="auto"/>
        <w:rPr>
          <w:rFonts w:asciiTheme="majorBidi" w:hAnsiTheme="majorBidi" w:cstheme="majorBidi"/>
          <w:color w:val="008000"/>
          <w:lang w:val="hr-HR"/>
        </w:rPr>
      </w:pPr>
      <w:r w:rsidRPr="005837A1">
        <w:rPr>
          <w:rFonts w:asciiTheme="majorBidi" w:hAnsiTheme="majorBidi" w:cstheme="majorBidi"/>
          <w:lang w:val="hr-HR"/>
        </w:rPr>
        <w:t xml:space="preserve">PC: </w:t>
      </w:r>
    </w:p>
    <w:p w14:paraId="7204D4EE" w14:textId="77777777" w:rsidR="0001153C" w:rsidRPr="005837A1" w:rsidRDefault="0001153C" w:rsidP="00E80EC6">
      <w:pPr>
        <w:spacing w:after="0" w:line="240" w:lineRule="auto"/>
        <w:rPr>
          <w:rFonts w:asciiTheme="majorBidi" w:hAnsiTheme="majorBidi" w:cstheme="majorBidi"/>
          <w:lang w:val="hr-HR"/>
        </w:rPr>
      </w:pPr>
      <w:r w:rsidRPr="005837A1">
        <w:rPr>
          <w:rFonts w:asciiTheme="majorBidi" w:hAnsiTheme="majorBidi" w:cstheme="majorBidi"/>
          <w:lang w:val="hr-HR"/>
        </w:rPr>
        <w:t xml:space="preserve">SN: </w:t>
      </w:r>
    </w:p>
    <w:p w14:paraId="3E69B58F" w14:textId="77777777" w:rsidR="0001153C" w:rsidRPr="005837A1" w:rsidRDefault="0001153C" w:rsidP="00E80EC6">
      <w:pPr>
        <w:spacing w:after="0" w:line="240" w:lineRule="auto"/>
        <w:rPr>
          <w:rFonts w:asciiTheme="majorBidi" w:hAnsiTheme="majorBidi" w:cstheme="majorBidi"/>
          <w:lang w:val="hr-HR"/>
        </w:rPr>
      </w:pPr>
      <w:r w:rsidRPr="005837A1">
        <w:rPr>
          <w:rFonts w:asciiTheme="majorBidi" w:hAnsiTheme="majorBidi" w:cstheme="majorBidi"/>
          <w:lang w:val="hr-HR"/>
        </w:rPr>
        <w:t xml:space="preserve">NN: </w:t>
      </w:r>
    </w:p>
    <w:p w14:paraId="7866F59A" w14:textId="77777777" w:rsidR="0001153C" w:rsidRPr="005837A1" w:rsidRDefault="0001153C" w:rsidP="00E80EC6">
      <w:pPr>
        <w:shd w:val="clear" w:color="auto" w:fill="FFFFFF"/>
        <w:spacing w:after="0" w:line="240" w:lineRule="auto"/>
        <w:rPr>
          <w:rFonts w:asciiTheme="majorBidi" w:hAnsiTheme="majorBidi" w:cstheme="majorBidi"/>
          <w:lang w:val="hr-HR"/>
        </w:rPr>
      </w:pPr>
    </w:p>
    <w:p w14:paraId="20E9202A" w14:textId="77777777" w:rsidR="00E72FCA" w:rsidRPr="005837A1" w:rsidRDefault="00E56C41" w:rsidP="00E80EC6">
      <w:pPr>
        <w:pStyle w:val="Encadr1"/>
        <w:spacing w:after="0" w:line="240" w:lineRule="auto"/>
        <w:rPr>
          <w:rFonts w:asciiTheme="majorBidi" w:hAnsiTheme="majorBidi" w:cstheme="majorBidi"/>
          <w:lang w:val="hr-HR"/>
        </w:rPr>
      </w:pPr>
      <w:r w:rsidRPr="005837A1">
        <w:rPr>
          <w:rFonts w:asciiTheme="majorBidi" w:hAnsiTheme="majorBidi" w:cstheme="majorBidi"/>
          <w:lang w:val="hr-HR"/>
        </w:rPr>
        <w:br w:type="page"/>
      </w:r>
      <w:r w:rsidR="00691A20" w:rsidRPr="005837A1">
        <w:rPr>
          <w:rFonts w:asciiTheme="majorBidi" w:hAnsiTheme="majorBidi" w:cstheme="majorBidi"/>
          <w:lang w:val="hr-HR"/>
        </w:rPr>
        <w:lastRenderedPageBreak/>
        <w:t xml:space="preserve">PODACI KOJE </w:t>
      </w:r>
      <w:r w:rsidR="00691A20" w:rsidRPr="005837A1">
        <w:rPr>
          <w:rFonts w:asciiTheme="majorBidi" w:hAnsiTheme="majorBidi" w:cstheme="majorBidi"/>
          <w:caps/>
          <w:lang w:val="hr-HR"/>
        </w:rPr>
        <w:t>mora najmanje sadržavati</w:t>
      </w:r>
      <w:r w:rsidR="00691A20" w:rsidRPr="005837A1">
        <w:rPr>
          <w:rFonts w:asciiTheme="majorBidi" w:hAnsiTheme="majorBidi" w:cstheme="majorBidi"/>
          <w:lang w:val="hr-HR"/>
        </w:rPr>
        <w:t xml:space="preserve"> MALO UNUTARNJE PAK</w:t>
      </w:r>
      <w:r w:rsidR="00E92791" w:rsidRPr="005837A1">
        <w:rPr>
          <w:rFonts w:asciiTheme="majorBidi" w:hAnsiTheme="majorBidi" w:cstheme="majorBidi"/>
          <w:lang w:val="hr-HR"/>
        </w:rPr>
        <w:t>IRANJE</w:t>
      </w:r>
    </w:p>
    <w:p w14:paraId="2A83B19E" w14:textId="77777777" w:rsidR="00691A20" w:rsidRPr="005837A1" w:rsidRDefault="00691A20" w:rsidP="00E80EC6">
      <w:pPr>
        <w:pStyle w:val="Encadr1"/>
        <w:spacing w:after="0" w:line="240" w:lineRule="auto"/>
        <w:rPr>
          <w:rFonts w:asciiTheme="majorBidi" w:hAnsiTheme="majorBidi" w:cstheme="majorBidi"/>
          <w:lang w:val="hr-HR"/>
        </w:rPr>
      </w:pPr>
    </w:p>
    <w:p w14:paraId="1941C362" w14:textId="77777777" w:rsidR="00E72FCA" w:rsidRPr="005837A1" w:rsidRDefault="00691A20" w:rsidP="00E80EC6">
      <w:pPr>
        <w:pStyle w:val="Encadr1"/>
        <w:spacing w:after="0" w:line="240" w:lineRule="auto"/>
        <w:rPr>
          <w:rFonts w:asciiTheme="majorBidi" w:hAnsiTheme="majorBidi" w:cstheme="majorBidi"/>
          <w:lang w:val="hr-HR"/>
        </w:rPr>
      </w:pPr>
      <w:r w:rsidRPr="005837A1">
        <w:rPr>
          <w:rFonts w:asciiTheme="majorBidi" w:hAnsiTheme="majorBidi" w:cstheme="majorBidi"/>
          <w:lang w:val="hr-HR"/>
        </w:rPr>
        <w:t>NALJEPNICA BOČIC</w:t>
      </w:r>
      <w:r w:rsidR="00BC7A30" w:rsidRPr="005837A1">
        <w:rPr>
          <w:rFonts w:asciiTheme="majorBidi" w:hAnsiTheme="majorBidi" w:cstheme="majorBidi"/>
          <w:lang w:val="hr-HR"/>
        </w:rPr>
        <w:t>E</w:t>
      </w:r>
    </w:p>
    <w:p w14:paraId="0AF136EF" w14:textId="77777777" w:rsidR="00E72FCA" w:rsidRPr="005837A1" w:rsidRDefault="00E72FCA" w:rsidP="00E80EC6">
      <w:pPr>
        <w:spacing w:after="0" w:line="240" w:lineRule="auto"/>
        <w:rPr>
          <w:rFonts w:asciiTheme="majorBidi" w:hAnsiTheme="majorBidi" w:cstheme="majorBidi"/>
          <w:lang w:val="hr-HR"/>
        </w:rPr>
      </w:pPr>
    </w:p>
    <w:p w14:paraId="62D5285E" w14:textId="77777777" w:rsidR="00E72FCA" w:rsidRPr="005837A1" w:rsidRDefault="00E72FCA" w:rsidP="00E80EC6">
      <w:pPr>
        <w:spacing w:after="0" w:line="240" w:lineRule="auto"/>
        <w:rPr>
          <w:rFonts w:asciiTheme="majorBidi" w:hAnsiTheme="majorBidi" w:cstheme="majorBidi"/>
          <w:lang w:val="hr-HR"/>
        </w:rPr>
      </w:pPr>
    </w:p>
    <w:p w14:paraId="267A8B2C" w14:textId="77777777" w:rsidR="0072254E" w:rsidRPr="005837A1" w:rsidRDefault="0072254E" w:rsidP="00E80EC6">
      <w:pPr>
        <w:pStyle w:val="Encadr1"/>
        <w:spacing w:after="0" w:line="240" w:lineRule="auto"/>
        <w:rPr>
          <w:rFonts w:asciiTheme="majorBidi" w:hAnsiTheme="majorBidi" w:cstheme="majorBidi"/>
          <w:lang w:val="hr-HR"/>
        </w:rPr>
      </w:pPr>
      <w:r w:rsidRPr="005837A1">
        <w:rPr>
          <w:rFonts w:asciiTheme="majorBidi" w:hAnsiTheme="majorBidi" w:cstheme="majorBidi"/>
          <w:lang w:val="hr-HR"/>
        </w:rPr>
        <w:t>1.</w:t>
      </w:r>
      <w:r w:rsidRPr="005837A1">
        <w:rPr>
          <w:rFonts w:asciiTheme="majorBidi" w:hAnsiTheme="majorBidi" w:cstheme="majorBidi"/>
          <w:lang w:val="hr-HR"/>
        </w:rPr>
        <w:tab/>
        <w:t>NAZIV LIJEKA I PUT(EVI) PRIMJENE LIJEKA</w:t>
      </w:r>
    </w:p>
    <w:p w14:paraId="4639D579" w14:textId="77777777" w:rsidR="00E72FCA" w:rsidRPr="005837A1" w:rsidRDefault="00E72FCA" w:rsidP="00E80EC6">
      <w:pPr>
        <w:spacing w:after="0" w:line="240" w:lineRule="auto"/>
        <w:ind w:left="567" w:hanging="567"/>
        <w:rPr>
          <w:rFonts w:asciiTheme="majorBidi" w:hAnsiTheme="majorBidi" w:cstheme="majorBidi"/>
          <w:lang w:val="hr-HR"/>
        </w:rPr>
      </w:pPr>
    </w:p>
    <w:p w14:paraId="33BF6F87" w14:textId="77777777" w:rsidR="00E72FCA" w:rsidRPr="005837A1" w:rsidRDefault="00E72FCA" w:rsidP="00E80EC6">
      <w:pPr>
        <w:tabs>
          <w:tab w:val="left" w:pos="5880"/>
        </w:tabs>
        <w:spacing w:after="0" w:line="240" w:lineRule="auto"/>
        <w:rPr>
          <w:rFonts w:asciiTheme="majorBidi" w:hAnsiTheme="majorBidi" w:cstheme="majorBidi"/>
          <w:lang w:val="hr-HR"/>
        </w:rPr>
      </w:pPr>
      <w:r w:rsidRPr="005837A1">
        <w:rPr>
          <w:rFonts w:asciiTheme="majorBidi" w:hAnsiTheme="majorBidi" w:cstheme="majorBidi"/>
          <w:lang w:val="hr-HR"/>
        </w:rPr>
        <w:t>Zoledron</w:t>
      </w:r>
      <w:r w:rsidR="0072254E" w:rsidRPr="005837A1">
        <w:rPr>
          <w:rFonts w:asciiTheme="majorBidi" w:hAnsiTheme="majorBidi" w:cstheme="majorBidi"/>
          <w:lang w:val="hr-HR"/>
        </w:rPr>
        <w:t xml:space="preserve">atna kiselina </w:t>
      </w:r>
      <w:r w:rsidR="004C255E" w:rsidRPr="005837A1">
        <w:rPr>
          <w:rFonts w:asciiTheme="majorBidi" w:hAnsiTheme="majorBidi" w:cstheme="majorBidi"/>
          <w:lang w:val="hr-HR"/>
        </w:rPr>
        <w:t>Mylan</w:t>
      </w:r>
      <w:r w:rsidRPr="005837A1">
        <w:rPr>
          <w:rFonts w:asciiTheme="majorBidi" w:hAnsiTheme="majorBidi" w:cstheme="majorBidi"/>
          <w:lang w:val="hr-HR"/>
        </w:rPr>
        <w:t xml:space="preserve"> </w:t>
      </w:r>
      <w:r w:rsidR="00A0465F" w:rsidRPr="005837A1">
        <w:rPr>
          <w:rFonts w:asciiTheme="majorBidi" w:hAnsiTheme="majorBidi" w:cstheme="majorBidi"/>
          <w:lang w:val="hr-HR"/>
        </w:rPr>
        <w:t>4 </w:t>
      </w:r>
      <w:r w:rsidR="000D0962" w:rsidRPr="005837A1">
        <w:rPr>
          <w:rFonts w:asciiTheme="majorBidi" w:hAnsiTheme="majorBidi" w:cstheme="majorBidi"/>
          <w:lang w:val="hr-HR"/>
        </w:rPr>
        <w:t>mg</w:t>
      </w:r>
      <w:r w:rsidRPr="005837A1">
        <w:rPr>
          <w:rFonts w:asciiTheme="majorBidi" w:hAnsiTheme="majorBidi" w:cstheme="majorBidi"/>
          <w:lang w:val="hr-HR"/>
        </w:rPr>
        <w:t>/</w:t>
      </w:r>
      <w:r w:rsidR="00A0465F" w:rsidRPr="005837A1">
        <w:rPr>
          <w:rFonts w:asciiTheme="majorBidi" w:hAnsiTheme="majorBidi" w:cstheme="majorBidi"/>
          <w:lang w:val="hr-HR"/>
        </w:rPr>
        <w:t>5 </w:t>
      </w:r>
      <w:r w:rsidRPr="005837A1">
        <w:rPr>
          <w:rFonts w:asciiTheme="majorBidi" w:hAnsiTheme="majorBidi" w:cstheme="majorBidi"/>
          <w:lang w:val="hr-HR"/>
        </w:rPr>
        <w:t xml:space="preserve">ml </w:t>
      </w:r>
      <w:r w:rsidR="0072254E" w:rsidRPr="005837A1">
        <w:rPr>
          <w:rFonts w:asciiTheme="majorBidi" w:hAnsiTheme="majorBidi" w:cstheme="majorBidi"/>
          <w:lang w:val="hr-HR"/>
        </w:rPr>
        <w:t>koncentrat</w:t>
      </w:r>
      <w:r w:rsidRPr="005837A1">
        <w:rPr>
          <w:rFonts w:asciiTheme="majorBidi" w:hAnsiTheme="majorBidi" w:cstheme="majorBidi"/>
          <w:lang w:val="hr-HR"/>
        </w:rPr>
        <w:t xml:space="preserve"> </w:t>
      </w:r>
      <w:r w:rsidR="0072254E" w:rsidRPr="005837A1">
        <w:rPr>
          <w:rFonts w:asciiTheme="majorBidi" w:hAnsiTheme="majorBidi" w:cstheme="majorBidi"/>
          <w:lang w:val="hr-HR"/>
        </w:rPr>
        <w:t>za otopinu za</w:t>
      </w:r>
      <w:r w:rsidRPr="005837A1">
        <w:rPr>
          <w:rFonts w:asciiTheme="majorBidi" w:hAnsiTheme="majorBidi" w:cstheme="majorBidi"/>
          <w:lang w:val="hr-HR"/>
        </w:rPr>
        <w:t xml:space="preserve"> infu</w:t>
      </w:r>
      <w:r w:rsidR="0072254E" w:rsidRPr="005837A1">
        <w:rPr>
          <w:rFonts w:asciiTheme="majorBidi" w:hAnsiTheme="majorBidi" w:cstheme="majorBidi"/>
          <w:lang w:val="hr-HR"/>
        </w:rPr>
        <w:t>ziju</w:t>
      </w:r>
    </w:p>
    <w:p w14:paraId="52266F73" w14:textId="77777777" w:rsidR="00E72FCA" w:rsidRPr="005837A1" w:rsidRDefault="00B923CB" w:rsidP="00E80EC6">
      <w:pPr>
        <w:tabs>
          <w:tab w:val="left" w:pos="5880"/>
        </w:tabs>
        <w:spacing w:after="0" w:line="240" w:lineRule="auto"/>
        <w:rPr>
          <w:rFonts w:asciiTheme="majorBidi" w:hAnsiTheme="majorBidi" w:cstheme="majorBidi"/>
          <w:lang w:val="hr-HR"/>
        </w:rPr>
      </w:pPr>
      <w:r w:rsidRPr="005837A1">
        <w:rPr>
          <w:rFonts w:asciiTheme="majorBidi" w:hAnsiTheme="majorBidi" w:cstheme="majorBidi"/>
          <w:lang w:val="hr-HR"/>
        </w:rPr>
        <w:t>z</w:t>
      </w:r>
      <w:r w:rsidR="00E72FCA" w:rsidRPr="005837A1">
        <w:rPr>
          <w:rFonts w:asciiTheme="majorBidi" w:hAnsiTheme="majorBidi" w:cstheme="majorBidi"/>
          <w:lang w:val="hr-HR"/>
        </w:rPr>
        <w:t>oledron</w:t>
      </w:r>
      <w:r w:rsidR="0072254E" w:rsidRPr="005837A1">
        <w:rPr>
          <w:rFonts w:asciiTheme="majorBidi" w:hAnsiTheme="majorBidi" w:cstheme="majorBidi"/>
          <w:lang w:val="hr-HR"/>
        </w:rPr>
        <w:t>atna kiselina</w:t>
      </w:r>
    </w:p>
    <w:p w14:paraId="278E6DB7" w14:textId="77777777" w:rsidR="00E72FCA" w:rsidRPr="005837A1" w:rsidRDefault="00FF0773" w:rsidP="00E80EC6">
      <w:pPr>
        <w:tabs>
          <w:tab w:val="left" w:pos="5880"/>
        </w:tabs>
        <w:spacing w:after="0" w:line="240" w:lineRule="auto"/>
        <w:rPr>
          <w:rFonts w:asciiTheme="majorBidi" w:hAnsiTheme="majorBidi" w:cstheme="majorBidi"/>
          <w:lang w:val="hr-HR"/>
        </w:rPr>
      </w:pPr>
      <w:r w:rsidRPr="005837A1">
        <w:rPr>
          <w:rFonts w:asciiTheme="majorBidi" w:hAnsiTheme="majorBidi" w:cstheme="majorBidi"/>
          <w:lang w:val="hr-HR"/>
        </w:rPr>
        <w:t>Za primjenu u</w:t>
      </w:r>
      <w:r w:rsidR="00F6283E" w:rsidRPr="005837A1">
        <w:rPr>
          <w:rFonts w:asciiTheme="majorBidi" w:hAnsiTheme="majorBidi" w:cstheme="majorBidi"/>
          <w:lang w:val="hr-HR"/>
        </w:rPr>
        <w:t xml:space="preserve"> venu nakon razrjeđivanja</w:t>
      </w:r>
      <w:r w:rsidR="005D1B53" w:rsidRPr="005837A1">
        <w:rPr>
          <w:rFonts w:asciiTheme="majorBidi" w:hAnsiTheme="majorBidi" w:cstheme="majorBidi"/>
          <w:lang w:val="hr-HR"/>
        </w:rPr>
        <w:t>.</w:t>
      </w:r>
    </w:p>
    <w:p w14:paraId="1E13BE47" w14:textId="77777777" w:rsidR="00E72FCA" w:rsidRPr="005837A1" w:rsidRDefault="00E72FCA" w:rsidP="00E80EC6">
      <w:pPr>
        <w:spacing w:after="0" w:line="240" w:lineRule="auto"/>
        <w:rPr>
          <w:rFonts w:asciiTheme="majorBidi" w:hAnsiTheme="majorBidi" w:cstheme="majorBidi"/>
          <w:lang w:val="hr-HR"/>
        </w:rPr>
      </w:pPr>
    </w:p>
    <w:p w14:paraId="7677777E" w14:textId="77777777" w:rsidR="00AC1D75" w:rsidRPr="005837A1" w:rsidRDefault="00AC1D75" w:rsidP="00E80EC6">
      <w:pPr>
        <w:spacing w:after="0" w:line="240" w:lineRule="auto"/>
        <w:rPr>
          <w:rFonts w:asciiTheme="majorBidi" w:hAnsiTheme="majorBidi" w:cstheme="majorBidi"/>
          <w:lang w:val="hr-HR"/>
        </w:rPr>
      </w:pPr>
    </w:p>
    <w:p w14:paraId="60300479" w14:textId="77777777" w:rsidR="0072254E" w:rsidRPr="005837A1" w:rsidRDefault="0072254E" w:rsidP="00E80EC6">
      <w:pPr>
        <w:pStyle w:val="Encadr1"/>
        <w:spacing w:after="0" w:line="240" w:lineRule="auto"/>
        <w:rPr>
          <w:rFonts w:asciiTheme="majorBidi" w:hAnsiTheme="majorBidi" w:cstheme="majorBidi"/>
          <w:lang w:val="hr-HR"/>
        </w:rPr>
      </w:pPr>
      <w:r w:rsidRPr="005837A1">
        <w:rPr>
          <w:rFonts w:asciiTheme="majorBidi" w:hAnsiTheme="majorBidi" w:cstheme="majorBidi"/>
          <w:lang w:val="hr-HR"/>
        </w:rPr>
        <w:t>2.</w:t>
      </w:r>
      <w:r w:rsidRPr="005837A1">
        <w:rPr>
          <w:rFonts w:asciiTheme="majorBidi" w:hAnsiTheme="majorBidi" w:cstheme="majorBidi"/>
          <w:lang w:val="hr-HR"/>
        </w:rPr>
        <w:tab/>
        <w:t>NAČIN PRIMJENE LIJEKA</w:t>
      </w:r>
    </w:p>
    <w:p w14:paraId="2D287EC8" w14:textId="77777777" w:rsidR="00E72FCA" w:rsidRPr="005837A1" w:rsidRDefault="00E72FCA" w:rsidP="00E80EC6">
      <w:pPr>
        <w:spacing w:after="0" w:line="240" w:lineRule="auto"/>
        <w:rPr>
          <w:rFonts w:asciiTheme="majorBidi" w:hAnsiTheme="majorBidi" w:cstheme="majorBidi"/>
          <w:lang w:val="hr-HR"/>
        </w:rPr>
      </w:pPr>
    </w:p>
    <w:p w14:paraId="05949CEC" w14:textId="77777777" w:rsidR="0057122C" w:rsidRPr="005837A1" w:rsidRDefault="0057122C" w:rsidP="00E80EC6">
      <w:pPr>
        <w:spacing w:after="0" w:line="240" w:lineRule="auto"/>
        <w:rPr>
          <w:rFonts w:asciiTheme="majorBidi" w:hAnsiTheme="majorBidi" w:cstheme="majorBidi"/>
          <w:lang w:val="hr-HR"/>
        </w:rPr>
      </w:pPr>
    </w:p>
    <w:p w14:paraId="3154AA2E" w14:textId="77777777" w:rsidR="0072254E" w:rsidRPr="005837A1" w:rsidRDefault="0072254E" w:rsidP="00E80EC6">
      <w:pPr>
        <w:pStyle w:val="Encadr1"/>
        <w:spacing w:after="0" w:line="240" w:lineRule="auto"/>
        <w:rPr>
          <w:rFonts w:asciiTheme="majorBidi" w:hAnsiTheme="majorBidi" w:cstheme="majorBidi"/>
          <w:lang w:val="hr-HR"/>
        </w:rPr>
      </w:pPr>
      <w:r w:rsidRPr="005837A1">
        <w:rPr>
          <w:rFonts w:asciiTheme="majorBidi" w:hAnsiTheme="majorBidi" w:cstheme="majorBidi"/>
          <w:lang w:val="hr-HR"/>
        </w:rPr>
        <w:t>3.</w:t>
      </w:r>
      <w:r w:rsidRPr="005837A1">
        <w:rPr>
          <w:rFonts w:asciiTheme="majorBidi" w:hAnsiTheme="majorBidi" w:cstheme="majorBidi"/>
          <w:lang w:val="hr-HR"/>
        </w:rPr>
        <w:tab/>
        <w:t>ROK VALJANOSTI</w:t>
      </w:r>
    </w:p>
    <w:p w14:paraId="18117324" w14:textId="77777777" w:rsidR="00E72FCA" w:rsidRPr="005837A1" w:rsidRDefault="00E72FCA" w:rsidP="00E80EC6">
      <w:pPr>
        <w:spacing w:after="0" w:line="240" w:lineRule="auto"/>
        <w:rPr>
          <w:rFonts w:asciiTheme="majorBidi" w:hAnsiTheme="majorBidi" w:cstheme="majorBidi"/>
          <w:lang w:val="hr-HR"/>
        </w:rPr>
      </w:pPr>
    </w:p>
    <w:p w14:paraId="707AEA0B" w14:textId="77777777" w:rsidR="00433046" w:rsidRPr="005837A1" w:rsidRDefault="00433046" w:rsidP="00E80EC6">
      <w:pPr>
        <w:spacing w:after="0" w:line="240" w:lineRule="auto"/>
        <w:rPr>
          <w:rFonts w:asciiTheme="majorBidi" w:hAnsiTheme="majorBidi" w:cstheme="majorBidi"/>
          <w:lang w:val="hr-HR"/>
        </w:rPr>
      </w:pPr>
      <w:r w:rsidRPr="005837A1">
        <w:rPr>
          <w:rFonts w:asciiTheme="majorBidi" w:hAnsiTheme="majorBidi" w:cstheme="majorBidi"/>
          <w:lang w:val="hr-HR"/>
        </w:rPr>
        <w:t>Rok valjanosti:</w:t>
      </w:r>
    </w:p>
    <w:p w14:paraId="36718A27" w14:textId="77777777" w:rsidR="00E72FCA" w:rsidRPr="005837A1" w:rsidRDefault="00E72FCA" w:rsidP="00E80EC6">
      <w:pPr>
        <w:spacing w:after="0" w:line="240" w:lineRule="auto"/>
        <w:rPr>
          <w:rFonts w:asciiTheme="majorBidi" w:hAnsiTheme="majorBidi" w:cstheme="majorBidi"/>
          <w:lang w:val="hr-HR"/>
        </w:rPr>
      </w:pPr>
    </w:p>
    <w:p w14:paraId="3CCDD236" w14:textId="77777777" w:rsidR="00AC1D75" w:rsidRPr="005837A1" w:rsidRDefault="00AC1D75" w:rsidP="00E80EC6">
      <w:pPr>
        <w:spacing w:after="0" w:line="240" w:lineRule="auto"/>
        <w:rPr>
          <w:rFonts w:asciiTheme="majorBidi" w:hAnsiTheme="majorBidi" w:cstheme="majorBidi"/>
          <w:lang w:val="hr-HR"/>
        </w:rPr>
      </w:pPr>
    </w:p>
    <w:p w14:paraId="3F062581" w14:textId="77777777" w:rsidR="00E72FCA" w:rsidRPr="005837A1" w:rsidRDefault="0072254E" w:rsidP="00E80EC6">
      <w:pPr>
        <w:pStyle w:val="Encadr1"/>
        <w:spacing w:after="0" w:line="240" w:lineRule="auto"/>
        <w:rPr>
          <w:rFonts w:asciiTheme="majorBidi" w:hAnsiTheme="majorBidi" w:cstheme="majorBidi"/>
          <w:lang w:val="hr-HR"/>
        </w:rPr>
      </w:pPr>
      <w:r w:rsidRPr="005837A1">
        <w:rPr>
          <w:rFonts w:asciiTheme="majorBidi" w:hAnsiTheme="majorBidi" w:cstheme="majorBidi"/>
          <w:lang w:val="hr-HR"/>
        </w:rPr>
        <w:t>4.</w:t>
      </w:r>
      <w:r w:rsidRPr="005837A1">
        <w:rPr>
          <w:rFonts w:asciiTheme="majorBidi" w:hAnsiTheme="majorBidi" w:cstheme="majorBidi"/>
          <w:lang w:val="hr-HR"/>
        </w:rPr>
        <w:tab/>
        <w:t>BROJ SERIJE</w:t>
      </w:r>
    </w:p>
    <w:p w14:paraId="69D98F11" w14:textId="77777777" w:rsidR="00E72FCA" w:rsidRPr="005837A1" w:rsidRDefault="00E72FCA" w:rsidP="00E80EC6">
      <w:pPr>
        <w:spacing w:after="0" w:line="240" w:lineRule="auto"/>
        <w:rPr>
          <w:rFonts w:asciiTheme="majorBidi" w:hAnsiTheme="majorBidi" w:cstheme="majorBidi"/>
          <w:lang w:val="hr-HR"/>
        </w:rPr>
      </w:pPr>
    </w:p>
    <w:p w14:paraId="5A526AC6" w14:textId="77777777" w:rsidR="00E72FCA" w:rsidRPr="005837A1" w:rsidRDefault="00D82D3F" w:rsidP="00E80EC6">
      <w:pPr>
        <w:spacing w:after="0" w:line="240" w:lineRule="auto"/>
        <w:rPr>
          <w:rFonts w:asciiTheme="majorBidi" w:hAnsiTheme="majorBidi" w:cstheme="majorBidi"/>
          <w:lang w:val="hr-HR"/>
        </w:rPr>
      </w:pPr>
      <w:r w:rsidRPr="005837A1">
        <w:rPr>
          <w:rFonts w:asciiTheme="majorBidi" w:hAnsiTheme="majorBidi" w:cstheme="majorBidi"/>
          <w:lang w:val="hr-HR"/>
        </w:rPr>
        <w:t>Serija:</w:t>
      </w:r>
    </w:p>
    <w:p w14:paraId="26D7017A" w14:textId="77777777" w:rsidR="00E72FCA" w:rsidRPr="005837A1" w:rsidRDefault="00E72FCA" w:rsidP="00E80EC6">
      <w:pPr>
        <w:spacing w:after="0" w:line="240" w:lineRule="auto"/>
        <w:rPr>
          <w:rFonts w:asciiTheme="majorBidi" w:hAnsiTheme="majorBidi" w:cstheme="majorBidi"/>
          <w:lang w:val="hr-HR"/>
        </w:rPr>
      </w:pPr>
    </w:p>
    <w:p w14:paraId="21606D1B" w14:textId="77777777" w:rsidR="00AC1D75" w:rsidRPr="005837A1" w:rsidRDefault="00AC1D75" w:rsidP="00E80EC6">
      <w:pPr>
        <w:spacing w:after="0" w:line="240" w:lineRule="auto"/>
        <w:rPr>
          <w:rFonts w:asciiTheme="majorBidi" w:hAnsiTheme="majorBidi" w:cstheme="majorBidi"/>
          <w:lang w:val="hr-HR"/>
        </w:rPr>
      </w:pPr>
    </w:p>
    <w:p w14:paraId="0B4658BD" w14:textId="77777777" w:rsidR="0072254E" w:rsidRPr="005837A1" w:rsidRDefault="0072254E" w:rsidP="00E80EC6">
      <w:pPr>
        <w:pStyle w:val="Encadr1"/>
        <w:spacing w:after="0" w:line="240" w:lineRule="auto"/>
        <w:rPr>
          <w:rFonts w:asciiTheme="majorBidi" w:hAnsiTheme="majorBidi" w:cstheme="majorBidi"/>
          <w:lang w:val="hr-HR"/>
        </w:rPr>
      </w:pPr>
      <w:r w:rsidRPr="005837A1">
        <w:rPr>
          <w:rFonts w:asciiTheme="majorBidi" w:hAnsiTheme="majorBidi" w:cstheme="majorBidi"/>
          <w:lang w:val="hr-HR"/>
        </w:rPr>
        <w:t>5.</w:t>
      </w:r>
      <w:r w:rsidRPr="005837A1">
        <w:rPr>
          <w:rFonts w:asciiTheme="majorBidi" w:hAnsiTheme="majorBidi" w:cstheme="majorBidi"/>
          <w:lang w:val="hr-HR"/>
        </w:rPr>
        <w:tab/>
        <w:t xml:space="preserve">SADRŽAJ </w:t>
      </w:r>
      <w:r w:rsidR="00FF0773" w:rsidRPr="005837A1">
        <w:rPr>
          <w:rFonts w:asciiTheme="majorBidi" w:hAnsiTheme="majorBidi" w:cstheme="majorBidi"/>
          <w:lang w:val="hr-HR"/>
        </w:rPr>
        <w:t xml:space="preserve">PO TEŽINI, VOLUMENU ILI </w:t>
      </w:r>
      <w:r w:rsidR="00050077" w:rsidRPr="005837A1">
        <w:rPr>
          <w:rFonts w:asciiTheme="majorBidi" w:hAnsiTheme="majorBidi" w:cstheme="majorBidi"/>
          <w:lang w:val="hr-HR"/>
        </w:rPr>
        <w:t xml:space="preserve">DOZNOJ JEDINICI </w:t>
      </w:r>
      <w:r w:rsidR="00FF0773" w:rsidRPr="005837A1">
        <w:rPr>
          <w:rFonts w:asciiTheme="majorBidi" w:hAnsiTheme="majorBidi" w:cstheme="majorBidi"/>
          <w:lang w:val="hr-HR"/>
        </w:rPr>
        <w:t>LIJEKA</w:t>
      </w:r>
    </w:p>
    <w:p w14:paraId="24C6F96B" w14:textId="77777777" w:rsidR="00E72FCA" w:rsidRPr="005837A1" w:rsidRDefault="00E72FCA" w:rsidP="00E80EC6">
      <w:pPr>
        <w:spacing w:after="0" w:line="240" w:lineRule="auto"/>
        <w:rPr>
          <w:rFonts w:asciiTheme="majorBidi" w:hAnsiTheme="majorBidi" w:cstheme="majorBidi"/>
          <w:lang w:val="hr-HR"/>
        </w:rPr>
      </w:pPr>
    </w:p>
    <w:p w14:paraId="005B3E8A" w14:textId="77777777" w:rsidR="0057122C" w:rsidRPr="005837A1" w:rsidRDefault="0057122C" w:rsidP="00E80EC6">
      <w:pPr>
        <w:spacing w:after="0" w:line="240" w:lineRule="auto"/>
        <w:rPr>
          <w:rFonts w:asciiTheme="majorBidi" w:hAnsiTheme="majorBidi" w:cstheme="majorBidi"/>
          <w:lang w:val="hr-HR"/>
        </w:rPr>
      </w:pPr>
    </w:p>
    <w:p w14:paraId="477ADE3E" w14:textId="77777777" w:rsidR="0072254E" w:rsidRPr="005837A1" w:rsidRDefault="0072254E" w:rsidP="00E80EC6">
      <w:pPr>
        <w:pStyle w:val="Encadr1"/>
        <w:spacing w:after="0" w:line="240" w:lineRule="auto"/>
        <w:rPr>
          <w:rFonts w:asciiTheme="majorBidi" w:hAnsiTheme="majorBidi" w:cstheme="majorBidi"/>
          <w:lang w:val="hr-HR"/>
        </w:rPr>
      </w:pPr>
      <w:r w:rsidRPr="005837A1">
        <w:rPr>
          <w:rFonts w:asciiTheme="majorBidi" w:hAnsiTheme="majorBidi" w:cstheme="majorBidi"/>
          <w:lang w:val="hr-HR"/>
        </w:rPr>
        <w:t>6.</w:t>
      </w:r>
      <w:r w:rsidRPr="005837A1">
        <w:rPr>
          <w:rFonts w:asciiTheme="majorBidi" w:hAnsiTheme="majorBidi" w:cstheme="majorBidi"/>
          <w:lang w:val="hr-HR"/>
        </w:rPr>
        <w:tab/>
        <w:t>DRUGO</w:t>
      </w:r>
    </w:p>
    <w:p w14:paraId="4FACCD83" w14:textId="77777777" w:rsidR="00260061" w:rsidRDefault="00260061" w:rsidP="00260061">
      <w:pPr>
        <w:spacing w:after="0" w:line="240" w:lineRule="auto"/>
        <w:rPr>
          <w:rFonts w:asciiTheme="majorBidi" w:hAnsiTheme="majorBidi" w:cstheme="majorBidi"/>
          <w:lang w:val="hr-HR"/>
        </w:rPr>
      </w:pPr>
    </w:p>
    <w:p w14:paraId="3354EC6A" w14:textId="77777777" w:rsidR="00260061" w:rsidRDefault="00260061" w:rsidP="00260061">
      <w:pPr>
        <w:spacing w:after="0" w:line="240" w:lineRule="auto"/>
        <w:rPr>
          <w:rFonts w:asciiTheme="majorBidi" w:hAnsiTheme="majorBidi" w:cstheme="majorBidi"/>
          <w:lang w:val="hr-HR"/>
        </w:rPr>
      </w:pPr>
    </w:p>
    <w:p w14:paraId="5BFE5F78" w14:textId="77777777" w:rsidR="003E5381" w:rsidRPr="005837A1" w:rsidRDefault="005D1B53" w:rsidP="00E80EC6">
      <w:pPr>
        <w:spacing w:after="0" w:line="240" w:lineRule="auto"/>
        <w:jc w:val="center"/>
        <w:rPr>
          <w:rFonts w:asciiTheme="majorBidi" w:hAnsiTheme="majorBidi" w:cstheme="majorBidi"/>
          <w:lang w:val="hr-HR"/>
        </w:rPr>
      </w:pPr>
      <w:r w:rsidRPr="005837A1">
        <w:rPr>
          <w:rFonts w:asciiTheme="majorBidi" w:hAnsiTheme="majorBidi" w:cstheme="majorBidi"/>
          <w:lang w:val="hr-HR"/>
        </w:rPr>
        <w:br w:type="page"/>
      </w:r>
    </w:p>
    <w:p w14:paraId="48A16AF1" w14:textId="77777777" w:rsidR="003E5381" w:rsidRPr="005837A1" w:rsidRDefault="003E5381" w:rsidP="00E80EC6">
      <w:pPr>
        <w:spacing w:after="0" w:line="240" w:lineRule="auto"/>
        <w:jc w:val="center"/>
        <w:rPr>
          <w:rFonts w:asciiTheme="majorBidi" w:hAnsiTheme="majorBidi" w:cstheme="majorBidi"/>
          <w:lang w:val="hr-HR"/>
        </w:rPr>
      </w:pPr>
    </w:p>
    <w:p w14:paraId="73906C0D" w14:textId="77777777" w:rsidR="003E5381" w:rsidRPr="005837A1" w:rsidRDefault="003E5381" w:rsidP="00E80EC6">
      <w:pPr>
        <w:spacing w:after="0" w:line="240" w:lineRule="auto"/>
        <w:jc w:val="center"/>
        <w:rPr>
          <w:rFonts w:asciiTheme="majorBidi" w:hAnsiTheme="majorBidi" w:cstheme="majorBidi"/>
          <w:lang w:val="hr-HR"/>
        </w:rPr>
      </w:pPr>
    </w:p>
    <w:p w14:paraId="068E1A06" w14:textId="77777777" w:rsidR="003E5381" w:rsidRPr="005837A1" w:rsidRDefault="003E5381" w:rsidP="00E80EC6">
      <w:pPr>
        <w:spacing w:after="0" w:line="240" w:lineRule="auto"/>
        <w:jc w:val="center"/>
        <w:rPr>
          <w:rFonts w:asciiTheme="majorBidi" w:hAnsiTheme="majorBidi" w:cstheme="majorBidi"/>
          <w:lang w:val="hr-HR"/>
        </w:rPr>
      </w:pPr>
    </w:p>
    <w:p w14:paraId="14890FDB" w14:textId="77777777" w:rsidR="003E5381" w:rsidRPr="005837A1" w:rsidRDefault="003E5381" w:rsidP="00E80EC6">
      <w:pPr>
        <w:spacing w:after="0" w:line="240" w:lineRule="auto"/>
        <w:jc w:val="center"/>
        <w:rPr>
          <w:rFonts w:asciiTheme="majorBidi" w:hAnsiTheme="majorBidi" w:cstheme="majorBidi"/>
          <w:lang w:val="hr-HR"/>
        </w:rPr>
      </w:pPr>
    </w:p>
    <w:p w14:paraId="6931F675" w14:textId="77777777" w:rsidR="003E5381" w:rsidRPr="005837A1" w:rsidRDefault="003E5381" w:rsidP="00E80EC6">
      <w:pPr>
        <w:spacing w:after="0" w:line="240" w:lineRule="auto"/>
        <w:jc w:val="center"/>
        <w:rPr>
          <w:rFonts w:asciiTheme="majorBidi" w:hAnsiTheme="majorBidi" w:cstheme="majorBidi"/>
          <w:lang w:val="hr-HR"/>
        </w:rPr>
      </w:pPr>
    </w:p>
    <w:p w14:paraId="3CC8E5A8" w14:textId="77777777" w:rsidR="003E5381" w:rsidRPr="005837A1" w:rsidRDefault="003E5381" w:rsidP="00E80EC6">
      <w:pPr>
        <w:spacing w:after="0" w:line="240" w:lineRule="auto"/>
        <w:jc w:val="center"/>
        <w:rPr>
          <w:rFonts w:asciiTheme="majorBidi" w:hAnsiTheme="majorBidi" w:cstheme="majorBidi"/>
          <w:lang w:val="hr-HR"/>
        </w:rPr>
      </w:pPr>
    </w:p>
    <w:p w14:paraId="021F413E" w14:textId="77777777" w:rsidR="003E5381" w:rsidRPr="005837A1" w:rsidRDefault="003E5381" w:rsidP="00E80EC6">
      <w:pPr>
        <w:spacing w:after="0" w:line="240" w:lineRule="auto"/>
        <w:jc w:val="center"/>
        <w:rPr>
          <w:rFonts w:asciiTheme="majorBidi" w:hAnsiTheme="majorBidi" w:cstheme="majorBidi"/>
          <w:lang w:val="hr-HR"/>
        </w:rPr>
      </w:pPr>
    </w:p>
    <w:p w14:paraId="04168786" w14:textId="77777777" w:rsidR="003E5381" w:rsidRPr="005837A1" w:rsidRDefault="003E5381" w:rsidP="00E80EC6">
      <w:pPr>
        <w:spacing w:after="0" w:line="240" w:lineRule="auto"/>
        <w:jc w:val="center"/>
        <w:rPr>
          <w:rFonts w:asciiTheme="majorBidi" w:hAnsiTheme="majorBidi" w:cstheme="majorBidi"/>
          <w:lang w:val="hr-HR"/>
        </w:rPr>
      </w:pPr>
    </w:p>
    <w:p w14:paraId="6F59C24C" w14:textId="77777777" w:rsidR="003E5381" w:rsidRPr="005837A1" w:rsidRDefault="003E5381" w:rsidP="00E80EC6">
      <w:pPr>
        <w:spacing w:after="0" w:line="240" w:lineRule="auto"/>
        <w:jc w:val="center"/>
        <w:rPr>
          <w:rFonts w:asciiTheme="majorBidi" w:hAnsiTheme="majorBidi" w:cstheme="majorBidi"/>
          <w:lang w:val="hr-HR"/>
        </w:rPr>
      </w:pPr>
    </w:p>
    <w:p w14:paraId="617FCB4B" w14:textId="77777777" w:rsidR="003E5381" w:rsidRPr="005837A1" w:rsidRDefault="003E5381" w:rsidP="00E80EC6">
      <w:pPr>
        <w:spacing w:after="0" w:line="240" w:lineRule="auto"/>
        <w:jc w:val="center"/>
        <w:rPr>
          <w:rFonts w:asciiTheme="majorBidi" w:hAnsiTheme="majorBidi" w:cstheme="majorBidi"/>
          <w:lang w:val="hr-HR"/>
        </w:rPr>
      </w:pPr>
    </w:p>
    <w:p w14:paraId="7EA6EA50" w14:textId="77777777" w:rsidR="003E5381" w:rsidRPr="005837A1" w:rsidRDefault="003E5381" w:rsidP="00E80EC6">
      <w:pPr>
        <w:spacing w:after="0" w:line="240" w:lineRule="auto"/>
        <w:jc w:val="center"/>
        <w:rPr>
          <w:rFonts w:asciiTheme="majorBidi" w:hAnsiTheme="majorBidi" w:cstheme="majorBidi"/>
          <w:lang w:val="hr-HR"/>
        </w:rPr>
      </w:pPr>
    </w:p>
    <w:p w14:paraId="6477F8BF" w14:textId="77777777" w:rsidR="003E5381" w:rsidRPr="005837A1" w:rsidRDefault="003E5381" w:rsidP="00E80EC6">
      <w:pPr>
        <w:spacing w:after="0" w:line="240" w:lineRule="auto"/>
        <w:jc w:val="center"/>
        <w:rPr>
          <w:rFonts w:asciiTheme="majorBidi" w:hAnsiTheme="majorBidi" w:cstheme="majorBidi"/>
          <w:lang w:val="hr-HR"/>
        </w:rPr>
      </w:pPr>
    </w:p>
    <w:p w14:paraId="698E90A0" w14:textId="77777777" w:rsidR="003E5381" w:rsidRPr="005837A1" w:rsidRDefault="003E5381" w:rsidP="00E80EC6">
      <w:pPr>
        <w:spacing w:after="0" w:line="240" w:lineRule="auto"/>
        <w:jc w:val="center"/>
        <w:rPr>
          <w:rFonts w:asciiTheme="majorBidi" w:hAnsiTheme="majorBidi" w:cstheme="majorBidi"/>
          <w:lang w:val="hr-HR"/>
        </w:rPr>
      </w:pPr>
    </w:p>
    <w:p w14:paraId="1D4F30C7" w14:textId="77777777" w:rsidR="003E5381" w:rsidRPr="005837A1" w:rsidRDefault="003E5381" w:rsidP="00E80EC6">
      <w:pPr>
        <w:spacing w:after="0" w:line="240" w:lineRule="auto"/>
        <w:jc w:val="center"/>
        <w:rPr>
          <w:rFonts w:asciiTheme="majorBidi" w:hAnsiTheme="majorBidi" w:cstheme="majorBidi"/>
          <w:lang w:val="hr-HR"/>
        </w:rPr>
      </w:pPr>
    </w:p>
    <w:p w14:paraId="020F164B" w14:textId="77777777" w:rsidR="003E5381" w:rsidRPr="005837A1" w:rsidRDefault="003E5381" w:rsidP="00E80EC6">
      <w:pPr>
        <w:spacing w:after="0" w:line="240" w:lineRule="auto"/>
        <w:jc w:val="center"/>
        <w:rPr>
          <w:rFonts w:asciiTheme="majorBidi" w:hAnsiTheme="majorBidi" w:cstheme="majorBidi"/>
          <w:lang w:val="hr-HR"/>
        </w:rPr>
      </w:pPr>
    </w:p>
    <w:p w14:paraId="17D6E01D" w14:textId="77777777" w:rsidR="00374FE2" w:rsidRPr="005837A1" w:rsidRDefault="00374FE2" w:rsidP="00E80EC6">
      <w:pPr>
        <w:spacing w:after="0" w:line="240" w:lineRule="auto"/>
        <w:jc w:val="center"/>
        <w:rPr>
          <w:rFonts w:asciiTheme="majorBidi" w:hAnsiTheme="majorBidi" w:cstheme="majorBidi"/>
          <w:lang w:val="hr-HR"/>
        </w:rPr>
      </w:pPr>
    </w:p>
    <w:p w14:paraId="29607A1A" w14:textId="77777777" w:rsidR="00374FE2" w:rsidRPr="005837A1" w:rsidRDefault="00374FE2" w:rsidP="00E80EC6">
      <w:pPr>
        <w:spacing w:after="0" w:line="240" w:lineRule="auto"/>
        <w:jc w:val="center"/>
        <w:rPr>
          <w:rFonts w:asciiTheme="majorBidi" w:hAnsiTheme="majorBidi" w:cstheme="majorBidi"/>
          <w:lang w:val="hr-HR"/>
        </w:rPr>
      </w:pPr>
    </w:p>
    <w:p w14:paraId="7538FF73" w14:textId="77777777" w:rsidR="006133F6" w:rsidRPr="005837A1" w:rsidRDefault="006133F6" w:rsidP="00E80EC6">
      <w:pPr>
        <w:spacing w:after="0" w:line="240" w:lineRule="auto"/>
        <w:jc w:val="center"/>
        <w:rPr>
          <w:rFonts w:asciiTheme="majorBidi" w:hAnsiTheme="majorBidi" w:cstheme="majorBidi"/>
          <w:lang w:val="hr-HR"/>
        </w:rPr>
      </w:pPr>
    </w:p>
    <w:p w14:paraId="26ACCDF9" w14:textId="77777777" w:rsidR="003E5381" w:rsidRPr="005837A1" w:rsidRDefault="003E5381" w:rsidP="00E80EC6">
      <w:pPr>
        <w:spacing w:after="0" w:line="240" w:lineRule="auto"/>
        <w:jc w:val="center"/>
        <w:rPr>
          <w:rFonts w:asciiTheme="majorBidi" w:hAnsiTheme="majorBidi" w:cstheme="majorBidi"/>
          <w:lang w:val="hr-HR"/>
        </w:rPr>
      </w:pPr>
    </w:p>
    <w:p w14:paraId="4E669236" w14:textId="77777777" w:rsidR="003E5381" w:rsidRPr="005837A1" w:rsidRDefault="003E5381" w:rsidP="00E80EC6">
      <w:pPr>
        <w:spacing w:after="0" w:line="240" w:lineRule="auto"/>
        <w:jc w:val="center"/>
        <w:rPr>
          <w:rFonts w:asciiTheme="majorBidi" w:hAnsiTheme="majorBidi" w:cstheme="majorBidi"/>
          <w:lang w:val="hr-HR"/>
        </w:rPr>
      </w:pPr>
    </w:p>
    <w:p w14:paraId="500409C4" w14:textId="77777777" w:rsidR="003E5381" w:rsidRDefault="003E5381" w:rsidP="00E80EC6">
      <w:pPr>
        <w:spacing w:after="0" w:line="240" w:lineRule="auto"/>
        <w:jc w:val="center"/>
        <w:rPr>
          <w:rFonts w:asciiTheme="majorBidi" w:hAnsiTheme="majorBidi" w:cstheme="majorBidi"/>
          <w:lang w:val="hr-HR"/>
        </w:rPr>
      </w:pPr>
    </w:p>
    <w:p w14:paraId="45F79079" w14:textId="77777777" w:rsidR="005834D9" w:rsidRPr="005837A1" w:rsidRDefault="005834D9" w:rsidP="00E80EC6">
      <w:pPr>
        <w:spacing w:after="0" w:line="240" w:lineRule="auto"/>
        <w:jc w:val="center"/>
        <w:rPr>
          <w:rFonts w:asciiTheme="majorBidi" w:hAnsiTheme="majorBidi" w:cstheme="majorBidi"/>
          <w:lang w:val="hr-HR"/>
        </w:rPr>
      </w:pPr>
    </w:p>
    <w:p w14:paraId="456E5DDB" w14:textId="77777777" w:rsidR="003E5381" w:rsidRPr="005837A1" w:rsidRDefault="003E5381" w:rsidP="00E80EC6">
      <w:pPr>
        <w:spacing w:after="0" w:line="240" w:lineRule="auto"/>
        <w:jc w:val="center"/>
        <w:rPr>
          <w:rFonts w:asciiTheme="majorBidi" w:hAnsiTheme="majorBidi" w:cstheme="majorBidi"/>
          <w:lang w:val="hr-HR"/>
        </w:rPr>
      </w:pPr>
    </w:p>
    <w:p w14:paraId="3613639D" w14:textId="77777777" w:rsidR="003E5381" w:rsidRPr="005837A1" w:rsidRDefault="00603E3C" w:rsidP="00E80EC6">
      <w:pPr>
        <w:pStyle w:val="Heading1"/>
        <w:spacing w:after="0" w:line="240" w:lineRule="auto"/>
        <w:rPr>
          <w:rFonts w:asciiTheme="majorBidi" w:hAnsiTheme="majorBidi" w:cstheme="majorBidi"/>
          <w:lang w:val="hr-HR"/>
        </w:rPr>
      </w:pPr>
      <w:r w:rsidRPr="005837A1">
        <w:rPr>
          <w:rFonts w:asciiTheme="majorBidi" w:hAnsiTheme="majorBidi" w:cstheme="majorBidi"/>
          <w:lang w:val="hr-HR"/>
        </w:rPr>
        <w:t>B. UPUTA O LIJEKU</w:t>
      </w:r>
    </w:p>
    <w:p w14:paraId="20E15BB3" w14:textId="77777777" w:rsidR="006709C5" w:rsidRPr="005837A1" w:rsidRDefault="003E5381" w:rsidP="00E80EC6">
      <w:pPr>
        <w:autoSpaceDE w:val="0"/>
        <w:autoSpaceDN w:val="0"/>
        <w:adjustRightInd w:val="0"/>
        <w:spacing w:after="0" w:line="240" w:lineRule="auto"/>
        <w:jc w:val="center"/>
        <w:rPr>
          <w:rFonts w:asciiTheme="majorBidi" w:hAnsiTheme="majorBidi" w:cstheme="majorBidi"/>
          <w:b/>
          <w:bCs/>
          <w:lang w:val="hr-HR"/>
        </w:rPr>
      </w:pPr>
      <w:r w:rsidRPr="005837A1">
        <w:rPr>
          <w:rFonts w:asciiTheme="majorBidi" w:hAnsiTheme="majorBidi" w:cstheme="majorBidi"/>
          <w:lang w:val="hr-HR"/>
        </w:rPr>
        <w:br w:type="page"/>
      </w:r>
      <w:r w:rsidR="00154BD4" w:rsidRPr="005837A1">
        <w:rPr>
          <w:rFonts w:asciiTheme="majorBidi" w:hAnsiTheme="majorBidi" w:cstheme="majorBidi"/>
          <w:b/>
          <w:bCs/>
          <w:lang w:val="hr-HR"/>
        </w:rPr>
        <w:lastRenderedPageBreak/>
        <w:t xml:space="preserve">Uputa o lijeku: </w:t>
      </w:r>
      <w:r w:rsidR="00EA0C10" w:rsidRPr="005837A1">
        <w:rPr>
          <w:rFonts w:asciiTheme="majorBidi" w:hAnsiTheme="majorBidi" w:cstheme="majorBidi"/>
          <w:b/>
          <w:bCs/>
          <w:lang w:val="hr-HR"/>
        </w:rPr>
        <w:t xml:space="preserve">Informacije </w:t>
      </w:r>
      <w:r w:rsidR="00154BD4" w:rsidRPr="005837A1">
        <w:rPr>
          <w:rFonts w:asciiTheme="majorBidi" w:hAnsiTheme="majorBidi" w:cstheme="majorBidi"/>
          <w:b/>
          <w:bCs/>
          <w:lang w:val="hr-HR"/>
        </w:rPr>
        <w:t>za korisnika</w:t>
      </w:r>
    </w:p>
    <w:p w14:paraId="00879775" w14:textId="77777777" w:rsidR="006709C5" w:rsidRPr="005837A1" w:rsidRDefault="006709C5" w:rsidP="00E80EC6">
      <w:pPr>
        <w:autoSpaceDE w:val="0"/>
        <w:autoSpaceDN w:val="0"/>
        <w:adjustRightInd w:val="0"/>
        <w:spacing w:after="0" w:line="240" w:lineRule="auto"/>
        <w:jc w:val="center"/>
        <w:rPr>
          <w:rFonts w:asciiTheme="majorBidi" w:hAnsiTheme="majorBidi" w:cstheme="majorBidi"/>
          <w:b/>
          <w:bCs/>
          <w:lang w:val="hr-HR"/>
        </w:rPr>
      </w:pPr>
    </w:p>
    <w:p w14:paraId="6CCA042C" w14:textId="77777777" w:rsidR="006709C5" w:rsidRPr="005837A1" w:rsidRDefault="006709C5" w:rsidP="00E80EC6">
      <w:pPr>
        <w:autoSpaceDE w:val="0"/>
        <w:autoSpaceDN w:val="0"/>
        <w:adjustRightInd w:val="0"/>
        <w:spacing w:after="0" w:line="240" w:lineRule="auto"/>
        <w:jc w:val="center"/>
        <w:rPr>
          <w:rFonts w:asciiTheme="majorBidi" w:hAnsiTheme="majorBidi" w:cstheme="majorBidi"/>
          <w:lang w:val="hr-HR"/>
        </w:rPr>
      </w:pPr>
      <w:r w:rsidRPr="005837A1">
        <w:rPr>
          <w:rFonts w:asciiTheme="majorBidi" w:hAnsiTheme="majorBidi" w:cstheme="majorBidi"/>
          <w:b/>
          <w:bCs/>
          <w:lang w:val="hr-HR"/>
        </w:rPr>
        <w:t>Zoledron</w:t>
      </w:r>
      <w:r w:rsidR="00976619" w:rsidRPr="005837A1">
        <w:rPr>
          <w:rFonts w:asciiTheme="majorBidi" w:hAnsiTheme="majorBidi" w:cstheme="majorBidi"/>
          <w:b/>
          <w:bCs/>
          <w:lang w:val="hr-HR"/>
        </w:rPr>
        <w:t>atna kiselina</w:t>
      </w:r>
      <w:r w:rsidRPr="005837A1">
        <w:rPr>
          <w:rFonts w:asciiTheme="majorBidi" w:hAnsiTheme="majorBidi" w:cstheme="majorBidi"/>
          <w:b/>
          <w:bCs/>
          <w:lang w:val="hr-HR"/>
        </w:rPr>
        <w:t xml:space="preserve"> </w:t>
      </w:r>
      <w:r w:rsidR="004C255E" w:rsidRPr="005837A1">
        <w:rPr>
          <w:rFonts w:asciiTheme="majorBidi" w:hAnsiTheme="majorBidi" w:cstheme="majorBidi"/>
          <w:b/>
          <w:bCs/>
          <w:lang w:val="hr-HR"/>
        </w:rPr>
        <w:t>Mylan</w:t>
      </w:r>
      <w:r w:rsidRPr="005837A1">
        <w:rPr>
          <w:rFonts w:asciiTheme="majorBidi" w:hAnsiTheme="majorBidi" w:cstheme="majorBidi"/>
          <w:b/>
          <w:bCs/>
          <w:lang w:val="hr-HR"/>
        </w:rPr>
        <w:t xml:space="preserve"> </w:t>
      </w:r>
      <w:r w:rsidR="00A0465F" w:rsidRPr="005837A1">
        <w:rPr>
          <w:rFonts w:asciiTheme="majorBidi" w:hAnsiTheme="majorBidi" w:cstheme="majorBidi"/>
          <w:b/>
          <w:bCs/>
          <w:lang w:val="hr-HR"/>
        </w:rPr>
        <w:t>4 </w:t>
      </w:r>
      <w:r w:rsidR="000D0962" w:rsidRPr="005837A1">
        <w:rPr>
          <w:rFonts w:asciiTheme="majorBidi" w:hAnsiTheme="majorBidi" w:cstheme="majorBidi"/>
          <w:b/>
          <w:bCs/>
          <w:lang w:val="hr-HR"/>
        </w:rPr>
        <w:t>mg</w:t>
      </w:r>
      <w:r w:rsidRPr="005837A1">
        <w:rPr>
          <w:rFonts w:asciiTheme="majorBidi" w:hAnsiTheme="majorBidi" w:cstheme="majorBidi"/>
          <w:b/>
          <w:bCs/>
          <w:lang w:val="hr-HR"/>
        </w:rPr>
        <w:t>/</w:t>
      </w:r>
      <w:r w:rsidR="00A0465F" w:rsidRPr="005837A1">
        <w:rPr>
          <w:rFonts w:asciiTheme="majorBidi" w:hAnsiTheme="majorBidi" w:cstheme="majorBidi"/>
          <w:b/>
          <w:bCs/>
          <w:lang w:val="hr-HR"/>
        </w:rPr>
        <w:t>5 </w:t>
      </w:r>
      <w:r w:rsidRPr="005837A1">
        <w:rPr>
          <w:rFonts w:asciiTheme="majorBidi" w:hAnsiTheme="majorBidi" w:cstheme="majorBidi"/>
          <w:b/>
          <w:bCs/>
          <w:lang w:val="hr-HR"/>
        </w:rPr>
        <w:t xml:space="preserve">ml </w:t>
      </w:r>
      <w:r w:rsidR="00976619" w:rsidRPr="005837A1">
        <w:rPr>
          <w:rFonts w:asciiTheme="majorBidi" w:hAnsiTheme="majorBidi" w:cstheme="majorBidi"/>
          <w:b/>
          <w:bCs/>
          <w:lang w:val="hr-HR"/>
        </w:rPr>
        <w:t>koncentrat za otopinu za infuziju</w:t>
      </w:r>
    </w:p>
    <w:p w14:paraId="1D0EED52" w14:textId="77777777" w:rsidR="006709C5" w:rsidRPr="005837A1" w:rsidRDefault="00976619" w:rsidP="00E80EC6">
      <w:pPr>
        <w:autoSpaceDE w:val="0"/>
        <w:autoSpaceDN w:val="0"/>
        <w:adjustRightInd w:val="0"/>
        <w:spacing w:after="0" w:line="240" w:lineRule="auto"/>
        <w:jc w:val="center"/>
        <w:rPr>
          <w:rFonts w:asciiTheme="majorBidi" w:hAnsiTheme="majorBidi" w:cstheme="majorBidi"/>
          <w:lang w:val="hr-HR"/>
        </w:rPr>
      </w:pPr>
      <w:r w:rsidRPr="005837A1">
        <w:rPr>
          <w:rFonts w:asciiTheme="majorBidi" w:hAnsiTheme="majorBidi" w:cstheme="majorBidi"/>
          <w:lang w:val="hr-HR"/>
        </w:rPr>
        <w:t>zoledronatna</w:t>
      </w:r>
      <w:r w:rsidR="006709C5" w:rsidRPr="005837A1">
        <w:rPr>
          <w:rFonts w:asciiTheme="majorBidi" w:hAnsiTheme="majorBidi" w:cstheme="majorBidi"/>
          <w:lang w:val="hr-HR"/>
        </w:rPr>
        <w:t xml:space="preserve"> </w:t>
      </w:r>
      <w:r w:rsidRPr="005837A1">
        <w:rPr>
          <w:rFonts w:asciiTheme="majorBidi" w:hAnsiTheme="majorBidi" w:cstheme="majorBidi"/>
          <w:lang w:val="hr-HR"/>
        </w:rPr>
        <w:t>kiselina</w:t>
      </w:r>
    </w:p>
    <w:p w14:paraId="60B32001" w14:textId="77777777" w:rsidR="006709C5" w:rsidRPr="005837A1" w:rsidRDefault="006709C5" w:rsidP="00E80EC6">
      <w:pPr>
        <w:autoSpaceDE w:val="0"/>
        <w:autoSpaceDN w:val="0"/>
        <w:adjustRightInd w:val="0"/>
        <w:spacing w:after="0" w:line="240" w:lineRule="auto"/>
        <w:jc w:val="center"/>
        <w:rPr>
          <w:rFonts w:asciiTheme="majorBidi" w:hAnsiTheme="majorBidi" w:cstheme="majorBidi"/>
          <w:lang w:val="hr-HR"/>
        </w:rPr>
      </w:pPr>
    </w:p>
    <w:p w14:paraId="52DFAF90" w14:textId="77777777" w:rsidR="006709C5" w:rsidRPr="005837A1" w:rsidRDefault="00976619" w:rsidP="00037B5F">
      <w:pPr>
        <w:keepNext/>
        <w:autoSpaceDE w:val="0"/>
        <w:autoSpaceDN w:val="0"/>
        <w:adjustRightInd w:val="0"/>
        <w:spacing w:after="0" w:line="240" w:lineRule="auto"/>
        <w:rPr>
          <w:rFonts w:asciiTheme="majorBidi" w:hAnsiTheme="majorBidi" w:cstheme="majorBidi"/>
          <w:b/>
          <w:bCs/>
          <w:lang w:val="hr-HR"/>
        </w:rPr>
      </w:pPr>
      <w:r w:rsidRPr="005837A1">
        <w:rPr>
          <w:rFonts w:asciiTheme="majorBidi" w:hAnsiTheme="majorBidi" w:cstheme="majorBidi"/>
          <w:b/>
          <w:lang w:val="hr-HR"/>
        </w:rPr>
        <w:t xml:space="preserve">Pažljivo pročitajte cijelu uputu prije nego </w:t>
      </w:r>
      <w:r w:rsidR="00433046" w:rsidRPr="005837A1">
        <w:rPr>
          <w:rFonts w:asciiTheme="majorBidi" w:hAnsiTheme="majorBidi" w:cstheme="majorBidi"/>
          <w:b/>
          <w:lang w:val="hr-HR"/>
        </w:rPr>
        <w:t>primite</w:t>
      </w:r>
      <w:r w:rsidR="00433046" w:rsidRPr="005837A1">
        <w:rPr>
          <w:rFonts w:asciiTheme="majorBidi" w:hAnsiTheme="majorBidi" w:cstheme="majorBidi"/>
          <w:b/>
          <w:bCs/>
          <w:lang w:val="hr-HR"/>
        </w:rPr>
        <w:t xml:space="preserve"> </w:t>
      </w:r>
      <w:r w:rsidR="00F6283E" w:rsidRPr="005837A1">
        <w:rPr>
          <w:rFonts w:asciiTheme="majorBidi" w:hAnsiTheme="majorBidi" w:cstheme="majorBidi"/>
          <w:b/>
          <w:bCs/>
          <w:lang w:val="hr-HR"/>
        </w:rPr>
        <w:t>ovaj lijek</w:t>
      </w:r>
      <w:r w:rsidR="00B1248F" w:rsidRPr="005837A1">
        <w:rPr>
          <w:rFonts w:asciiTheme="majorBidi" w:hAnsiTheme="majorBidi" w:cstheme="majorBidi"/>
          <w:b/>
          <w:bCs/>
          <w:lang w:val="hr-HR"/>
        </w:rPr>
        <w:t xml:space="preserve"> </w:t>
      </w:r>
      <w:r w:rsidRPr="005837A1">
        <w:rPr>
          <w:rFonts w:asciiTheme="majorBidi" w:hAnsiTheme="majorBidi" w:cstheme="majorBidi"/>
          <w:b/>
          <w:lang w:val="hr-HR"/>
        </w:rPr>
        <w:t>jer sadrži Vama važne podatke</w:t>
      </w:r>
      <w:r w:rsidR="006709C5" w:rsidRPr="005837A1">
        <w:rPr>
          <w:rFonts w:asciiTheme="majorBidi" w:hAnsiTheme="majorBidi" w:cstheme="majorBidi"/>
          <w:b/>
          <w:bCs/>
          <w:lang w:val="hr-HR"/>
        </w:rPr>
        <w:t>.</w:t>
      </w:r>
    </w:p>
    <w:p w14:paraId="6A5F020C" w14:textId="77777777" w:rsidR="00976619" w:rsidRPr="005837A1" w:rsidRDefault="00976619" w:rsidP="00037B5F">
      <w:pPr>
        <w:pStyle w:val="Default"/>
        <w:numPr>
          <w:ilvl w:val="0"/>
          <w:numId w:val="33"/>
        </w:numPr>
        <w:adjustRightInd/>
        <w:ind w:left="567" w:hanging="567"/>
        <w:rPr>
          <w:rFonts w:asciiTheme="majorBidi" w:hAnsiTheme="majorBidi" w:cstheme="majorBidi"/>
          <w:sz w:val="22"/>
          <w:szCs w:val="22"/>
          <w:lang w:val="hr-HR"/>
        </w:rPr>
      </w:pPr>
      <w:r w:rsidRPr="005837A1">
        <w:rPr>
          <w:rFonts w:asciiTheme="majorBidi" w:hAnsiTheme="majorBidi" w:cstheme="majorBidi"/>
          <w:sz w:val="22"/>
          <w:szCs w:val="22"/>
          <w:lang w:val="hr-HR"/>
        </w:rPr>
        <w:t>Sačuvajte ovu uputu. Možda ćete je trebati ponovno pročitati.</w:t>
      </w:r>
    </w:p>
    <w:p w14:paraId="59DE8549" w14:textId="77777777" w:rsidR="006709C5" w:rsidRPr="005837A1" w:rsidRDefault="00976619" w:rsidP="00037B5F">
      <w:pPr>
        <w:pStyle w:val="Default"/>
        <w:numPr>
          <w:ilvl w:val="0"/>
          <w:numId w:val="33"/>
        </w:numPr>
        <w:adjustRightInd/>
        <w:ind w:left="567" w:hanging="567"/>
        <w:rPr>
          <w:rFonts w:asciiTheme="majorBidi" w:hAnsiTheme="majorBidi" w:cstheme="majorBidi"/>
          <w:sz w:val="22"/>
          <w:szCs w:val="22"/>
          <w:lang w:val="hr-HR"/>
        </w:rPr>
      </w:pPr>
      <w:r w:rsidRPr="005837A1">
        <w:rPr>
          <w:rFonts w:asciiTheme="majorBidi" w:hAnsiTheme="majorBidi" w:cstheme="majorBidi"/>
          <w:sz w:val="22"/>
          <w:szCs w:val="22"/>
          <w:lang w:val="hr-HR"/>
        </w:rPr>
        <w:t>Ako imate dodatnih pitanja, obratite se liječniku</w:t>
      </w:r>
      <w:r w:rsidR="006709C5" w:rsidRPr="005837A1">
        <w:rPr>
          <w:rFonts w:asciiTheme="majorBidi" w:hAnsiTheme="majorBidi" w:cstheme="majorBidi"/>
          <w:sz w:val="22"/>
          <w:szCs w:val="22"/>
          <w:lang w:val="hr-HR"/>
        </w:rPr>
        <w:t xml:space="preserve">, </w:t>
      </w:r>
      <w:r w:rsidRPr="005837A1">
        <w:rPr>
          <w:rFonts w:asciiTheme="majorBidi" w:hAnsiTheme="majorBidi" w:cstheme="majorBidi"/>
          <w:sz w:val="22"/>
          <w:szCs w:val="22"/>
          <w:lang w:val="hr-HR"/>
        </w:rPr>
        <w:t>ljekarniku ili medicinskoj sestri</w:t>
      </w:r>
      <w:r w:rsidR="006709C5" w:rsidRPr="005837A1">
        <w:rPr>
          <w:rFonts w:asciiTheme="majorBidi" w:hAnsiTheme="majorBidi" w:cstheme="majorBidi"/>
          <w:sz w:val="22"/>
          <w:szCs w:val="22"/>
          <w:lang w:val="hr-HR"/>
        </w:rPr>
        <w:t>.</w:t>
      </w:r>
    </w:p>
    <w:p w14:paraId="48AC362F" w14:textId="77777777" w:rsidR="006709C5" w:rsidRPr="005837A1" w:rsidRDefault="00976619" w:rsidP="00260061">
      <w:pPr>
        <w:pStyle w:val="Default"/>
        <w:numPr>
          <w:ilvl w:val="0"/>
          <w:numId w:val="33"/>
        </w:numPr>
        <w:adjustRightInd/>
        <w:ind w:left="567" w:right="-144" w:hanging="567"/>
        <w:rPr>
          <w:rFonts w:asciiTheme="majorBidi" w:hAnsiTheme="majorBidi" w:cstheme="majorBidi"/>
          <w:sz w:val="22"/>
          <w:szCs w:val="22"/>
          <w:lang w:val="hr-HR"/>
        </w:rPr>
      </w:pPr>
      <w:r w:rsidRPr="005837A1">
        <w:rPr>
          <w:rFonts w:asciiTheme="majorBidi" w:hAnsiTheme="majorBidi" w:cstheme="majorBidi"/>
          <w:sz w:val="22"/>
          <w:szCs w:val="22"/>
          <w:lang w:val="hr-HR"/>
        </w:rPr>
        <w:t>Ako primijetite bilo koju nuspojavu, potrebno je obavijestiti liječnika, ljekarnika ili medicinsku sestru</w:t>
      </w:r>
      <w:r w:rsidR="006709C5" w:rsidRPr="005837A1">
        <w:rPr>
          <w:rFonts w:asciiTheme="majorBidi" w:hAnsiTheme="majorBidi" w:cstheme="majorBidi"/>
          <w:sz w:val="22"/>
          <w:szCs w:val="22"/>
          <w:lang w:val="hr-HR"/>
        </w:rPr>
        <w:t>.</w:t>
      </w:r>
      <w:r w:rsidR="006B764B" w:rsidRPr="005837A1">
        <w:rPr>
          <w:rFonts w:asciiTheme="majorBidi" w:hAnsiTheme="majorBidi" w:cstheme="majorBidi"/>
          <w:sz w:val="22"/>
          <w:szCs w:val="22"/>
          <w:lang w:val="hr-HR"/>
        </w:rPr>
        <w:t xml:space="preserve"> </w:t>
      </w:r>
      <w:r w:rsidRPr="005837A1">
        <w:rPr>
          <w:rFonts w:asciiTheme="majorBidi" w:hAnsiTheme="majorBidi" w:cstheme="majorBidi"/>
          <w:sz w:val="22"/>
          <w:szCs w:val="22"/>
          <w:lang w:val="hr-HR"/>
        </w:rPr>
        <w:t>To uključuje i svaku moguću nuspojavu koja nije navedena u ovoj uputi</w:t>
      </w:r>
      <w:r w:rsidR="006B764B" w:rsidRPr="005837A1">
        <w:rPr>
          <w:rFonts w:asciiTheme="majorBidi" w:hAnsiTheme="majorBidi" w:cstheme="majorBidi"/>
          <w:sz w:val="22"/>
          <w:szCs w:val="22"/>
          <w:lang w:val="hr-HR"/>
        </w:rPr>
        <w:t>.</w:t>
      </w:r>
      <w:r w:rsidR="00050077" w:rsidRPr="005837A1">
        <w:rPr>
          <w:rFonts w:asciiTheme="majorBidi" w:hAnsiTheme="majorBidi" w:cstheme="majorBidi"/>
          <w:sz w:val="22"/>
          <w:szCs w:val="22"/>
          <w:lang w:val="hr-HR"/>
        </w:rPr>
        <w:t xml:space="preserve"> Pogledajte dio 4.</w:t>
      </w:r>
    </w:p>
    <w:p w14:paraId="11A77BCC" w14:textId="77777777" w:rsidR="006709C5" w:rsidRPr="005837A1" w:rsidRDefault="006709C5" w:rsidP="00E80EC6">
      <w:pPr>
        <w:autoSpaceDE w:val="0"/>
        <w:autoSpaceDN w:val="0"/>
        <w:adjustRightInd w:val="0"/>
        <w:spacing w:after="0" w:line="240" w:lineRule="auto"/>
        <w:ind w:left="567" w:hanging="567"/>
        <w:rPr>
          <w:rFonts w:asciiTheme="majorBidi" w:hAnsiTheme="majorBidi" w:cstheme="majorBidi"/>
          <w:lang w:val="hr-HR"/>
        </w:rPr>
      </w:pPr>
    </w:p>
    <w:p w14:paraId="614508F7" w14:textId="77777777" w:rsidR="006709C5" w:rsidRPr="005837A1" w:rsidRDefault="00C33056" w:rsidP="00037B5F">
      <w:pPr>
        <w:keepNext/>
        <w:autoSpaceDE w:val="0"/>
        <w:autoSpaceDN w:val="0"/>
        <w:spacing w:after="0" w:line="240" w:lineRule="auto"/>
        <w:rPr>
          <w:rFonts w:asciiTheme="majorBidi" w:hAnsiTheme="majorBidi" w:cstheme="majorBidi"/>
          <w:b/>
          <w:lang w:val="hr-HR"/>
        </w:rPr>
      </w:pPr>
      <w:r w:rsidRPr="005837A1">
        <w:rPr>
          <w:rFonts w:asciiTheme="majorBidi" w:hAnsiTheme="majorBidi" w:cstheme="majorBidi"/>
          <w:b/>
          <w:lang w:val="hr-HR"/>
        </w:rPr>
        <w:t>Što se nalazi u ovoj uputi</w:t>
      </w:r>
      <w:r w:rsidR="00F17E3D" w:rsidRPr="005837A1">
        <w:rPr>
          <w:rFonts w:asciiTheme="majorBidi" w:hAnsiTheme="majorBidi" w:cstheme="majorBidi"/>
          <w:b/>
          <w:lang w:val="hr-HR"/>
        </w:rPr>
        <w:t>:</w:t>
      </w:r>
    </w:p>
    <w:p w14:paraId="3075CCFD" w14:textId="77777777" w:rsidR="00F17E3D" w:rsidRPr="005837A1" w:rsidRDefault="00F17E3D" w:rsidP="00037B5F">
      <w:pPr>
        <w:pStyle w:val="Gras"/>
        <w:keepNext w:val="0"/>
        <w:spacing w:after="0" w:line="240" w:lineRule="auto"/>
        <w:rPr>
          <w:rFonts w:asciiTheme="majorBidi" w:hAnsiTheme="majorBidi" w:cstheme="majorBidi"/>
          <w:lang w:val="hr-HR"/>
        </w:rPr>
      </w:pPr>
    </w:p>
    <w:p w14:paraId="3245D6E9" w14:textId="77777777" w:rsidR="006709C5" w:rsidRPr="005837A1" w:rsidRDefault="006709C5" w:rsidP="00037B5F">
      <w:pPr>
        <w:autoSpaceDE w:val="0"/>
        <w:autoSpaceDN w:val="0"/>
        <w:spacing w:after="0" w:line="240" w:lineRule="auto"/>
        <w:ind w:left="567" w:hanging="567"/>
        <w:rPr>
          <w:rFonts w:asciiTheme="majorBidi" w:hAnsiTheme="majorBidi" w:cstheme="majorBidi"/>
          <w:lang w:val="hr-HR"/>
        </w:rPr>
      </w:pPr>
      <w:r w:rsidRPr="005837A1">
        <w:rPr>
          <w:rFonts w:asciiTheme="majorBidi" w:hAnsiTheme="majorBidi" w:cstheme="majorBidi"/>
          <w:lang w:val="hr-HR"/>
        </w:rPr>
        <w:t>1.</w:t>
      </w:r>
      <w:r w:rsidRPr="005837A1">
        <w:rPr>
          <w:rFonts w:asciiTheme="majorBidi" w:hAnsiTheme="majorBidi" w:cstheme="majorBidi"/>
          <w:lang w:val="hr-HR"/>
        </w:rPr>
        <w:tab/>
      </w:r>
      <w:r w:rsidR="00C33056" w:rsidRPr="005837A1">
        <w:rPr>
          <w:rFonts w:asciiTheme="majorBidi" w:hAnsiTheme="majorBidi" w:cstheme="majorBidi"/>
          <w:lang w:val="hr-HR"/>
        </w:rPr>
        <w:t>Što je</w:t>
      </w:r>
      <w:r w:rsidRPr="005837A1">
        <w:rPr>
          <w:rFonts w:asciiTheme="majorBidi" w:hAnsiTheme="majorBidi" w:cstheme="majorBidi"/>
          <w:lang w:val="hr-HR"/>
        </w:rPr>
        <w:t xml:space="preserve"> Zoledron</w:t>
      </w:r>
      <w:r w:rsidR="00C33056" w:rsidRPr="005837A1">
        <w:rPr>
          <w:rFonts w:asciiTheme="majorBidi" w:hAnsiTheme="majorBidi" w:cstheme="majorBidi"/>
          <w:lang w:val="hr-HR"/>
        </w:rPr>
        <w:t>atna kiselina</w:t>
      </w:r>
      <w:r w:rsidRPr="005837A1">
        <w:rPr>
          <w:rFonts w:asciiTheme="majorBidi" w:hAnsiTheme="majorBidi" w:cstheme="majorBidi"/>
          <w:lang w:val="hr-HR"/>
        </w:rPr>
        <w:t xml:space="preserve"> </w:t>
      </w:r>
      <w:r w:rsidR="004C255E" w:rsidRPr="005837A1">
        <w:rPr>
          <w:rFonts w:asciiTheme="majorBidi" w:hAnsiTheme="majorBidi" w:cstheme="majorBidi"/>
          <w:lang w:val="hr-HR"/>
        </w:rPr>
        <w:t>Mylan</w:t>
      </w:r>
      <w:r w:rsidRPr="005837A1">
        <w:rPr>
          <w:rFonts w:asciiTheme="majorBidi" w:hAnsiTheme="majorBidi" w:cstheme="majorBidi"/>
          <w:lang w:val="hr-HR"/>
        </w:rPr>
        <w:t xml:space="preserve"> </w:t>
      </w:r>
      <w:r w:rsidR="00C33056" w:rsidRPr="005837A1">
        <w:rPr>
          <w:rFonts w:asciiTheme="majorBidi" w:hAnsiTheme="majorBidi" w:cstheme="majorBidi"/>
          <w:lang w:val="hr-HR"/>
        </w:rPr>
        <w:t>i za što se koristi</w:t>
      </w:r>
    </w:p>
    <w:p w14:paraId="3C5269AF" w14:textId="77777777" w:rsidR="006709C5" w:rsidRPr="005837A1" w:rsidRDefault="006709C5" w:rsidP="00037B5F">
      <w:pPr>
        <w:autoSpaceDE w:val="0"/>
        <w:autoSpaceDN w:val="0"/>
        <w:spacing w:after="0" w:line="240" w:lineRule="auto"/>
        <w:ind w:left="567" w:hanging="567"/>
        <w:rPr>
          <w:rFonts w:asciiTheme="majorBidi" w:hAnsiTheme="majorBidi" w:cstheme="majorBidi"/>
          <w:lang w:val="hr-HR"/>
        </w:rPr>
      </w:pPr>
      <w:r w:rsidRPr="005837A1">
        <w:rPr>
          <w:rFonts w:asciiTheme="majorBidi" w:hAnsiTheme="majorBidi" w:cstheme="majorBidi"/>
          <w:lang w:val="hr-HR"/>
        </w:rPr>
        <w:t>2.</w:t>
      </w:r>
      <w:r w:rsidRPr="005837A1">
        <w:rPr>
          <w:rFonts w:asciiTheme="majorBidi" w:hAnsiTheme="majorBidi" w:cstheme="majorBidi"/>
          <w:lang w:val="hr-HR"/>
        </w:rPr>
        <w:tab/>
      </w:r>
      <w:r w:rsidR="00C33056" w:rsidRPr="005837A1">
        <w:rPr>
          <w:rFonts w:asciiTheme="majorBidi" w:hAnsiTheme="majorBidi" w:cstheme="majorBidi"/>
          <w:lang w:val="hr-HR"/>
        </w:rPr>
        <w:t xml:space="preserve">Što morate znati prije nego </w:t>
      </w:r>
      <w:r w:rsidR="005F6080" w:rsidRPr="005837A1">
        <w:rPr>
          <w:rFonts w:asciiTheme="majorBidi" w:hAnsiTheme="majorBidi" w:cstheme="majorBidi"/>
          <w:lang w:val="hr-HR"/>
        </w:rPr>
        <w:t>primite</w:t>
      </w:r>
      <w:r w:rsidRPr="005837A1">
        <w:rPr>
          <w:rFonts w:asciiTheme="majorBidi" w:hAnsiTheme="majorBidi" w:cstheme="majorBidi"/>
          <w:lang w:val="hr-HR"/>
        </w:rPr>
        <w:t xml:space="preserve"> Zoledron</w:t>
      </w:r>
      <w:r w:rsidR="00C33056" w:rsidRPr="005837A1">
        <w:rPr>
          <w:rFonts w:asciiTheme="majorBidi" w:hAnsiTheme="majorBidi" w:cstheme="majorBidi"/>
          <w:lang w:val="hr-HR"/>
        </w:rPr>
        <w:t>atnu kiselinu</w:t>
      </w:r>
      <w:r w:rsidRPr="005837A1">
        <w:rPr>
          <w:rFonts w:asciiTheme="majorBidi" w:hAnsiTheme="majorBidi" w:cstheme="majorBidi"/>
          <w:lang w:val="hr-HR"/>
        </w:rPr>
        <w:t xml:space="preserve"> </w:t>
      </w:r>
      <w:r w:rsidR="004C255E" w:rsidRPr="005837A1">
        <w:rPr>
          <w:rFonts w:asciiTheme="majorBidi" w:hAnsiTheme="majorBidi" w:cstheme="majorBidi"/>
          <w:lang w:val="hr-HR"/>
        </w:rPr>
        <w:t>Mylan</w:t>
      </w:r>
    </w:p>
    <w:p w14:paraId="40AD2B87" w14:textId="77777777" w:rsidR="006709C5" w:rsidRPr="005837A1" w:rsidRDefault="006709C5" w:rsidP="00037B5F">
      <w:pPr>
        <w:autoSpaceDE w:val="0"/>
        <w:autoSpaceDN w:val="0"/>
        <w:spacing w:after="0" w:line="240" w:lineRule="auto"/>
        <w:ind w:left="567" w:hanging="567"/>
        <w:rPr>
          <w:rFonts w:asciiTheme="majorBidi" w:hAnsiTheme="majorBidi" w:cstheme="majorBidi"/>
          <w:lang w:val="hr-HR"/>
        </w:rPr>
      </w:pPr>
      <w:r w:rsidRPr="005837A1">
        <w:rPr>
          <w:rFonts w:asciiTheme="majorBidi" w:hAnsiTheme="majorBidi" w:cstheme="majorBidi"/>
          <w:lang w:val="hr-HR"/>
        </w:rPr>
        <w:t>3.</w:t>
      </w:r>
      <w:r w:rsidRPr="005837A1">
        <w:rPr>
          <w:rFonts w:asciiTheme="majorBidi" w:hAnsiTheme="majorBidi" w:cstheme="majorBidi"/>
          <w:lang w:val="hr-HR"/>
        </w:rPr>
        <w:tab/>
      </w:r>
      <w:r w:rsidR="00C33056" w:rsidRPr="005837A1">
        <w:rPr>
          <w:rFonts w:asciiTheme="majorBidi" w:hAnsiTheme="majorBidi" w:cstheme="majorBidi"/>
          <w:lang w:val="hr-HR"/>
        </w:rPr>
        <w:t>Kako primjenjivati</w:t>
      </w:r>
      <w:r w:rsidRPr="005837A1">
        <w:rPr>
          <w:rFonts w:asciiTheme="majorBidi" w:hAnsiTheme="majorBidi" w:cstheme="majorBidi"/>
          <w:lang w:val="hr-HR"/>
        </w:rPr>
        <w:t xml:space="preserve"> Zoledron</w:t>
      </w:r>
      <w:r w:rsidR="00C33056" w:rsidRPr="005837A1">
        <w:rPr>
          <w:rFonts w:asciiTheme="majorBidi" w:hAnsiTheme="majorBidi" w:cstheme="majorBidi"/>
          <w:lang w:val="hr-HR"/>
        </w:rPr>
        <w:t xml:space="preserve">atnu kiselinu </w:t>
      </w:r>
      <w:r w:rsidR="004C255E" w:rsidRPr="005837A1">
        <w:rPr>
          <w:rFonts w:asciiTheme="majorBidi" w:hAnsiTheme="majorBidi" w:cstheme="majorBidi"/>
          <w:lang w:val="hr-HR"/>
        </w:rPr>
        <w:t>Mylan</w:t>
      </w:r>
    </w:p>
    <w:p w14:paraId="4E6BA26C" w14:textId="77777777" w:rsidR="00C33056" w:rsidRPr="005837A1" w:rsidRDefault="006709C5" w:rsidP="00037B5F">
      <w:pPr>
        <w:spacing w:after="0" w:line="240" w:lineRule="auto"/>
        <w:ind w:left="567" w:hanging="567"/>
        <w:rPr>
          <w:rFonts w:asciiTheme="majorBidi" w:hAnsiTheme="majorBidi" w:cstheme="majorBidi"/>
          <w:lang w:val="hr-HR"/>
        </w:rPr>
      </w:pPr>
      <w:r w:rsidRPr="005837A1">
        <w:rPr>
          <w:rFonts w:asciiTheme="majorBidi" w:hAnsiTheme="majorBidi" w:cstheme="majorBidi"/>
          <w:lang w:val="hr-HR"/>
        </w:rPr>
        <w:t>4.</w:t>
      </w:r>
      <w:r w:rsidRPr="005837A1">
        <w:rPr>
          <w:rFonts w:asciiTheme="majorBidi" w:hAnsiTheme="majorBidi" w:cstheme="majorBidi"/>
          <w:lang w:val="hr-HR"/>
        </w:rPr>
        <w:tab/>
      </w:r>
      <w:r w:rsidR="00C33056" w:rsidRPr="005837A1">
        <w:rPr>
          <w:rFonts w:asciiTheme="majorBidi" w:hAnsiTheme="majorBidi" w:cstheme="majorBidi"/>
          <w:lang w:val="hr-HR"/>
        </w:rPr>
        <w:t>Moguće nuspojave</w:t>
      </w:r>
    </w:p>
    <w:p w14:paraId="1242F4E9" w14:textId="77777777" w:rsidR="006709C5" w:rsidRPr="005837A1" w:rsidRDefault="006709C5" w:rsidP="00037B5F">
      <w:pPr>
        <w:autoSpaceDE w:val="0"/>
        <w:autoSpaceDN w:val="0"/>
        <w:spacing w:after="0" w:line="240" w:lineRule="auto"/>
        <w:ind w:left="567" w:hanging="567"/>
        <w:rPr>
          <w:rFonts w:asciiTheme="majorBidi" w:hAnsiTheme="majorBidi" w:cstheme="majorBidi"/>
          <w:lang w:val="hr-HR"/>
        </w:rPr>
      </w:pPr>
      <w:r w:rsidRPr="005837A1">
        <w:rPr>
          <w:rFonts w:asciiTheme="majorBidi" w:hAnsiTheme="majorBidi" w:cstheme="majorBidi"/>
          <w:lang w:val="hr-HR"/>
        </w:rPr>
        <w:t>5.</w:t>
      </w:r>
      <w:r w:rsidRPr="005837A1">
        <w:rPr>
          <w:rFonts w:asciiTheme="majorBidi" w:hAnsiTheme="majorBidi" w:cstheme="majorBidi"/>
          <w:lang w:val="hr-HR"/>
        </w:rPr>
        <w:tab/>
      </w:r>
      <w:r w:rsidR="00C33056" w:rsidRPr="005837A1">
        <w:rPr>
          <w:rFonts w:asciiTheme="majorBidi" w:hAnsiTheme="majorBidi" w:cstheme="majorBidi"/>
          <w:lang w:val="hr-HR"/>
        </w:rPr>
        <w:t>Kako čuvati</w:t>
      </w:r>
      <w:r w:rsidRPr="005837A1">
        <w:rPr>
          <w:rFonts w:asciiTheme="majorBidi" w:hAnsiTheme="majorBidi" w:cstheme="majorBidi"/>
          <w:lang w:val="hr-HR"/>
        </w:rPr>
        <w:t xml:space="preserve"> Zoledron</w:t>
      </w:r>
      <w:r w:rsidR="00C33056" w:rsidRPr="005837A1">
        <w:rPr>
          <w:rFonts w:asciiTheme="majorBidi" w:hAnsiTheme="majorBidi" w:cstheme="majorBidi"/>
          <w:lang w:val="hr-HR"/>
        </w:rPr>
        <w:t>atnu kiselinu</w:t>
      </w:r>
      <w:r w:rsidRPr="005837A1">
        <w:rPr>
          <w:rFonts w:asciiTheme="majorBidi" w:hAnsiTheme="majorBidi" w:cstheme="majorBidi"/>
          <w:lang w:val="hr-HR"/>
        </w:rPr>
        <w:t xml:space="preserve"> </w:t>
      </w:r>
      <w:r w:rsidR="004C255E" w:rsidRPr="005837A1">
        <w:rPr>
          <w:rFonts w:asciiTheme="majorBidi" w:hAnsiTheme="majorBidi" w:cstheme="majorBidi"/>
          <w:lang w:val="hr-HR"/>
        </w:rPr>
        <w:t>Mylan</w:t>
      </w:r>
    </w:p>
    <w:p w14:paraId="2DBA42CC" w14:textId="77777777" w:rsidR="006709C5" w:rsidRPr="005837A1" w:rsidRDefault="006709C5" w:rsidP="00037B5F">
      <w:pPr>
        <w:autoSpaceDE w:val="0"/>
        <w:autoSpaceDN w:val="0"/>
        <w:spacing w:after="0" w:line="240" w:lineRule="auto"/>
        <w:ind w:left="567" w:hanging="567"/>
        <w:rPr>
          <w:rFonts w:asciiTheme="majorBidi" w:hAnsiTheme="majorBidi" w:cstheme="majorBidi"/>
          <w:lang w:val="hr-HR"/>
        </w:rPr>
      </w:pPr>
      <w:r w:rsidRPr="005837A1">
        <w:rPr>
          <w:rFonts w:asciiTheme="majorBidi" w:hAnsiTheme="majorBidi" w:cstheme="majorBidi"/>
          <w:lang w:val="hr-HR"/>
        </w:rPr>
        <w:t>6.</w:t>
      </w:r>
      <w:r w:rsidRPr="005837A1">
        <w:rPr>
          <w:rFonts w:asciiTheme="majorBidi" w:hAnsiTheme="majorBidi" w:cstheme="majorBidi"/>
          <w:lang w:val="hr-HR"/>
        </w:rPr>
        <w:tab/>
      </w:r>
      <w:r w:rsidR="00C33056" w:rsidRPr="005837A1">
        <w:rPr>
          <w:rFonts w:asciiTheme="majorBidi" w:hAnsiTheme="majorBidi" w:cstheme="majorBidi"/>
          <w:lang w:val="hr-HR"/>
        </w:rPr>
        <w:t xml:space="preserve">Sadržaj </w:t>
      </w:r>
      <w:r w:rsidR="00050077" w:rsidRPr="005837A1">
        <w:rPr>
          <w:rFonts w:asciiTheme="majorBidi" w:hAnsiTheme="majorBidi" w:cstheme="majorBidi"/>
          <w:noProof/>
          <w:lang w:val="hr-HR"/>
        </w:rPr>
        <w:t>pakiranja</w:t>
      </w:r>
      <w:r w:rsidR="00C33056" w:rsidRPr="005837A1">
        <w:rPr>
          <w:rFonts w:asciiTheme="majorBidi" w:hAnsiTheme="majorBidi" w:cstheme="majorBidi"/>
          <w:lang w:val="hr-HR"/>
        </w:rPr>
        <w:t xml:space="preserve"> i </w:t>
      </w:r>
      <w:r w:rsidR="00050077" w:rsidRPr="005837A1">
        <w:rPr>
          <w:rFonts w:asciiTheme="majorBidi" w:hAnsiTheme="majorBidi" w:cstheme="majorBidi"/>
          <w:noProof/>
          <w:lang w:val="hr-HR"/>
        </w:rPr>
        <w:t>druge</w:t>
      </w:r>
      <w:r w:rsidR="00C33056" w:rsidRPr="005837A1">
        <w:rPr>
          <w:rFonts w:asciiTheme="majorBidi" w:hAnsiTheme="majorBidi" w:cstheme="majorBidi"/>
          <w:lang w:val="hr-HR"/>
        </w:rPr>
        <w:t xml:space="preserve"> informacije</w:t>
      </w:r>
    </w:p>
    <w:p w14:paraId="5DA14FC5" w14:textId="77777777" w:rsidR="006709C5" w:rsidRPr="005837A1" w:rsidRDefault="006709C5" w:rsidP="00E80EC6">
      <w:pPr>
        <w:autoSpaceDE w:val="0"/>
        <w:autoSpaceDN w:val="0"/>
        <w:adjustRightInd w:val="0"/>
        <w:spacing w:after="0" w:line="240" w:lineRule="auto"/>
        <w:rPr>
          <w:rFonts w:asciiTheme="majorBidi" w:hAnsiTheme="majorBidi" w:cstheme="majorBidi"/>
          <w:bCs/>
          <w:lang w:val="hr-HR"/>
        </w:rPr>
      </w:pPr>
    </w:p>
    <w:p w14:paraId="107E133C" w14:textId="77777777" w:rsidR="006709C5" w:rsidRPr="005837A1" w:rsidRDefault="006709C5" w:rsidP="00E80EC6">
      <w:pPr>
        <w:autoSpaceDE w:val="0"/>
        <w:autoSpaceDN w:val="0"/>
        <w:adjustRightInd w:val="0"/>
        <w:spacing w:after="0" w:line="240" w:lineRule="auto"/>
        <w:rPr>
          <w:rFonts w:asciiTheme="majorBidi" w:hAnsiTheme="majorBidi" w:cstheme="majorBidi"/>
          <w:bCs/>
          <w:lang w:val="hr-HR"/>
        </w:rPr>
      </w:pPr>
    </w:p>
    <w:p w14:paraId="4FB49008" w14:textId="77777777" w:rsidR="006709C5" w:rsidRPr="001E6547" w:rsidRDefault="006709C5" w:rsidP="00E80EC6">
      <w:pPr>
        <w:pStyle w:val="Style2"/>
        <w:rPr>
          <w:lang w:val="hr-HR"/>
        </w:rPr>
      </w:pPr>
      <w:r w:rsidRPr="001E6547">
        <w:rPr>
          <w:lang w:val="hr-HR"/>
        </w:rPr>
        <w:t>1.</w:t>
      </w:r>
      <w:r w:rsidRPr="001E6547">
        <w:rPr>
          <w:lang w:val="hr-HR"/>
        </w:rPr>
        <w:tab/>
      </w:r>
      <w:r w:rsidR="00C33056" w:rsidRPr="001E6547">
        <w:rPr>
          <w:lang w:val="hr-HR"/>
        </w:rPr>
        <w:t>Što je</w:t>
      </w:r>
      <w:r w:rsidR="00B65BC0" w:rsidRPr="001E6547">
        <w:rPr>
          <w:lang w:val="hr-HR"/>
        </w:rPr>
        <w:t xml:space="preserve"> Zoledron</w:t>
      </w:r>
      <w:r w:rsidR="00C33056" w:rsidRPr="001E6547">
        <w:rPr>
          <w:lang w:val="hr-HR"/>
        </w:rPr>
        <w:t>atna kiselina</w:t>
      </w:r>
      <w:r w:rsidR="00B65BC0" w:rsidRPr="001E6547">
        <w:rPr>
          <w:lang w:val="hr-HR"/>
        </w:rPr>
        <w:t xml:space="preserve"> </w:t>
      </w:r>
      <w:r w:rsidR="004C255E" w:rsidRPr="001E6547">
        <w:rPr>
          <w:lang w:val="hr-HR"/>
        </w:rPr>
        <w:t>Mylan</w:t>
      </w:r>
      <w:r w:rsidR="00B65BC0" w:rsidRPr="001E6547">
        <w:rPr>
          <w:lang w:val="hr-HR"/>
        </w:rPr>
        <w:t xml:space="preserve"> i</w:t>
      </w:r>
      <w:r w:rsidR="00C33056" w:rsidRPr="001E6547">
        <w:rPr>
          <w:lang w:val="hr-HR"/>
        </w:rPr>
        <w:t xml:space="preserve"> za što se koristi</w:t>
      </w:r>
    </w:p>
    <w:p w14:paraId="5D065553" w14:textId="77777777" w:rsidR="006709C5" w:rsidRPr="005837A1" w:rsidRDefault="006709C5" w:rsidP="00037B5F">
      <w:pPr>
        <w:pStyle w:val="Gras"/>
        <w:keepNext w:val="0"/>
        <w:spacing w:after="0" w:line="240" w:lineRule="auto"/>
        <w:rPr>
          <w:rFonts w:asciiTheme="majorBidi" w:hAnsiTheme="majorBidi" w:cstheme="majorBidi"/>
          <w:lang w:val="hr-HR"/>
        </w:rPr>
      </w:pPr>
    </w:p>
    <w:p w14:paraId="570449DC" w14:textId="77777777" w:rsidR="006709C5" w:rsidRPr="005837A1" w:rsidRDefault="009B4232" w:rsidP="00E80EC6">
      <w:pPr>
        <w:autoSpaceDE w:val="0"/>
        <w:autoSpaceDN w:val="0"/>
        <w:adjustRightInd w:val="0"/>
        <w:spacing w:after="0" w:line="240" w:lineRule="auto"/>
        <w:rPr>
          <w:rFonts w:asciiTheme="majorBidi" w:hAnsiTheme="majorBidi" w:cstheme="majorBidi"/>
          <w:lang w:val="hr-HR"/>
        </w:rPr>
      </w:pPr>
      <w:r w:rsidRPr="005837A1">
        <w:rPr>
          <w:rFonts w:asciiTheme="majorBidi" w:hAnsiTheme="majorBidi" w:cstheme="majorBidi"/>
          <w:lang w:val="hr-HR"/>
        </w:rPr>
        <w:t>Djelatna tvar u Zoledronatnoj kiselini</w:t>
      </w:r>
      <w:r w:rsidR="006709C5" w:rsidRPr="005837A1">
        <w:rPr>
          <w:rFonts w:asciiTheme="majorBidi" w:hAnsiTheme="majorBidi" w:cstheme="majorBidi"/>
          <w:lang w:val="hr-HR"/>
        </w:rPr>
        <w:t xml:space="preserve"> </w:t>
      </w:r>
      <w:r w:rsidR="004C255E" w:rsidRPr="005837A1">
        <w:rPr>
          <w:rFonts w:asciiTheme="majorBidi" w:hAnsiTheme="majorBidi" w:cstheme="majorBidi"/>
          <w:lang w:val="hr-HR"/>
        </w:rPr>
        <w:t>Mylan</w:t>
      </w:r>
      <w:r w:rsidR="006709C5" w:rsidRPr="005837A1">
        <w:rPr>
          <w:rFonts w:asciiTheme="majorBidi" w:hAnsiTheme="majorBidi" w:cstheme="majorBidi"/>
          <w:lang w:val="hr-HR"/>
        </w:rPr>
        <w:t xml:space="preserve"> </w:t>
      </w:r>
      <w:r w:rsidRPr="005837A1">
        <w:rPr>
          <w:rFonts w:asciiTheme="majorBidi" w:hAnsiTheme="majorBidi" w:cstheme="majorBidi"/>
          <w:lang w:val="hr-HR"/>
        </w:rPr>
        <w:t>je</w:t>
      </w:r>
      <w:r w:rsidR="006709C5" w:rsidRPr="005837A1">
        <w:rPr>
          <w:rFonts w:asciiTheme="majorBidi" w:hAnsiTheme="majorBidi" w:cstheme="majorBidi"/>
          <w:lang w:val="hr-HR"/>
        </w:rPr>
        <w:t xml:space="preserve"> zoledron</w:t>
      </w:r>
      <w:r w:rsidRPr="005837A1">
        <w:rPr>
          <w:rFonts w:asciiTheme="majorBidi" w:hAnsiTheme="majorBidi" w:cstheme="majorBidi"/>
          <w:lang w:val="hr-HR"/>
        </w:rPr>
        <w:t>atna kiselina</w:t>
      </w:r>
      <w:r w:rsidR="006709C5" w:rsidRPr="005837A1">
        <w:rPr>
          <w:rFonts w:asciiTheme="majorBidi" w:hAnsiTheme="majorBidi" w:cstheme="majorBidi"/>
          <w:lang w:val="hr-HR"/>
        </w:rPr>
        <w:t xml:space="preserve">, </w:t>
      </w:r>
      <w:r w:rsidRPr="005837A1">
        <w:rPr>
          <w:rFonts w:asciiTheme="majorBidi" w:hAnsiTheme="majorBidi" w:cstheme="majorBidi"/>
          <w:lang w:val="hr-HR" w:eastAsia="pt-PT"/>
        </w:rPr>
        <w:t>koja pripada skupini tvari koje se zovu bisfosfonati. Zoledron</w:t>
      </w:r>
      <w:r w:rsidR="002264C2" w:rsidRPr="005837A1">
        <w:rPr>
          <w:rFonts w:asciiTheme="majorBidi" w:hAnsiTheme="majorBidi" w:cstheme="majorBidi"/>
          <w:lang w:val="hr-HR" w:eastAsia="pt-PT"/>
        </w:rPr>
        <w:t>atna</w:t>
      </w:r>
      <w:r w:rsidRPr="005837A1">
        <w:rPr>
          <w:rFonts w:asciiTheme="majorBidi" w:hAnsiTheme="majorBidi" w:cstheme="majorBidi"/>
          <w:lang w:val="hr-HR" w:eastAsia="pt-PT"/>
        </w:rPr>
        <w:t xml:space="preserve"> kiselina djeluje tako </w:t>
      </w:r>
      <w:r w:rsidR="001D6178" w:rsidRPr="005837A1">
        <w:rPr>
          <w:rFonts w:asciiTheme="majorBidi" w:hAnsiTheme="majorBidi" w:cstheme="majorBidi"/>
          <w:lang w:val="hr-HR" w:eastAsia="pt-PT"/>
        </w:rPr>
        <w:t xml:space="preserve">da </w:t>
      </w:r>
      <w:r w:rsidRPr="005837A1">
        <w:rPr>
          <w:rFonts w:asciiTheme="majorBidi" w:hAnsiTheme="majorBidi" w:cstheme="majorBidi"/>
          <w:lang w:val="hr-HR" w:eastAsia="pt-PT"/>
        </w:rPr>
        <w:t xml:space="preserve">se spaja na kost i usporava </w:t>
      </w:r>
      <w:r w:rsidR="00964557" w:rsidRPr="005837A1">
        <w:rPr>
          <w:rFonts w:asciiTheme="majorBidi" w:hAnsiTheme="majorBidi" w:cstheme="majorBidi"/>
          <w:lang w:val="hr-HR" w:eastAsia="pt-PT"/>
        </w:rPr>
        <w:t xml:space="preserve">brzinu </w:t>
      </w:r>
      <w:r w:rsidRPr="005837A1">
        <w:rPr>
          <w:rFonts w:asciiTheme="majorBidi" w:hAnsiTheme="majorBidi" w:cstheme="majorBidi"/>
          <w:lang w:val="hr-HR" w:eastAsia="pt-PT"/>
        </w:rPr>
        <w:t>pregradnj</w:t>
      </w:r>
      <w:r w:rsidR="00964557" w:rsidRPr="005837A1">
        <w:rPr>
          <w:rFonts w:asciiTheme="majorBidi" w:hAnsiTheme="majorBidi" w:cstheme="majorBidi"/>
          <w:lang w:val="hr-HR" w:eastAsia="pt-PT"/>
        </w:rPr>
        <w:t>e</w:t>
      </w:r>
      <w:r w:rsidRPr="005837A1">
        <w:rPr>
          <w:rFonts w:asciiTheme="majorBidi" w:hAnsiTheme="majorBidi" w:cstheme="majorBidi"/>
          <w:lang w:val="hr-HR" w:eastAsia="pt-PT"/>
        </w:rPr>
        <w:t xml:space="preserve"> kosti. Koristi se za</w:t>
      </w:r>
      <w:r w:rsidR="006709C5" w:rsidRPr="005837A1">
        <w:rPr>
          <w:rFonts w:asciiTheme="majorBidi" w:hAnsiTheme="majorBidi" w:cstheme="majorBidi"/>
          <w:lang w:val="hr-HR"/>
        </w:rPr>
        <w:t>:</w:t>
      </w:r>
    </w:p>
    <w:p w14:paraId="5A926EA9" w14:textId="77777777" w:rsidR="002264C2" w:rsidRPr="005837A1" w:rsidRDefault="002264C2" w:rsidP="0026006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b/>
        </w:rPr>
        <w:t>sprječavanje koštanih komplikacija</w:t>
      </w:r>
      <w:r w:rsidRPr="005837A1">
        <w:rPr>
          <w:rFonts w:asciiTheme="majorBidi" w:hAnsiTheme="majorBidi" w:cstheme="majorBidi"/>
        </w:rPr>
        <w:t>, npr. prijeloma, u odraslih bolesnika s koštanim metastazama (širenje raka iz primarnog mjesta u kosti)</w:t>
      </w:r>
      <w:r w:rsidR="00EE7B54" w:rsidRPr="005837A1">
        <w:rPr>
          <w:rFonts w:asciiTheme="majorBidi" w:hAnsiTheme="majorBidi" w:cstheme="majorBidi"/>
        </w:rPr>
        <w:t>.</w:t>
      </w:r>
    </w:p>
    <w:p w14:paraId="3EAC3F42" w14:textId="77777777" w:rsidR="002264C2" w:rsidRPr="005837A1" w:rsidRDefault="002264C2" w:rsidP="0026006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b/>
        </w:rPr>
        <w:t xml:space="preserve">smanjenje količine kalcija </w:t>
      </w:r>
      <w:r w:rsidRPr="005837A1">
        <w:rPr>
          <w:rFonts w:asciiTheme="majorBidi" w:hAnsiTheme="majorBidi" w:cstheme="majorBidi"/>
        </w:rPr>
        <w:t>u krvi u odraslih bolesnika kad je količina kalcija prevelika zbog prisutnosti tumora. Tumori mogu ubrzati normalnu pregradnju kosti, zbog čega se kalcij pojačano otpušta iz kostiju. To se stanje zove hiperkalcemija izazvana tumorom.</w:t>
      </w:r>
    </w:p>
    <w:p w14:paraId="71039619" w14:textId="77777777" w:rsidR="006709C5" w:rsidRPr="005837A1" w:rsidRDefault="006709C5" w:rsidP="00E80EC6">
      <w:pPr>
        <w:autoSpaceDE w:val="0"/>
        <w:autoSpaceDN w:val="0"/>
        <w:adjustRightInd w:val="0"/>
        <w:spacing w:after="0" w:line="240" w:lineRule="auto"/>
        <w:rPr>
          <w:rFonts w:asciiTheme="majorBidi" w:hAnsiTheme="majorBidi" w:cstheme="majorBidi"/>
          <w:lang w:val="hr-HR"/>
        </w:rPr>
      </w:pPr>
    </w:p>
    <w:p w14:paraId="31A23618" w14:textId="77777777" w:rsidR="006709C5" w:rsidRPr="005837A1" w:rsidRDefault="006709C5" w:rsidP="00E80EC6">
      <w:pPr>
        <w:autoSpaceDE w:val="0"/>
        <w:autoSpaceDN w:val="0"/>
        <w:adjustRightInd w:val="0"/>
        <w:spacing w:after="0" w:line="240" w:lineRule="auto"/>
        <w:rPr>
          <w:rFonts w:asciiTheme="majorBidi" w:hAnsiTheme="majorBidi" w:cstheme="majorBidi"/>
          <w:lang w:val="hr-HR"/>
        </w:rPr>
      </w:pPr>
    </w:p>
    <w:p w14:paraId="3701F7AF" w14:textId="77777777" w:rsidR="006709C5" w:rsidRPr="001E6547" w:rsidRDefault="006709C5" w:rsidP="00E80EC6">
      <w:pPr>
        <w:pStyle w:val="Style2"/>
        <w:rPr>
          <w:lang w:val="hr-HR"/>
        </w:rPr>
      </w:pPr>
      <w:r w:rsidRPr="001E6547">
        <w:rPr>
          <w:lang w:val="hr-HR"/>
        </w:rPr>
        <w:t>2.</w:t>
      </w:r>
      <w:r w:rsidRPr="001E6547">
        <w:rPr>
          <w:lang w:val="hr-HR"/>
        </w:rPr>
        <w:tab/>
      </w:r>
      <w:r w:rsidR="002264C2" w:rsidRPr="001E6547">
        <w:rPr>
          <w:lang w:val="hr-HR"/>
        </w:rPr>
        <w:t xml:space="preserve">Što morate znati prije nego </w:t>
      </w:r>
      <w:r w:rsidR="005F6080" w:rsidRPr="001E6547">
        <w:rPr>
          <w:lang w:val="hr-HR"/>
        </w:rPr>
        <w:t>primite</w:t>
      </w:r>
      <w:r w:rsidR="002264C2" w:rsidRPr="001E6547">
        <w:rPr>
          <w:lang w:val="hr-HR"/>
        </w:rPr>
        <w:t xml:space="preserve"> Zoledronatnu kiselinu</w:t>
      </w:r>
      <w:r w:rsidR="004C0A81" w:rsidRPr="001E6547">
        <w:rPr>
          <w:lang w:val="hr-HR"/>
        </w:rPr>
        <w:t xml:space="preserve"> </w:t>
      </w:r>
      <w:r w:rsidR="004C255E" w:rsidRPr="001E6547">
        <w:rPr>
          <w:lang w:val="hr-HR"/>
        </w:rPr>
        <w:t>Mylan</w:t>
      </w:r>
    </w:p>
    <w:p w14:paraId="6187BA8E" w14:textId="77777777" w:rsidR="006709C5" w:rsidRPr="005837A1" w:rsidRDefault="006709C5" w:rsidP="00E80EC6">
      <w:pPr>
        <w:pStyle w:val="Gras"/>
        <w:spacing w:after="0" w:line="240" w:lineRule="auto"/>
        <w:rPr>
          <w:rFonts w:asciiTheme="majorBidi" w:hAnsiTheme="majorBidi" w:cstheme="majorBidi"/>
          <w:lang w:val="hr-HR"/>
        </w:rPr>
      </w:pPr>
    </w:p>
    <w:p w14:paraId="2F0CCC74" w14:textId="77777777" w:rsidR="002264C2" w:rsidRPr="005837A1" w:rsidRDefault="002264C2" w:rsidP="00E80EC6">
      <w:pPr>
        <w:pStyle w:val="Default"/>
        <w:rPr>
          <w:rFonts w:asciiTheme="majorBidi" w:hAnsiTheme="majorBidi" w:cstheme="majorBidi"/>
          <w:sz w:val="22"/>
          <w:szCs w:val="22"/>
          <w:lang w:val="hr-HR"/>
        </w:rPr>
      </w:pPr>
      <w:r w:rsidRPr="005837A1">
        <w:rPr>
          <w:rFonts w:asciiTheme="majorBidi" w:hAnsiTheme="majorBidi" w:cstheme="majorBidi"/>
          <w:sz w:val="22"/>
          <w:szCs w:val="22"/>
          <w:lang w:val="hr-HR"/>
        </w:rPr>
        <w:t>Pažljivo slijedite sve upute koje ste dobili od liječnika.</w:t>
      </w:r>
    </w:p>
    <w:p w14:paraId="190C4314" w14:textId="77777777" w:rsidR="002264C2" w:rsidRPr="005837A1" w:rsidRDefault="002264C2" w:rsidP="00E80EC6">
      <w:pPr>
        <w:autoSpaceDE w:val="0"/>
        <w:autoSpaceDN w:val="0"/>
        <w:adjustRightInd w:val="0"/>
        <w:spacing w:after="0" w:line="240" w:lineRule="auto"/>
        <w:rPr>
          <w:rFonts w:asciiTheme="majorBidi" w:hAnsiTheme="majorBidi" w:cstheme="majorBidi"/>
          <w:lang w:val="hr-HR"/>
        </w:rPr>
      </w:pPr>
      <w:r w:rsidRPr="005837A1">
        <w:rPr>
          <w:rFonts w:asciiTheme="majorBidi" w:hAnsiTheme="majorBidi" w:cstheme="majorBidi"/>
          <w:lang w:val="hr-HR"/>
        </w:rPr>
        <w:t xml:space="preserve">Prije nego što počnete </w:t>
      </w:r>
      <w:r w:rsidR="005F6080" w:rsidRPr="005837A1">
        <w:rPr>
          <w:rFonts w:asciiTheme="majorBidi" w:hAnsiTheme="majorBidi" w:cstheme="majorBidi"/>
          <w:lang w:val="hr-HR"/>
        </w:rPr>
        <w:t xml:space="preserve">primati </w:t>
      </w:r>
      <w:r w:rsidRPr="005837A1">
        <w:rPr>
          <w:rFonts w:asciiTheme="majorBidi" w:hAnsiTheme="majorBidi" w:cstheme="majorBidi"/>
          <w:lang w:val="hr-HR"/>
        </w:rPr>
        <w:t xml:space="preserve">Zoledronatnu kiselinu </w:t>
      </w:r>
      <w:r w:rsidR="004C255E" w:rsidRPr="005837A1">
        <w:rPr>
          <w:rFonts w:asciiTheme="majorBidi" w:hAnsiTheme="majorBidi" w:cstheme="majorBidi"/>
          <w:lang w:val="hr-HR"/>
        </w:rPr>
        <w:t>Mylan</w:t>
      </w:r>
      <w:r w:rsidRPr="005837A1">
        <w:rPr>
          <w:rFonts w:asciiTheme="majorBidi" w:hAnsiTheme="majorBidi" w:cstheme="majorBidi"/>
          <w:lang w:val="hr-HR"/>
        </w:rPr>
        <w:t>, liječnik će Vam napraviti krvne pretrage i u redovitim vremenskim razmacima provjeravati Vaš odgovor na liječenje.</w:t>
      </w:r>
    </w:p>
    <w:p w14:paraId="06760DF1" w14:textId="77777777" w:rsidR="006709C5" w:rsidRPr="005837A1" w:rsidRDefault="006709C5" w:rsidP="00E80EC6">
      <w:pPr>
        <w:autoSpaceDE w:val="0"/>
        <w:autoSpaceDN w:val="0"/>
        <w:adjustRightInd w:val="0"/>
        <w:spacing w:after="0" w:line="240" w:lineRule="auto"/>
        <w:rPr>
          <w:rFonts w:asciiTheme="majorBidi" w:hAnsiTheme="majorBidi" w:cstheme="majorBidi"/>
          <w:lang w:val="hr-HR"/>
        </w:rPr>
      </w:pPr>
    </w:p>
    <w:p w14:paraId="7A018873" w14:textId="77777777" w:rsidR="006709C5" w:rsidRPr="005837A1" w:rsidRDefault="002264C2" w:rsidP="00E80EC6">
      <w:pPr>
        <w:pStyle w:val="Gras"/>
        <w:spacing w:after="0" w:line="240" w:lineRule="auto"/>
        <w:rPr>
          <w:rFonts w:asciiTheme="majorBidi" w:hAnsiTheme="majorBidi" w:cstheme="majorBidi"/>
          <w:lang w:val="hr-HR"/>
        </w:rPr>
      </w:pPr>
      <w:r w:rsidRPr="005837A1">
        <w:rPr>
          <w:rFonts w:asciiTheme="majorBidi" w:hAnsiTheme="majorBidi" w:cstheme="majorBidi"/>
          <w:lang w:val="hr-HR"/>
        </w:rPr>
        <w:t>Ne smijete dobiti Zoledronatnu kiselinu</w:t>
      </w:r>
      <w:r w:rsidR="006709C5" w:rsidRPr="005837A1">
        <w:rPr>
          <w:rFonts w:asciiTheme="majorBidi" w:hAnsiTheme="majorBidi" w:cstheme="majorBidi"/>
          <w:lang w:val="hr-HR"/>
        </w:rPr>
        <w:t xml:space="preserve"> </w:t>
      </w:r>
      <w:r w:rsidR="004C255E" w:rsidRPr="005837A1">
        <w:rPr>
          <w:rFonts w:asciiTheme="majorBidi" w:hAnsiTheme="majorBidi" w:cstheme="majorBidi"/>
          <w:lang w:val="hr-HR"/>
        </w:rPr>
        <w:t>Mylan</w:t>
      </w:r>
    </w:p>
    <w:p w14:paraId="27DCA2EF" w14:textId="77777777" w:rsidR="000C17EB" w:rsidRPr="005837A1" w:rsidRDefault="000C17EB" w:rsidP="0026006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rPr>
        <w:t>ako dojite.</w:t>
      </w:r>
    </w:p>
    <w:p w14:paraId="566367BD" w14:textId="44BB76BA" w:rsidR="002264C2" w:rsidRPr="005837A1" w:rsidRDefault="002264C2" w:rsidP="0026006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rPr>
        <w:t xml:space="preserve">ako ste alergični na zoledronatnu kiselinu, drugi bisfosfonat (skupina tvari kojoj pripada Zoledronatna kiselina) ili neki drugi sastojak ovog lijeka (naveden u </w:t>
      </w:r>
      <w:r w:rsidR="00044BF4" w:rsidRPr="005837A1">
        <w:rPr>
          <w:rFonts w:asciiTheme="majorBidi" w:hAnsiTheme="majorBidi" w:cstheme="majorBidi"/>
        </w:rPr>
        <w:t>dijelu </w:t>
      </w:r>
      <w:r w:rsidRPr="005837A1">
        <w:rPr>
          <w:rFonts w:asciiTheme="majorBidi" w:hAnsiTheme="majorBidi" w:cstheme="majorBidi"/>
        </w:rPr>
        <w:t>6)</w:t>
      </w:r>
      <w:r w:rsidR="00866486" w:rsidRPr="005837A1">
        <w:rPr>
          <w:rFonts w:asciiTheme="majorBidi" w:hAnsiTheme="majorBidi" w:cstheme="majorBidi"/>
        </w:rPr>
        <w:t>.</w:t>
      </w:r>
    </w:p>
    <w:p w14:paraId="3E8FB15A" w14:textId="77777777" w:rsidR="006709C5" w:rsidRPr="005837A1" w:rsidRDefault="006709C5" w:rsidP="00E80EC6">
      <w:pPr>
        <w:spacing w:after="0" w:line="240" w:lineRule="auto"/>
        <w:rPr>
          <w:rFonts w:asciiTheme="majorBidi" w:hAnsiTheme="majorBidi" w:cstheme="majorBidi"/>
          <w:lang w:val="hr-HR"/>
        </w:rPr>
      </w:pPr>
    </w:p>
    <w:p w14:paraId="29938E8E" w14:textId="77777777" w:rsidR="000C7E88" w:rsidRPr="005837A1" w:rsidRDefault="000C7E88" w:rsidP="00E80EC6">
      <w:pPr>
        <w:pStyle w:val="Gras"/>
        <w:spacing w:after="0" w:line="240" w:lineRule="auto"/>
        <w:rPr>
          <w:rFonts w:asciiTheme="majorBidi" w:hAnsiTheme="majorBidi" w:cstheme="majorBidi"/>
          <w:lang w:val="hr-HR"/>
        </w:rPr>
      </w:pPr>
      <w:r w:rsidRPr="005837A1">
        <w:rPr>
          <w:rFonts w:asciiTheme="majorBidi" w:hAnsiTheme="majorBidi" w:cstheme="majorBidi"/>
          <w:lang w:val="hr-HR"/>
        </w:rPr>
        <w:t>Upozorenja i mjere opreza</w:t>
      </w:r>
    </w:p>
    <w:p w14:paraId="1CD0B4A8" w14:textId="77777777" w:rsidR="00B76D67" w:rsidRPr="005837A1" w:rsidRDefault="000C7E88" w:rsidP="00E80EC6">
      <w:pPr>
        <w:autoSpaceDE w:val="0"/>
        <w:autoSpaceDN w:val="0"/>
        <w:adjustRightInd w:val="0"/>
        <w:spacing w:after="0" w:line="240" w:lineRule="auto"/>
        <w:rPr>
          <w:rFonts w:asciiTheme="majorBidi" w:hAnsiTheme="majorBidi" w:cstheme="majorBidi"/>
          <w:b/>
          <w:lang w:val="hr-HR"/>
        </w:rPr>
      </w:pPr>
      <w:r w:rsidRPr="005837A1">
        <w:rPr>
          <w:rFonts w:asciiTheme="majorBidi" w:hAnsiTheme="majorBidi" w:cstheme="majorBidi"/>
          <w:b/>
          <w:lang w:val="hr-HR"/>
        </w:rPr>
        <w:t xml:space="preserve">Obratite se svom liječniku prije nego </w:t>
      </w:r>
      <w:r w:rsidR="005F6080" w:rsidRPr="005837A1">
        <w:rPr>
          <w:rFonts w:asciiTheme="majorBidi" w:hAnsiTheme="majorBidi" w:cstheme="majorBidi"/>
          <w:b/>
          <w:lang w:val="hr-HR"/>
        </w:rPr>
        <w:t>primite</w:t>
      </w:r>
      <w:r w:rsidR="00B76D67" w:rsidRPr="005837A1">
        <w:rPr>
          <w:rFonts w:asciiTheme="majorBidi" w:hAnsiTheme="majorBidi" w:cstheme="majorBidi"/>
          <w:b/>
          <w:lang w:val="hr-HR"/>
        </w:rPr>
        <w:t xml:space="preserve"> Zoledron</w:t>
      </w:r>
      <w:r w:rsidRPr="005837A1">
        <w:rPr>
          <w:rFonts w:asciiTheme="majorBidi" w:hAnsiTheme="majorBidi" w:cstheme="majorBidi"/>
          <w:b/>
          <w:lang w:val="hr-HR"/>
        </w:rPr>
        <w:t>atnu kiselinu</w:t>
      </w:r>
      <w:r w:rsidR="00B76D67" w:rsidRPr="005837A1">
        <w:rPr>
          <w:rFonts w:asciiTheme="majorBidi" w:hAnsiTheme="majorBidi" w:cstheme="majorBidi"/>
          <w:b/>
          <w:lang w:val="hr-HR"/>
        </w:rPr>
        <w:t xml:space="preserve"> </w:t>
      </w:r>
      <w:r w:rsidR="004C255E" w:rsidRPr="005837A1">
        <w:rPr>
          <w:rFonts w:asciiTheme="majorBidi" w:hAnsiTheme="majorBidi" w:cstheme="majorBidi"/>
          <w:b/>
          <w:lang w:val="hr-HR"/>
        </w:rPr>
        <w:t>Mylan</w:t>
      </w:r>
      <w:r w:rsidR="00BA4FF7" w:rsidRPr="005837A1">
        <w:rPr>
          <w:rFonts w:asciiTheme="majorBidi" w:hAnsiTheme="majorBidi" w:cstheme="majorBidi"/>
          <w:b/>
          <w:lang w:val="hr-HR"/>
        </w:rPr>
        <w:t>, ako:</w:t>
      </w:r>
    </w:p>
    <w:p w14:paraId="0DAF470F" w14:textId="77777777" w:rsidR="006709C5" w:rsidRPr="005837A1" w:rsidRDefault="000C7E88" w:rsidP="0026006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rPr>
        <w:t xml:space="preserve">imate ili ste imali </w:t>
      </w:r>
      <w:r w:rsidRPr="005837A1">
        <w:rPr>
          <w:rFonts w:asciiTheme="majorBidi" w:hAnsiTheme="majorBidi" w:cstheme="majorBidi"/>
          <w:b/>
        </w:rPr>
        <w:t>tegobe s bubrezima</w:t>
      </w:r>
    </w:p>
    <w:p w14:paraId="1845BC81" w14:textId="77777777" w:rsidR="006709C5" w:rsidRPr="005837A1" w:rsidRDefault="000C7E88" w:rsidP="0026006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rPr>
        <w:t xml:space="preserve">osjećate ili ste osjećali </w:t>
      </w:r>
      <w:r w:rsidRPr="005837A1">
        <w:rPr>
          <w:rFonts w:asciiTheme="majorBidi" w:hAnsiTheme="majorBidi" w:cstheme="majorBidi"/>
          <w:b/>
        </w:rPr>
        <w:t>bol, ot</w:t>
      </w:r>
      <w:r w:rsidR="0044021B" w:rsidRPr="005837A1">
        <w:rPr>
          <w:rFonts w:asciiTheme="majorBidi" w:hAnsiTheme="majorBidi" w:cstheme="majorBidi"/>
          <w:b/>
        </w:rPr>
        <w:t>icanje</w:t>
      </w:r>
      <w:r w:rsidRPr="005837A1">
        <w:rPr>
          <w:rFonts w:asciiTheme="majorBidi" w:hAnsiTheme="majorBidi" w:cstheme="majorBidi"/>
          <w:b/>
        </w:rPr>
        <w:t xml:space="preserve"> ili utrnulost</w:t>
      </w:r>
      <w:r w:rsidRPr="005837A1">
        <w:rPr>
          <w:rFonts w:asciiTheme="majorBidi" w:hAnsiTheme="majorBidi" w:cstheme="majorBidi"/>
        </w:rPr>
        <w:t xml:space="preserve"> čeljusti, težinu u čeljusti ili klimanje zuba</w:t>
      </w:r>
      <w:r w:rsidR="00C43C63" w:rsidRPr="005837A1">
        <w:rPr>
          <w:rFonts w:asciiTheme="majorBidi" w:hAnsiTheme="majorBidi" w:cstheme="majorBidi"/>
        </w:rPr>
        <w:t>. Vaš liječnik može preporučiti pregled kod zubara prije nego počnete liječenje</w:t>
      </w:r>
      <w:r w:rsidR="00113190" w:rsidRPr="005837A1">
        <w:rPr>
          <w:rFonts w:asciiTheme="majorBidi" w:hAnsiTheme="majorBidi" w:cstheme="majorBidi"/>
        </w:rPr>
        <w:t xml:space="preserve"> </w:t>
      </w:r>
      <w:r w:rsidR="00F0092C" w:rsidRPr="005837A1">
        <w:rPr>
          <w:rFonts w:asciiTheme="majorBidi" w:hAnsiTheme="majorBidi" w:cstheme="majorBidi"/>
        </w:rPr>
        <w:t xml:space="preserve">Zoledronatnom </w:t>
      </w:r>
      <w:r w:rsidR="00113190" w:rsidRPr="005837A1">
        <w:rPr>
          <w:rFonts w:asciiTheme="majorBidi" w:hAnsiTheme="majorBidi" w:cstheme="majorBidi"/>
        </w:rPr>
        <w:t>kiselinom</w:t>
      </w:r>
      <w:r w:rsidR="00F0092C" w:rsidRPr="005837A1">
        <w:rPr>
          <w:rFonts w:asciiTheme="majorBidi" w:hAnsiTheme="majorBidi" w:cstheme="majorBidi"/>
        </w:rPr>
        <w:t xml:space="preserve"> Mylan</w:t>
      </w:r>
      <w:r w:rsidR="00C43C63" w:rsidRPr="005837A1">
        <w:rPr>
          <w:rFonts w:asciiTheme="majorBidi" w:hAnsiTheme="majorBidi" w:cstheme="majorBidi"/>
        </w:rPr>
        <w:t>.</w:t>
      </w:r>
    </w:p>
    <w:p w14:paraId="465D613A" w14:textId="77777777" w:rsidR="006709C5" w:rsidRPr="005837A1" w:rsidRDefault="005F6080" w:rsidP="0026006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rPr>
        <w:t xml:space="preserve">ako </w:t>
      </w:r>
      <w:r w:rsidR="000C7E88" w:rsidRPr="005837A1">
        <w:rPr>
          <w:rFonts w:asciiTheme="majorBidi" w:hAnsiTheme="majorBidi" w:cstheme="majorBidi"/>
        </w:rPr>
        <w:t xml:space="preserve">se liječite kod </w:t>
      </w:r>
      <w:r w:rsidR="000C7E88" w:rsidRPr="005837A1">
        <w:rPr>
          <w:rFonts w:asciiTheme="majorBidi" w:hAnsiTheme="majorBidi" w:cstheme="majorBidi"/>
          <w:b/>
        </w:rPr>
        <w:t>zubara</w:t>
      </w:r>
      <w:r w:rsidR="000C7E88" w:rsidRPr="005837A1">
        <w:rPr>
          <w:rFonts w:asciiTheme="majorBidi" w:hAnsiTheme="majorBidi" w:cstheme="majorBidi"/>
        </w:rPr>
        <w:t xml:space="preserve"> ili trebate ići na zubarski kirurški zahvat, obavijestite svog zubara da se liječite Zoledronatnom kiselinom</w:t>
      </w:r>
      <w:r w:rsidR="006709C5" w:rsidRPr="005837A1">
        <w:rPr>
          <w:rFonts w:asciiTheme="majorBidi" w:hAnsiTheme="majorBidi" w:cstheme="majorBidi"/>
        </w:rPr>
        <w:t xml:space="preserve"> </w:t>
      </w:r>
      <w:r w:rsidR="004C255E" w:rsidRPr="005837A1">
        <w:rPr>
          <w:rFonts w:asciiTheme="majorBidi" w:hAnsiTheme="majorBidi" w:cstheme="majorBidi"/>
        </w:rPr>
        <w:t>Mylan</w:t>
      </w:r>
      <w:r w:rsidR="00C43C63" w:rsidRPr="005837A1">
        <w:rPr>
          <w:rFonts w:asciiTheme="majorBidi" w:hAnsiTheme="majorBidi" w:cstheme="majorBidi"/>
        </w:rPr>
        <w:t xml:space="preserve"> i obavijestite svog liječnika o Vašem liječenju kod zubara</w:t>
      </w:r>
      <w:r w:rsidR="006709C5" w:rsidRPr="005837A1">
        <w:rPr>
          <w:rFonts w:asciiTheme="majorBidi" w:hAnsiTheme="majorBidi" w:cstheme="majorBidi"/>
        </w:rPr>
        <w:t>.</w:t>
      </w:r>
    </w:p>
    <w:p w14:paraId="0767C909" w14:textId="77777777" w:rsidR="006F2241" w:rsidRPr="005837A1" w:rsidRDefault="006F2241" w:rsidP="00E80EC6">
      <w:pPr>
        <w:spacing w:after="0" w:line="240" w:lineRule="auto"/>
        <w:rPr>
          <w:rFonts w:asciiTheme="majorBidi" w:hAnsiTheme="majorBidi" w:cstheme="majorBidi"/>
          <w:lang w:val="hr-HR"/>
        </w:rPr>
      </w:pPr>
    </w:p>
    <w:p w14:paraId="33982561" w14:textId="77777777" w:rsidR="00C43C63" w:rsidRPr="005837A1" w:rsidRDefault="00C43C63" w:rsidP="00E80EC6">
      <w:pPr>
        <w:pStyle w:val="Text"/>
        <w:widowControl w:val="0"/>
        <w:spacing w:before="0" w:after="0" w:line="240" w:lineRule="auto"/>
        <w:jc w:val="left"/>
        <w:rPr>
          <w:rFonts w:asciiTheme="majorBidi" w:hAnsiTheme="majorBidi" w:cstheme="majorBidi"/>
          <w:color w:val="000000"/>
          <w:lang w:val="hr-HR"/>
        </w:rPr>
      </w:pPr>
      <w:r w:rsidRPr="005837A1">
        <w:rPr>
          <w:rFonts w:asciiTheme="majorBidi" w:hAnsiTheme="majorBidi" w:cstheme="majorBidi"/>
          <w:color w:val="000000"/>
          <w:lang w:val="hr-HR"/>
        </w:rPr>
        <w:t xml:space="preserve">Za vrijeme </w:t>
      </w:r>
      <w:r w:rsidRPr="005837A1">
        <w:rPr>
          <w:rFonts w:asciiTheme="majorBidi" w:hAnsiTheme="majorBidi" w:cstheme="majorBidi"/>
          <w:lang w:val="hr-HR"/>
        </w:rPr>
        <w:t>liječenja Zoledronatnom kiselinom Mylan, morate održavati</w:t>
      </w:r>
      <w:r w:rsidRPr="005837A1">
        <w:rPr>
          <w:rFonts w:asciiTheme="majorBidi" w:hAnsiTheme="majorBidi" w:cstheme="majorBidi"/>
          <w:color w:val="000000"/>
          <w:lang w:val="hr-HR"/>
        </w:rPr>
        <w:t xml:space="preserve"> dobru oralnu higijenu (uključujući redovito pranje zuba) i obavljati rutinske preglede kod zubara.</w:t>
      </w:r>
    </w:p>
    <w:p w14:paraId="6EDEBC2C" w14:textId="77777777" w:rsidR="00C43C63" w:rsidRPr="005837A1" w:rsidRDefault="00C43C63" w:rsidP="00E80EC6">
      <w:pPr>
        <w:pStyle w:val="Text"/>
        <w:widowControl w:val="0"/>
        <w:spacing w:before="0" w:after="0" w:line="240" w:lineRule="auto"/>
        <w:jc w:val="left"/>
        <w:rPr>
          <w:rFonts w:asciiTheme="majorBidi" w:hAnsiTheme="majorBidi" w:cstheme="majorBidi"/>
          <w:color w:val="000000"/>
          <w:lang w:val="hr-HR"/>
        </w:rPr>
      </w:pPr>
    </w:p>
    <w:p w14:paraId="71E5DE31" w14:textId="77777777" w:rsidR="00C43C63" w:rsidRPr="005837A1" w:rsidRDefault="00C43C63" w:rsidP="00260061">
      <w:pPr>
        <w:pStyle w:val="Text"/>
        <w:spacing w:before="0" w:after="0" w:line="240" w:lineRule="auto"/>
        <w:jc w:val="left"/>
        <w:rPr>
          <w:rFonts w:asciiTheme="majorBidi" w:hAnsiTheme="majorBidi" w:cstheme="majorBidi"/>
          <w:color w:val="000000"/>
          <w:lang w:val="hr-HR"/>
        </w:rPr>
      </w:pPr>
      <w:r w:rsidRPr="005837A1">
        <w:rPr>
          <w:rFonts w:asciiTheme="majorBidi" w:hAnsiTheme="majorBidi" w:cstheme="majorBidi"/>
          <w:color w:val="000000"/>
          <w:lang w:val="hr-HR"/>
        </w:rPr>
        <w:lastRenderedPageBreak/>
        <w:t>Odmah se obratite se svom liječniku i zubaru ako imate bilo koji problem s Vašim ustima ili zubima kao što su klimavi zubi, bol ili oticanje, ili ranice koje ne cijele ili iscjedak, jer to mogu biti znakovi stanja koje se zove osteonekroza čeljusti.</w:t>
      </w:r>
    </w:p>
    <w:p w14:paraId="1A89E188" w14:textId="77777777" w:rsidR="00C43C63" w:rsidRPr="005837A1" w:rsidRDefault="00C43C63" w:rsidP="00E80EC6">
      <w:pPr>
        <w:pStyle w:val="Text"/>
        <w:widowControl w:val="0"/>
        <w:spacing w:before="0" w:after="0" w:line="240" w:lineRule="auto"/>
        <w:jc w:val="left"/>
        <w:rPr>
          <w:rFonts w:asciiTheme="majorBidi" w:hAnsiTheme="majorBidi" w:cstheme="majorBidi"/>
          <w:color w:val="000000"/>
          <w:lang w:val="hr-HR"/>
        </w:rPr>
      </w:pPr>
    </w:p>
    <w:p w14:paraId="369DEF41" w14:textId="77777777" w:rsidR="00C43C63" w:rsidRPr="005837A1" w:rsidRDefault="00C43C63" w:rsidP="00E80EC6">
      <w:pPr>
        <w:pStyle w:val="Text"/>
        <w:widowControl w:val="0"/>
        <w:spacing w:before="0" w:after="0" w:line="240" w:lineRule="auto"/>
        <w:jc w:val="left"/>
        <w:rPr>
          <w:rFonts w:asciiTheme="majorBidi" w:hAnsiTheme="majorBidi" w:cstheme="majorBidi"/>
          <w:color w:val="000000"/>
          <w:lang w:val="hr-HR"/>
        </w:rPr>
      </w:pPr>
      <w:r w:rsidRPr="005837A1">
        <w:rPr>
          <w:rFonts w:asciiTheme="majorBidi" w:hAnsiTheme="majorBidi" w:cstheme="majorBidi"/>
          <w:color w:val="000000"/>
          <w:lang w:val="hr-HR"/>
        </w:rPr>
        <w:t>Bolesnici kod kojih je u tijeku kemoterapija i/ili radioterapija, koji uzimaju steroide, koji idu na kirurški zahvat zuba, koji ne obavljaju rutinske preglede kod zubara, koji imaju bolest desni, koji su pušači, ili koji su se prije liječili bisfosfonatima (u svrhu liječenja ili prevencije poremećaja kostiju) mogu imati veći rizik razvoja osteonekroze čeljusti.</w:t>
      </w:r>
    </w:p>
    <w:p w14:paraId="63F06A13" w14:textId="77777777" w:rsidR="00C43C63" w:rsidRPr="005837A1" w:rsidRDefault="00C43C63" w:rsidP="00E80EC6">
      <w:pPr>
        <w:spacing w:after="0" w:line="240" w:lineRule="auto"/>
        <w:rPr>
          <w:rFonts w:asciiTheme="majorBidi" w:hAnsiTheme="majorBidi" w:cstheme="majorBidi"/>
          <w:lang w:val="hr-HR"/>
        </w:rPr>
      </w:pPr>
    </w:p>
    <w:p w14:paraId="19225676" w14:textId="77777777" w:rsidR="006F2241" w:rsidRPr="005837A1" w:rsidRDefault="00CF6FE7" w:rsidP="00E80EC6">
      <w:pPr>
        <w:autoSpaceDE w:val="0"/>
        <w:autoSpaceDN w:val="0"/>
        <w:adjustRightInd w:val="0"/>
        <w:spacing w:after="0" w:line="240" w:lineRule="auto"/>
        <w:rPr>
          <w:rFonts w:asciiTheme="majorBidi" w:hAnsiTheme="majorBidi" w:cstheme="majorBidi"/>
          <w:lang w:val="hr-HR"/>
        </w:rPr>
      </w:pPr>
      <w:r w:rsidRPr="005837A1">
        <w:rPr>
          <w:rFonts w:asciiTheme="majorBidi" w:hAnsiTheme="majorBidi" w:cstheme="majorBidi"/>
          <w:lang w:val="hr-HR"/>
        </w:rPr>
        <w:t>U bolesnika liječenih zoledronatnom kiselinom zabilježene su snižene r</w:t>
      </w:r>
      <w:r w:rsidR="005A13A6" w:rsidRPr="005837A1">
        <w:rPr>
          <w:rFonts w:asciiTheme="majorBidi" w:hAnsiTheme="majorBidi" w:cstheme="majorBidi"/>
          <w:lang w:val="hr-HR"/>
        </w:rPr>
        <w:t>azine kalcija u krvi (hipokalc</w:t>
      </w:r>
      <w:r w:rsidRPr="005837A1">
        <w:rPr>
          <w:rFonts w:asciiTheme="majorBidi" w:hAnsiTheme="majorBidi" w:cstheme="majorBidi"/>
          <w:lang w:val="hr-HR"/>
        </w:rPr>
        <w:t>emija) koje ponekad dovode do grčenja mišića, suhe kože, osjećaja pečenja. Kao posljedica teš</w:t>
      </w:r>
      <w:r w:rsidR="005A13A6" w:rsidRPr="005837A1">
        <w:rPr>
          <w:rFonts w:asciiTheme="majorBidi" w:hAnsiTheme="majorBidi" w:cstheme="majorBidi"/>
          <w:lang w:val="hr-HR"/>
        </w:rPr>
        <w:t>ke hipokalc</w:t>
      </w:r>
      <w:r w:rsidRPr="005837A1">
        <w:rPr>
          <w:rFonts w:asciiTheme="majorBidi" w:hAnsiTheme="majorBidi" w:cstheme="majorBidi"/>
          <w:lang w:val="hr-HR"/>
        </w:rPr>
        <w:t>emije zabilježeni su nepravilni srčani otkucaji (srčane aritmije)</w:t>
      </w:r>
      <w:r w:rsidR="00500E63" w:rsidRPr="005837A1">
        <w:rPr>
          <w:rFonts w:asciiTheme="majorBidi" w:hAnsiTheme="majorBidi" w:cstheme="majorBidi"/>
          <w:lang w:val="hr-HR"/>
        </w:rPr>
        <w:t>, napad</w:t>
      </w:r>
      <w:r w:rsidR="005E3325" w:rsidRPr="005837A1">
        <w:rPr>
          <w:rFonts w:asciiTheme="majorBidi" w:hAnsiTheme="majorBidi" w:cstheme="majorBidi"/>
          <w:lang w:val="hr-HR"/>
        </w:rPr>
        <w:t>aj</w:t>
      </w:r>
      <w:r w:rsidR="00500E63" w:rsidRPr="005837A1">
        <w:rPr>
          <w:rFonts w:asciiTheme="majorBidi" w:hAnsiTheme="majorBidi" w:cstheme="majorBidi"/>
          <w:lang w:val="hr-HR"/>
        </w:rPr>
        <w:t xml:space="preserve">i, </w:t>
      </w:r>
      <w:r w:rsidR="005E3325" w:rsidRPr="005837A1">
        <w:rPr>
          <w:rFonts w:asciiTheme="majorBidi" w:hAnsiTheme="majorBidi" w:cstheme="majorBidi"/>
          <w:lang w:val="hr-HR"/>
        </w:rPr>
        <w:t xml:space="preserve">grčevi </w:t>
      </w:r>
      <w:r w:rsidR="00500E63" w:rsidRPr="005837A1">
        <w:rPr>
          <w:rFonts w:asciiTheme="majorBidi" w:hAnsiTheme="majorBidi" w:cstheme="majorBidi"/>
          <w:lang w:val="hr-HR"/>
        </w:rPr>
        <w:t>i trzaji (tetanija).</w:t>
      </w:r>
      <w:r w:rsidR="005A13A6" w:rsidRPr="005837A1">
        <w:rPr>
          <w:rFonts w:asciiTheme="majorBidi" w:hAnsiTheme="majorBidi" w:cstheme="majorBidi"/>
          <w:lang w:val="hr-HR"/>
        </w:rPr>
        <w:t xml:space="preserve"> U nekim slučajevima hipokalc</w:t>
      </w:r>
      <w:r w:rsidR="00500E63" w:rsidRPr="005837A1">
        <w:rPr>
          <w:rFonts w:asciiTheme="majorBidi" w:hAnsiTheme="majorBidi" w:cstheme="majorBidi"/>
          <w:lang w:val="hr-HR"/>
        </w:rPr>
        <w:t>emija može ugroziti život. Ako Vam se dogodi bilo što od navedenog, odmah se javite liječniku.</w:t>
      </w:r>
      <w:r w:rsidR="004124A5" w:rsidRPr="005837A1">
        <w:rPr>
          <w:rFonts w:asciiTheme="majorBidi" w:hAnsiTheme="majorBidi" w:cstheme="majorBidi"/>
          <w:color w:val="000000"/>
          <w:lang w:val="hr-HR"/>
        </w:rPr>
        <w:t xml:space="preserve"> Ako već imate hipokalcemiju, ona se mora korigirati prije uvođenja prve doze</w:t>
      </w:r>
      <w:r w:rsidR="00EA0C10" w:rsidRPr="005837A1">
        <w:rPr>
          <w:rFonts w:asciiTheme="majorBidi" w:hAnsiTheme="majorBidi" w:cstheme="majorBidi"/>
          <w:color w:val="000000"/>
          <w:lang w:val="hr-HR"/>
        </w:rPr>
        <w:t xml:space="preserve"> </w:t>
      </w:r>
      <w:r w:rsidR="00EA0C10" w:rsidRPr="005837A1">
        <w:rPr>
          <w:rFonts w:asciiTheme="majorBidi" w:hAnsiTheme="majorBidi" w:cstheme="majorBidi"/>
          <w:lang w:val="hr-HR"/>
        </w:rPr>
        <w:t>zoledronatne kiseline.</w:t>
      </w:r>
      <w:r w:rsidR="004124A5" w:rsidRPr="005837A1">
        <w:rPr>
          <w:rFonts w:asciiTheme="majorBidi" w:hAnsiTheme="majorBidi" w:cstheme="majorBidi"/>
          <w:color w:val="000000"/>
          <w:lang w:val="hr-HR"/>
        </w:rPr>
        <w:t xml:space="preserve"> Dobiti ćete odgovarajuće nadomjestke kacija i vitamina D.</w:t>
      </w:r>
    </w:p>
    <w:p w14:paraId="555BB47F" w14:textId="77777777" w:rsidR="00B349B3" w:rsidRPr="005837A1" w:rsidRDefault="00B349B3" w:rsidP="00E80EC6">
      <w:pPr>
        <w:autoSpaceDE w:val="0"/>
        <w:autoSpaceDN w:val="0"/>
        <w:adjustRightInd w:val="0"/>
        <w:spacing w:after="0" w:line="240" w:lineRule="auto"/>
        <w:rPr>
          <w:rFonts w:asciiTheme="majorBidi" w:hAnsiTheme="majorBidi" w:cstheme="majorBidi"/>
          <w:lang w:val="hr-HR"/>
        </w:rPr>
      </w:pPr>
    </w:p>
    <w:p w14:paraId="3A285EDA" w14:textId="77777777" w:rsidR="000C7E88" w:rsidRPr="005837A1" w:rsidRDefault="000C7E88" w:rsidP="00E80EC6">
      <w:pPr>
        <w:pStyle w:val="Gras"/>
        <w:spacing w:after="0" w:line="240" w:lineRule="auto"/>
        <w:rPr>
          <w:rFonts w:asciiTheme="majorBidi" w:hAnsiTheme="majorBidi" w:cstheme="majorBidi"/>
          <w:lang w:val="hr-HR"/>
        </w:rPr>
      </w:pPr>
      <w:r w:rsidRPr="005837A1">
        <w:rPr>
          <w:rFonts w:asciiTheme="majorBidi" w:hAnsiTheme="majorBidi" w:cstheme="majorBidi"/>
          <w:lang w:val="hr-HR"/>
        </w:rPr>
        <w:t>Bolesnici u dobi od 6</w:t>
      </w:r>
      <w:r w:rsidR="00A0465F" w:rsidRPr="005837A1">
        <w:rPr>
          <w:rFonts w:asciiTheme="majorBidi" w:hAnsiTheme="majorBidi" w:cstheme="majorBidi"/>
          <w:lang w:val="hr-HR"/>
        </w:rPr>
        <w:t>5 </w:t>
      </w:r>
      <w:r w:rsidRPr="005837A1">
        <w:rPr>
          <w:rFonts w:asciiTheme="majorBidi" w:hAnsiTheme="majorBidi" w:cstheme="majorBidi"/>
          <w:lang w:val="hr-HR"/>
        </w:rPr>
        <w:t>ili više godina</w:t>
      </w:r>
    </w:p>
    <w:p w14:paraId="39CBAE8F" w14:textId="77777777" w:rsidR="000C7E88" w:rsidRPr="005837A1" w:rsidRDefault="000C7E88" w:rsidP="00E80EC6">
      <w:pPr>
        <w:autoSpaceDE w:val="0"/>
        <w:autoSpaceDN w:val="0"/>
        <w:adjustRightInd w:val="0"/>
        <w:spacing w:after="0" w:line="240" w:lineRule="auto"/>
        <w:rPr>
          <w:rFonts w:asciiTheme="majorBidi" w:hAnsiTheme="majorBidi" w:cstheme="majorBidi"/>
          <w:lang w:val="hr-HR"/>
        </w:rPr>
      </w:pPr>
      <w:r w:rsidRPr="005837A1">
        <w:rPr>
          <w:rFonts w:asciiTheme="majorBidi" w:hAnsiTheme="majorBidi" w:cstheme="majorBidi"/>
          <w:lang w:val="hr-HR"/>
        </w:rPr>
        <w:t xml:space="preserve">Zoledronatna kiselina </w:t>
      </w:r>
      <w:r w:rsidR="004C255E" w:rsidRPr="005837A1">
        <w:rPr>
          <w:rFonts w:asciiTheme="majorBidi" w:hAnsiTheme="majorBidi" w:cstheme="majorBidi"/>
          <w:lang w:val="hr-HR"/>
        </w:rPr>
        <w:t>Mylan</w:t>
      </w:r>
      <w:r w:rsidRPr="005837A1">
        <w:rPr>
          <w:rFonts w:asciiTheme="majorBidi" w:hAnsiTheme="majorBidi" w:cstheme="majorBidi"/>
          <w:lang w:val="hr-HR"/>
        </w:rPr>
        <w:t xml:space="preserve"> može se davati osobama u dobi od 6</w:t>
      </w:r>
      <w:r w:rsidR="00A0465F" w:rsidRPr="005837A1">
        <w:rPr>
          <w:rFonts w:asciiTheme="majorBidi" w:hAnsiTheme="majorBidi" w:cstheme="majorBidi"/>
          <w:lang w:val="hr-HR"/>
        </w:rPr>
        <w:t>5 </w:t>
      </w:r>
      <w:r w:rsidRPr="005837A1">
        <w:rPr>
          <w:rFonts w:asciiTheme="majorBidi" w:hAnsiTheme="majorBidi" w:cstheme="majorBidi"/>
          <w:lang w:val="hr-HR"/>
        </w:rPr>
        <w:t>ili više godina. Nema dokaza koji bi ukazivali na potrebu dodatnih mjera opreza</w:t>
      </w:r>
      <w:r w:rsidR="009527E6" w:rsidRPr="005837A1">
        <w:rPr>
          <w:rFonts w:asciiTheme="majorBidi" w:hAnsiTheme="majorBidi" w:cstheme="majorBidi"/>
          <w:lang w:val="hr-HR"/>
        </w:rPr>
        <w:t>.</w:t>
      </w:r>
    </w:p>
    <w:p w14:paraId="55F463DD" w14:textId="77777777" w:rsidR="00B349B3" w:rsidRPr="005837A1" w:rsidRDefault="00B349B3" w:rsidP="00E80EC6">
      <w:pPr>
        <w:autoSpaceDE w:val="0"/>
        <w:autoSpaceDN w:val="0"/>
        <w:adjustRightInd w:val="0"/>
        <w:spacing w:after="0" w:line="240" w:lineRule="auto"/>
        <w:rPr>
          <w:rFonts w:asciiTheme="majorBidi" w:hAnsiTheme="majorBidi" w:cstheme="majorBidi"/>
          <w:lang w:val="hr-HR"/>
        </w:rPr>
      </w:pPr>
    </w:p>
    <w:p w14:paraId="1BA7ECCE" w14:textId="77777777" w:rsidR="00EA0C10" w:rsidRPr="005837A1" w:rsidRDefault="00EA0C10" w:rsidP="00E80EC6">
      <w:pPr>
        <w:pStyle w:val="Gras"/>
        <w:spacing w:after="0" w:line="240" w:lineRule="auto"/>
        <w:rPr>
          <w:rFonts w:asciiTheme="majorBidi" w:hAnsiTheme="majorBidi" w:cstheme="majorBidi"/>
          <w:lang w:val="hr-HR"/>
        </w:rPr>
      </w:pPr>
      <w:r w:rsidRPr="005837A1">
        <w:rPr>
          <w:rFonts w:asciiTheme="majorBidi" w:hAnsiTheme="majorBidi" w:cstheme="majorBidi"/>
          <w:lang w:val="hr-HR"/>
        </w:rPr>
        <w:t>Djeca i adolescenati</w:t>
      </w:r>
    </w:p>
    <w:p w14:paraId="1434544F" w14:textId="77777777" w:rsidR="00B349B3" w:rsidRPr="005837A1" w:rsidRDefault="000C7E88" w:rsidP="00E80EC6">
      <w:pPr>
        <w:autoSpaceDE w:val="0"/>
        <w:autoSpaceDN w:val="0"/>
        <w:adjustRightInd w:val="0"/>
        <w:spacing w:after="0" w:line="240" w:lineRule="auto"/>
        <w:rPr>
          <w:rFonts w:asciiTheme="majorBidi" w:hAnsiTheme="majorBidi" w:cstheme="majorBidi"/>
          <w:b/>
          <w:bCs/>
          <w:lang w:val="hr-HR"/>
        </w:rPr>
      </w:pPr>
      <w:r w:rsidRPr="005837A1">
        <w:rPr>
          <w:rFonts w:asciiTheme="majorBidi" w:hAnsiTheme="majorBidi" w:cstheme="majorBidi"/>
          <w:lang w:val="hr-HR"/>
        </w:rPr>
        <w:t xml:space="preserve">Ne preporučuje se primjena Zoledronatne kiseline </w:t>
      </w:r>
      <w:r w:rsidR="004C255E" w:rsidRPr="005837A1">
        <w:rPr>
          <w:rFonts w:asciiTheme="majorBidi" w:hAnsiTheme="majorBidi" w:cstheme="majorBidi"/>
          <w:lang w:val="hr-HR"/>
        </w:rPr>
        <w:t>Mylan</w:t>
      </w:r>
      <w:r w:rsidRPr="005837A1">
        <w:rPr>
          <w:rFonts w:asciiTheme="majorBidi" w:hAnsiTheme="majorBidi" w:cstheme="majorBidi"/>
          <w:lang w:val="hr-HR"/>
        </w:rPr>
        <w:t xml:space="preserve"> u adolescenata i djece mlađe od </w:t>
      </w:r>
      <w:r w:rsidR="00044BF4" w:rsidRPr="005837A1">
        <w:rPr>
          <w:rFonts w:asciiTheme="majorBidi" w:hAnsiTheme="majorBidi" w:cstheme="majorBidi"/>
          <w:lang w:val="hr-HR"/>
        </w:rPr>
        <w:t>1</w:t>
      </w:r>
      <w:r w:rsidR="00A0465F" w:rsidRPr="005837A1">
        <w:rPr>
          <w:rFonts w:asciiTheme="majorBidi" w:hAnsiTheme="majorBidi" w:cstheme="majorBidi"/>
          <w:lang w:val="hr-HR"/>
        </w:rPr>
        <w:t>8 </w:t>
      </w:r>
      <w:r w:rsidRPr="005837A1">
        <w:rPr>
          <w:rFonts w:asciiTheme="majorBidi" w:hAnsiTheme="majorBidi" w:cstheme="majorBidi"/>
          <w:lang w:val="hr-HR"/>
        </w:rPr>
        <w:t>godina.</w:t>
      </w:r>
    </w:p>
    <w:p w14:paraId="36931A64" w14:textId="77777777" w:rsidR="006709C5" w:rsidRPr="005837A1" w:rsidRDefault="006709C5" w:rsidP="00E80EC6">
      <w:pPr>
        <w:autoSpaceDE w:val="0"/>
        <w:autoSpaceDN w:val="0"/>
        <w:adjustRightInd w:val="0"/>
        <w:spacing w:after="0" w:line="240" w:lineRule="auto"/>
        <w:ind w:left="567" w:hanging="567"/>
        <w:rPr>
          <w:rFonts w:asciiTheme="majorBidi" w:hAnsiTheme="majorBidi" w:cstheme="majorBidi"/>
          <w:lang w:val="hr-HR"/>
        </w:rPr>
      </w:pPr>
    </w:p>
    <w:p w14:paraId="446830F0" w14:textId="77777777" w:rsidR="006709C5" w:rsidRPr="005837A1" w:rsidRDefault="000C7E88" w:rsidP="00E80EC6">
      <w:pPr>
        <w:pStyle w:val="Gras"/>
        <w:spacing w:after="0" w:line="240" w:lineRule="auto"/>
        <w:rPr>
          <w:rFonts w:asciiTheme="majorBidi" w:hAnsiTheme="majorBidi" w:cstheme="majorBidi"/>
          <w:lang w:val="hr-HR"/>
        </w:rPr>
      </w:pPr>
      <w:r w:rsidRPr="005837A1">
        <w:rPr>
          <w:rFonts w:asciiTheme="majorBidi" w:hAnsiTheme="majorBidi" w:cstheme="majorBidi"/>
          <w:lang w:val="hr-HR"/>
        </w:rPr>
        <w:t>Drugi lijekovi i Zoledronatna kiselina</w:t>
      </w:r>
      <w:r w:rsidR="009553EF" w:rsidRPr="005837A1">
        <w:rPr>
          <w:rFonts w:asciiTheme="majorBidi" w:hAnsiTheme="majorBidi" w:cstheme="majorBidi"/>
          <w:lang w:val="hr-HR"/>
        </w:rPr>
        <w:t xml:space="preserve"> </w:t>
      </w:r>
      <w:r w:rsidR="004C255E" w:rsidRPr="005837A1">
        <w:rPr>
          <w:rFonts w:asciiTheme="majorBidi" w:hAnsiTheme="majorBidi" w:cstheme="majorBidi"/>
          <w:lang w:val="hr-HR"/>
        </w:rPr>
        <w:t>Mylan</w:t>
      </w:r>
    </w:p>
    <w:p w14:paraId="6C2A5362" w14:textId="77777777" w:rsidR="006709C5" w:rsidRPr="005837A1" w:rsidRDefault="00480AAB" w:rsidP="00E80EC6">
      <w:pPr>
        <w:autoSpaceDE w:val="0"/>
        <w:autoSpaceDN w:val="0"/>
        <w:adjustRightInd w:val="0"/>
        <w:spacing w:after="0" w:line="240" w:lineRule="auto"/>
        <w:rPr>
          <w:rFonts w:asciiTheme="majorBidi" w:hAnsiTheme="majorBidi" w:cstheme="majorBidi"/>
          <w:lang w:val="hr-HR"/>
        </w:rPr>
      </w:pPr>
      <w:r w:rsidRPr="005837A1">
        <w:rPr>
          <w:rFonts w:asciiTheme="majorBidi" w:hAnsiTheme="majorBidi" w:cstheme="majorBidi"/>
          <w:lang w:val="hr-HR"/>
        </w:rPr>
        <w:t>Obavijestite svog liječnika ako uzimate</w:t>
      </w:r>
      <w:r w:rsidR="00EA0C10" w:rsidRPr="005837A1">
        <w:rPr>
          <w:rFonts w:asciiTheme="majorBidi" w:hAnsiTheme="majorBidi" w:cstheme="majorBidi"/>
          <w:lang w:val="hr-HR"/>
        </w:rPr>
        <w:t>,</w:t>
      </w:r>
      <w:r w:rsidRPr="005837A1">
        <w:rPr>
          <w:rFonts w:asciiTheme="majorBidi" w:hAnsiTheme="majorBidi" w:cstheme="majorBidi"/>
          <w:lang w:val="hr-HR"/>
        </w:rPr>
        <w:t xml:space="preserve"> nedavno </w:t>
      </w:r>
      <w:r w:rsidR="00EA0C10" w:rsidRPr="005837A1">
        <w:rPr>
          <w:rFonts w:asciiTheme="majorBidi" w:hAnsiTheme="majorBidi" w:cstheme="majorBidi"/>
          <w:lang w:val="hr-HR"/>
        </w:rPr>
        <w:t xml:space="preserve">ste </w:t>
      </w:r>
      <w:r w:rsidRPr="005837A1">
        <w:rPr>
          <w:rFonts w:asciiTheme="majorBidi" w:hAnsiTheme="majorBidi" w:cstheme="majorBidi"/>
          <w:lang w:val="hr-HR"/>
        </w:rPr>
        <w:t xml:space="preserve">uzeli ili biste mogli uzeti bilo koje druge lijekove. Osobito je važno da obavijestite liječnika ako </w:t>
      </w:r>
      <w:r w:rsidR="006D72E6" w:rsidRPr="005837A1">
        <w:rPr>
          <w:rFonts w:asciiTheme="majorBidi" w:hAnsiTheme="majorBidi" w:cstheme="majorBidi"/>
          <w:lang w:val="hr-HR"/>
        </w:rPr>
        <w:t xml:space="preserve">također </w:t>
      </w:r>
      <w:r w:rsidRPr="005837A1">
        <w:rPr>
          <w:rFonts w:asciiTheme="majorBidi" w:hAnsiTheme="majorBidi" w:cstheme="majorBidi"/>
          <w:lang w:val="hr-HR"/>
        </w:rPr>
        <w:t>uzimate</w:t>
      </w:r>
      <w:r w:rsidR="006709C5" w:rsidRPr="005837A1">
        <w:rPr>
          <w:rFonts w:asciiTheme="majorBidi" w:hAnsiTheme="majorBidi" w:cstheme="majorBidi"/>
          <w:lang w:val="hr-HR"/>
        </w:rPr>
        <w:t>:</w:t>
      </w:r>
    </w:p>
    <w:p w14:paraId="2ECDBB88" w14:textId="77777777" w:rsidR="006709C5" w:rsidRPr="005837A1" w:rsidRDefault="004124A5" w:rsidP="0026006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rPr>
        <w:t xml:space="preserve">Aminoglikozide </w:t>
      </w:r>
      <w:r w:rsidR="00023671" w:rsidRPr="005837A1">
        <w:rPr>
          <w:rFonts w:asciiTheme="majorBidi" w:hAnsiTheme="majorBidi" w:cstheme="majorBidi"/>
        </w:rPr>
        <w:t xml:space="preserve">(lijekovi za liječenje teških infekcija), </w:t>
      </w:r>
      <w:r w:rsidRPr="005837A1">
        <w:rPr>
          <w:rFonts w:asciiTheme="majorBidi" w:hAnsiTheme="majorBidi" w:cstheme="majorBidi"/>
        </w:rPr>
        <w:t xml:space="preserve">kalcitonin (vrsta lijeka za liječenje post-menopauzalne osteoporoze i hiperkalcemije), diuretici Henleove petlje (vrsta lijekova za liječenje visokog krvnog tlaka ili edema) ili drugi lijekovi koji snizuju razinu kalcija, </w:t>
      </w:r>
      <w:r w:rsidR="00023671" w:rsidRPr="005837A1">
        <w:rPr>
          <w:rFonts w:asciiTheme="majorBidi" w:hAnsiTheme="majorBidi" w:cstheme="majorBidi"/>
        </w:rPr>
        <w:t>budući da kombinacija ovih lijekova s bisfosfonatima može dovesti do preniskih razina kalcija u krvi</w:t>
      </w:r>
    </w:p>
    <w:p w14:paraId="25A01DA9" w14:textId="77777777" w:rsidR="006709C5" w:rsidRPr="005837A1" w:rsidRDefault="004124A5" w:rsidP="0026006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rPr>
        <w:t xml:space="preserve">Talidomid </w:t>
      </w:r>
      <w:r w:rsidR="00023671" w:rsidRPr="005837A1">
        <w:rPr>
          <w:rFonts w:asciiTheme="majorBidi" w:hAnsiTheme="majorBidi" w:cstheme="majorBidi"/>
        </w:rPr>
        <w:t>(lijek za liječenje određenih vrsta raka krvi koji zahvaća kost) ili neke druge lijekove koji mogu oštetiti bubrege</w:t>
      </w:r>
    </w:p>
    <w:p w14:paraId="0A9E9A4A" w14:textId="77777777" w:rsidR="00023671" w:rsidRPr="005837A1" w:rsidRDefault="004124A5" w:rsidP="0026006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rPr>
        <w:t xml:space="preserve">Druge </w:t>
      </w:r>
      <w:r w:rsidR="00023671" w:rsidRPr="005837A1">
        <w:rPr>
          <w:rFonts w:asciiTheme="majorBidi" w:hAnsiTheme="majorBidi" w:cstheme="majorBidi"/>
        </w:rPr>
        <w:t xml:space="preserve">lijekove </w:t>
      </w:r>
      <w:r w:rsidR="00904D6E" w:rsidRPr="005837A1">
        <w:rPr>
          <w:rFonts w:asciiTheme="majorBidi" w:hAnsiTheme="majorBidi" w:cstheme="majorBidi"/>
        </w:rPr>
        <w:t>koji također sadrže</w:t>
      </w:r>
      <w:r w:rsidR="00023671" w:rsidRPr="005837A1">
        <w:rPr>
          <w:rFonts w:asciiTheme="majorBidi" w:hAnsiTheme="majorBidi" w:cstheme="majorBidi"/>
        </w:rPr>
        <w:t xml:space="preserve"> zoledron</w:t>
      </w:r>
      <w:r w:rsidR="00E40CA7" w:rsidRPr="005837A1">
        <w:rPr>
          <w:rFonts w:asciiTheme="majorBidi" w:hAnsiTheme="majorBidi" w:cstheme="majorBidi"/>
        </w:rPr>
        <w:t>atn</w:t>
      </w:r>
      <w:r w:rsidR="00023671" w:rsidRPr="005837A1">
        <w:rPr>
          <w:rFonts w:asciiTheme="majorBidi" w:hAnsiTheme="majorBidi" w:cstheme="majorBidi"/>
        </w:rPr>
        <w:t>u kiselinu i korist</w:t>
      </w:r>
      <w:r w:rsidR="0044021B" w:rsidRPr="005837A1">
        <w:rPr>
          <w:rFonts w:asciiTheme="majorBidi" w:hAnsiTheme="majorBidi" w:cstheme="majorBidi"/>
        </w:rPr>
        <w:t>e</w:t>
      </w:r>
      <w:r w:rsidR="00023671" w:rsidRPr="005837A1">
        <w:rPr>
          <w:rFonts w:asciiTheme="majorBidi" w:hAnsiTheme="majorBidi" w:cstheme="majorBidi"/>
        </w:rPr>
        <w:t xml:space="preserve"> se za liječenje osteoporoze i drugih bolesti kos</w:t>
      </w:r>
      <w:r w:rsidR="00E40CA7" w:rsidRPr="005837A1">
        <w:rPr>
          <w:rFonts w:asciiTheme="majorBidi" w:hAnsiTheme="majorBidi" w:cstheme="majorBidi"/>
        </w:rPr>
        <w:t>tiju koje nisu uzrokovane rakom</w:t>
      </w:r>
      <w:r w:rsidR="00023671" w:rsidRPr="005837A1">
        <w:rPr>
          <w:rFonts w:asciiTheme="majorBidi" w:hAnsiTheme="majorBidi" w:cstheme="majorBidi"/>
        </w:rPr>
        <w:t xml:space="preserve"> ili bilo koji drugi bisfosfonat, budući da kombinirani učinci ovih lijekova kad se uzimaju zajedno sa</w:t>
      </w:r>
      <w:r w:rsidR="00E40CA7" w:rsidRPr="005837A1">
        <w:rPr>
          <w:rFonts w:asciiTheme="majorBidi" w:hAnsiTheme="majorBidi" w:cstheme="majorBidi"/>
        </w:rPr>
        <w:t xml:space="preserve"> Zoledronatnom kiselinom </w:t>
      </w:r>
      <w:r w:rsidR="004C255E" w:rsidRPr="005837A1">
        <w:rPr>
          <w:rFonts w:asciiTheme="majorBidi" w:hAnsiTheme="majorBidi" w:cstheme="majorBidi"/>
        </w:rPr>
        <w:t>Mylan</w:t>
      </w:r>
      <w:r w:rsidR="00E40CA7" w:rsidRPr="005837A1">
        <w:rPr>
          <w:rFonts w:asciiTheme="majorBidi" w:hAnsiTheme="majorBidi" w:cstheme="majorBidi"/>
        </w:rPr>
        <w:t xml:space="preserve"> nisu poznati</w:t>
      </w:r>
    </w:p>
    <w:p w14:paraId="0191BDB6" w14:textId="77777777" w:rsidR="00723EE8" w:rsidRPr="005837A1" w:rsidRDefault="004124A5" w:rsidP="0026006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rPr>
        <w:t xml:space="preserve">Antiangiogene </w:t>
      </w:r>
      <w:r w:rsidR="00404C07" w:rsidRPr="005837A1">
        <w:rPr>
          <w:rFonts w:asciiTheme="majorBidi" w:hAnsiTheme="majorBidi" w:cstheme="majorBidi"/>
        </w:rPr>
        <w:t>lijekov</w:t>
      </w:r>
      <w:r w:rsidR="0044021B" w:rsidRPr="005837A1">
        <w:rPr>
          <w:rFonts w:asciiTheme="majorBidi" w:hAnsiTheme="majorBidi" w:cstheme="majorBidi"/>
        </w:rPr>
        <w:t>e</w:t>
      </w:r>
      <w:r w:rsidR="00404C07" w:rsidRPr="005837A1">
        <w:rPr>
          <w:rFonts w:asciiTheme="majorBidi" w:hAnsiTheme="majorBidi" w:cstheme="majorBidi"/>
        </w:rPr>
        <w:t xml:space="preserve"> </w:t>
      </w:r>
      <w:r w:rsidR="00723EE8" w:rsidRPr="005837A1">
        <w:rPr>
          <w:rFonts w:asciiTheme="majorBidi" w:hAnsiTheme="majorBidi" w:cstheme="majorBidi"/>
        </w:rPr>
        <w:t>(</w:t>
      </w:r>
      <w:r w:rsidR="00BB4E16" w:rsidRPr="005837A1">
        <w:rPr>
          <w:rFonts w:asciiTheme="majorBidi" w:hAnsiTheme="majorBidi" w:cstheme="majorBidi"/>
        </w:rPr>
        <w:t>primjenjuju se za liječenje raka</w:t>
      </w:r>
      <w:r w:rsidR="00723EE8" w:rsidRPr="005837A1">
        <w:rPr>
          <w:rFonts w:asciiTheme="majorBidi" w:hAnsiTheme="majorBidi" w:cstheme="majorBidi"/>
        </w:rPr>
        <w:t xml:space="preserve">), </w:t>
      </w:r>
      <w:r w:rsidR="00BB4E16" w:rsidRPr="005837A1">
        <w:rPr>
          <w:rFonts w:asciiTheme="majorBidi" w:hAnsiTheme="majorBidi" w:cstheme="majorBidi"/>
        </w:rPr>
        <w:t xml:space="preserve">budući da je kombinacija ovih lijekova sa zoledronatnom kiselinom povezana s </w:t>
      </w:r>
      <w:r w:rsidR="00500E63" w:rsidRPr="005837A1">
        <w:rPr>
          <w:rFonts w:asciiTheme="majorBidi" w:hAnsiTheme="majorBidi" w:cstheme="majorBidi"/>
        </w:rPr>
        <w:t>povećanim rizikom od</w:t>
      </w:r>
      <w:r w:rsidR="00BB4E16" w:rsidRPr="005837A1">
        <w:rPr>
          <w:rFonts w:asciiTheme="majorBidi" w:hAnsiTheme="majorBidi" w:cstheme="majorBidi"/>
        </w:rPr>
        <w:t xml:space="preserve"> osteonekroze čeljusti</w:t>
      </w:r>
      <w:r w:rsidR="00723EE8" w:rsidRPr="005837A1">
        <w:rPr>
          <w:rFonts w:asciiTheme="majorBidi" w:hAnsiTheme="majorBidi" w:cstheme="majorBidi"/>
        </w:rPr>
        <w:t>.</w:t>
      </w:r>
    </w:p>
    <w:p w14:paraId="4F27A4C4" w14:textId="77777777" w:rsidR="006709C5" w:rsidRPr="005837A1" w:rsidRDefault="006709C5" w:rsidP="00E80EC6">
      <w:pPr>
        <w:autoSpaceDE w:val="0"/>
        <w:autoSpaceDN w:val="0"/>
        <w:adjustRightInd w:val="0"/>
        <w:spacing w:after="0" w:line="240" w:lineRule="auto"/>
        <w:rPr>
          <w:rFonts w:asciiTheme="majorBidi" w:hAnsiTheme="majorBidi" w:cstheme="majorBidi"/>
          <w:lang w:val="hr-HR"/>
        </w:rPr>
      </w:pPr>
    </w:p>
    <w:p w14:paraId="3EE8CF24" w14:textId="77777777" w:rsidR="00BB4E16" w:rsidRPr="005837A1" w:rsidRDefault="00BB4E16" w:rsidP="00E80EC6">
      <w:pPr>
        <w:pStyle w:val="Gras"/>
        <w:spacing w:after="0" w:line="240" w:lineRule="auto"/>
        <w:rPr>
          <w:rFonts w:asciiTheme="majorBidi" w:hAnsiTheme="majorBidi" w:cstheme="majorBidi"/>
          <w:lang w:val="hr-HR"/>
        </w:rPr>
      </w:pPr>
      <w:r w:rsidRPr="005837A1">
        <w:rPr>
          <w:rFonts w:asciiTheme="majorBidi" w:hAnsiTheme="majorBidi" w:cstheme="majorBidi"/>
          <w:lang w:val="hr-HR"/>
        </w:rPr>
        <w:t>Trudnoća i dojenje</w:t>
      </w:r>
    </w:p>
    <w:p w14:paraId="045F7884" w14:textId="77777777" w:rsidR="006709C5" w:rsidRPr="005837A1" w:rsidRDefault="00BB4E16" w:rsidP="00E80EC6">
      <w:pPr>
        <w:autoSpaceDE w:val="0"/>
        <w:autoSpaceDN w:val="0"/>
        <w:adjustRightInd w:val="0"/>
        <w:spacing w:after="0" w:line="240" w:lineRule="auto"/>
        <w:rPr>
          <w:rFonts w:asciiTheme="majorBidi" w:hAnsiTheme="majorBidi" w:cstheme="majorBidi"/>
          <w:lang w:val="hr-HR"/>
        </w:rPr>
      </w:pPr>
      <w:r w:rsidRPr="005837A1">
        <w:rPr>
          <w:rFonts w:asciiTheme="majorBidi" w:hAnsiTheme="majorBidi" w:cstheme="majorBidi"/>
          <w:lang w:val="hr-HR"/>
        </w:rPr>
        <w:t xml:space="preserve">Ako ste trudni, ne smijete primati </w:t>
      </w:r>
      <w:r w:rsidR="006709C5" w:rsidRPr="005837A1">
        <w:rPr>
          <w:rFonts w:asciiTheme="majorBidi" w:hAnsiTheme="majorBidi" w:cstheme="majorBidi"/>
          <w:lang w:val="hr-HR"/>
        </w:rPr>
        <w:t>Zoledron</w:t>
      </w:r>
      <w:r w:rsidRPr="005837A1">
        <w:rPr>
          <w:rFonts w:asciiTheme="majorBidi" w:hAnsiTheme="majorBidi" w:cstheme="majorBidi"/>
          <w:lang w:val="hr-HR"/>
        </w:rPr>
        <w:t>atnu kiselinu</w:t>
      </w:r>
      <w:r w:rsidR="006709C5" w:rsidRPr="005837A1">
        <w:rPr>
          <w:rFonts w:asciiTheme="majorBidi" w:hAnsiTheme="majorBidi" w:cstheme="majorBidi"/>
          <w:lang w:val="hr-HR"/>
        </w:rPr>
        <w:t xml:space="preserve"> </w:t>
      </w:r>
      <w:r w:rsidR="004C255E" w:rsidRPr="005837A1">
        <w:rPr>
          <w:rFonts w:asciiTheme="majorBidi" w:hAnsiTheme="majorBidi" w:cstheme="majorBidi"/>
          <w:lang w:val="hr-HR"/>
        </w:rPr>
        <w:t>Mylan</w:t>
      </w:r>
      <w:r w:rsidR="006709C5" w:rsidRPr="005837A1">
        <w:rPr>
          <w:rFonts w:asciiTheme="majorBidi" w:hAnsiTheme="majorBidi" w:cstheme="majorBidi"/>
          <w:lang w:val="hr-HR"/>
        </w:rPr>
        <w:t xml:space="preserve">. </w:t>
      </w:r>
      <w:r w:rsidRPr="005837A1">
        <w:rPr>
          <w:rFonts w:asciiTheme="majorBidi" w:hAnsiTheme="majorBidi" w:cstheme="majorBidi"/>
          <w:lang w:val="hr-HR"/>
        </w:rPr>
        <w:t>Ako ste trudni ili mislite da biste mogli biti trudni, obavijestite svog liječnika.</w:t>
      </w:r>
    </w:p>
    <w:p w14:paraId="5D9F0AA9" w14:textId="77777777" w:rsidR="006709C5" w:rsidRPr="005837A1" w:rsidRDefault="006709C5" w:rsidP="00E80EC6">
      <w:pPr>
        <w:autoSpaceDE w:val="0"/>
        <w:autoSpaceDN w:val="0"/>
        <w:adjustRightInd w:val="0"/>
        <w:spacing w:after="0" w:line="240" w:lineRule="auto"/>
        <w:rPr>
          <w:rFonts w:asciiTheme="majorBidi" w:hAnsiTheme="majorBidi" w:cstheme="majorBidi"/>
          <w:lang w:val="hr-HR"/>
        </w:rPr>
      </w:pPr>
    </w:p>
    <w:p w14:paraId="3968E3C4" w14:textId="77777777" w:rsidR="006709C5" w:rsidRPr="005837A1" w:rsidRDefault="00BB4E16" w:rsidP="00E80EC6">
      <w:pPr>
        <w:autoSpaceDE w:val="0"/>
        <w:autoSpaceDN w:val="0"/>
        <w:adjustRightInd w:val="0"/>
        <w:spacing w:after="0" w:line="240" w:lineRule="auto"/>
        <w:rPr>
          <w:rFonts w:asciiTheme="majorBidi" w:hAnsiTheme="majorBidi" w:cstheme="majorBidi"/>
          <w:lang w:val="hr-HR"/>
        </w:rPr>
      </w:pPr>
      <w:r w:rsidRPr="005837A1">
        <w:rPr>
          <w:rFonts w:asciiTheme="majorBidi" w:hAnsiTheme="majorBidi" w:cstheme="majorBidi"/>
          <w:lang w:val="hr-HR"/>
        </w:rPr>
        <w:t>Ne smijete dobivati</w:t>
      </w:r>
      <w:r w:rsidR="006709C5" w:rsidRPr="005837A1">
        <w:rPr>
          <w:rFonts w:asciiTheme="majorBidi" w:hAnsiTheme="majorBidi" w:cstheme="majorBidi"/>
          <w:lang w:val="hr-HR"/>
        </w:rPr>
        <w:t xml:space="preserve"> Zoledron</w:t>
      </w:r>
      <w:r w:rsidRPr="005837A1">
        <w:rPr>
          <w:rFonts w:asciiTheme="majorBidi" w:hAnsiTheme="majorBidi" w:cstheme="majorBidi"/>
          <w:lang w:val="hr-HR"/>
        </w:rPr>
        <w:t>atnu kiselinu</w:t>
      </w:r>
      <w:r w:rsidR="006709C5" w:rsidRPr="005837A1">
        <w:rPr>
          <w:rFonts w:asciiTheme="majorBidi" w:hAnsiTheme="majorBidi" w:cstheme="majorBidi"/>
          <w:lang w:val="hr-HR"/>
        </w:rPr>
        <w:t xml:space="preserve"> </w:t>
      </w:r>
      <w:r w:rsidR="004C255E" w:rsidRPr="005837A1">
        <w:rPr>
          <w:rFonts w:asciiTheme="majorBidi" w:hAnsiTheme="majorBidi" w:cstheme="majorBidi"/>
          <w:lang w:val="hr-HR"/>
        </w:rPr>
        <w:t>Mylan</w:t>
      </w:r>
      <w:r w:rsidR="006709C5" w:rsidRPr="005837A1">
        <w:rPr>
          <w:rFonts w:asciiTheme="majorBidi" w:hAnsiTheme="majorBidi" w:cstheme="majorBidi"/>
          <w:lang w:val="hr-HR"/>
        </w:rPr>
        <w:t xml:space="preserve"> </w:t>
      </w:r>
      <w:r w:rsidRPr="005837A1">
        <w:rPr>
          <w:rFonts w:asciiTheme="majorBidi" w:hAnsiTheme="majorBidi" w:cstheme="majorBidi"/>
          <w:lang w:val="hr-HR"/>
        </w:rPr>
        <w:t>ako dojite</w:t>
      </w:r>
      <w:r w:rsidR="006709C5" w:rsidRPr="005837A1">
        <w:rPr>
          <w:rFonts w:asciiTheme="majorBidi" w:hAnsiTheme="majorBidi" w:cstheme="majorBidi"/>
          <w:lang w:val="hr-HR"/>
        </w:rPr>
        <w:t xml:space="preserve">. </w:t>
      </w:r>
    </w:p>
    <w:p w14:paraId="07F69F0A" w14:textId="77777777" w:rsidR="006709C5" w:rsidRPr="005837A1" w:rsidRDefault="006709C5" w:rsidP="00E80EC6">
      <w:pPr>
        <w:autoSpaceDE w:val="0"/>
        <w:autoSpaceDN w:val="0"/>
        <w:adjustRightInd w:val="0"/>
        <w:spacing w:after="0" w:line="240" w:lineRule="auto"/>
        <w:rPr>
          <w:rFonts w:asciiTheme="majorBidi" w:hAnsiTheme="majorBidi" w:cstheme="majorBidi"/>
          <w:lang w:val="hr-HR"/>
        </w:rPr>
      </w:pPr>
    </w:p>
    <w:p w14:paraId="1B3FE507" w14:textId="77777777" w:rsidR="00BB4E16" w:rsidRPr="005837A1" w:rsidRDefault="004431EA" w:rsidP="00E80EC6">
      <w:pPr>
        <w:autoSpaceDE w:val="0"/>
        <w:autoSpaceDN w:val="0"/>
        <w:adjustRightInd w:val="0"/>
        <w:spacing w:after="0" w:line="240" w:lineRule="auto"/>
        <w:rPr>
          <w:rFonts w:asciiTheme="majorBidi" w:hAnsiTheme="majorBidi" w:cstheme="majorBidi"/>
          <w:lang w:val="hr-HR"/>
        </w:rPr>
      </w:pPr>
      <w:r w:rsidRPr="005837A1">
        <w:rPr>
          <w:rFonts w:asciiTheme="majorBidi" w:hAnsiTheme="majorBidi" w:cstheme="majorBidi"/>
          <w:lang w:val="hr-HR"/>
        </w:rPr>
        <w:t>Obratite se svom liječniku za savjet prije nego što uzmete ovaj lijek a</w:t>
      </w:r>
      <w:r w:rsidR="00BB4E16" w:rsidRPr="005837A1">
        <w:rPr>
          <w:rFonts w:asciiTheme="majorBidi" w:hAnsiTheme="majorBidi" w:cstheme="majorBidi"/>
          <w:lang w:val="hr-HR"/>
        </w:rPr>
        <w:t>ko ste trudni ili dojite.</w:t>
      </w:r>
    </w:p>
    <w:p w14:paraId="7D41FF54" w14:textId="77777777" w:rsidR="006709C5" w:rsidRPr="005837A1" w:rsidRDefault="006709C5" w:rsidP="00E80EC6">
      <w:pPr>
        <w:autoSpaceDE w:val="0"/>
        <w:autoSpaceDN w:val="0"/>
        <w:adjustRightInd w:val="0"/>
        <w:spacing w:after="0" w:line="240" w:lineRule="auto"/>
        <w:rPr>
          <w:rFonts w:asciiTheme="majorBidi" w:hAnsiTheme="majorBidi" w:cstheme="majorBidi"/>
          <w:lang w:val="hr-HR"/>
        </w:rPr>
      </w:pPr>
    </w:p>
    <w:p w14:paraId="67ED25C9" w14:textId="77777777" w:rsidR="006709C5" w:rsidRPr="005837A1" w:rsidRDefault="00BB4E16" w:rsidP="00E80EC6">
      <w:pPr>
        <w:pStyle w:val="Gras"/>
        <w:spacing w:after="0" w:line="240" w:lineRule="auto"/>
        <w:rPr>
          <w:rFonts w:asciiTheme="majorBidi" w:hAnsiTheme="majorBidi" w:cstheme="majorBidi"/>
          <w:lang w:val="hr-HR"/>
        </w:rPr>
      </w:pPr>
      <w:r w:rsidRPr="005837A1">
        <w:rPr>
          <w:rFonts w:asciiTheme="majorBidi" w:hAnsiTheme="majorBidi" w:cstheme="majorBidi"/>
          <w:lang w:val="hr-HR"/>
        </w:rPr>
        <w:t>Upravljanje vozilima i strojevima</w:t>
      </w:r>
    </w:p>
    <w:p w14:paraId="0FCF7BFF" w14:textId="77777777" w:rsidR="00BB4E16" w:rsidRPr="005837A1" w:rsidRDefault="00BB4E16" w:rsidP="00E80EC6">
      <w:pPr>
        <w:autoSpaceDE w:val="0"/>
        <w:autoSpaceDN w:val="0"/>
        <w:adjustRightInd w:val="0"/>
        <w:spacing w:after="0" w:line="240" w:lineRule="auto"/>
        <w:rPr>
          <w:rFonts w:asciiTheme="majorBidi" w:hAnsiTheme="majorBidi" w:cstheme="majorBidi"/>
          <w:lang w:val="hr-HR"/>
        </w:rPr>
      </w:pPr>
      <w:r w:rsidRPr="005837A1">
        <w:rPr>
          <w:rFonts w:asciiTheme="majorBidi" w:hAnsiTheme="majorBidi" w:cstheme="majorBidi"/>
          <w:lang w:val="hr-HR"/>
        </w:rPr>
        <w:t>U vrlo su rijetkim slučajevima uz primjenu zoledronatne kiseline nastupile omamljenost i pospanost. Stoga morate biti oprezni dok upravljate vozilima, radite na strojevima ili obavljate druge zadatke koji zahtijevaju Vašu punu pozornost</w:t>
      </w:r>
      <w:r w:rsidR="00925092" w:rsidRPr="005837A1">
        <w:rPr>
          <w:rFonts w:asciiTheme="majorBidi" w:hAnsiTheme="majorBidi" w:cstheme="majorBidi"/>
          <w:lang w:val="hr-HR"/>
        </w:rPr>
        <w:t>.</w:t>
      </w:r>
    </w:p>
    <w:p w14:paraId="25D48F4C" w14:textId="77777777" w:rsidR="006709C5" w:rsidRPr="005837A1" w:rsidRDefault="006709C5" w:rsidP="00E80EC6">
      <w:pPr>
        <w:autoSpaceDE w:val="0"/>
        <w:autoSpaceDN w:val="0"/>
        <w:adjustRightInd w:val="0"/>
        <w:spacing w:after="0" w:line="240" w:lineRule="auto"/>
        <w:rPr>
          <w:rFonts w:asciiTheme="majorBidi" w:hAnsiTheme="majorBidi" w:cstheme="majorBidi"/>
          <w:lang w:val="hr-HR"/>
        </w:rPr>
      </w:pPr>
    </w:p>
    <w:p w14:paraId="668A3026" w14:textId="77777777" w:rsidR="006709C5" w:rsidRPr="005837A1" w:rsidRDefault="006709C5" w:rsidP="00E80EC6">
      <w:pPr>
        <w:pStyle w:val="Gras"/>
        <w:spacing w:after="0" w:line="240" w:lineRule="auto"/>
        <w:rPr>
          <w:rFonts w:asciiTheme="majorBidi" w:hAnsiTheme="majorBidi" w:cstheme="majorBidi"/>
          <w:lang w:val="hr-HR"/>
        </w:rPr>
      </w:pPr>
      <w:r w:rsidRPr="005837A1">
        <w:rPr>
          <w:rFonts w:asciiTheme="majorBidi" w:hAnsiTheme="majorBidi" w:cstheme="majorBidi"/>
          <w:lang w:val="hr-HR"/>
        </w:rPr>
        <w:t>Zoledron</w:t>
      </w:r>
      <w:r w:rsidR="00BB4E16" w:rsidRPr="005837A1">
        <w:rPr>
          <w:rFonts w:asciiTheme="majorBidi" w:hAnsiTheme="majorBidi" w:cstheme="majorBidi"/>
          <w:lang w:val="hr-HR"/>
        </w:rPr>
        <w:t>atna</w:t>
      </w:r>
      <w:r w:rsidR="006F47B6" w:rsidRPr="005837A1">
        <w:rPr>
          <w:rFonts w:asciiTheme="majorBidi" w:hAnsiTheme="majorBidi" w:cstheme="majorBidi"/>
          <w:lang w:val="hr-HR"/>
        </w:rPr>
        <w:t xml:space="preserve"> </w:t>
      </w:r>
      <w:r w:rsidR="00BB4E16" w:rsidRPr="005837A1">
        <w:rPr>
          <w:rFonts w:asciiTheme="majorBidi" w:hAnsiTheme="majorBidi" w:cstheme="majorBidi"/>
          <w:lang w:val="hr-HR"/>
        </w:rPr>
        <w:t xml:space="preserve">kiselina </w:t>
      </w:r>
      <w:r w:rsidR="004C255E" w:rsidRPr="005837A1">
        <w:rPr>
          <w:rFonts w:asciiTheme="majorBidi" w:hAnsiTheme="majorBidi" w:cstheme="majorBidi"/>
          <w:lang w:val="hr-HR"/>
        </w:rPr>
        <w:t>Mylan</w:t>
      </w:r>
      <w:r w:rsidR="00ED251C" w:rsidRPr="005837A1">
        <w:rPr>
          <w:rFonts w:asciiTheme="majorBidi" w:hAnsiTheme="majorBidi" w:cstheme="majorBidi"/>
          <w:lang w:val="hr-HR"/>
        </w:rPr>
        <w:t xml:space="preserve"> </w:t>
      </w:r>
      <w:r w:rsidR="00BB4E16" w:rsidRPr="005837A1">
        <w:rPr>
          <w:rFonts w:asciiTheme="majorBidi" w:hAnsiTheme="majorBidi" w:cstheme="majorBidi"/>
          <w:lang w:val="hr-HR"/>
        </w:rPr>
        <w:t>sadrži natrij</w:t>
      </w:r>
    </w:p>
    <w:p w14:paraId="5E65FDF7" w14:textId="77777777" w:rsidR="00BB4E16" w:rsidRPr="005837A1" w:rsidRDefault="00BB4E16" w:rsidP="00E80EC6">
      <w:pPr>
        <w:autoSpaceDE w:val="0"/>
        <w:autoSpaceDN w:val="0"/>
        <w:adjustRightInd w:val="0"/>
        <w:spacing w:after="0" w:line="240" w:lineRule="auto"/>
        <w:rPr>
          <w:rFonts w:asciiTheme="majorBidi" w:hAnsiTheme="majorBidi" w:cstheme="majorBidi"/>
          <w:lang w:val="hr-HR"/>
        </w:rPr>
      </w:pPr>
      <w:r w:rsidRPr="005837A1">
        <w:rPr>
          <w:rFonts w:asciiTheme="majorBidi" w:hAnsiTheme="majorBidi" w:cstheme="majorBidi"/>
          <w:lang w:val="hr-HR"/>
        </w:rPr>
        <w:t>Ovaj lijek sadrži manje od</w:t>
      </w:r>
      <w:r w:rsidR="006709C5" w:rsidRPr="005837A1">
        <w:rPr>
          <w:rFonts w:asciiTheme="majorBidi" w:hAnsiTheme="majorBidi" w:cstheme="majorBidi"/>
          <w:lang w:val="hr-HR"/>
        </w:rPr>
        <w:t xml:space="preserve"> </w:t>
      </w:r>
      <w:r w:rsidR="00A0465F" w:rsidRPr="005837A1">
        <w:rPr>
          <w:rFonts w:asciiTheme="majorBidi" w:hAnsiTheme="majorBidi" w:cstheme="majorBidi"/>
          <w:lang w:val="hr-HR"/>
        </w:rPr>
        <w:t>1 </w:t>
      </w:r>
      <w:r w:rsidR="006709C5" w:rsidRPr="005837A1">
        <w:rPr>
          <w:rFonts w:asciiTheme="majorBidi" w:hAnsiTheme="majorBidi" w:cstheme="majorBidi"/>
          <w:lang w:val="hr-HR"/>
        </w:rPr>
        <w:t>mmol (2</w:t>
      </w:r>
      <w:r w:rsidR="00A0465F" w:rsidRPr="005837A1">
        <w:rPr>
          <w:rFonts w:asciiTheme="majorBidi" w:hAnsiTheme="majorBidi" w:cstheme="majorBidi"/>
          <w:lang w:val="hr-HR"/>
        </w:rPr>
        <w:t>3 </w:t>
      </w:r>
      <w:r w:rsidR="000D0962" w:rsidRPr="005837A1">
        <w:rPr>
          <w:rFonts w:asciiTheme="majorBidi" w:hAnsiTheme="majorBidi" w:cstheme="majorBidi"/>
          <w:lang w:val="hr-HR"/>
        </w:rPr>
        <w:t>mg</w:t>
      </w:r>
      <w:r w:rsidR="006709C5" w:rsidRPr="005837A1">
        <w:rPr>
          <w:rFonts w:asciiTheme="majorBidi" w:hAnsiTheme="majorBidi" w:cstheme="majorBidi"/>
          <w:lang w:val="hr-HR"/>
        </w:rPr>
        <w:t xml:space="preserve">) </w:t>
      </w:r>
      <w:r w:rsidRPr="005837A1">
        <w:rPr>
          <w:rFonts w:asciiTheme="majorBidi" w:hAnsiTheme="majorBidi" w:cstheme="majorBidi"/>
          <w:lang w:val="hr-HR"/>
        </w:rPr>
        <w:t xml:space="preserve">natrija po </w:t>
      </w:r>
      <w:r w:rsidR="004431EA" w:rsidRPr="005837A1">
        <w:rPr>
          <w:rFonts w:asciiTheme="majorBidi" w:hAnsiTheme="majorBidi" w:cstheme="majorBidi"/>
          <w:lang w:val="hr-HR"/>
        </w:rPr>
        <w:t>bo</w:t>
      </w:r>
      <w:r w:rsidR="00AE4855" w:rsidRPr="005837A1">
        <w:rPr>
          <w:rFonts w:asciiTheme="majorBidi" w:hAnsiTheme="majorBidi" w:cstheme="majorBidi"/>
          <w:lang w:val="hr-HR"/>
        </w:rPr>
        <w:t>č</w:t>
      </w:r>
      <w:r w:rsidR="004431EA" w:rsidRPr="005837A1">
        <w:rPr>
          <w:rFonts w:asciiTheme="majorBidi" w:hAnsiTheme="majorBidi" w:cstheme="majorBidi"/>
          <w:lang w:val="hr-HR"/>
        </w:rPr>
        <w:t>ici</w:t>
      </w:r>
      <w:r w:rsidRPr="005837A1">
        <w:rPr>
          <w:rFonts w:asciiTheme="majorBidi" w:hAnsiTheme="majorBidi" w:cstheme="majorBidi"/>
          <w:lang w:val="hr-HR"/>
        </w:rPr>
        <w:t xml:space="preserve">, tj. </w:t>
      </w:r>
      <w:r w:rsidR="005E3325" w:rsidRPr="005837A1">
        <w:rPr>
          <w:rFonts w:asciiTheme="majorBidi" w:hAnsiTheme="majorBidi" w:cstheme="majorBidi"/>
          <w:lang w:val="hr-HR"/>
        </w:rPr>
        <w:t>zanemarive količine</w:t>
      </w:r>
      <w:r w:rsidRPr="005837A1">
        <w:rPr>
          <w:rFonts w:asciiTheme="majorBidi" w:hAnsiTheme="majorBidi" w:cstheme="majorBidi"/>
          <w:lang w:val="hr-HR"/>
        </w:rPr>
        <w:t xml:space="preserve"> natrij</w:t>
      </w:r>
      <w:r w:rsidR="005E3325" w:rsidRPr="005837A1">
        <w:rPr>
          <w:rFonts w:asciiTheme="majorBidi" w:hAnsiTheme="majorBidi" w:cstheme="majorBidi"/>
          <w:lang w:val="hr-HR"/>
        </w:rPr>
        <w:t>a</w:t>
      </w:r>
      <w:r w:rsidRPr="005837A1">
        <w:rPr>
          <w:rFonts w:asciiTheme="majorBidi" w:hAnsiTheme="majorBidi" w:cstheme="majorBidi"/>
          <w:lang w:val="hr-HR"/>
        </w:rPr>
        <w:t>.</w:t>
      </w:r>
    </w:p>
    <w:p w14:paraId="09CCD69C" w14:textId="77777777" w:rsidR="006709C5" w:rsidRPr="005837A1" w:rsidRDefault="006709C5" w:rsidP="00E80EC6">
      <w:pPr>
        <w:autoSpaceDE w:val="0"/>
        <w:autoSpaceDN w:val="0"/>
        <w:adjustRightInd w:val="0"/>
        <w:spacing w:after="0" w:line="240" w:lineRule="auto"/>
        <w:rPr>
          <w:rFonts w:asciiTheme="majorBidi" w:hAnsiTheme="majorBidi" w:cstheme="majorBidi"/>
          <w:lang w:val="hr-HR"/>
        </w:rPr>
      </w:pPr>
    </w:p>
    <w:p w14:paraId="1251C50A" w14:textId="77777777" w:rsidR="006709C5" w:rsidRPr="005837A1" w:rsidRDefault="006709C5" w:rsidP="00E80EC6">
      <w:pPr>
        <w:autoSpaceDE w:val="0"/>
        <w:autoSpaceDN w:val="0"/>
        <w:adjustRightInd w:val="0"/>
        <w:spacing w:after="0" w:line="240" w:lineRule="auto"/>
        <w:rPr>
          <w:rFonts w:asciiTheme="majorBidi" w:hAnsiTheme="majorBidi" w:cstheme="majorBidi"/>
          <w:lang w:val="hr-HR"/>
        </w:rPr>
      </w:pPr>
    </w:p>
    <w:p w14:paraId="6600C41B" w14:textId="77777777" w:rsidR="006709C5" w:rsidRPr="009011D0" w:rsidRDefault="006709C5" w:rsidP="00E80EC6">
      <w:pPr>
        <w:pStyle w:val="Style2"/>
      </w:pPr>
      <w:r w:rsidRPr="009011D0">
        <w:lastRenderedPageBreak/>
        <w:t>3.</w:t>
      </w:r>
      <w:r w:rsidRPr="009011D0">
        <w:tab/>
      </w:r>
      <w:r w:rsidR="00BB4E16" w:rsidRPr="009011D0">
        <w:t xml:space="preserve">Kako </w:t>
      </w:r>
      <w:proofErr w:type="spellStart"/>
      <w:r w:rsidR="00BB4E16" w:rsidRPr="009011D0">
        <w:t>primjenjivati</w:t>
      </w:r>
      <w:proofErr w:type="spellEnd"/>
      <w:r w:rsidR="00CA3EEA" w:rsidRPr="009011D0">
        <w:t xml:space="preserve"> </w:t>
      </w:r>
      <w:proofErr w:type="spellStart"/>
      <w:r w:rsidR="00CA3EEA" w:rsidRPr="009011D0">
        <w:t>Zoledron</w:t>
      </w:r>
      <w:r w:rsidR="00BB4E16" w:rsidRPr="009011D0">
        <w:t>atnu</w:t>
      </w:r>
      <w:proofErr w:type="spellEnd"/>
      <w:r w:rsidR="00BB4E16" w:rsidRPr="009011D0">
        <w:t xml:space="preserve"> </w:t>
      </w:r>
      <w:proofErr w:type="spellStart"/>
      <w:r w:rsidR="00BB4E16" w:rsidRPr="009011D0">
        <w:t>kiselinu</w:t>
      </w:r>
      <w:proofErr w:type="spellEnd"/>
      <w:r w:rsidR="00BB4E16" w:rsidRPr="009011D0">
        <w:t xml:space="preserve"> </w:t>
      </w:r>
      <w:r w:rsidR="004C255E" w:rsidRPr="009011D0">
        <w:t>Mylan</w:t>
      </w:r>
    </w:p>
    <w:p w14:paraId="467037D8" w14:textId="77777777" w:rsidR="006709C5" w:rsidRPr="005837A1" w:rsidRDefault="006709C5" w:rsidP="00E80EC6">
      <w:pPr>
        <w:pStyle w:val="Gras"/>
        <w:spacing w:after="0" w:line="240" w:lineRule="auto"/>
        <w:rPr>
          <w:rFonts w:asciiTheme="majorBidi" w:hAnsiTheme="majorBidi" w:cstheme="majorBidi"/>
          <w:lang w:val="hr-HR"/>
        </w:rPr>
      </w:pPr>
    </w:p>
    <w:p w14:paraId="5A1B32DB" w14:textId="77777777" w:rsidR="00BB4E16" w:rsidRPr="005837A1" w:rsidRDefault="006709C5" w:rsidP="0026006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rPr>
        <w:t>Zoledron</w:t>
      </w:r>
      <w:r w:rsidR="00BB4E16" w:rsidRPr="005837A1">
        <w:rPr>
          <w:rFonts w:asciiTheme="majorBidi" w:hAnsiTheme="majorBidi" w:cstheme="majorBidi"/>
        </w:rPr>
        <w:t>atnu kiselinu</w:t>
      </w:r>
      <w:r w:rsidRPr="005837A1">
        <w:rPr>
          <w:rFonts w:asciiTheme="majorBidi" w:hAnsiTheme="majorBidi" w:cstheme="majorBidi"/>
        </w:rPr>
        <w:t xml:space="preserve"> </w:t>
      </w:r>
      <w:r w:rsidR="004C255E" w:rsidRPr="005837A1">
        <w:rPr>
          <w:rFonts w:asciiTheme="majorBidi" w:hAnsiTheme="majorBidi" w:cstheme="majorBidi"/>
        </w:rPr>
        <w:t>Mylan</w:t>
      </w:r>
      <w:r w:rsidRPr="005837A1">
        <w:rPr>
          <w:rFonts w:asciiTheme="majorBidi" w:hAnsiTheme="majorBidi" w:cstheme="majorBidi"/>
        </w:rPr>
        <w:t xml:space="preserve"> </w:t>
      </w:r>
      <w:r w:rsidR="00EA0C10" w:rsidRPr="005837A1">
        <w:rPr>
          <w:rFonts w:asciiTheme="majorBidi" w:hAnsiTheme="majorBidi" w:cstheme="majorBidi"/>
        </w:rPr>
        <w:t>smiju</w:t>
      </w:r>
      <w:r w:rsidR="00BB4E16" w:rsidRPr="005837A1">
        <w:rPr>
          <w:rFonts w:asciiTheme="majorBidi" w:hAnsiTheme="majorBidi" w:cstheme="majorBidi"/>
        </w:rPr>
        <w:t xml:space="preserve"> davati samo zdravstveni </w:t>
      </w:r>
      <w:r w:rsidR="00EA0C10" w:rsidRPr="005837A1">
        <w:rPr>
          <w:rFonts w:asciiTheme="majorBidi" w:hAnsiTheme="majorBidi" w:cstheme="majorBidi"/>
        </w:rPr>
        <w:t>radnici</w:t>
      </w:r>
      <w:r w:rsidR="00BB4E16" w:rsidRPr="005837A1">
        <w:rPr>
          <w:rFonts w:asciiTheme="majorBidi" w:hAnsiTheme="majorBidi" w:cstheme="majorBidi"/>
        </w:rPr>
        <w:t xml:space="preserve"> </w:t>
      </w:r>
      <w:r w:rsidR="00077DB6" w:rsidRPr="005837A1">
        <w:rPr>
          <w:rFonts w:asciiTheme="majorBidi" w:hAnsiTheme="majorBidi" w:cstheme="majorBidi"/>
        </w:rPr>
        <w:t xml:space="preserve">iskusni </w:t>
      </w:r>
      <w:r w:rsidR="00BB4E16" w:rsidRPr="005837A1">
        <w:rPr>
          <w:rFonts w:asciiTheme="majorBidi" w:hAnsiTheme="majorBidi" w:cstheme="majorBidi"/>
        </w:rPr>
        <w:t>u davanju bisfosfonata intravenskim putem, tj. u venu</w:t>
      </w:r>
      <w:r w:rsidRPr="005837A1">
        <w:rPr>
          <w:rFonts w:asciiTheme="majorBidi" w:hAnsiTheme="majorBidi" w:cstheme="majorBidi"/>
        </w:rPr>
        <w:t xml:space="preserve">. </w:t>
      </w:r>
    </w:p>
    <w:p w14:paraId="607AF025" w14:textId="77777777" w:rsidR="00BB4E16" w:rsidRPr="005837A1" w:rsidRDefault="00BB4E16" w:rsidP="0026006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rPr>
        <w:t>Liječnik će Vam savjetovati da prije svakog liječenja popijete dovoljnu količinu vode, kako bi se spriječila dehidracija.</w:t>
      </w:r>
    </w:p>
    <w:p w14:paraId="675BAD8E" w14:textId="77777777" w:rsidR="006709C5" w:rsidRPr="005837A1" w:rsidRDefault="00BB4E16" w:rsidP="0026006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rPr>
        <w:t>Pažljivo slijedite sve druge upute koje su Vam dali liječnik, medicinska sestra ili ljekarnik</w:t>
      </w:r>
      <w:r w:rsidR="006709C5" w:rsidRPr="005837A1">
        <w:rPr>
          <w:rFonts w:asciiTheme="majorBidi" w:hAnsiTheme="majorBidi" w:cstheme="majorBidi"/>
        </w:rPr>
        <w:t>.</w:t>
      </w:r>
    </w:p>
    <w:p w14:paraId="431E12ED" w14:textId="77777777" w:rsidR="006709C5" w:rsidRPr="005837A1" w:rsidRDefault="006709C5" w:rsidP="00E80EC6">
      <w:pPr>
        <w:autoSpaceDE w:val="0"/>
        <w:autoSpaceDN w:val="0"/>
        <w:adjustRightInd w:val="0"/>
        <w:spacing w:after="0" w:line="240" w:lineRule="auto"/>
        <w:rPr>
          <w:rFonts w:asciiTheme="majorBidi" w:hAnsiTheme="majorBidi" w:cstheme="majorBidi"/>
          <w:lang w:val="hr-HR"/>
        </w:rPr>
      </w:pPr>
    </w:p>
    <w:p w14:paraId="73C8EEFA" w14:textId="77777777" w:rsidR="006709C5" w:rsidRPr="005837A1" w:rsidRDefault="00BB4E16" w:rsidP="00E80EC6">
      <w:pPr>
        <w:pStyle w:val="Gras"/>
        <w:spacing w:after="0" w:line="240" w:lineRule="auto"/>
        <w:rPr>
          <w:rFonts w:asciiTheme="majorBidi" w:hAnsiTheme="majorBidi" w:cstheme="majorBidi"/>
          <w:lang w:val="hr-HR"/>
        </w:rPr>
      </w:pPr>
      <w:r w:rsidRPr="005837A1">
        <w:rPr>
          <w:rFonts w:asciiTheme="majorBidi" w:hAnsiTheme="majorBidi" w:cstheme="majorBidi"/>
          <w:lang w:val="hr-HR"/>
        </w:rPr>
        <w:t>Koliko se</w:t>
      </w:r>
      <w:r w:rsidR="006709C5" w:rsidRPr="005837A1">
        <w:rPr>
          <w:rFonts w:asciiTheme="majorBidi" w:hAnsiTheme="majorBidi" w:cstheme="majorBidi"/>
          <w:lang w:val="hr-HR"/>
        </w:rPr>
        <w:t xml:space="preserve"> Zoledron</w:t>
      </w:r>
      <w:r w:rsidRPr="005837A1">
        <w:rPr>
          <w:rFonts w:asciiTheme="majorBidi" w:hAnsiTheme="majorBidi" w:cstheme="majorBidi"/>
          <w:lang w:val="hr-HR"/>
        </w:rPr>
        <w:t>atne kiseline</w:t>
      </w:r>
      <w:r w:rsidR="006709C5" w:rsidRPr="005837A1">
        <w:rPr>
          <w:rFonts w:asciiTheme="majorBidi" w:hAnsiTheme="majorBidi" w:cstheme="majorBidi"/>
          <w:lang w:val="hr-HR"/>
        </w:rPr>
        <w:t xml:space="preserve"> </w:t>
      </w:r>
      <w:r w:rsidR="004C255E" w:rsidRPr="005837A1">
        <w:rPr>
          <w:rFonts w:asciiTheme="majorBidi" w:hAnsiTheme="majorBidi" w:cstheme="majorBidi"/>
          <w:lang w:val="hr-HR"/>
        </w:rPr>
        <w:t>Mylan</w:t>
      </w:r>
      <w:r w:rsidR="006709C5" w:rsidRPr="005837A1">
        <w:rPr>
          <w:rFonts w:asciiTheme="majorBidi" w:hAnsiTheme="majorBidi" w:cstheme="majorBidi"/>
          <w:lang w:val="hr-HR"/>
        </w:rPr>
        <w:t xml:space="preserve"> </w:t>
      </w:r>
      <w:r w:rsidRPr="005837A1">
        <w:rPr>
          <w:rFonts w:asciiTheme="majorBidi" w:hAnsiTheme="majorBidi" w:cstheme="majorBidi"/>
          <w:lang w:val="hr-HR"/>
        </w:rPr>
        <w:t>daje</w:t>
      </w:r>
    </w:p>
    <w:p w14:paraId="7E84E7B3" w14:textId="77777777" w:rsidR="006709C5" w:rsidRPr="005837A1" w:rsidRDefault="00BB4E16" w:rsidP="0026006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rPr>
        <w:t>Obično se daje jednokratna doza od</w:t>
      </w:r>
      <w:r w:rsidR="006709C5" w:rsidRPr="005837A1">
        <w:rPr>
          <w:rFonts w:asciiTheme="majorBidi" w:hAnsiTheme="majorBidi" w:cstheme="majorBidi"/>
        </w:rPr>
        <w:t xml:space="preserve"> </w:t>
      </w:r>
      <w:r w:rsidR="00A0465F" w:rsidRPr="005837A1">
        <w:rPr>
          <w:rFonts w:asciiTheme="majorBidi" w:hAnsiTheme="majorBidi" w:cstheme="majorBidi"/>
        </w:rPr>
        <w:t>4 </w:t>
      </w:r>
      <w:r w:rsidR="000D0962" w:rsidRPr="005837A1">
        <w:rPr>
          <w:rFonts w:asciiTheme="majorBidi" w:hAnsiTheme="majorBidi" w:cstheme="majorBidi"/>
        </w:rPr>
        <w:t>mg</w:t>
      </w:r>
      <w:r w:rsidR="00251388" w:rsidRPr="005837A1">
        <w:rPr>
          <w:rFonts w:asciiTheme="majorBidi" w:hAnsiTheme="majorBidi" w:cstheme="majorBidi"/>
        </w:rPr>
        <w:t xml:space="preserve"> </w:t>
      </w:r>
      <w:r w:rsidR="004431EA" w:rsidRPr="005837A1">
        <w:rPr>
          <w:rFonts w:asciiTheme="majorBidi" w:hAnsiTheme="majorBidi" w:cstheme="majorBidi"/>
        </w:rPr>
        <w:t>Zoledronatne kiseline</w:t>
      </w:r>
      <w:r w:rsidR="006709C5" w:rsidRPr="005837A1">
        <w:rPr>
          <w:rFonts w:asciiTheme="majorBidi" w:hAnsiTheme="majorBidi" w:cstheme="majorBidi"/>
        </w:rPr>
        <w:t>.</w:t>
      </w:r>
    </w:p>
    <w:p w14:paraId="4BB9BA09" w14:textId="77777777" w:rsidR="006709C5" w:rsidRPr="005837A1" w:rsidRDefault="00BB4E16" w:rsidP="0026006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rPr>
        <w:t xml:space="preserve">Ako imate tegobe s bubrezima, liječnik će </w:t>
      </w:r>
      <w:r w:rsidR="0044021B" w:rsidRPr="005837A1">
        <w:rPr>
          <w:rFonts w:asciiTheme="majorBidi" w:hAnsiTheme="majorBidi" w:cstheme="majorBidi"/>
        </w:rPr>
        <w:t xml:space="preserve">Vam </w:t>
      </w:r>
      <w:r w:rsidRPr="005837A1">
        <w:rPr>
          <w:rFonts w:asciiTheme="majorBidi" w:hAnsiTheme="majorBidi" w:cstheme="majorBidi"/>
        </w:rPr>
        <w:t>dati nižu dozu ovisno o težini tegoba koje imate s bubrezima</w:t>
      </w:r>
      <w:r w:rsidR="006709C5" w:rsidRPr="005837A1">
        <w:rPr>
          <w:rFonts w:asciiTheme="majorBidi" w:hAnsiTheme="majorBidi" w:cstheme="majorBidi"/>
        </w:rPr>
        <w:t>.</w:t>
      </w:r>
    </w:p>
    <w:p w14:paraId="2F22B66D" w14:textId="77777777" w:rsidR="006709C5" w:rsidRPr="005837A1" w:rsidRDefault="006709C5" w:rsidP="00E80EC6">
      <w:pPr>
        <w:autoSpaceDE w:val="0"/>
        <w:autoSpaceDN w:val="0"/>
        <w:adjustRightInd w:val="0"/>
        <w:spacing w:after="0" w:line="240" w:lineRule="auto"/>
        <w:ind w:left="567" w:hanging="567"/>
        <w:rPr>
          <w:rFonts w:asciiTheme="majorBidi" w:hAnsiTheme="majorBidi" w:cstheme="majorBidi"/>
          <w:lang w:val="hr-HR"/>
        </w:rPr>
      </w:pPr>
    </w:p>
    <w:p w14:paraId="61BD2E31" w14:textId="77777777" w:rsidR="006709C5" w:rsidRPr="005837A1" w:rsidRDefault="00BB4E16" w:rsidP="00E80EC6">
      <w:pPr>
        <w:pStyle w:val="Gras"/>
        <w:spacing w:after="0" w:line="240" w:lineRule="auto"/>
        <w:rPr>
          <w:rFonts w:asciiTheme="majorBidi" w:hAnsiTheme="majorBidi" w:cstheme="majorBidi"/>
          <w:lang w:val="hr-HR"/>
        </w:rPr>
      </w:pPr>
      <w:r w:rsidRPr="005837A1">
        <w:rPr>
          <w:rFonts w:asciiTheme="majorBidi" w:hAnsiTheme="majorBidi" w:cstheme="majorBidi"/>
          <w:lang w:val="hr-HR"/>
        </w:rPr>
        <w:t>Koliko se često daje</w:t>
      </w:r>
      <w:r w:rsidR="006709C5" w:rsidRPr="005837A1">
        <w:rPr>
          <w:rFonts w:asciiTheme="majorBidi" w:hAnsiTheme="majorBidi" w:cstheme="majorBidi"/>
          <w:lang w:val="hr-HR"/>
        </w:rPr>
        <w:t xml:space="preserve"> Zoledron</w:t>
      </w:r>
      <w:r w:rsidRPr="005837A1">
        <w:rPr>
          <w:rFonts w:asciiTheme="majorBidi" w:hAnsiTheme="majorBidi" w:cstheme="majorBidi"/>
          <w:lang w:val="hr-HR"/>
        </w:rPr>
        <w:t xml:space="preserve">atna kiselina </w:t>
      </w:r>
      <w:r w:rsidR="004C255E" w:rsidRPr="005837A1">
        <w:rPr>
          <w:rFonts w:asciiTheme="majorBidi" w:hAnsiTheme="majorBidi" w:cstheme="majorBidi"/>
          <w:lang w:val="hr-HR"/>
        </w:rPr>
        <w:t>Mylan</w:t>
      </w:r>
    </w:p>
    <w:p w14:paraId="31A1E94A" w14:textId="77777777" w:rsidR="006709C5" w:rsidRPr="005837A1" w:rsidRDefault="00BB4E16" w:rsidP="0026006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rPr>
        <w:t xml:space="preserve">Ako se liječite </w:t>
      </w:r>
      <w:r w:rsidR="0044021B" w:rsidRPr="005837A1">
        <w:rPr>
          <w:rFonts w:asciiTheme="majorBidi" w:hAnsiTheme="majorBidi" w:cstheme="majorBidi"/>
        </w:rPr>
        <w:t xml:space="preserve">radi </w:t>
      </w:r>
      <w:r w:rsidRPr="005837A1">
        <w:rPr>
          <w:rFonts w:asciiTheme="majorBidi" w:hAnsiTheme="majorBidi" w:cstheme="majorBidi"/>
        </w:rPr>
        <w:t>sprječavanja koštanih komplikacija izazvanih metastazama, dobivat ćete jednu infuziju Zoledronatne kiseline</w:t>
      </w:r>
      <w:r w:rsidR="006709C5" w:rsidRPr="005837A1">
        <w:rPr>
          <w:rFonts w:asciiTheme="majorBidi" w:hAnsiTheme="majorBidi" w:cstheme="majorBidi"/>
        </w:rPr>
        <w:t xml:space="preserve"> </w:t>
      </w:r>
      <w:r w:rsidR="004C255E" w:rsidRPr="005837A1">
        <w:rPr>
          <w:rFonts w:asciiTheme="majorBidi" w:hAnsiTheme="majorBidi" w:cstheme="majorBidi"/>
        </w:rPr>
        <w:t>Mylan</w:t>
      </w:r>
      <w:r w:rsidR="006709C5" w:rsidRPr="005837A1">
        <w:rPr>
          <w:rFonts w:asciiTheme="majorBidi" w:hAnsiTheme="majorBidi" w:cstheme="majorBidi"/>
        </w:rPr>
        <w:t xml:space="preserve"> </w:t>
      </w:r>
      <w:r w:rsidRPr="005837A1">
        <w:rPr>
          <w:rFonts w:asciiTheme="majorBidi" w:hAnsiTheme="majorBidi" w:cstheme="majorBidi"/>
        </w:rPr>
        <w:t>svaka tri do četiri tjedna</w:t>
      </w:r>
      <w:r w:rsidR="006709C5" w:rsidRPr="005837A1">
        <w:rPr>
          <w:rFonts w:asciiTheme="majorBidi" w:hAnsiTheme="majorBidi" w:cstheme="majorBidi"/>
        </w:rPr>
        <w:t>.</w:t>
      </w:r>
    </w:p>
    <w:p w14:paraId="2B7F8D68" w14:textId="77777777" w:rsidR="006709C5" w:rsidRPr="005837A1" w:rsidRDefault="00BB4E16" w:rsidP="0026006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rPr>
        <w:t xml:space="preserve">Ako se liječite </w:t>
      </w:r>
      <w:r w:rsidR="0044021B" w:rsidRPr="005837A1">
        <w:rPr>
          <w:rFonts w:asciiTheme="majorBidi" w:hAnsiTheme="majorBidi" w:cstheme="majorBidi"/>
        </w:rPr>
        <w:t xml:space="preserve">radi </w:t>
      </w:r>
      <w:r w:rsidRPr="005837A1">
        <w:rPr>
          <w:rFonts w:asciiTheme="majorBidi" w:hAnsiTheme="majorBidi" w:cstheme="majorBidi"/>
        </w:rPr>
        <w:t xml:space="preserve">snižavanja količine kalcija u krvi, obično ćete dobiti samo jednu infuziju </w:t>
      </w:r>
      <w:r w:rsidR="006709C5" w:rsidRPr="005837A1">
        <w:rPr>
          <w:rFonts w:asciiTheme="majorBidi" w:hAnsiTheme="majorBidi" w:cstheme="majorBidi"/>
        </w:rPr>
        <w:t>Zoledron</w:t>
      </w:r>
      <w:r w:rsidRPr="005837A1">
        <w:rPr>
          <w:rFonts w:asciiTheme="majorBidi" w:hAnsiTheme="majorBidi" w:cstheme="majorBidi"/>
        </w:rPr>
        <w:t xml:space="preserve">atne kiseline </w:t>
      </w:r>
      <w:r w:rsidR="004C255E" w:rsidRPr="005837A1">
        <w:rPr>
          <w:rFonts w:asciiTheme="majorBidi" w:hAnsiTheme="majorBidi" w:cstheme="majorBidi"/>
        </w:rPr>
        <w:t>Mylan</w:t>
      </w:r>
      <w:r w:rsidR="006709C5" w:rsidRPr="005837A1">
        <w:rPr>
          <w:rFonts w:asciiTheme="majorBidi" w:hAnsiTheme="majorBidi" w:cstheme="majorBidi"/>
        </w:rPr>
        <w:t>.</w:t>
      </w:r>
    </w:p>
    <w:p w14:paraId="57609A3C" w14:textId="77777777" w:rsidR="007101F5" w:rsidRPr="005837A1" w:rsidRDefault="007101F5" w:rsidP="00E80EC6">
      <w:pPr>
        <w:autoSpaceDE w:val="0"/>
        <w:autoSpaceDN w:val="0"/>
        <w:adjustRightInd w:val="0"/>
        <w:spacing w:after="0" w:line="240" w:lineRule="auto"/>
        <w:rPr>
          <w:rFonts w:asciiTheme="majorBidi" w:hAnsiTheme="majorBidi" w:cstheme="majorBidi"/>
          <w:lang w:val="hr-HR"/>
        </w:rPr>
      </w:pPr>
    </w:p>
    <w:p w14:paraId="3009C644" w14:textId="77777777" w:rsidR="006709C5" w:rsidRPr="005837A1" w:rsidRDefault="00BB4E16" w:rsidP="00E80EC6">
      <w:pPr>
        <w:pStyle w:val="Gras"/>
        <w:spacing w:after="0" w:line="240" w:lineRule="auto"/>
        <w:rPr>
          <w:rFonts w:asciiTheme="majorBidi" w:hAnsiTheme="majorBidi" w:cstheme="majorBidi"/>
          <w:lang w:val="hr-HR"/>
        </w:rPr>
      </w:pPr>
      <w:r w:rsidRPr="005837A1">
        <w:rPr>
          <w:rFonts w:asciiTheme="majorBidi" w:hAnsiTheme="majorBidi" w:cstheme="majorBidi"/>
          <w:lang w:val="hr-HR"/>
        </w:rPr>
        <w:t>Kako se daje</w:t>
      </w:r>
      <w:r w:rsidR="006709C5" w:rsidRPr="005837A1">
        <w:rPr>
          <w:rFonts w:asciiTheme="majorBidi" w:hAnsiTheme="majorBidi" w:cstheme="majorBidi"/>
          <w:lang w:val="hr-HR"/>
        </w:rPr>
        <w:t xml:space="preserve"> Zoledron</w:t>
      </w:r>
      <w:r w:rsidRPr="005837A1">
        <w:rPr>
          <w:rFonts w:asciiTheme="majorBidi" w:hAnsiTheme="majorBidi" w:cstheme="majorBidi"/>
          <w:lang w:val="hr-HR"/>
        </w:rPr>
        <w:t xml:space="preserve">atna kiselina </w:t>
      </w:r>
      <w:r w:rsidR="004C255E" w:rsidRPr="005837A1">
        <w:rPr>
          <w:rFonts w:asciiTheme="majorBidi" w:hAnsiTheme="majorBidi" w:cstheme="majorBidi"/>
          <w:lang w:val="hr-HR"/>
        </w:rPr>
        <w:t>Mylan</w:t>
      </w:r>
      <w:r w:rsidRPr="005837A1">
        <w:rPr>
          <w:rFonts w:asciiTheme="majorBidi" w:hAnsiTheme="majorBidi" w:cstheme="majorBidi"/>
          <w:lang w:val="hr-HR"/>
        </w:rPr>
        <w:t xml:space="preserve"> </w:t>
      </w:r>
    </w:p>
    <w:p w14:paraId="0207E9B6" w14:textId="77777777" w:rsidR="006709C5" w:rsidRPr="005837A1" w:rsidRDefault="006709C5" w:rsidP="0026006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rPr>
        <w:t>Zoledron</w:t>
      </w:r>
      <w:r w:rsidR="00BB4E16" w:rsidRPr="005837A1">
        <w:rPr>
          <w:rFonts w:asciiTheme="majorBidi" w:hAnsiTheme="majorBidi" w:cstheme="majorBidi"/>
        </w:rPr>
        <w:t xml:space="preserve">atna kiselina </w:t>
      </w:r>
      <w:r w:rsidR="004C255E" w:rsidRPr="005837A1">
        <w:rPr>
          <w:rFonts w:asciiTheme="majorBidi" w:hAnsiTheme="majorBidi" w:cstheme="majorBidi"/>
        </w:rPr>
        <w:t>Mylan</w:t>
      </w:r>
      <w:r w:rsidRPr="005837A1">
        <w:rPr>
          <w:rFonts w:asciiTheme="majorBidi" w:hAnsiTheme="majorBidi" w:cstheme="majorBidi"/>
        </w:rPr>
        <w:t xml:space="preserve"> </w:t>
      </w:r>
      <w:r w:rsidR="00C0235C" w:rsidRPr="005837A1">
        <w:rPr>
          <w:rFonts w:asciiTheme="majorBidi" w:hAnsiTheme="majorBidi" w:cstheme="majorBidi"/>
        </w:rPr>
        <w:t xml:space="preserve">daje </w:t>
      </w:r>
      <w:r w:rsidR="0044021B" w:rsidRPr="005837A1">
        <w:rPr>
          <w:rFonts w:asciiTheme="majorBidi" w:hAnsiTheme="majorBidi" w:cstheme="majorBidi"/>
        </w:rPr>
        <w:t xml:space="preserve">se </w:t>
      </w:r>
      <w:r w:rsidR="00C0235C" w:rsidRPr="005837A1">
        <w:rPr>
          <w:rFonts w:asciiTheme="majorBidi" w:hAnsiTheme="majorBidi" w:cstheme="majorBidi"/>
        </w:rPr>
        <w:t>u venu kao infuzija (drip) u trajanju od najmanje 1</w:t>
      </w:r>
      <w:r w:rsidR="00A0465F" w:rsidRPr="005837A1">
        <w:rPr>
          <w:rFonts w:asciiTheme="majorBidi" w:hAnsiTheme="majorBidi" w:cstheme="majorBidi"/>
        </w:rPr>
        <w:t>5 </w:t>
      </w:r>
      <w:r w:rsidR="00C0235C" w:rsidRPr="005837A1">
        <w:rPr>
          <w:rFonts w:asciiTheme="majorBidi" w:hAnsiTheme="majorBidi" w:cstheme="majorBidi"/>
        </w:rPr>
        <w:t xml:space="preserve">minuta i mora se primijeniti kao jednokratna intravenska otopina </w:t>
      </w:r>
      <w:r w:rsidR="00403C7F" w:rsidRPr="005837A1">
        <w:rPr>
          <w:rFonts w:asciiTheme="majorBidi" w:hAnsiTheme="majorBidi" w:cstheme="majorBidi"/>
        </w:rPr>
        <w:t>putem zasebnog infuzijskog sustava</w:t>
      </w:r>
      <w:r w:rsidR="00C0235C" w:rsidRPr="005837A1">
        <w:rPr>
          <w:rFonts w:asciiTheme="majorBidi" w:hAnsiTheme="majorBidi" w:cstheme="majorBidi"/>
        </w:rPr>
        <w:t>.</w:t>
      </w:r>
    </w:p>
    <w:p w14:paraId="049D97C7" w14:textId="77777777" w:rsidR="006709C5" w:rsidRPr="005837A1" w:rsidRDefault="006709C5" w:rsidP="00E80EC6">
      <w:pPr>
        <w:autoSpaceDE w:val="0"/>
        <w:autoSpaceDN w:val="0"/>
        <w:adjustRightInd w:val="0"/>
        <w:spacing w:after="0" w:line="240" w:lineRule="auto"/>
        <w:rPr>
          <w:rFonts w:asciiTheme="majorBidi" w:hAnsiTheme="majorBidi" w:cstheme="majorBidi"/>
          <w:lang w:val="hr-HR"/>
        </w:rPr>
      </w:pPr>
    </w:p>
    <w:p w14:paraId="2CD46AAA" w14:textId="77777777" w:rsidR="002559E9" w:rsidRPr="005837A1" w:rsidRDefault="002559E9" w:rsidP="00E80EC6">
      <w:pPr>
        <w:autoSpaceDE w:val="0"/>
        <w:autoSpaceDN w:val="0"/>
        <w:adjustRightInd w:val="0"/>
        <w:spacing w:after="0" w:line="240" w:lineRule="auto"/>
        <w:jc w:val="both"/>
        <w:rPr>
          <w:rFonts w:asciiTheme="majorBidi" w:hAnsiTheme="majorBidi" w:cstheme="majorBidi"/>
          <w:lang w:val="hr-HR"/>
        </w:rPr>
      </w:pPr>
      <w:r w:rsidRPr="005837A1">
        <w:rPr>
          <w:rFonts w:asciiTheme="majorBidi" w:hAnsiTheme="majorBidi" w:cstheme="majorBidi"/>
          <w:lang w:val="hr-HR"/>
        </w:rPr>
        <w:t>Bolesnicima čije razine kalcija u krvi nisu previsoke također će biti propisani nadomjesci kalcija i vitamina D koje moraju uzimati svaki dan.</w:t>
      </w:r>
    </w:p>
    <w:p w14:paraId="6C0CBD29" w14:textId="77777777" w:rsidR="006709C5" w:rsidRPr="005837A1" w:rsidRDefault="006709C5" w:rsidP="00E80EC6">
      <w:pPr>
        <w:autoSpaceDE w:val="0"/>
        <w:autoSpaceDN w:val="0"/>
        <w:adjustRightInd w:val="0"/>
        <w:spacing w:after="0" w:line="240" w:lineRule="auto"/>
        <w:rPr>
          <w:rFonts w:asciiTheme="majorBidi" w:hAnsiTheme="majorBidi" w:cstheme="majorBidi"/>
          <w:lang w:val="hr-HR"/>
        </w:rPr>
      </w:pPr>
    </w:p>
    <w:p w14:paraId="3FC1AE71" w14:textId="77777777" w:rsidR="006709C5" w:rsidRPr="005837A1" w:rsidRDefault="00C0235C" w:rsidP="00E80EC6">
      <w:pPr>
        <w:pStyle w:val="Gras"/>
        <w:spacing w:after="0" w:line="240" w:lineRule="auto"/>
        <w:rPr>
          <w:rFonts w:asciiTheme="majorBidi" w:hAnsiTheme="majorBidi" w:cstheme="majorBidi"/>
          <w:lang w:val="hr-HR"/>
        </w:rPr>
      </w:pPr>
      <w:r w:rsidRPr="005837A1">
        <w:rPr>
          <w:rFonts w:asciiTheme="majorBidi" w:hAnsiTheme="majorBidi" w:cstheme="majorBidi"/>
          <w:lang w:val="hr-HR"/>
        </w:rPr>
        <w:t xml:space="preserve">Ako </w:t>
      </w:r>
      <w:r w:rsidR="005F6080" w:rsidRPr="005837A1">
        <w:rPr>
          <w:rFonts w:asciiTheme="majorBidi" w:hAnsiTheme="majorBidi" w:cstheme="majorBidi"/>
          <w:lang w:val="hr-HR"/>
        </w:rPr>
        <w:t>primite</w:t>
      </w:r>
      <w:r w:rsidRPr="005837A1">
        <w:rPr>
          <w:rFonts w:asciiTheme="majorBidi" w:hAnsiTheme="majorBidi" w:cstheme="majorBidi"/>
          <w:lang w:val="hr-HR"/>
        </w:rPr>
        <w:t xml:space="preserve"> više Zoledronatne kiseline</w:t>
      </w:r>
      <w:r w:rsidR="006709C5" w:rsidRPr="005837A1">
        <w:rPr>
          <w:rFonts w:asciiTheme="majorBidi" w:hAnsiTheme="majorBidi" w:cstheme="majorBidi"/>
          <w:lang w:val="hr-HR"/>
        </w:rPr>
        <w:t xml:space="preserve"> </w:t>
      </w:r>
      <w:r w:rsidR="004C255E" w:rsidRPr="005837A1">
        <w:rPr>
          <w:rFonts w:asciiTheme="majorBidi" w:hAnsiTheme="majorBidi" w:cstheme="majorBidi"/>
          <w:lang w:val="hr-HR"/>
        </w:rPr>
        <w:t>Mylan</w:t>
      </w:r>
      <w:r w:rsidR="006709C5" w:rsidRPr="005837A1">
        <w:rPr>
          <w:rFonts w:asciiTheme="majorBidi" w:hAnsiTheme="majorBidi" w:cstheme="majorBidi"/>
          <w:lang w:val="hr-HR"/>
        </w:rPr>
        <w:t xml:space="preserve"> </w:t>
      </w:r>
      <w:r w:rsidRPr="005837A1">
        <w:rPr>
          <w:rFonts w:asciiTheme="majorBidi" w:hAnsiTheme="majorBidi" w:cstheme="majorBidi"/>
          <w:lang w:val="hr-HR"/>
        </w:rPr>
        <w:t>nego što ste trebali</w:t>
      </w:r>
    </w:p>
    <w:p w14:paraId="044DED83" w14:textId="77777777" w:rsidR="006709C5" w:rsidRPr="005837A1" w:rsidRDefault="003729BE" w:rsidP="00E80EC6">
      <w:pPr>
        <w:autoSpaceDE w:val="0"/>
        <w:autoSpaceDN w:val="0"/>
        <w:adjustRightInd w:val="0"/>
        <w:spacing w:after="0" w:line="240" w:lineRule="auto"/>
        <w:rPr>
          <w:rFonts w:asciiTheme="majorBidi" w:hAnsiTheme="majorBidi" w:cstheme="majorBidi"/>
          <w:lang w:val="hr-HR"/>
        </w:rPr>
      </w:pPr>
      <w:r w:rsidRPr="005837A1">
        <w:rPr>
          <w:rFonts w:asciiTheme="majorBidi" w:hAnsiTheme="majorBidi" w:cstheme="majorBidi"/>
          <w:lang w:val="hr-HR"/>
        </w:rPr>
        <w:t xml:space="preserve">Ako je doza koju ste primili viša od preporučene, morate biti pod pomnim liječničkim nadzorom, zato što može nastupiti poremećaj elektrolita u serumu (npr. </w:t>
      </w:r>
      <w:r w:rsidR="00EB2122" w:rsidRPr="005837A1">
        <w:rPr>
          <w:rFonts w:asciiTheme="majorBidi" w:hAnsiTheme="majorBidi" w:cstheme="majorBidi"/>
          <w:lang w:val="hr-HR"/>
        </w:rPr>
        <w:t>ab</w:t>
      </w:r>
      <w:r w:rsidRPr="005837A1">
        <w:rPr>
          <w:rFonts w:asciiTheme="majorBidi" w:hAnsiTheme="majorBidi" w:cstheme="majorBidi"/>
          <w:lang w:val="hr-HR"/>
        </w:rPr>
        <w:t>normalne razine kalcija, fosfora i magnezija) i/ili promjena funkcije bubrega, uključujući teško oštećenje funkcije bubrega. Ako Vam razina kalcija padne na prenisku vrijednost, možda ćete infuzijom primiti nadomjestak kalcija.</w:t>
      </w:r>
    </w:p>
    <w:p w14:paraId="3C9D6081" w14:textId="77777777" w:rsidR="006709C5" w:rsidRPr="005837A1" w:rsidRDefault="006709C5" w:rsidP="00E80EC6">
      <w:pPr>
        <w:autoSpaceDE w:val="0"/>
        <w:autoSpaceDN w:val="0"/>
        <w:adjustRightInd w:val="0"/>
        <w:spacing w:after="0" w:line="240" w:lineRule="auto"/>
        <w:rPr>
          <w:rFonts w:asciiTheme="majorBidi" w:hAnsiTheme="majorBidi" w:cstheme="majorBidi"/>
          <w:lang w:val="hr-HR"/>
        </w:rPr>
      </w:pPr>
    </w:p>
    <w:p w14:paraId="7C8C0B41" w14:textId="77777777" w:rsidR="00E67079" w:rsidRPr="005837A1" w:rsidRDefault="00E67079" w:rsidP="00E80EC6">
      <w:pPr>
        <w:autoSpaceDE w:val="0"/>
        <w:autoSpaceDN w:val="0"/>
        <w:adjustRightInd w:val="0"/>
        <w:spacing w:after="0" w:line="240" w:lineRule="auto"/>
        <w:rPr>
          <w:rFonts w:asciiTheme="majorBidi" w:hAnsiTheme="majorBidi" w:cstheme="majorBidi"/>
          <w:lang w:val="hr-HR"/>
        </w:rPr>
      </w:pPr>
    </w:p>
    <w:p w14:paraId="2398A703" w14:textId="77777777" w:rsidR="006709C5" w:rsidRPr="001E6547" w:rsidRDefault="006709C5" w:rsidP="00E80EC6">
      <w:pPr>
        <w:pStyle w:val="Style2"/>
        <w:rPr>
          <w:lang w:val="hr-HR"/>
        </w:rPr>
      </w:pPr>
      <w:r w:rsidRPr="001E6547">
        <w:rPr>
          <w:lang w:val="hr-HR"/>
        </w:rPr>
        <w:t>4.</w:t>
      </w:r>
      <w:r w:rsidRPr="001E6547">
        <w:rPr>
          <w:lang w:val="hr-HR"/>
        </w:rPr>
        <w:tab/>
      </w:r>
      <w:r w:rsidR="003729BE" w:rsidRPr="001E6547">
        <w:rPr>
          <w:lang w:val="hr-HR"/>
        </w:rPr>
        <w:t>Moguće nuspojave</w:t>
      </w:r>
    </w:p>
    <w:p w14:paraId="324BF53C" w14:textId="77777777" w:rsidR="006709C5" w:rsidRPr="005837A1" w:rsidRDefault="006709C5" w:rsidP="00E80EC6">
      <w:pPr>
        <w:pStyle w:val="Gras"/>
        <w:spacing w:after="0" w:line="240" w:lineRule="auto"/>
        <w:rPr>
          <w:rFonts w:asciiTheme="majorBidi" w:hAnsiTheme="majorBidi" w:cstheme="majorBidi"/>
          <w:lang w:val="hr-HR"/>
        </w:rPr>
      </w:pPr>
    </w:p>
    <w:p w14:paraId="270BBBCA" w14:textId="77777777" w:rsidR="002559E9" w:rsidRPr="005837A1" w:rsidRDefault="002559E9" w:rsidP="00E80EC6">
      <w:pPr>
        <w:autoSpaceDE w:val="0"/>
        <w:autoSpaceDN w:val="0"/>
        <w:adjustRightInd w:val="0"/>
        <w:spacing w:after="0" w:line="240" w:lineRule="auto"/>
        <w:rPr>
          <w:rFonts w:asciiTheme="majorBidi" w:hAnsiTheme="majorBidi" w:cstheme="majorBidi"/>
          <w:lang w:val="hr-HR"/>
        </w:rPr>
      </w:pPr>
      <w:r w:rsidRPr="005837A1">
        <w:rPr>
          <w:rFonts w:asciiTheme="majorBidi" w:hAnsiTheme="majorBidi" w:cstheme="majorBidi"/>
          <w:lang w:val="hr-HR"/>
        </w:rPr>
        <w:t>Kao i svi lijekovi, ovaj lijek može uzrokovati nuspojave iako se one neće javiti kod svakoga. Najčešće nuspojave obično su blage i vjerojatno će nestati nakon kratkog vremena.</w:t>
      </w:r>
    </w:p>
    <w:p w14:paraId="083008AE" w14:textId="77777777" w:rsidR="003729BE" w:rsidRPr="005837A1" w:rsidRDefault="003729BE" w:rsidP="00E80EC6">
      <w:pPr>
        <w:autoSpaceDE w:val="0"/>
        <w:autoSpaceDN w:val="0"/>
        <w:adjustRightInd w:val="0"/>
        <w:spacing w:after="0" w:line="240" w:lineRule="auto"/>
        <w:rPr>
          <w:rFonts w:asciiTheme="majorBidi" w:hAnsiTheme="majorBidi" w:cstheme="majorBidi"/>
          <w:lang w:val="hr-HR"/>
        </w:rPr>
      </w:pPr>
    </w:p>
    <w:p w14:paraId="35C9BBF3" w14:textId="77777777" w:rsidR="003729BE" w:rsidRPr="005837A1" w:rsidRDefault="003729BE" w:rsidP="00E80EC6">
      <w:pPr>
        <w:pStyle w:val="Gras"/>
        <w:spacing w:after="0" w:line="240" w:lineRule="auto"/>
        <w:rPr>
          <w:rFonts w:asciiTheme="majorBidi" w:hAnsiTheme="majorBidi" w:cstheme="majorBidi"/>
          <w:lang w:val="hr-HR"/>
        </w:rPr>
      </w:pPr>
      <w:r w:rsidRPr="005837A1">
        <w:rPr>
          <w:rFonts w:asciiTheme="majorBidi" w:hAnsiTheme="majorBidi" w:cstheme="majorBidi"/>
          <w:lang w:val="hr-HR"/>
        </w:rPr>
        <w:t>Odmah obavijestite svog liječnika o svakoj sljedećoj ozbiljnoj nuspojavi:</w:t>
      </w:r>
    </w:p>
    <w:p w14:paraId="173C30B9" w14:textId="77777777" w:rsidR="006709C5" w:rsidRPr="005837A1" w:rsidRDefault="006709C5" w:rsidP="00E80EC6">
      <w:pPr>
        <w:pStyle w:val="Gras"/>
        <w:spacing w:after="0" w:line="240" w:lineRule="auto"/>
        <w:rPr>
          <w:rFonts w:asciiTheme="majorBidi" w:hAnsiTheme="majorBidi" w:cstheme="majorBidi"/>
          <w:lang w:val="hr-HR"/>
        </w:rPr>
      </w:pPr>
    </w:p>
    <w:p w14:paraId="7B25DBB5" w14:textId="77777777" w:rsidR="006709C5" w:rsidRPr="001C633A" w:rsidRDefault="003729BE" w:rsidP="00E80EC6">
      <w:pPr>
        <w:pStyle w:val="Gras"/>
        <w:spacing w:after="0" w:line="240" w:lineRule="auto"/>
        <w:rPr>
          <w:rFonts w:asciiTheme="majorBidi" w:hAnsiTheme="majorBidi" w:cstheme="majorBidi"/>
          <w:bCs/>
          <w:lang w:val="hr-HR"/>
        </w:rPr>
      </w:pPr>
      <w:r w:rsidRPr="001C633A">
        <w:rPr>
          <w:rFonts w:asciiTheme="majorBidi" w:hAnsiTheme="majorBidi" w:cstheme="majorBidi"/>
          <w:bCs/>
          <w:lang w:val="hr-HR"/>
        </w:rPr>
        <w:t>Često</w:t>
      </w:r>
      <w:r w:rsidR="00880405" w:rsidRPr="001C633A">
        <w:rPr>
          <w:rFonts w:asciiTheme="majorBidi" w:hAnsiTheme="majorBidi" w:cstheme="majorBidi"/>
          <w:bCs/>
          <w:lang w:val="hr-HR"/>
        </w:rPr>
        <w:t xml:space="preserve"> (</w:t>
      </w:r>
      <w:r w:rsidRPr="001C633A">
        <w:rPr>
          <w:rFonts w:asciiTheme="majorBidi" w:hAnsiTheme="majorBidi" w:cstheme="majorBidi"/>
          <w:bCs/>
          <w:lang w:val="hr-HR"/>
        </w:rPr>
        <w:t xml:space="preserve">može se javiti u </w:t>
      </w:r>
      <w:r w:rsidR="006B405A" w:rsidRPr="001C633A">
        <w:rPr>
          <w:rFonts w:asciiTheme="majorBidi" w:hAnsiTheme="majorBidi" w:cstheme="majorBidi"/>
          <w:bCs/>
          <w:lang w:val="hr-HR"/>
        </w:rPr>
        <w:t xml:space="preserve">do </w:t>
      </w:r>
      <w:r w:rsidR="00A0465F" w:rsidRPr="001C633A">
        <w:rPr>
          <w:rFonts w:asciiTheme="majorBidi" w:hAnsiTheme="majorBidi" w:cstheme="majorBidi"/>
          <w:bCs/>
          <w:lang w:val="hr-HR"/>
        </w:rPr>
        <w:t>1 </w:t>
      </w:r>
      <w:r w:rsidRPr="001C633A">
        <w:rPr>
          <w:rFonts w:asciiTheme="majorBidi" w:hAnsiTheme="majorBidi" w:cstheme="majorBidi"/>
          <w:bCs/>
          <w:lang w:val="hr-HR"/>
        </w:rPr>
        <w:t>na</w:t>
      </w:r>
      <w:r w:rsidR="00880405" w:rsidRPr="001C633A">
        <w:rPr>
          <w:rFonts w:asciiTheme="majorBidi" w:hAnsiTheme="majorBidi" w:cstheme="majorBidi"/>
          <w:bCs/>
          <w:lang w:val="hr-HR"/>
        </w:rPr>
        <w:t xml:space="preserve"> 1</w:t>
      </w:r>
      <w:r w:rsidR="00A0465F" w:rsidRPr="001C633A">
        <w:rPr>
          <w:rFonts w:asciiTheme="majorBidi" w:hAnsiTheme="majorBidi" w:cstheme="majorBidi"/>
          <w:bCs/>
          <w:lang w:val="hr-HR"/>
        </w:rPr>
        <w:t>0 </w:t>
      </w:r>
      <w:r w:rsidRPr="001C633A">
        <w:rPr>
          <w:rFonts w:asciiTheme="majorBidi" w:hAnsiTheme="majorBidi" w:cstheme="majorBidi"/>
          <w:bCs/>
          <w:lang w:val="hr-HR"/>
        </w:rPr>
        <w:t>osoba</w:t>
      </w:r>
      <w:r w:rsidR="00880405" w:rsidRPr="001C633A">
        <w:rPr>
          <w:rFonts w:asciiTheme="majorBidi" w:hAnsiTheme="majorBidi" w:cstheme="majorBidi"/>
          <w:bCs/>
          <w:lang w:val="hr-HR"/>
        </w:rPr>
        <w:t>)</w:t>
      </w:r>
      <w:r w:rsidR="006709C5" w:rsidRPr="001C633A">
        <w:rPr>
          <w:rFonts w:asciiTheme="majorBidi" w:hAnsiTheme="majorBidi" w:cstheme="majorBidi"/>
          <w:bCs/>
          <w:lang w:val="hr-HR"/>
        </w:rPr>
        <w:t xml:space="preserve">: </w:t>
      </w:r>
    </w:p>
    <w:p w14:paraId="766A98ED" w14:textId="77777777" w:rsidR="006709C5" w:rsidRPr="005837A1" w:rsidRDefault="00CA6F81" w:rsidP="0026006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rPr>
        <w:t xml:space="preserve">Teško </w:t>
      </w:r>
      <w:r w:rsidR="003729BE" w:rsidRPr="005837A1">
        <w:rPr>
          <w:rFonts w:asciiTheme="majorBidi" w:hAnsiTheme="majorBidi" w:cstheme="majorBidi"/>
        </w:rPr>
        <w:t>oštećenje funkcije bubrega (obično će ga utvrditi liječnik pomoću određenih specifičnih krvnih pretraga)</w:t>
      </w:r>
      <w:r w:rsidR="006709C5" w:rsidRPr="005837A1">
        <w:rPr>
          <w:rFonts w:asciiTheme="majorBidi" w:hAnsiTheme="majorBidi" w:cstheme="majorBidi"/>
        </w:rPr>
        <w:t xml:space="preserve"> </w:t>
      </w:r>
    </w:p>
    <w:p w14:paraId="7279A4C5" w14:textId="77777777" w:rsidR="006709C5" w:rsidRPr="005837A1" w:rsidRDefault="00CA6F81" w:rsidP="0026006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rPr>
        <w:t xml:space="preserve">Niska </w:t>
      </w:r>
      <w:r w:rsidR="003729BE" w:rsidRPr="005837A1">
        <w:rPr>
          <w:rFonts w:asciiTheme="majorBidi" w:hAnsiTheme="majorBidi" w:cstheme="majorBidi"/>
        </w:rPr>
        <w:t>razina kalcija u krvi</w:t>
      </w:r>
      <w:r w:rsidR="006709C5" w:rsidRPr="005837A1">
        <w:rPr>
          <w:rFonts w:asciiTheme="majorBidi" w:hAnsiTheme="majorBidi" w:cstheme="majorBidi"/>
        </w:rPr>
        <w:t xml:space="preserve">. </w:t>
      </w:r>
    </w:p>
    <w:p w14:paraId="3FB31054" w14:textId="77777777" w:rsidR="006709C5" w:rsidRPr="005837A1" w:rsidRDefault="006709C5" w:rsidP="00E80EC6">
      <w:pPr>
        <w:pStyle w:val="Default"/>
        <w:rPr>
          <w:rFonts w:asciiTheme="majorBidi" w:hAnsiTheme="majorBidi" w:cstheme="majorBidi"/>
          <w:sz w:val="22"/>
          <w:szCs w:val="22"/>
          <w:lang w:val="hr-HR"/>
        </w:rPr>
      </w:pPr>
    </w:p>
    <w:p w14:paraId="53863C9B" w14:textId="77777777" w:rsidR="006709C5" w:rsidRPr="001C633A" w:rsidRDefault="003729BE" w:rsidP="00E80EC6">
      <w:pPr>
        <w:pStyle w:val="Gras"/>
        <w:spacing w:after="0" w:line="240" w:lineRule="auto"/>
        <w:rPr>
          <w:rFonts w:asciiTheme="majorBidi" w:hAnsiTheme="majorBidi" w:cstheme="majorBidi"/>
          <w:lang w:val="hr-HR"/>
        </w:rPr>
      </w:pPr>
      <w:r w:rsidRPr="001C633A">
        <w:rPr>
          <w:rFonts w:asciiTheme="majorBidi" w:hAnsiTheme="majorBidi" w:cstheme="majorBidi"/>
          <w:lang w:val="hr-HR"/>
        </w:rPr>
        <w:t xml:space="preserve">Manje često </w:t>
      </w:r>
      <w:r w:rsidR="00CD61B8" w:rsidRPr="001C633A">
        <w:rPr>
          <w:rFonts w:asciiTheme="majorBidi" w:hAnsiTheme="majorBidi" w:cstheme="majorBidi"/>
          <w:lang w:val="hr-HR"/>
        </w:rPr>
        <w:t>(</w:t>
      </w:r>
      <w:r w:rsidRPr="001C633A">
        <w:rPr>
          <w:rFonts w:asciiTheme="majorBidi" w:hAnsiTheme="majorBidi" w:cstheme="majorBidi"/>
          <w:lang w:val="hr-HR"/>
        </w:rPr>
        <w:t xml:space="preserve">može se javiti u </w:t>
      </w:r>
      <w:r w:rsidR="006B405A" w:rsidRPr="001C633A">
        <w:rPr>
          <w:rFonts w:asciiTheme="majorBidi" w:hAnsiTheme="majorBidi" w:cstheme="majorBidi"/>
          <w:lang w:val="hr-HR"/>
        </w:rPr>
        <w:t xml:space="preserve">do </w:t>
      </w:r>
      <w:r w:rsidR="00A0465F" w:rsidRPr="001C633A">
        <w:rPr>
          <w:rFonts w:asciiTheme="majorBidi" w:hAnsiTheme="majorBidi" w:cstheme="majorBidi"/>
          <w:lang w:val="hr-HR"/>
        </w:rPr>
        <w:t>1 </w:t>
      </w:r>
      <w:r w:rsidRPr="001C633A">
        <w:rPr>
          <w:rFonts w:asciiTheme="majorBidi" w:hAnsiTheme="majorBidi" w:cstheme="majorBidi"/>
          <w:lang w:val="hr-HR"/>
        </w:rPr>
        <w:t>na</w:t>
      </w:r>
      <w:r w:rsidR="00CD61B8" w:rsidRPr="001C633A">
        <w:rPr>
          <w:rFonts w:asciiTheme="majorBidi" w:hAnsiTheme="majorBidi" w:cstheme="majorBidi"/>
          <w:lang w:val="hr-HR"/>
        </w:rPr>
        <w:t xml:space="preserve"> 10</w:t>
      </w:r>
      <w:r w:rsidR="00A0465F" w:rsidRPr="001C633A">
        <w:rPr>
          <w:rFonts w:asciiTheme="majorBidi" w:hAnsiTheme="majorBidi" w:cstheme="majorBidi"/>
          <w:lang w:val="hr-HR"/>
        </w:rPr>
        <w:t>0 </w:t>
      </w:r>
      <w:r w:rsidRPr="001C633A">
        <w:rPr>
          <w:rFonts w:asciiTheme="majorBidi" w:hAnsiTheme="majorBidi" w:cstheme="majorBidi"/>
          <w:lang w:val="hr-HR"/>
        </w:rPr>
        <w:t>osoba</w:t>
      </w:r>
      <w:r w:rsidR="00CD61B8" w:rsidRPr="001C633A">
        <w:rPr>
          <w:rFonts w:asciiTheme="majorBidi" w:hAnsiTheme="majorBidi" w:cstheme="majorBidi"/>
          <w:lang w:val="hr-HR"/>
        </w:rPr>
        <w:t>)</w:t>
      </w:r>
      <w:r w:rsidR="006709C5" w:rsidRPr="001C633A">
        <w:rPr>
          <w:rFonts w:asciiTheme="majorBidi" w:hAnsiTheme="majorBidi" w:cstheme="majorBidi"/>
          <w:lang w:val="hr-HR"/>
        </w:rPr>
        <w:t xml:space="preserve">: </w:t>
      </w:r>
    </w:p>
    <w:p w14:paraId="5FCFFB32" w14:textId="77777777" w:rsidR="00417064" w:rsidRPr="005837A1" w:rsidRDefault="00CA6F81" w:rsidP="0026006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rPr>
        <w:t xml:space="preserve">Bol </w:t>
      </w:r>
      <w:r w:rsidR="00417064" w:rsidRPr="005837A1">
        <w:rPr>
          <w:rFonts w:asciiTheme="majorBidi" w:hAnsiTheme="majorBidi" w:cstheme="majorBidi"/>
        </w:rPr>
        <w:t>u ustima, zubima i/ili čeljusti, ot</w:t>
      </w:r>
      <w:r w:rsidR="00A96C81" w:rsidRPr="005837A1">
        <w:rPr>
          <w:rFonts w:asciiTheme="majorBidi" w:hAnsiTheme="majorBidi" w:cstheme="majorBidi"/>
        </w:rPr>
        <w:t xml:space="preserve">eklina </w:t>
      </w:r>
      <w:r w:rsidR="00417064" w:rsidRPr="005837A1">
        <w:rPr>
          <w:rFonts w:asciiTheme="majorBidi" w:hAnsiTheme="majorBidi" w:cstheme="majorBidi"/>
        </w:rPr>
        <w:t>ili ranice u ustima</w:t>
      </w:r>
      <w:r w:rsidR="00CB06DD" w:rsidRPr="005837A1">
        <w:rPr>
          <w:rFonts w:asciiTheme="majorBidi" w:hAnsiTheme="majorBidi" w:cstheme="majorBidi"/>
        </w:rPr>
        <w:t xml:space="preserve"> </w:t>
      </w:r>
      <w:r w:rsidR="00CB06DD" w:rsidRPr="005837A1">
        <w:rPr>
          <w:rFonts w:asciiTheme="majorBidi" w:hAnsiTheme="majorBidi" w:cstheme="majorBidi"/>
          <w:bCs/>
          <w:lang w:bidi="th-TH"/>
        </w:rPr>
        <w:t>ili čeljusti koje ne cijele</w:t>
      </w:r>
      <w:r w:rsidR="00CB06DD" w:rsidRPr="005837A1">
        <w:rPr>
          <w:rFonts w:asciiTheme="majorBidi" w:hAnsiTheme="majorBidi" w:cstheme="majorBidi"/>
          <w:lang w:bidi="th-TH"/>
        </w:rPr>
        <w:t>, iscjedak</w:t>
      </w:r>
      <w:r w:rsidR="00417064" w:rsidRPr="005837A1">
        <w:rPr>
          <w:rFonts w:asciiTheme="majorBidi" w:hAnsiTheme="majorBidi" w:cstheme="majorBidi"/>
        </w:rPr>
        <w:t>, utrnulost ili osjećaj težine u čeljusti, klimanje zuba</w:t>
      </w:r>
      <w:r w:rsidR="00EB2122" w:rsidRPr="005837A1">
        <w:rPr>
          <w:rFonts w:asciiTheme="majorBidi" w:hAnsiTheme="majorBidi" w:cstheme="majorBidi"/>
        </w:rPr>
        <w:t>.</w:t>
      </w:r>
      <w:r w:rsidR="00417064" w:rsidRPr="005837A1">
        <w:rPr>
          <w:rFonts w:asciiTheme="majorBidi" w:hAnsiTheme="majorBidi" w:cstheme="majorBidi"/>
        </w:rPr>
        <w:t xml:space="preserve"> To mogu biti znakovi oštećenja čeljusne kosti (osteonekroza). Ako osjetite ove simptome</w:t>
      </w:r>
      <w:r w:rsidR="00CB06DD" w:rsidRPr="005837A1">
        <w:rPr>
          <w:rFonts w:asciiTheme="majorBidi" w:hAnsiTheme="majorBidi" w:cstheme="majorBidi"/>
        </w:rPr>
        <w:t xml:space="preserve"> </w:t>
      </w:r>
      <w:r w:rsidR="00CB06DD" w:rsidRPr="005837A1">
        <w:rPr>
          <w:rFonts w:asciiTheme="majorBidi" w:hAnsiTheme="majorBidi" w:cstheme="majorBidi"/>
          <w:bCs/>
        </w:rPr>
        <w:t>za vrijeme liječenja</w:t>
      </w:r>
      <w:r w:rsidR="00CB06DD" w:rsidRPr="005837A1">
        <w:rPr>
          <w:rFonts w:asciiTheme="majorBidi" w:hAnsiTheme="majorBidi" w:cstheme="majorBidi"/>
        </w:rPr>
        <w:t xml:space="preserve"> </w:t>
      </w:r>
      <w:r w:rsidR="00F0092C" w:rsidRPr="005837A1">
        <w:rPr>
          <w:rFonts w:asciiTheme="majorBidi" w:hAnsiTheme="majorBidi" w:cstheme="majorBidi"/>
        </w:rPr>
        <w:t>Zoledronatnom</w:t>
      </w:r>
      <w:r w:rsidR="00113190" w:rsidRPr="005837A1">
        <w:rPr>
          <w:rFonts w:asciiTheme="majorBidi" w:hAnsiTheme="majorBidi" w:cstheme="majorBidi"/>
        </w:rPr>
        <w:t xml:space="preserve"> kiselinom</w:t>
      </w:r>
      <w:r w:rsidR="00CB06DD" w:rsidRPr="005837A1">
        <w:rPr>
          <w:rFonts w:asciiTheme="majorBidi" w:hAnsiTheme="majorBidi" w:cstheme="majorBidi"/>
        </w:rPr>
        <w:t xml:space="preserve"> </w:t>
      </w:r>
      <w:r w:rsidR="00F0092C" w:rsidRPr="005837A1">
        <w:rPr>
          <w:rFonts w:asciiTheme="majorBidi" w:hAnsiTheme="majorBidi" w:cstheme="majorBidi"/>
        </w:rPr>
        <w:t xml:space="preserve">Mylan </w:t>
      </w:r>
      <w:r w:rsidR="00CB06DD" w:rsidRPr="005837A1">
        <w:rPr>
          <w:rFonts w:asciiTheme="majorBidi" w:hAnsiTheme="majorBidi" w:cstheme="majorBidi"/>
          <w:bCs/>
        </w:rPr>
        <w:t>ili nakon prestanka liječenja</w:t>
      </w:r>
      <w:r w:rsidR="00417064" w:rsidRPr="005837A1">
        <w:rPr>
          <w:rFonts w:asciiTheme="majorBidi" w:hAnsiTheme="majorBidi" w:cstheme="majorBidi"/>
        </w:rPr>
        <w:t xml:space="preserve"> odmah obavijestite svog liječnika ili zubara</w:t>
      </w:r>
      <w:r w:rsidR="001D6178" w:rsidRPr="005837A1">
        <w:rPr>
          <w:rFonts w:asciiTheme="majorBidi" w:hAnsiTheme="majorBidi" w:cstheme="majorBidi"/>
        </w:rPr>
        <w:t>.</w:t>
      </w:r>
    </w:p>
    <w:p w14:paraId="48E494CA" w14:textId="77777777" w:rsidR="00417064" w:rsidRPr="005837A1" w:rsidRDefault="00CA6F81" w:rsidP="0026006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rPr>
        <w:t xml:space="preserve">Nepravilan </w:t>
      </w:r>
      <w:r w:rsidR="00417064" w:rsidRPr="005837A1">
        <w:rPr>
          <w:rFonts w:asciiTheme="majorBidi" w:hAnsiTheme="majorBidi" w:cstheme="majorBidi"/>
        </w:rPr>
        <w:t>srčani ritam (fibrilacija</w:t>
      </w:r>
      <w:r w:rsidR="00EB2122" w:rsidRPr="005837A1">
        <w:rPr>
          <w:rFonts w:asciiTheme="majorBidi" w:hAnsiTheme="majorBidi" w:cstheme="majorBidi"/>
        </w:rPr>
        <w:t xml:space="preserve"> atrija</w:t>
      </w:r>
      <w:r w:rsidR="00417064" w:rsidRPr="005837A1">
        <w:rPr>
          <w:rFonts w:asciiTheme="majorBidi" w:hAnsiTheme="majorBidi" w:cstheme="majorBidi"/>
        </w:rPr>
        <w:t>) opažen je u bolesnica koje su primale zoledronatnu kiselinu zbog osteoporoze</w:t>
      </w:r>
      <w:r w:rsidR="00E614ED" w:rsidRPr="005837A1">
        <w:rPr>
          <w:rFonts w:asciiTheme="majorBidi" w:hAnsiTheme="majorBidi" w:cstheme="majorBidi"/>
        </w:rPr>
        <w:t xml:space="preserve"> u postmenopauzi</w:t>
      </w:r>
      <w:r w:rsidR="008163A5" w:rsidRPr="005837A1">
        <w:rPr>
          <w:rFonts w:asciiTheme="majorBidi" w:hAnsiTheme="majorBidi" w:cstheme="majorBidi"/>
        </w:rPr>
        <w:t xml:space="preserve">. </w:t>
      </w:r>
      <w:r w:rsidR="00417064" w:rsidRPr="005837A1">
        <w:rPr>
          <w:rFonts w:asciiTheme="majorBidi" w:hAnsiTheme="majorBidi" w:cstheme="majorBidi"/>
        </w:rPr>
        <w:t>Trenutno nije jasno uzrokuje li zoledron</w:t>
      </w:r>
      <w:r w:rsidR="009A403F" w:rsidRPr="005837A1">
        <w:rPr>
          <w:rFonts w:asciiTheme="majorBidi" w:hAnsiTheme="majorBidi" w:cstheme="majorBidi"/>
        </w:rPr>
        <w:t>atna</w:t>
      </w:r>
      <w:r w:rsidR="00417064" w:rsidRPr="005837A1">
        <w:rPr>
          <w:rFonts w:asciiTheme="majorBidi" w:hAnsiTheme="majorBidi" w:cstheme="majorBidi"/>
        </w:rPr>
        <w:t xml:space="preserve"> kiselina taj nepravilan srčani ritam, no ako osjetite takve simptome nakon što primite zoledronatnu kiselinu, morate to prijaviti liječniku</w:t>
      </w:r>
      <w:r w:rsidR="001D6178" w:rsidRPr="005837A1">
        <w:rPr>
          <w:rFonts w:asciiTheme="majorBidi" w:hAnsiTheme="majorBidi" w:cstheme="majorBidi"/>
        </w:rPr>
        <w:t>.</w:t>
      </w:r>
    </w:p>
    <w:p w14:paraId="042CEB3E" w14:textId="77777777" w:rsidR="006709C5" w:rsidRPr="005837A1" w:rsidRDefault="00CA6F81" w:rsidP="0026006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rPr>
        <w:t xml:space="preserve">Teška </w:t>
      </w:r>
      <w:r w:rsidR="00417064" w:rsidRPr="005837A1">
        <w:rPr>
          <w:rFonts w:asciiTheme="majorBidi" w:hAnsiTheme="majorBidi" w:cstheme="majorBidi"/>
        </w:rPr>
        <w:t xml:space="preserve">alergijska reakcija: </w:t>
      </w:r>
      <w:r w:rsidR="00523001" w:rsidRPr="005837A1">
        <w:rPr>
          <w:rFonts w:asciiTheme="majorBidi" w:hAnsiTheme="majorBidi" w:cstheme="majorBidi"/>
        </w:rPr>
        <w:t>nedostatak zraka</w:t>
      </w:r>
      <w:r w:rsidR="00417064" w:rsidRPr="005837A1">
        <w:rPr>
          <w:rFonts w:asciiTheme="majorBidi" w:hAnsiTheme="majorBidi" w:cstheme="majorBidi"/>
        </w:rPr>
        <w:t>, ot</w:t>
      </w:r>
      <w:r w:rsidR="00A96C81" w:rsidRPr="005837A1">
        <w:rPr>
          <w:rFonts w:asciiTheme="majorBidi" w:hAnsiTheme="majorBidi" w:cstheme="majorBidi"/>
        </w:rPr>
        <w:t>eklina</w:t>
      </w:r>
      <w:r w:rsidR="00417064" w:rsidRPr="005837A1">
        <w:rPr>
          <w:rFonts w:asciiTheme="majorBidi" w:hAnsiTheme="majorBidi" w:cstheme="majorBidi"/>
        </w:rPr>
        <w:t xml:space="preserve"> koj</w:t>
      </w:r>
      <w:r w:rsidR="00A96C81" w:rsidRPr="005837A1">
        <w:rPr>
          <w:rFonts w:asciiTheme="majorBidi" w:hAnsiTheme="majorBidi" w:cstheme="majorBidi"/>
        </w:rPr>
        <w:t>a</w:t>
      </w:r>
      <w:r w:rsidR="00417064" w:rsidRPr="005837A1">
        <w:rPr>
          <w:rFonts w:asciiTheme="majorBidi" w:hAnsiTheme="majorBidi" w:cstheme="majorBidi"/>
        </w:rPr>
        <w:t xml:space="preserve"> uglavnom zahvaća lice i grlo</w:t>
      </w:r>
      <w:r w:rsidR="006709C5" w:rsidRPr="005837A1">
        <w:rPr>
          <w:rFonts w:asciiTheme="majorBidi" w:hAnsiTheme="majorBidi" w:cstheme="majorBidi"/>
        </w:rPr>
        <w:t xml:space="preserve">. </w:t>
      </w:r>
    </w:p>
    <w:p w14:paraId="4A49658A" w14:textId="77777777" w:rsidR="004124A5" w:rsidRPr="005837A1" w:rsidRDefault="004124A5" w:rsidP="00E80EC6">
      <w:pPr>
        <w:spacing w:after="0" w:line="240" w:lineRule="auto"/>
        <w:rPr>
          <w:rFonts w:asciiTheme="majorBidi" w:hAnsiTheme="majorBidi" w:cstheme="majorBidi"/>
          <w:lang w:val="hr-HR"/>
        </w:rPr>
      </w:pPr>
    </w:p>
    <w:p w14:paraId="7CC94BED" w14:textId="77777777" w:rsidR="004124A5" w:rsidRPr="001C633A" w:rsidRDefault="004124A5" w:rsidP="00E80EC6">
      <w:pPr>
        <w:pStyle w:val="Gras"/>
        <w:spacing w:after="0" w:line="240" w:lineRule="auto"/>
        <w:rPr>
          <w:rFonts w:asciiTheme="majorBidi" w:hAnsiTheme="majorBidi" w:cstheme="majorBidi"/>
          <w:lang w:val="hr-HR"/>
        </w:rPr>
      </w:pPr>
      <w:r w:rsidRPr="001C633A">
        <w:rPr>
          <w:rFonts w:asciiTheme="majorBidi" w:hAnsiTheme="majorBidi" w:cstheme="majorBidi"/>
          <w:lang w:val="hr-HR"/>
        </w:rPr>
        <w:lastRenderedPageBreak/>
        <w:t>Rijetko (može se javiti u do 1 na 1000 osoba):</w:t>
      </w:r>
    </w:p>
    <w:p w14:paraId="5172B969" w14:textId="77777777" w:rsidR="004124A5" w:rsidRPr="005837A1" w:rsidRDefault="004124A5" w:rsidP="0026006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rPr>
        <w:t>Kao posljedica niskih razina kalcija: nepravilni otkucaji srca (srčana artimija, uslijed hipokalcemije).</w:t>
      </w:r>
    </w:p>
    <w:p w14:paraId="393FC3CB" w14:textId="77777777" w:rsidR="006A7FD2" w:rsidRPr="005837A1" w:rsidRDefault="006A7FD2" w:rsidP="0026006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rPr>
        <w:t>Poremećaj rada bubrega koji se zove Fanconijev sindrom (kojeg inače može odrediti Vaš liječnik pomoću određenih testova urina).</w:t>
      </w:r>
    </w:p>
    <w:p w14:paraId="5E4703A2" w14:textId="77777777" w:rsidR="006709C5" w:rsidRPr="005837A1" w:rsidRDefault="006709C5" w:rsidP="00E80EC6">
      <w:pPr>
        <w:spacing w:after="0" w:line="240" w:lineRule="auto"/>
        <w:rPr>
          <w:rFonts w:asciiTheme="majorBidi" w:hAnsiTheme="majorBidi" w:cstheme="majorBidi"/>
          <w:lang w:val="hr-HR"/>
        </w:rPr>
      </w:pPr>
    </w:p>
    <w:p w14:paraId="6563433A" w14:textId="77777777" w:rsidR="00B7442C" w:rsidRPr="001C633A" w:rsidRDefault="00500E63" w:rsidP="00E80EC6">
      <w:pPr>
        <w:pStyle w:val="Gras"/>
        <w:spacing w:after="0" w:line="240" w:lineRule="auto"/>
        <w:rPr>
          <w:rFonts w:asciiTheme="majorBidi" w:hAnsiTheme="majorBidi" w:cstheme="majorBidi"/>
          <w:lang w:val="hr-HR"/>
        </w:rPr>
      </w:pPr>
      <w:r w:rsidRPr="001C633A">
        <w:rPr>
          <w:rFonts w:asciiTheme="majorBidi" w:hAnsiTheme="majorBidi" w:cstheme="majorBidi"/>
          <w:lang w:val="hr-HR"/>
        </w:rPr>
        <w:t>Vrlo rijetko (može se javiti u do 1 na 10</w:t>
      </w:r>
      <w:r w:rsidR="00DE168B" w:rsidRPr="001C633A">
        <w:rPr>
          <w:rFonts w:asciiTheme="majorBidi" w:hAnsiTheme="majorBidi" w:cstheme="majorBidi"/>
          <w:lang w:val="hr-HR"/>
        </w:rPr>
        <w:t xml:space="preserve"> </w:t>
      </w:r>
      <w:r w:rsidRPr="001C633A">
        <w:rPr>
          <w:rFonts w:asciiTheme="majorBidi" w:hAnsiTheme="majorBidi" w:cstheme="majorBidi"/>
          <w:lang w:val="hr-HR"/>
        </w:rPr>
        <w:t>000 osoba):</w:t>
      </w:r>
    </w:p>
    <w:p w14:paraId="2C16FF0F" w14:textId="77777777" w:rsidR="00B7442C" w:rsidRPr="005837A1" w:rsidRDefault="00500E63" w:rsidP="0026006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rPr>
        <w:t>Kao posljedica niskih vrijednosti kalcija: napad</w:t>
      </w:r>
      <w:r w:rsidR="00DE168B" w:rsidRPr="005837A1">
        <w:rPr>
          <w:rFonts w:asciiTheme="majorBidi" w:hAnsiTheme="majorBidi" w:cstheme="majorBidi"/>
        </w:rPr>
        <w:t>aj</w:t>
      </w:r>
      <w:r w:rsidRPr="005837A1">
        <w:rPr>
          <w:rFonts w:asciiTheme="majorBidi" w:hAnsiTheme="majorBidi" w:cstheme="majorBidi"/>
        </w:rPr>
        <w:t xml:space="preserve">i, </w:t>
      </w:r>
      <w:r w:rsidR="00DE168B" w:rsidRPr="005837A1">
        <w:rPr>
          <w:rFonts w:asciiTheme="majorBidi" w:hAnsiTheme="majorBidi" w:cstheme="majorBidi"/>
        </w:rPr>
        <w:t>utrnulost</w:t>
      </w:r>
      <w:r w:rsidRPr="005837A1">
        <w:rPr>
          <w:rFonts w:asciiTheme="majorBidi" w:hAnsiTheme="majorBidi" w:cstheme="majorBidi"/>
        </w:rPr>
        <w:t>,</w:t>
      </w:r>
      <w:r w:rsidR="005A13A6" w:rsidRPr="005837A1">
        <w:rPr>
          <w:rFonts w:asciiTheme="majorBidi" w:hAnsiTheme="majorBidi" w:cstheme="majorBidi"/>
        </w:rPr>
        <w:t xml:space="preserve"> tetanija (posljedica hipokalc</w:t>
      </w:r>
      <w:r w:rsidRPr="005837A1">
        <w:rPr>
          <w:rFonts w:asciiTheme="majorBidi" w:hAnsiTheme="majorBidi" w:cstheme="majorBidi"/>
        </w:rPr>
        <w:t>emije)</w:t>
      </w:r>
      <w:r w:rsidR="006D14E1" w:rsidRPr="005837A1">
        <w:rPr>
          <w:rFonts w:asciiTheme="majorBidi" w:hAnsiTheme="majorBidi" w:cstheme="majorBidi"/>
        </w:rPr>
        <w:t>.</w:t>
      </w:r>
    </w:p>
    <w:p w14:paraId="0943A703" w14:textId="77777777" w:rsidR="00815E67" w:rsidRPr="005837A1" w:rsidRDefault="0087468D" w:rsidP="0026006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rPr>
        <w:t>Obratite se liječniku ako imate bol u uhu, iscjedak iz uha i/ili infekciju uha. To mogu biti znakovi oštećenja kosti u uhu.</w:t>
      </w:r>
    </w:p>
    <w:p w14:paraId="036AD94A" w14:textId="77777777" w:rsidR="006F2241" w:rsidRPr="005837A1" w:rsidRDefault="008F1FA9" w:rsidP="0026006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rPr>
        <w:t xml:space="preserve">Uočeno je da se osteonekroza također vrlo rijetko pojavila i na drugim kostima osim čeljusti, naročito na kuku ili bedrima. Odmah obavijestite svog liječnika ako za vrijeme liječenja </w:t>
      </w:r>
      <w:r w:rsidR="00791A75" w:rsidRPr="005837A1">
        <w:rPr>
          <w:rFonts w:asciiTheme="majorBidi" w:hAnsiTheme="majorBidi" w:cstheme="majorBidi"/>
        </w:rPr>
        <w:t>Z</w:t>
      </w:r>
      <w:r w:rsidR="00D6677B" w:rsidRPr="005837A1">
        <w:rPr>
          <w:rFonts w:asciiTheme="majorBidi" w:hAnsiTheme="majorBidi" w:cstheme="majorBidi"/>
        </w:rPr>
        <w:t>oledronatn</w:t>
      </w:r>
      <w:r w:rsidR="00811D2D" w:rsidRPr="005837A1">
        <w:rPr>
          <w:rFonts w:asciiTheme="majorBidi" w:hAnsiTheme="majorBidi" w:cstheme="majorBidi"/>
        </w:rPr>
        <w:t>om</w:t>
      </w:r>
      <w:r w:rsidR="00D6677B" w:rsidRPr="005837A1">
        <w:rPr>
          <w:rFonts w:asciiTheme="majorBidi" w:hAnsiTheme="majorBidi" w:cstheme="majorBidi"/>
        </w:rPr>
        <w:t xml:space="preserve"> kiselinom</w:t>
      </w:r>
      <w:r w:rsidR="00791A75" w:rsidRPr="005837A1">
        <w:rPr>
          <w:rFonts w:asciiTheme="majorBidi" w:hAnsiTheme="majorBidi" w:cstheme="majorBidi"/>
        </w:rPr>
        <w:t xml:space="preserve"> Mylan</w:t>
      </w:r>
      <w:r w:rsidR="00D6677B" w:rsidRPr="005837A1">
        <w:rPr>
          <w:rFonts w:asciiTheme="majorBidi" w:hAnsiTheme="majorBidi" w:cstheme="majorBidi"/>
        </w:rPr>
        <w:t xml:space="preserve"> </w:t>
      </w:r>
      <w:r w:rsidRPr="005837A1">
        <w:rPr>
          <w:rFonts w:asciiTheme="majorBidi" w:hAnsiTheme="majorBidi" w:cstheme="majorBidi"/>
        </w:rPr>
        <w:t>ili nakon prestanka liječenja dobijete simptome kao što su novonastali ili pogoršani bolovi ili ukočenost.</w:t>
      </w:r>
    </w:p>
    <w:p w14:paraId="351E8C07" w14:textId="77777777" w:rsidR="00895F77" w:rsidRPr="005837A1" w:rsidRDefault="00895F77" w:rsidP="00E80EC6">
      <w:pPr>
        <w:pStyle w:val="Tiret"/>
        <w:spacing w:after="0" w:line="240" w:lineRule="auto"/>
        <w:ind w:left="567" w:hanging="567"/>
        <w:rPr>
          <w:rFonts w:asciiTheme="majorBidi" w:hAnsiTheme="majorBidi" w:cstheme="majorBidi"/>
        </w:rPr>
      </w:pPr>
    </w:p>
    <w:p w14:paraId="6FEEBF75" w14:textId="77777777" w:rsidR="00895F77" w:rsidRPr="005837A1" w:rsidRDefault="00895F77" w:rsidP="00E80EC6">
      <w:pPr>
        <w:pStyle w:val="Tiret"/>
        <w:spacing w:after="0" w:line="240" w:lineRule="auto"/>
        <w:ind w:left="567" w:hanging="567"/>
        <w:rPr>
          <w:rFonts w:asciiTheme="majorBidi" w:hAnsiTheme="majorBidi" w:cstheme="majorBidi"/>
          <w:b/>
          <w:bCs/>
        </w:rPr>
      </w:pPr>
      <w:r w:rsidRPr="005837A1">
        <w:rPr>
          <w:rFonts w:asciiTheme="majorBidi" w:hAnsiTheme="majorBidi" w:cstheme="majorBidi"/>
          <w:b/>
          <w:bCs/>
        </w:rPr>
        <w:t>Nepoznato:</w:t>
      </w:r>
      <w:r w:rsidRPr="005837A1">
        <w:rPr>
          <w:rFonts w:asciiTheme="majorBidi" w:hAnsiTheme="majorBidi" w:cstheme="majorBidi"/>
        </w:rPr>
        <w:t xml:space="preserve"> </w:t>
      </w:r>
      <w:r w:rsidRPr="005837A1">
        <w:rPr>
          <w:rFonts w:asciiTheme="majorBidi" w:hAnsiTheme="majorBidi" w:cstheme="majorBidi"/>
          <w:b/>
          <w:bCs/>
        </w:rPr>
        <w:t>učestalost se ne može izračunati iz dostupnih podataka</w:t>
      </w:r>
    </w:p>
    <w:p w14:paraId="3533E051" w14:textId="77777777" w:rsidR="00895F77" w:rsidRPr="005837A1" w:rsidRDefault="00895F77" w:rsidP="0026006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rPr>
        <w:t>Upala bubrega (tubulointersticijski nefritis): znakovi i simptomi mogu uključivati smanjen</w:t>
      </w:r>
      <w:r w:rsidR="00BC2E53" w:rsidRPr="005837A1">
        <w:rPr>
          <w:rFonts w:asciiTheme="majorBidi" w:hAnsiTheme="majorBidi" w:cstheme="majorBidi"/>
        </w:rPr>
        <w:t xml:space="preserve"> </w:t>
      </w:r>
      <w:r w:rsidRPr="005837A1">
        <w:rPr>
          <w:rFonts w:asciiTheme="majorBidi" w:hAnsiTheme="majorBidi" w:cstheme="majorBidi"/>
        </w:rPr>
        <w:t>volumen mokraće, krv u mokraći, mučninu i osjećaj općenite nelagode.</w:t>
      </w:r>
    </w:p>
    <w:p w14:paraId="22316429" w14:textId="77777777" w:rsidR="00815E67" w:rsidRPr="005837A1" w:rsidRDefault="00815E67" w:rsidP="00E80EC6">
      <w:pPr>
        <w:pStyle w:val="Tiret"/>
        <w:spacing w:after="0" w:line="240" w:lineRule="auto"/>
        <w:ind w:left="567"/>
        <w:rPr>
          <w:rFonts w:asciiTheme="majorBidi" w:hAnsiTheme="majorBidi" w:cstheme="majorBidi"/>
        </w:rPr>
      </w:pPr>
    </w:p>
    <w:p w14:paraId="5BDC3F7A" w14:textId="77777777" w:rsidR="006709C5" w:rsidRPr="005837A1" w:rsidRDefault="00417064" w:rsidP="00E80EC6">
      <w:pPr>
        <w:pStyle w:val="Gras"/>
        <w:spacing w:after="0" w:line="240" w:lineRule="auto"/>
        <w:rPr>
          <w:rFonts w:asciiTheme="majorBidi" w:hAnsiTheme="majorBidi" w:cstheme="majorBidi"/>
          <w:lang w:val="hr-HR"/>
        </w:rPr>
      </w:pPr>
      <w:r w:rsidRPr="005837A1">
        <w:rPr>
          <w:rFonts w:asciiTheme="majorBidi" w:hAnsiTheme="majorBidi" w:cstheme="majorBidi"/>
          <w:lang w:val="hr-HR"/>
        </w:rPr>
        <w:t>Obavijestite svog liječnika čim prije o svakoj sljedećoj nuspojavi</w:t>
      </w:r>
      <w:r w:rsidR="006709C5" w:rsidRPr="005837A1">
        <w:rPr>
          <w:rFonts w:asciiTheme="majorBidi" w:hAnsiTheme="majorBidi" w:cstheme="majorBidi"/>
          <w:lang w:val="hr-HR"/>
        </w:rPr>
        <w:t>:</w:t>
      </w:r>
    </w:p>
    <w:p w14:paraId="2B7C0935" w14:textId="77777777" w:rsidR="006709C5" w:rsidRPr="005837A1" w:rsidRDefault="006709C5" w:rsidP="00E80EC6">
      <w:pPr>
        <w:pStyle w:val="Gras"/>
        <w:spacing w:after="0" w:line="240" w:lineRule="auto"/>
        <w:rPr>
          <w:rFonts w:asciiTheme="majorBidi" w:hAnsiTheme="majorBidi" w:cstheme="majorBidi"/>
          <w:lang w:val="hr-HR"/>
        </w:rPr>
      </w:pPr>
    </w:p>
    <w:p w14:paraId="507A0095" w14:textId="77777777" w:rsidR="006709C5" w:rsidRPr="001C633A" w:rsidRDefault="00417064" w:rsidP="00E80EC6">
      <w:pPr>
        <w:pStyle w:val="Gras"/>
        <w:spacing w:after="0" w:line="240" w:lineRule="auto"/>
        <w:rPr>
          <w:rFonts w:asciiTheme="majorBidi" w:hAnsiTheme="majorBidi" w:cstheme="majorBidi"/>
          <w:lang w:val="hr-HR"/>
        </w:rPr>
      </w:pPr>
      <w:r w:rsidRPr="001C633A">
        <w:rPr>
          <w:rFonts w:asciiTheme="majorBidi" w:hAnsiTheme="majorBidi" w:cstheme="majorBidi"/>
          <w:lang w:val="hr-HR"/>
        </w:rPr>
        <w:t xml:space="preserve">Vrlo često </w:t>
      </w:r>
      <w:r w:rsidR="004A0419" w:rsidRPr="001C633A">
        <w:rPr>
          <w:rFonts w:asciiTheme="majorBidi" w:hAnsiTheme="majorBidi" w:cstheme="majorBidi"/>
          <w:lang w:val="hr-HR"/>
        </w:rPr>
        <w:t>(</w:t>
      </w:r>
      <w:r w:rsidRPr="001C633A">
        <w:rPr>
          <w:rFonts w:asciiTheme="majorBidi" w:hAnsiTheme="majorBidi" w:cstheme="majorBidi"/>
          <w:lang w:val="hr-HR"/>
        </w:rPr>
        <w:t>može se javiti u više od</w:t>
      </w:r>
      <w:r w:rsidR="004A0419" w:rsidRPr="001C633A">
        <w:rPr>
          <w:rFonts w:asciiTheme="majorBidi" w:hAnsiTheme="majorBidi" w:cstheme="majorBidi"/>
          <w:lang w:val="hr-HR"/>
        </w:rPr>
        <w:t xml:space="preserve"> </w:t>
      </w:r>
      <w:r w:rsidR="00A0465F" w:rsidRPr="001C633A">
        <w:rPr>
          <w:rFonts w:asciiTheme="majorBidi" w:hAnsiTheme="majorBidi" w:cstheme="majorBidi"/>
          <w:lang w:val="hr-HR"/>
        </w:rPr>
        <w:t>1 </w:t>
      </w:r>
      <w:r w:rsidRPr="001C633A">
        <w:rPr>
          <w:rFonts w:asciiTheme="majorBidi" w:hAnsiTheme="majorBidi" w:cstheme="majorBidi"/>
          <w:lang w:val="hr-HR"/>
        </w:rPr>
        <w:t>na</w:t>
      </w:r>
      <w:r w:rsidR="004A0419" w:rsidRPr="001C633A">
        <w:rPr>
          <w:rFonts w:asciiTheme="majorBidi" w:hAnsiTheme="majorBidi" w:cstheme="majorBidi"/>
          <w:lang w:val="hr-HR"/>
        </w:rPr>
        <w:t xml:space="preserve"> 1</w:t>
      </w:r>
      <w:r w:rsidR="00A0465F" w:rsidRPr="001C633A">
        <w:rPr>
          <w:rFonts w:asciiTheme="majorBidi" w:hAnsiTheme="majorBidi" w:cstheme="majorBidi"/>
          <w:lang w:val="hr-HR"/>
        </w:rPr>
        <w:t>0 </w:t>
      </w:r>
      <w:r w:rsidRPr="001C633A">
        <w:rPr>
          <w:rFonts w:asciiTheme="majorBidi" w:hAnsiTheme="majorBidi" w:cstheme="majorBidi"/>
          <w:lang w:val="hr-HR"/>
        </w:rPr>
        <w:t>osoba</w:t>
      </w:r>
      <w:r w:rsidR="004A0419" w:rsidRPr="001C633A">
        <w:rPr>
          <w:rFonts w:asciiTheme="majorBidi" w:hAnsiTheme="majorBidi" w:cstheme="majorBidi"/>
          <w:lang w:val="hr-HR"/>
        </w:rPr>
        <w:t>)</w:t>
      </w:r>
      <w:r w:rsidR="006709C5" w:rsidRPr="001C633A">
        <w:rPr>
          <w:rFonts w:asciiTheme="majorBidi" w:hAnsiTheme="majorBidi" w:cstheme="majorBidi"/>
          <w:lang w:val="hr-HR"/>
        </w:rPr>
        <w:t>:</w:t>
      </w:r>
    </w:p>
    <w:p w14:paraId="73753529" w14:textId="77777777" w:rsidR="006709C5" w:rsidRPr="005837A1" w:rsidRDefault="00CA6F81" w:rsidP="0026006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rPr>
        <w:t xml:space="preserve">Niska </w:t>
      </w:r>
      <w:r w:rsidR="00417064" w:rsidRPr="005837A1">
        <w:rPr>
          <w:rFonts w:asciiTheme="majorBidi" w:hAnsiTheme="majorBidi" w:cstheme="majorBidi"/>
        </w:rPr>
        <w:t>razina fosfata u krvi</w:t>
      </w:r>
      <w:r w:rsidR="006709C5" w:rsidRPr="005837A1">
        <w:rPr>
          <w:rFonts w:asciiTheme="majorBidi" w:hAnsiTheme="majorBidi" w:cstheme="majorBidi"/>
        </w:rPr>
        <w:t>.</w:t>
      </w:r>
    </w:p>
    <w:p w14:paraId="72854859" w14:textId="77777777" w:rsidR="006709C5" w:rsidRPr="005837A1" w:rsidRDefault="006709C5" w:rsidP="00E80EC6">
      <w:pPr>
        <w:autoSpaceDE w:val="0"/>
        <w:autoSpaceDN w:val="0"/>
        <w:adjustRightInd w:val="0"/>
        <w:spacing w:after="0" w:line="240" w:lineRule="auto"/>
        <w:rPr>
          <w:rFonts w:asciiTheme="majorBidi" w:hAnsiTheme="majorBidi" w:cstheme="majorBidi"/>
          <w:lang w:val="hr-HR"/>
        </w:rPr>
      </w:pPr>
    </w:p>
    <w:p w14:paraId="7E35723E" w14:textId="77777777" w:rsidR="006709C5" w:rsidRPr="001C633A" w:rsidRDefault="00417064" w:rsidP="00E80EC6">
      <w:pPr>
        <w:pStyle w:val="Gras"/>
        <w:spacing w:after="0" w:line="240" w:lineRule="auto"/>
        <w:rPr>
          <w:rFonts w:asciiTheme="majorBidi" w:hAnsiTheme="majorBidi" w:cstheme="majorBidi"/>
          <w:bCs/>
          <w:lang w:val="hr-HR"/>
        </w:rPr>
      </w:pPr>
      <w:r w:rsidRPr="001C633A">
        <w:rPr>
          <w:rFonts w:asciiTheme="majorBidi" w:hAnsiTheme="majorBidi" w:cstheme="majorBidi"/>
          <w:bCs/>
          <w:lang w:val="hr-HR"/>
        </w:rPr>
        <w:t>Često</w:t>
      </w:r>
      <w:r w:rsidR="00997AD8" w:rsidRPr="001C633A">
        <w:rPr>
          <w:rFonts w:asciiTheme="majorBidi" w:hAnsiTheme="majorBidi" w:cstheme="majorBidi"/>
          <w:bCs/>
          <w:lang w:val="hr-HR"/>
        </w:rPr>
        <w:t xml:space="preserve"> (</w:t>
      </w:r>
      <w:r w:rsidRPr="001C633A">
        <w:rPr>
          <w:rFonts w:asciiTheme="majorBidi" w:hAnsiTheme="majorBidi" w:cstheme="majorBidi"/>
          <w:bCs/>
          <w:lang w:val="hr-HR"/>
        </w:rPr>
        <w:t xml:space="preserve">može se javiti u </w:t>
      </w:r>
      <w:r w:rsidR="006B405A" w:rsidRPr="001C633A">
        <w:rPr>
          <w:rFonts w:asciiTheme="majorBidi" w:hAnsiTheme="majorBidi" w:cstheme="majorBidi"/>
          <w:bCs/>
          <w:lang w:val="hr-HR"/>
        </w:rPr>
        <w:t xml:space="preserve">do </w:t>
      </w:r>
      <w:r w:rsidR="00A0465F" w:rsidRPr="001C633A">
        <w:rPr>
          <w:rFonts w:asciiTheme="majorBidi" w:hAnsiTheme="majorBidi" w:cstheme="majorBidi"/>
          <w:bCs/>
          <w:lang w:val="hr-HR"/>
        </w:rPr>
        <w:t>1 </w:t>
      </w:r>
      <w:r w:rsidRPr="001C633A">
        <w:rPr>
          <w:rFonts w:asciiTheme="majorBidi" w:hAnsiTheme="majorBidi" w:cstheme="majorBidi"/>
          <w:bCs/>
          <w:lang w:val="hr-HR"/>
        </w:rPr>
        <w:t>na 1</w:t>
      </w:r>
      <w:r w:rsidR="00A0465F" w:rsidRPr="001C633A">
        <w:rPr>
          <w:rFonts w:asciiTheme="majorBidi" w:hAnsiTheme="majorBidi" w:cstheme="majorBidi"/>
          <w:bCs/>
          <w:lang w:val="hr-HR"/>
        </w:rPr>
        <w:t>0 </w:t>
      </w:r>
      <w:r w:rsidRPr="001C633A">
        <w:rPr>
          <w:rFonts w:asciiTheme="majorBidi" w:hAnsiTheme="majorBidi" w:cstheme="majorBidi"/>
          <w:bCs/>
          <w:lang w:val="hr-HR"/>
        </w:rPr>
        <w:t>osoba</w:t>
      </w:r>
      <w:r w:rsidR="00997AD8" w:rsidRPr="001C633A">
        <w:rPr>
          <w:rFonts w:asciiTheme="majorBidi" w:hAnsiTheme="majorBidi" w:cstheme="majorBidi"/>
          <w:bCs/>
          <w:lang w:val="hr-HR"/>
        </w:rPr>
        <w:t>)</w:t>
      </w:r>
      <w:r w:rsidR="006709C5" w:rsidRPr="001C633A">
        <w:rPr>
          <w:rFonts w:asciiTheme="majorBidi" w:hAnsiTheme="majorBidi" w:cstheme="majorBidi"/>
          <w:bCs/>
          <w:lang w:val="hr-HR"/>
        </w:rPr>
        <w:t>:</w:t>
      </w:r>
    </w:p>
    <w:p w14:paraId="636CB4B9" w14:textId="77777777" w:rsidR="00417064" w:rsidRPr="005837A1" w:rsidRDefault="00CA6F81" w:rsidP="0026006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rPr>
        <w:t xml:space="preserve">Glavobolja </w:t>
      </w:r>
      <w:r w:rsidR="00417064" w:rsidRPr="005837A1">
        <w:rPr>
          <w:rFonts w:asciiTheme="majorBidi" w:hAnsiTheme="majorBidi" w:cstheme="majorBidi"/>
        </w:rPr>
        <w:t>i sindrom sličan gripi koji se sastoji od vrućice, umora, slabosti, omamljenosti, zimice i bolova u kostima, zglobovima i/ili mišićima</w:t>
      </w:r>
      <w:r w:rsidR="00D05609" w:rsidRPr="005837A1">
        <w:rPr>
          <w:rFonts w:asciiTheme="majorBidi" w:hAnsiTheme="majorBidi" w:cstheme="majorBidi"/>
        </w:rPr>
        <w:t>; u</w:t>
      </w:r>
      <w:r w:rsidR="00417064" w:rsidRPr="005837A1">
        <w:rPr>
          <w:rFonts w:asciiTheme="majorBidi" w:hAnsiTheme="majorBidi" w:cstheme="majorBidi"/>
        </w:rPr>
        <w:t xml:space="preserve"> većini slučajeva nije potrebno posebno liječenje</w:t>
      </w:r>
      <w:r w:rsidR="00D05609" w:rsidRPr="005837A1">
        <w:rPr>
          <w:rFonts w:asciiTheme="majorBidi" w:hAnsiTheme="majorBidi" w:cstheme="majorBidi"/>
        </w:rPr>
        <w:t>,</w:t>
      </w:r>
      <w:r w:rsidR="00417064" w:rsidRPr="005837A1">
        <w:rPr>
          <w:rFonts w:asciiTheme="majorBidi" w:hAnsiTheme="majorBidi" w:cstheme="majorBidi"/>
        </w:rPr>
        <w:t xml:space="preserve"> i simptomi nestaju nakon kratkog vremena (nekoliko sati ili dana)</w:t>
      </w:r>
    </w:p>
    <w:p w14:paraId="5C5E1551" w14:textId="77777777" w:rsidR="006709C5" w:rsidRPr="005837A1" w:rsidRDefault="00CA6F81" w:rsidP="0026006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rPr>
        <w:t xml:space="preserve">Reakcije </w:t>
      </w:r>
      <w:r w:rsidR="00417064" w:rsidRPr="005837A1">
        <w:rPr>
          <w:rFonts w:asciiTheme="majorBidi" w:hAnsiTheme="majorBidi" w:cstheme="majorBidi"/>
        </w:rPr>
        <w:t>probavnog sustava, kao što su mučnina i povraćanje, kao i gubitak apetita</w:t>
      </w:r>
    </w:p>
    <w:p w14:paraId="2064A4C9" w14:textId="77777777" w:rsidR="006709C5" w:rsidRPr="005837A1" w:rsidRDefault="00CA6F81" w:rsidP="0026006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rPr>
        <w:t>Konjunktivitis</w:t>
      </w:r>
    </w:p>
    <w:p w14:paraId="50127D1F" w14:textId="77777777" w:rsidR="006709C5" w:rsidRPr="005837A1" w:rsidRDefault="00CA6F81" w:rsidP="0026006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rPr>
        <w:t xml:space="preserve">Smanjeni </w:t>
      </w:r>
      <w:r w:rsidR="00417064" w:rsidRPr="005837A1">
        <w:rPr>
          <w:rFonts w:asciiTheme="majorBidi" w:hAnsiTheme="majorBidi" w:cstheme="majorBidi"/>
        </w:rPr>
        <w:t>broj crvenih krvnih stanica (anemija)</w:t>
      </w:r>
      <w:r w:rsidR="006709C5" w:rsidRPr="005837A1">
        <w:rPr>
          <w:rFonts w:asciiTheme="majorBidi" w:hAnsiTheme="majorBidi" w:cstheme="majorBidi"/>
        </w:rPr>
        <w:t>.</w:t>
      </w:r>
    </w:p>
    <w:p w14:paraId="705700C0" w14:textId="77777777" w:rsidR="006709C5" w:rsidRPr="005837A1" w:rsidRDefault="006709C5" w:rsidP="00E80EC6">
      <w:pPr>
        <w:autoSpaceDE w:val="0"/>
        <w:autoSpaceDN w:val="0"/>
        <w:adjustRightInd w:val="0"/>
        <w:spacing w:after="0" w:line="240" w:lineRule="auto"/>
        <w:rPr>
          <w:rFonts w:asciiTheme="majorBidi" w:hAnsiTheme="majorBidi" w:cstheme="majorBidi"/>
          <w:lang w:val="hr-HR"/>
        </w:rPr>
      </w:pPr>
    </w:p>
    <w:p w14:paraId="54C4B491" w14:textId="77777777" w:rsidR="006709C5" w:rsidRPr="001C633A" w:rsidRDefault="00233E99" w:rsidP="00E80EC6">
      <w:pPr>
        <w:pStyle w:val="Gras"/>
        <w:spacing w:after="0" w:line="240" w:lineRule="auto"/>
        <w:rPr>
          <w:rFonts w:asciiTheme="majorBidi" w:hAnsiTheme="majorBidi" w:cstheme="majorBidi"/>
          <w:lang w:val="hr-HR"/>
        </w:rPr>
      </w:pPr>
      <w:r w:rsidRPr="001C633A">
        <w:rPr>
          <w:rFonts w:asciiTheme="majorBidi" w:hAnsiTheme="majorBidi" w:cstheme="majorBidi"/>
          <w:lang w:val="hr-HR"/>
        </w:rPr>
        <w:t xml:space="preserve">Manje često (može se javiti u </w:t>
      </w:r>
      <w:r w:rsidR="006B405A" w:rsidRPr="001C633A">
        <w:rPr>
          <w:rFonts w:asciiTheme="majorBidi" w:hAnsiTheme="majorBidi" w:cstheme="majorBidi"/>
          <w:lang w:val="hr-HR"/>
        </w:rPr>
        <w:t xml:space="preserve">do </w:t>
      </w:r>
      <w:r w:rsidR="00A0465F" w:rsidRPr="001C633A">
        <w:rPr>
          <w:rFonts w:asciiTheme="majorBidi" w:hAnsiTheme="majorBidi" w:cstheme="majorBidi"/>
          <w:lang w:val="hr-HR"/>
        </w:rPr>
        <w:t>1 </w:t>
      </w:r>
      <w:r w:rsidRPr="001C633A">
        <w:rPr>
          <w:rFonts w:asciiTheme="majorBidi" w:hAnsiTheme="majorBidi" w:cstheme="majorBidi"/>
          <w:lang w:val="hr-HR"/>
        </w:rPr>
        <w:t>na 10</w:t>
      </w:r>
      <w:r w:rsidR="00A0465F" w:rsidRPr="001C633A">
        <w:rPr>
          <w:rFonts w:asciiTheme="majorBidi" w:hAnsiTheme="majorBidi" w:cstheme="majorBidi"/>
          <w:lang w:val="hr-HR"/>
        </w:rPr>
        <w:t>0 </w:t>
      </w:r>
      <w:r w:rsidRPr="001C633A">
        <w:rPr>
          <w:rFonts w:asciiTheme="majorBidi" w:hAnsiTheme="majorBidi" w:cstheme="majorBidi"/>
          <w:lang w:val="hr-HR"/>
        </w:rPr>
        <w:t>osoba</w:t>
      </w:r>
      <w:r w:rsidR="00264C08" w:rsidRPr="001C633A">
        <w:rPr>
          <w:rFonts w:asciiTheme="majorBidi" w:hAnsiTheme="majorBidi" w:cstheme="majorBidi"/>
          <w:lang w:val="hr-HR"/>
        </w:rPr>
        <w:t>)</w:t>
      </w:r>
      <w:r w:rsidR="006709C5" w:rsidRPr="001C633A">
        <w:rPr>
          <w:rFonts w:asciiTheme="majorBidi" w:hAnsiTheme="majorBidi" w:cstheme="majorBidi"/>
          <w:lang w:val="hr-HR"/>
        </w:rPr>
        <w:t>:</w:t>
      </w:r>
    </w:p>
    <w:p w14:paraId="19501165" w14:textId="77777777" w:rsidR="006709C5" w:rsidRPr="005837A1" w:rsidRDefault="00CA6F81" w:rsidP="0026006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rPr>
        <w:t xml:space="preserve">Reakcije </w:t>
      </w:r>
      <w:r w:rsidR="00E237EB" w:rsidRPr="005837A1">
        <w:rPr>
          <w:rFonts w:asciiTheme="majorBidi" w:hAnsiTheme="majorBidi" w:cstheme="majorBidi"/>
        </w:rPr>
        <w:t>preosjetljivosti</w:t>
      </w:r>
    </w:p>
    <w:p w14:paraId="2FB806B1" w14:textId="77777777" w:rsidR="006709C5" w:rsidRPr="005837A1" w:rsidRDefault="00CA6F81" w:rsidP="0026006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rPr>
        <w:t xml:space="preserve">Nizak </w:t>
      </w:r>
      <w:r w:rsidR="00E237EB" w:rsidRPr="005837A1">
        <w:rPr>
          <w:rFonts w:asciiTheme="majorBidi" w:hAnsiTheme="majorBidi" w:cstheme="majorBidi"/>
        </w:rPr>
        <w:t>krvni tlak</w:t>
      </w:r>
    </w:p>
    <w:p w14:paraId="41E57437" w14:textId="77777777" w:rsidR="006709C5" w:rsidRPr="005837A1" w:rsidRDefault="00CA6F81" w:rsidP="0026006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rPr>
        <w:t xml:space="preserve">Bol </w:t>
      </w:r>
      <w:r w:rsidR="00E237EB" w:rsidRPr="005837A1">
        <w:rPr>
          <w:rFonts w:asciiTheme="majorBidi" w:hAnsiTheme="majorBidi" w:cstheme="majorBidi"/>
        </w:rPr>
        <w:t>u prsištu</w:t>
      </w:r>
    </w:p>
    <w:p w14:paraId="1AA83980" w14:textId="77777777" w:rsidR="006709C5" w:rsidRPr="005837A1" w:rsidRDefault="00CA6F81" w:rsidP="0026006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rPr>
        <w:t xml:space="preserve">Kožne </w:t>
      </w:r>
      <w:r w:rsidR="00E237EB" w:rsidRPr="005837A1">
        <w:rPr>
          <w:rFonts w:asciiTheme="majorBidi" w:hAnsiTheme="majorBidi" w:cstheme="majorBidi"/>
        </w:rPr>
        <w:t>reakcije (crvenilo i ot</w:t>
      </w:r>
      <w:r w:rsidR="004C5D07" w:rsidRPr="005837A1">
        <w:rPr>
          <w:rFonts w:asciiTheme="majorBidi" w:hAnsiTheme="majorBidi" w:cstheme="majorBidi"/>
        </w:rPr>
        <w:t>icanje</w:t>
      </w:r>
      <w:r w:rsidR="00E237EB" w:rsidRPr="005837A1">
        <w:rPr>
          <w:rFonts w:asciiTheme="majorBidi" w:hAnsiTheme="majorBidi" w:cstheme="majorBidi"/>
        </w:rPr>
        <w:t>) na mjestu primjene infuzije, osip, svrbež</w:t>
      </w:r>
    </w:p>
    <w:p w14:paraId="42B29CF8" w14:textId="77777777" w:rsidR="006709C5" w:rsidRPr="005837A1" w:rsidRDefault="00CA6F81" w:rsidP="0026006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rPr>
        <w:t xml:space="preserve">Visok </w:t>
      </w:r>
      <w:r w:rsidR="00E237EB" w:rsidRPr="005837A1">
        <w:rPr>
          <w:rFonts w:asciiTheme="majorBidi" w:hAnsiTheme="majorBidi" w:cstheme="majorBidi"/>
        </w:rPr>
        <w:t xml:space="preserve">krvni tlak, </w:t>
      </w:r>
      <w:r w:rsidR="00D37450" w:rsidRPr="005837A1">
        <w:rPr>
          <w:rFonts w:asciiTheme="majorBidi" w:hAnsiTheme="majorBidi" w:cstheme="majorBidi"/>
        </w:rPr>
        <w:t>nedostatak zraka</w:t>
      </w:r>
      <w:r w:rsidR="00E237EB" w:rsidRPr="005837A1">
        <w:rPr>
          <w:rFonts w:asciiTheme="majorBidi" w:hAnsiTheme="majorBidi" w:cstheme="majorBidi"/>
        </w:rPr>
        <w:t xml:space="preserve">, omaglica, </w:t>
      </w:r>
      <w:r w:rsidRPr="005837A1">
        <w:rPr>
          <w:rFonts w:asciiTheme="majorBidi" w:hAnsiTheme="majorBidi" w:cstheme="majorBidi"/>
        </w:rPr>
        <w:t xml:space="preserve">tjeskoba, </w:t>
      </w:r>
      <w:r w:rsidR="00E237EB" w:rsidRPr="005837A1">
        <w:rPr>
          <w:rFonts w:asciiTheme="majorBidi" w:hAnsiTheme="majorBidi" w:cstheme="majorBidi"/>
        </w:rPr>
        <w:t xml:space="preserve">poremećaji spavanja, </w:t>
      </w:r>
      <w:r w:rsidRPr="005837A1">
        <w:rPr>
          <w:rFonts w:asciiTheme="majorBidi" w:hAnsiTheme="majorBidi" w:cstheme="majorBidi"/>
        </w:rPr>
        <w:t xml:space="preserve">promjena osjeta okusa, drhtavica, </w:t>
      </w:r>
      <w:r w:rsidR="00E237EB" w:rsidRPr="005837A1">
        <w:rPr>
          <w:rFonts w:asciiTheme="majorBidi" w:hAnsiTheme="majorBidi" w:cstheme="majorBidi"/>
        </w:rPr>
        <w:t>trnci ili utrnulost šaka ili stopala, proljev</w:t>
      </w:r>
      <w:r w:rsidRPr="005837A1">
        <w:rPr>
          <w:rFonts w:asciiTheme="majorBidi" w:hAnsiTheme="majorBidi" w:cstheme="majorBidi"/>
        </w:rPr>
        <w:t>, zatvor, bol u trbuhu, suha usta</w:t>
      </w:r>
    </w:p>
    <w:p w14:paraId="593CBC25" w14:textId="77777777" w:rsidR="006709C5" w:rsidRPr="005837A1" w:rsidRDefault="00CA6F81" w:rsidP="0026006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rPr>
        <w:t xml:space="preserve">Nizak </w:t>
      </w:r>
      <w:r w:rsidR="00E237EB" w:rsidRPr="005837A1">
        <w:rPr>
          <w:rFonts w:asciiTheme="majorBidi" w:hAnsiTheme="majorBidi" w:cstheme="majorBidi"/>
        </w:rPr>
        <w:t>broj bijelih krvnih stanica i krvnih pločica</w:t>
      </w:r>
    </w:p>
    <w:p w14:paraId="0A0AC06B" w14:textId="77777777" w:rsidR="006709C5" w:rsidRPr="005837A1" w:rsidRDefault="00CA6F81" w:rsidP="0026006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rPr>
        <w:t xml:space="preserve">Niska </w:t>
      </w:r>
      <w:r w:rsidR="00E237EB" w:rsidRPr="005837A1">
        <w:rPr>
          <w:rFonts w:asciiTheme="majorBidi" w:hAnsiTheme="majorBidi" w:cstheme="majorBidi"/>
        </w:rPr>
        <w:t>razina magnezija i kalija u krvi</w:t>
      </w:r>
      <w:r w:rsidR="00D05609" w:rsidRPr="005837A1">
        <w:rPr>
          <w:rFonts w:asciiTheme="majorBidi" w:hAnsiTheme="majorBidi" w:cstheme="majorBidi"/>
        </w:rPr>
        <w:t>; l</w:t>
      </w:r>
      <w:r w:rsidR="00E237EB" w:rsidRPr="005837A1">
        <w:rPr>
          <w:rFonts w:asciiTheme="majorBidi" w:hAnsiTheme="majorBidi" w:cstheme="majorBidi"/>
        </w:rPr>
        <w:t>iječnik će pratiti ove elektrolite i poduzeti potrebne mjere</w:t>
      </w:r>
    </w:p>
    <w:p w14:paraId="59848EB4" w14:textId="77777777" w:rsidR="00CA6F81" w:rsidRPr="005837A1" w:rsidRDefault="00CA6F81" w:rsidP="0026006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rPr>
        <w:t>Povećanje</w:t>
      </w:r>
      <w:r w:rsidRPr="005837A1">
        <w:rPr>
          <w:rFonts w:asciiTheme="majorBidi" w:hAnsiTheme="majorBidi" w:cstheme="majorBidi"/>
          <w:lang w:bidi="th-TH"/>
        </w:rPr>
        <w:t xml:space="preserve"> tjelesne težine</w:t>
      </w:r>
    </w:p>
    <w:p w14:paraId="4D637452" w14:textId="77777777" w:rsidR="00CA6F81" w:rsidRPr="005837A1" w:rsidRDefault="00CA6F81" w:rsidP="0026006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rPr>
        <w:t>Pojačano</w:t>
      </w:r>
      <w:r w:rsidRPr="005837A1">
        <w:rPr>
          <w:rFonts w:asciiTheme="majorBidi" w:hAnsiTheme="majorBidi" w:cstheme="majorBidi"/>
          <w:lang w:bidi="th-TH"/>
        </w:rPr>
        <w:t xml:space="preserve"> znojenje</w:t>
      </w:r>
    </w:p>
    <w:p w14:paraId="7B723AF6" w14:textId="77777777" w:rsidR="006709C5" w:rsidRPr="005837A1" w:rsidRDefault="00CA6F81" w:rsidP="0026006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rPr>
        <w:t xml:space="preserve">Pospanost </w:t>
      </w:r>
    </w:p>
    <w:p w14:paraId="684CF304" w14:textId="77777777" w:rsidR="006709C5" w:rsidRPr="005837A1" w:rsidRDefault="00CA6F81" w:rsidP="0026006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rPr>
        <w:t>Zamagljen</w:t>
      </w:r>
      <w:r w:rsidRPr="005837A1">
        <w:rPr>
          <w:rFonts w:asciiTheme="majorBidi" w:hAnsiTheme="majorBidi" w:cstheme="majorBidi"/>
          <w:lang w:bidi="th-TH"/>
        </w:rPr>
        <w:t xml:space="preserve"> vid, </w:t>
      </w:r>
      <w:r w:rsidRPr="005837A1">
        <w:rPr>
          <w:rFonts w:asciiTheme="majorBidi" w:hAnsiTheme="majorBidi" w:cstheme="majorBidi"/>
        </w:rPr>
        <w:t xml:space="preserve">suzenje </w:t>
      </w:r>
      <w:r w:rsidR="00E237EB" w:rsidRPr="005837A1">
        <w:rPr>
          <w:rFonts w:asciiTheme="majorBidi" w:hAnsiTheme="majorBidi" w:cstheme="majorBidi"/>
        </w:rPr>
        <w:t>oka, osjetljivost očiju na svjetlost</w:t>
      </w:r>
      <w:r w:rsidR="006709C5" w:rsidRPr="005837A1">
        <w:rPr>
          <w:rFonts w:asciiTheme="majorBidi" w:hAnsiTheme="majorBidi" w:cstheme="majorBidi"/>
        </w:rPr>
        <w:t xml:space="preserve"> </w:t>
      </w:r>
    </w:p>
    <w:p w14:paraId="6B13BFD6" w14:textId="77777777" w:rsidR="006709C5" w:rsidRPr="005837A1" w:rsidRDefault="00CA6F81" w:rsidP="0026006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rPr>
        <w:t xml:space="preserve">Iznenadan </w:t>
      </w:r>
      <w:r w:rsidR="00E237EB" w:rsidRPr="005837A1">
        <w:rPr>
          <w:rFonts w:asciiTheme="majorBidi" w:hAnsiTheme="majorBidi" w:cstheme="majorBidi"/>
        </w:rPr>
        <w:t>osjećaj hladnoće s nesvjesticom, posrtanjem ili kolapsom</w:t>
      </w:r>
      <w:r w:rsidR="006709C5" w:rsidRPr="005837A1">
        <w:rPr>
          <w:rFonts w:asciiTheme="majorBidi" w:hAnsiTheme="majorBidi" w:cstheme="majorBidi"/>
        </w:rPr>
        <w:t xml:space="preserve"> </w:t>
      </w:r>
    </w:p>
    <w:p w14:paraId="6FB35758" w14:textId="77777777" w:rsidR="006709C5" w:rsidRPr="005837A1" w:rsidRDefault="00CA6F81" w:rsidP="0026006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rPr>
        <w:t xml:space="preserve">Otežano </w:t>
      </w:r>
      <w:r w:rsidR="00E237EB" w:rsidRPr="005837A1">
        <w:rPr>
          <w:rFonts w:asciiTheme="majorBidi" w:hAnsiTheme="majorBidi" w:cstheme="majorBidi"/>
        </w:rPr>
        <w:t>disanje uz pi</w:t>
      </w:r>
      <w:r w:rsidR="00102B4E" w:rsidRPr="005837A1">
        <w:rPr>
          <w:rFonts w:asciiTheme="majorBidi" w:hAnsiTheme="majorBidi" w:cstheme="majorBidi"/>
        </w:rPr>
        <w:t>sk</w:t>
      </w:r>
      <w:r w:rsidR="00E237EB" w:rsidRPr="005837A1">
        <w:rPr>
          <w:rFonts w:asciiTheme="majorBidi" w:hAnsiTheme="majorBidi" w:cstheme="majorBidi"/>
        </w:rPr>
        <w:t>anje u plućima i</w:t>
      </w:r>
      <w:r w:rsidR="00102B4E" w:rsidRPr="005837A1">
        <w:rPr>
          <w:rFonts w:asciiTheme="majorBidi" w:hAnsiTheme="majorBidi" w:cstheme="majorBidi"/>
        </w:rPr>
        <w:t>li</w:t>
      </w:r>
      <w:r w:rsidR="00E237EB" w:rsidRPr="005837A1">
        <w:rPr>
          <w:rFonts w:asciiTheme="majorBidi" w:hAnsiTheme="majorBidi" w:cstheme="majorBidi"/>
        </w:rPr>
        <w:t xml:space="preserve"> kašljanje</w:t>
      </w:r>
      <w:r w:rsidR="006709C5" w:rsidRPr="005837A1">
        <w:rPr>
          <w:rFonts w:asciiTheme="majorBidi" w:hAnsiTheme="majorBidi" w:cstheme="majorBidi"/>
        </w:rPr>
        <w:t xml:space="preserve"> </w:t>
      </w:r>
    </w:p>
    <w:p w14:paraId="4E2ACCAB" w14:textId="77777777" w:rsidR="006709C5" w:rsidRPr="005837A1" w:rsidRDefault="00CA6F81" w:rsidP="0026006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rPr>
        <w:t>Koprivnjača</w:t>
      </w:r>
      <w:r w:rsidR="006709C5" w:rsidRPr="005837A1">
        <w:rPr>
          <w:rFonts w:asciiTheme="majorBidi" w:hAnsiTheme="majorBidi" w:cstheme="majorBidi"/>
        </w:rPr>
        <w:t>.</w:t>
      </w:r>
    </w:p>
    <w:p w14:paraId="5AFAA625" w14:textId="77777777" w:rsidR="006709C5" w:rsidRPr="005837A1" w:rsidRDefault="006709C5" w:rsidP="00E80EC6">
      <w:pPr>
        <w:autoSpaceDE w:val="0"/>
        <w:autoSpaceDN w:val="0"/>
        <w:adjustRightInd w:val="0"/>
        <w:spacing w:after="0" w:line="240" w:lineRule="auto"/>
        <w:ind w:left="567" w:hanging="567"/>
        <w:rPr>
          <w:rFonts w:asciiTheme="majorBidi" w:hAnsiTheme="majorBidi" w:cstheme="majorBidi"/>
          <w:lang w:val="hr-HR"/>
        </w:rPr>
      </w:pPr>
    </w:p>
    <w:p w14:paraId="5CC4B41A" w14:textId="77777777" w:rsidR="006709C5" w:rsidRPr="001C633A" w:rsidRDefault="006709C5" w:rsidP="00E80EC6">
      <w:pPr>
        <w:pStyle w:val="Gras"/>
        <w:spacing w:after="0" w:line="240" w:lineRule="auto"/>
        <w:rPr>
          <w:rFonts w:asciiTheme="majorBidi" w:hAnsiTheme="majorBidi" w:cstheme="majorBidi"/>
          <w:lang w:val="hr-HR"/>
        </w:rPr>
      </w:pPr>
      <w:r w:rsidRPr="001C633A">
        <w:rPr>
          <w:rFonts w:asciiTheme="majorBidi" w:hAnsiTheme="majorBidi" w:cstheme="majorBidi"/>
          <w:lang w:val="hr-HR"/>
        </w:rPr>
        <w:t>R</w:t>
      </w:r>
      <w:r w:rsidR="00E237EB" w:rsidRPr="001C633A">
        <w:rPr>
          <w:rFonts w:asciiTheme="majorBidi" w:hAnsiTheme="majorBidi" w:cstheme="majorBidi"/>
          <w:lang w:val="hr-HR"/>
        </w:rPr>
        <w:t>ijetko</w:t>
      </w:r>
      <w:r w:rsidR="00491971" w:rsidRPr="001C633A">
        <w:rPr>
          <w:rFonts w:asciiTheme="majorBidi" w:hAnsiTheme="majorBidi" w:cstheme="majorBidi"/>
          <w:lang w:val="hr-HR"/>
        </w:rPr>
        <w:t xml:space="preserve"> (</w:t>
      </w:r>
      <w:r w:rsidR="00E237EB" w:rsidRPr="001C633A">
        <w:rPr>
          <w:rFonts w:asciiTheme="majorBidi" w:hAnsiTheme="majorBidi" w:cstheme="majorBidi"/>
          <w:lang w:val="hr-HR"/>
        </w:rPr>
        <w:t xml:space="preserve">može se javiti u </w:t>
      </w:r>
      <w:r w:rsidR="006B405A" w:rsidRPr="001C633A">
        <w:rPr>
          <w:rFonts w:asciiTheme="majorBidi" w:hAnsiTheme="majorBidi" w:cstheme="majorBidi"/>
          <w:lang w:val="hr-HR"/>
        </w:rPr>
        <w:t xml:space="preserve">do </w:t>
      </w:r>
      <w:r w:rsidR="00A0465F" w:rsidRPr="001C633A">
        <w:rPr>
          <w:rFonts w:asciiTheme="majorBidi" w:hAnsiTheme="majorBidi" w:cstheme="majorBidi"/>
          <w:lang w:val="hr-HR"/>
        </w:rPr>
        <w:t>1 </w:t>
      </w:r>
      <w:r w:rsidR="00E237EB" w:rsidRPr="001C633A">
        <w:rPr>
          <w:rFonts w:asciiTheme="majorBidi" w:hAnsiTheme="majorBidi" w:cstheme="majorBidi"/>
          <w:lang w:val="hr-HR"/>
        </w:rPr>
        <w:t>na 1</w:t>
      </w:r>
      <w:r w:rsidR="00491971" w:rsidRPr="001C633A">
        <w:rPr>
          <w:rFonts w:asciiTheme="majorBidi" w:hAnsiTheme="majorBidi" w:cstheme="majorBidi"/>
          <w:lang w:val="hr-HR"/>
        </w:rPr>
        <w:t>00</w:t>
      </w:r>
      <w:r w:rsidR="00A0465F" w:rsidRPr="001C633A">
        <w:rPr>
          <w:rFonts w:asciiTheme="majorBidi" w:hAnsiTheme="majorBidi" w:cstheme="majorBidi"/>
          <w:lang w:val="hr-HR"/>
        </w:rPr>
        <w:t>0 </w:t>
      </w:r>
      <w:r w:rsidR="00E237EB" w:rsidRPr="001C633A">
        <w:rPr>
          <w:rFonts w:asciiTheme="majorBidi" w:hAnsiTheme="majorBidi" w:cstheme="majorBidi"/>
          <w:lang w:val="hr-HR"/>
        </w:rPr>
        <w:t>osoba</w:t>
      </w:r>
      <w:r w:rsidR="00491971" w:rsidRPr="001C633A">
        <w:rPr>
          <w:rFonts w:asciiTheme="majorBidi" w:hAnsiTheme="majorBidi" w:cstheme="majorBidi"/>
          <w:lang w:val="hr-HR"/>
        </w:rPr>
        <w:t>)</w:t>
      </w:r>
      <w:r w:rsidRPr="001C633A">
        <w:rPr>
          <w:rFonts w:asciiTheme="majorBidi" w:hAnsiTheme="majorBidi" w:cstheme="majorBidi"/>
          <w:lang w:val="hr-HR"/>
        </w:rPr>
        <w:t>:</w:t>
      </w:r>
    </w:p>
    <w:p w14:paraId="013E4169" w14:textId="77777777" w:rsidR="006709C5" w:rsidRPr="005837A1" w:rsidRDefault="00CA6F81" w:rsidP="002106F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rPr>
        <w:t xml:space="preserve">Usporen </w:t>
      </w:r>
      <w:r w:rsidR="00E237EB" w:rsidRPr="005837A1">
        <w:rPr>
          <w:rFonts w:asciiTheme="majorBidi" w:hAnsiTheme="majorBidi" w:cstheme="majorBidi"/>
        </w:rPr>
        <w:t>rad srca</w:t>
      </w:r>
    </w:p>
    <w:p w14:paraId="4C600534" w14:textId="77777777" w:rsidR="006709C5" w:rsidRPr="005837A1" w:rsidRDefault="00CA6F81" w:rsidP="002106F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rPr>
        <w:t>Smetenost</w:t>
      </w:r>
    </w:p>
    <w:p w14:paraId="1AB46E3E" w14:textId="77777777" w:rsidR="00E237EB" w:rsidRPr="005837A1" w:rsidRDefault="00CA6F81" w:rsidP="002106F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rPr>
        <w:t xml:space="preserve">Rijetko </w:t>
      </w:r>
      <w:r w:rsidR="00E237EB" w:rsidRPr="005837A1">
        <w:rPr>
          <w:rFonts w:asciiTheme="majorBidi" w:hAnsiTheme="majorBidi" w:cstheme="majorBidi"/>
        </w:rPr>
        <w:t xml:space="preserve">može nastati </w:t>
      </w:r>
      <w:r w:rsidR="00D121D1" w:rsidRPr="005837A1">
        <w:rPr>
          <w:rFonts w:asciiTheme="majorBidi" w:hAnsiTheme="majorBidi" w:cstheme="majorBidi"/>
        </w:rPr>
        <w:t xml:space="preserve">neuobičajen </w:t>
      </w:r>
      <w:r w:rsidR="00E237EB" w:rsidRPr="005837A1">
        <w:rPr>
          <w:rFonts w:asciiTheme="majorBidi" w:hAnsiTheme="majorBidi" w:cstheme="majorBidi"/>
        </w:rPr>
        <w:t>prijelom bedrene kosti osobito u bolesnika koji se dugotrajno liječe zbog osteoporoze</w:t>
      </w:r>
      <w:r w:rsidR="00DE7864" w:rsidRPr="005837A1">
        <w:rPr>
          <w:rFonts w:asciiTheme="majorBidi" w:hAnsiTheme="majorBidi" w:cstheme="majorBidi"/>
        </w:rPr>
        <w:t>;</w:t>
      </w:r>
      <w:r w:rsidR="00E237EB" w:rsidRPr="005837A1">
        <w:rPr>
          <w:rFonts w:asciiTheme="majorBidi" w:hAnsiTheme="majorBidi" w:cstheme="majorBidi"/>
        </w:rPr>
        <w:t xml:space="preserve"> osjetite</w:t>
      </w:r>
      <w:r w:rsidR="00DE7864" w:rsidRPr="005837A1">
        <w:rPr>
          <w:rFonts w:asciiTheme="majorBidi" w:hAnsiTheme="majorBidi" w:cstheme="majorBidi"/>
        </w:rPr>
        <w:t xml:space="preserve"> li</w:t>
      </w:r>
      <w:r w:rsidR="00E237EB" w:rsidRPr="005837A1">
        <w:rPr>
          <w:rFonts w:asciiTheme="majorBidi" w:hAnsiTheme="majorBidi" w:cstheme="majorBidi"/>
        </w:rPr>
        <w:t xml:space="preserve"> bol, slabost ili nelagodu u natkoljenici, kuku ili preponama, odmah se javite liječniku, jer to mogu biti rani znakovi mogućeg prijeloma bedrene kosti.</w:t>
      </w:r>
    </w:p>
    <w:p w14:paraId="16F5F101" w14:textId="77777777" w:rsidR="00251388" w:rsidRPr="005837A1" w:rsidRDefault="00CA6F81" w:rsidP="002106F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rPr>
        <w:lastRenderedPageBreak/>
        <w:t xml:space="preserve">Intersticijska </w:t>
      </w:r>
      <w:r w:rsidR="004431EA" w:rsidRPr="005837A1">
        <w:rPr>
          <w:rFonts w:asciiTheme="majorBidi" w:hAnsiTheme="majorBidi" w:cstheme="majorBidi"/>
        </w:rPr>
        <w:t>plućna bolest (upala tkiva oko zračnih vrećica pluća).</w:t>
      </w:r>
    </w:p>
    <w:p w14:paraId="742B7AD8" w14:textId="77777777" w:rsidR="002559E9" w:rsidRPr="005837A1" w:rsidRDefault="002559E9" w:rsidP="002106F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rPr>
        <w:t>Simptomi nalik gripi uključujući artritis i oticanje zglobova.</w:t>
      </w:r>
    </w:p>
    <w:p w14:paraId="4314953F" w14:textId="77777777" w:rsidR="00CA6F81" w:rsidRPr="005837A1" w:rsidRDefault="00CA6F81" w:rsidP="002106F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rPr>
        <w:t>Bolno crvenilo i/ili oticanje oka.</w:t>
      </w:r>
    </w:p>
    <w:p w14:paraId="07AE7791" w14:textId="77777777" w:rsidR="006709C5" w:rsidRPr="005837A1" w:rsidRDefault="006709C5" w:rsidP="00E80EC6">
      <w:pPr>
        <w:autoSpaceDE w:val="0"/>
        <w:autoSpaceDN w:val="0"/>
        <w:adjustRightInd w:val="0"/>
        <w:spacing w:after="0" w:line="240" w:lineRule="auto"/>
        <w:rPr>
          <w:rFonts w:asciiTheme="majorBidi" w:hAnsiTheme="majorBidi" w:cstheme="majorBidi"/>
          <w:lang w:val="hr-HR"/>
        </w:rPr>
      </w:pPr>
    </w:p>
    <w:p w14:paraId="4B2DBBCF" w14:textId="77777777" w:rsidR="006709C5" w:rsidRPr="001C633A" w:rsidRDefault="00E237EB" w:rsidP="00E80EC6">
      <w:pPr>
        <w:pStyle w:val="Gras"/>
        <w:spacing w:after="0" w:line="240" w:lineRule="auto"/>
        <w:rPr>
          <w:rFonts w:asciiTheme="majorBidi" w:hAnsiTheme="majorBidi" w:cstheme="majorBidi"/>
          <w:lang w:val="hr-HR"/>
        </w:rPr>
      </w:pPr>
      <w:r w:rsidRPr="001C633A">
        <w:rPr>
          <w:rFonts w:asciiTheme="majorBidi" w:hAnsiTheme="majorBidi" w:cstheme="majorBidi"/>
          <w:lang w:val="hr-HR"/>
        </w:rPr>
        <w:t>Vrlo rijetko</w:t>
      </w:r>
      <w:r w:rsidR="0020362A" w:rsidRPr="001C633A">
        <w:rPr>
          <w:rFonts w:asciiTheme="majorBidi" w:hAnsiTheme="majorBidi" w:cstheme="majorBidi"/>
          <w:lang w:val="hr-HR"/>
        </w:rPr>
        <w:t xml:space="preserve"> (</w:t>
      </w:r>
      <w:r w:rsidRPr="001C633A">
        <w:rPr>
          <w:rFonts w:asciiTheme="majorBidi" w:hAnsiTheme="majorBidi" w:cstheme="majorBidi"/>
          <w:lang w:val="hr-HR"/>
        </w:rPr>
        <w:t xml:space="preserve">može se javiti u </w:t>
      </w:r>
      <w:r w:rsidR="006B405A" w:rsidRPr="001C633A">
        <w:rPr>
          <w:rFonts w:asciiTheme="majorBidi" w:hAnsiTheme="majorBidi" w:cstheme="majorBidi"/>
          <w:lang w:val="hr-HR"/>
        </w:rPr>
        <w:t xml:space="preserve">do </w:t>
      </w:r>
      <w:r w:rsidR="00A0465F" w:rsidRPr="001C633A">
        <w:rPr>
          <w:rFonts w:asciiTheme="majorBidi" w:hAnsiTheme="majorBidi" w:cstheme="majorBidi"/>
          <w:lang w:val="hr-HR"/>
        </w:rPr>
        <w:t>1 </w:t>
      </w:r>
      <w:r w:rsidRPr="001C633A">
        <w:rPr>
          <w:rFonts w:asciiTheme="majorBidi" w:hAnsiTheme="majorBidi" w:cstheme="majorBidi"/>
          <w:lang w:val="hr-HR"/>
        </w:rPr>
        <w:t>na 1</w:t>
      </w:r>
      <w:r w:rsidR="00A0465F" w:rsidRPr="001C633A">
        <w:rPr>
          <w:rFonts w:asciiTheme="majorBidi" w:hAnsiTheme="majorBidi" w:cstheme="majorBidi"/>
          <w:lang w:val="hr-HR"/>
        </w:rPr>
        <w:t>0 </w:t>
      </w:r>
      <w:r w:rsidR="0020362A" w:rsidRPr="001C633A">
        <w:rPr>
          <w:rFonts w:asciiTheme="majorBidi" w:hAnsiTheme="majorBidi" w:cstheme="majorBidi"/>
          <w:lang w:val="hr-HR"/>
        </w:rPr>
        <w:t>00</w:t>
      </w:r>
      <w:r w:rsidR="00A0465F" w:rsidRPr="001C633A">
        <w:rPr>
          <w:rFonts w:asciiTheme="majorBidi" w:hAnsiTheme="majorBidi" w:cstheme="majorBidi"/>
          <w:lang w:val="hr-HR"/>
        </w:rPr>
        <w:t>0 </w:t>
      </w:r>
      <w:r w:rsidRPr="001C633A">
        <w:rPr>
          <w:rFonts w:asciiTheme="majorBidi" w:hAnsiTheme="majorBidi" w:cstheme="majorBidi"/>
          <w:lang w:val="hr-HR"/>
        </w:rPr>
        <w:t>osoba</w:t>
      </w:r>
      <w:r w:rsidR="002E47BC" w:rsidRPr="001C633A">
        <w:rPr>
          <w:rFonts w:asciiTheme="majorBidi" w:hAnsiTheme="majorBidi" w:cstheme="majorBidi"/>
          <w:lang w:val="hr-HR"/>
        </w:rPr>
        <w:t>)</w:t>
      </w:r>
      <w:r w:rsidR="006709C5" w:rsidRPr="001C633A">
        <w:rPr>
          <w:rFonts w:asciiTheme="majorBidi" w:hAnsiTheme="majorBidi" w:cstheme="majorBidi"/>
          <w:lang w:val="hr-HR"/>
        </w:rPr>
        <w:t>:</w:t>
      </w:r>
    </w:p>
    <w:p w14:paraId="348ACEA4" w14:textId="77777777" w:rsidR="006709C5" w:rsidRPr="005837A1" w:rsidRDefault="00CA6F81" w:rsidP="002106F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rPr>
        <w:t xml:space="preserve">Nesvjestica </w:t>
      </w:r>
      <w:r w:rsidR="00E237EB" w:rsidRPr="005837A1">
        <w:rPr>
          <w:rFonts w:asciiTheme="majorBidi" w:hAnsiTheme="majorBidi" w:cstheme="majorBidi"/>
        </w:rPr>
        <w:t>zbog niskog krvnog tlaka</w:t>
      </w:r>
    </w:p>
    <w:p w14:paraId="4C262645" w14:textId="77777777" w:rsidR="006709C5" w:rsidRPr="005837A1" w:rsidRDefault="00CA6F81" w:rsidP="002106F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rPr>
        <w:t>Jaki</w:t>
      </w:r>
      <w:r w:rsidR="00E237EB" w:rsidRPr="005837A1">
        <w:rPr>
          <w:rFonts w:asciiTheme="majorBidi" w:hAnsiTheme="majorBidi" w:cstheme="majorBidi"/>
        </w:rPr>
        <w:t>, ponekad onesposobljavajući bolovi u kostima, zglobovima i/ili mišićima</w:t>
      </w:r>
    </w:p>
    <w:p w14:paraId="6E9703D9" w14:textId="77777777" w:rsidR="006709C5" w:rsidRPr="005837A1" w:rsidRDefault="006709C5" w:rsidP="00E80EC6">
      <w:pPr>
        <w:autoSpaceDE w:val="0"/>
        <w:autoSpaceDN w:val="0"/>
        <w:adjustRightInd w:val="0"/>
        <w:spacing w:after="0" w:line="240" w:lineRule="auto"/>
        <w:rPr>
          <w:rFonts w:asciiTheme="majorBidi" w:hAnsiTheme="majorBidi" w:cstheme="majorBidi"/>
          <w:lang w:val="hr-HR"/>
        </w:rPr>
      </w:pPr>
    </w:p>
    <w:p w14:paraId="327B936B" w14:textId="77777777" w:rsidR="00C6758B" w:rsidRPr="005837A1" w:rsidRDefault="00C6758B" w:rsidP="00E80EC6">
      <w:pPr>
        <w:pStyle w:val="Gras"/>
        <w:spacing w:after="0" w:line="240" w:lineRule="auto"/>
        <w:rPr>
          <w:rFonts w:asciiTheme="majorBidi" w:hAnsiTheme="majorBidi" w:cstheme="majorBidi"/>
          <w:lang w:val="hr-HR"/>
        </w:rPr>
      </w:pPr>
      <w:r w:rsidRPr="005837A1">
        <w:rPr>
          <w:rFonts w:asciiTheme="majorBidi" w:hAnsiTheme="majorBidi" w:cstheme="majorBidi"/>
          <w:lang w:val="hr-HR"/>
        </w:rPr>
        <w:t>Prijavljivanje nuspojava</w:t>
      </w:r>
    </w:p>
    <w:p w14:paraId="49D345D0" w14:textId="60F53B92" w:rsidR="00007BDF" w:rsidRPr="005837A1" w:rsidRDefault="00007BDF" w:rsidP="00E80EC6">
      <w:pPr>
        <w:autoSpaceDE w:val="0"/>
        <w:autoSpaceDN w:val="0"/>
        <w:adjustRightInd w:val="0"/>
        <w:spacing w:after="0" w:line="240" w:lineRule="auto"/>
        <w:rPr>
          <w:rFonts w:asciiTheme="majorBidi" w:hAnsiTheme="majorBidi" w:cstheme="majorBidi"/>
          <w:lang w:val="hr-HR"/>
        </w:rPr>
      </w:pPr>
      <w:r w:rsidRPr="005837A1">
        <w:rPr>
          <w:rFonts w:asciiTheme="majorBidi" w:hAnsiTheme="majorBidi" w:cstheme="majorBidi"/>
          <w:lang w:val="hr-HR"/>
        </w:rPr>
        <w:t>Ako primijetite bilo koju nuspojavu, potrebno je obavijestiti liječnika, ljekarnika ili medicinsku sestru.</w:t>
      </w:r>
      <w:r w:rsidRPr="005837A1">
        <w:rPr>
          <w:rFonts w:asciiTheme="majorBidi" w:hAnsiTheme="majorBidi" w:cstheme="majorBidi"/>
          <w:color w:val="000000"/>
          <w:lang w:val="hr-HR"/>
        </w:rPr>
        <w:t xml:space="preserve"> </w:t>
      </w:r>
      <w:r w:rsidR="00EA0C10" w:rsidRPr="005837A1">
        <w:rPr>
          <w:rFonts w:asciiTheme="majorBidi" w:hAnsiTheme="majorBidi" w:cstheme="majorBidi"/>
          <w:color w:val="000000"/>
          <w:lang w:val="hr-HR"/>
        </w:rPr>
        <w:t>To</w:t>
      </w:r>
      <w:r w:rsidRPr="005837A1">
        <w:rPr>
          <w:rFonts w:asciiTheme="majorBidi" w:hAnsiTheme="majorBidi" w:cstheme="majorBidi"/>
          <w:color w:val="000000"/>
          <w:lang w:val="hr-HR"/>
        </w:rPr>
        <w:t xml:space="preserve"> uključuje i svaku moguću nuspojavu koja nije navedena u ovoj uputi.</w:t>
      </w:r>
      <w:r w:rsidR="00C6758B" w:rsidRPr="005837A1">
        <w:rPr>
          <w:rFonts w:asciiTheme="majorBidi" w:hAnsiTheme="majorBidi" w:cstheme="majorBidi"/>
          <w:color w:val="000000"/>
          <w:lang w:val="hr-HR"/>
        </w:rPr>
        <w:t xml:space="preserve"> </w:t>
      </w:r>
      <w:r w:rsidR="00C6758B" w:rsidRPr="005837A1">
        <w:rPr>
          <w:rFonts w:asciiTheme="majorBidi" w:hAnsiTheme="majorBidi" w:cstheme="majorBidi"/>
          <w:noProof/>
          <w:color w:val="000000"/>
          <w:lang w:val="hr-HR"/>
        </w:rPr>
        <w:t>Nuspojave možete prijaviti izravno putem nacionalnog sustava za prijavu nuspojava</w:t>
      </w:r>
      <w:r w:rsidR="003A2E1A" w:rsidRPr="005837A1">
        <w:rPr>
          <w:rFonts w:asciiTheme="majorBidi" w:hAnsiTheme="majorBidi" w:cstheme="majorBidi"/>
          <w:noProof/>
          <w:color w:val="000000"/>
          <w:lang w:val="hr-HR"/>
        </w:rPr>
        <w:t>:</w:t>
      </w:r>
      <w:r w:rsidR="00C6758B" w:rsidRPr="005837A1">
        <w:rPr>
          <w:rFonts w:asciiTheme="majorBidi" w:hAnsiTheme="majorBidi" w:cstheme="majorBidi"/>
          <w:noProof/>
          <w:color w:val="000000"/>
          <w:lang w:val="hr-HR"/>
        </w:rPr>
        <w:t xml:space="preserve"> </w:t>
      </w:r>
      <w:r w:rsidR="00C6758B" w:rsidRPr="005837A1">
        <w:rPr>
          <w:rFonts w:asciiTheme="majorBidi" w:hAnsiTheme="majorBidi" w:cstheme="majorBidi"/>
          <w:noProof/>
          <w:color w:val="000000"/>
          <w:highlight w:val="lightGray"/>
          <w:lang w:val="hr-HR"/>
        </w:rPr>
        <w:t xml:space="preserve">navedenog u </w:t>
      </w:r>
      <w:hyperlink r:id="rId11" w:history="1">
        <w:r w:rsidR="00C6758B" w:rsidRPr="005837A1">
          <w:rPr>
            <w:rStyle w:val="Hyperlink"/>
            <w:rFonts w:asciiTheme="majorBidi" w:hAnsiTheme="majorBidi" w:cstheme="majorBidi"/>
            <w:highlight w:val="lightGray"/>
            <w:lang w:val="hr-HR"/>
          </w:rPr>
          <w:t>Dodatku V</w:t>
        </w:r>
      </w:hyperlink>
      <w:r w:rsidR="00C6758B" w:rsidRPr="005837A1">
        <w:rPr>
          <w:rFonts w:asciiTheme="majorBidi" w:hAnsiTheme="majorBidi" w:cstheme="majorBidi"/>
          <w:noProof/>
          <w:color w:val="000000"/>
          <w:lang w:val="hr-HR"/>
        </w:rPr>
        <w:t>.</w:t>
      </w:r>
      <w:r w:rsidR="00C6758B" w:rsidRPr="005837A1">
        <w:rPr>
          <w:rFonts w:asciiTheme="majorBidi" w:hAnsiTheme="majorBidi" w:cstheme="majorBidi"/>
          <w:color w:val="000000"/>
          <w:lang w:val="hr-HR"/>
        </w:rPr>
        <w:t xml:space="preserve"> Prijavljivanjem nuspojava možete pridonijeti u procjeni sigurnosti ovog lijeka</w:t>
      </w:r>
      <w:r w:rsidR="00C6758B" w:rsidRPr="005837A1">
        <w:rPr>
          <w:rFonts w:asciiTheme="majorBidi" w:hAnsiTheme="majorBidi" w:cstheme="majorBidi"/>
          <w:noProof/>
          <w:lang w:val="hr-HR"/>
        </w:rPr>
        <w:t>.</w:t>
      </w:r>
    </w:p>
    <w:p w14:paraId="492A2384" w14:textId="77777777" w:rsidR="006709C5" w:rsidRPr="005837A1" w:rsidRDefault="006709C5" w:rsidP="00E80EC6">
      <w:pPr>
        <w:autoSpaceDE w:val="0"/>
        <w:autoSpaceDN w:val="0"/>
        <w:adjustRightInd w:val="0"/>
        <w:spacing w:after="0" w:line="240" w:lineRule="auto"/>
        <w:rPr>
          <w:rFonts w:asciiTheme="majorBidi" w:hAnsiTheme="majorBidi" w:cstheme="majorBidi"/>
          <w:lang w:val="hr-HR"/>
        </w:rPr>
      </w:pPr>
    </w:p>
    <w:p w14:paraId="70A14875" w14:textId="77777777" w:rsidR="006709C5" w:rsidRPr="005837A1" w:rsidRDefault="006709C5" w:rsidP="00E80EC6">
      <w:pPr>
        <w:autoSpaceDE w:val="0"/>
        <w:autoSpaceDN w:val="0"/>
        <w:adjustRightInd w:val="0"/>
        <w:spacing w:after="0" w:line="240" w:lineRule="auto"/>
        <w:rPr>
          <w:rFonts w:asciiTheme="majorBidi" w:hAnsiTheme="majorBidi" w:cstheme="majorBidi"/>
          <w:lang w:val="hr-HR"/>
        </w:rPr>
      </w:pPr>
    </w:p>
    <w:p w14:paraId="7665919C" w14:textId="77777777" w:rsidR="006709C5" w:rsidRPr="001E6547" w:rsidRDefault="006709C5" w:rsidP="00E80EC6">
      <w:pPr>
        <w:pStyle w:val="Style2"/>
        <w:rPr>
          <w:lang w:val="hr-HR"/>
        </w:rPr>
      </w:pPr>
      <w:r w:rsidRPr="001E6547">
        <w:rPr>
          <w:lang w:val="hr-HR"/>
        </w:rPr>
        <w:t>5.</w:t>
      </w:r>
      <w:r w:rsidRPr="001E6547">
        <w:rPr>
          <w:lang w:val="hr-HR"/>
        </w:rPr>
        <w:tab/>
      </w:r>
      <w:r w:rsidR="00007BDF" w:rsidRPr="001E6547">
        <w:rPr>
          <w:lang w:val="hr-HR"/>
        </w:rPr>
        <w:t xml:space="preserve">Kako čuvati </w:t>
      </w:r>
      <w:r w:rsidR="00FC24B2" w:rsidRPr="001E6547">
        <w:rPr>
          <w:lang w:val="hr-HR"/>
        </w:rPr>
        <w:t>Zoledron</w:t>
      </w:r>
      <w:r w:rsidR="00007BDF" w:rsidRPr="001E6547">
        <w:rPr>
          <w:lang w:val="hr-HR"/>
        </w:rPr>
        <w:t>atnu kiselinu</w:t>
      </w:r>
      <w:r w:rsidR="00FC24B2" w:rsidRPr="001E6547">
        <w:rPr>
          <w:lang w:val="hr-HR"/>
        </w:rPr>
        <w:t xml:space="preserve"> </w:t>
      </w:r>
      <w:r w:rsidR="004C255E" w:rsidRPr="001E6547">
        <w:rPr>
          <w:lang w:val="hr-HR"/>
        </w:rPr>
        <w:t>Mylan</w:t>
      </w:r>
    </w:p>
    <w:p w14:paraId="318FF719" w14:textId="77777777" w:rsidR="006709C5" w:rsidRPr="005837A1" w:rsidRDefault="006709C5" w:rsidP="00E80EC6">
      <w:pPr>
        <w:pStyle w:val="Gras"/>
        <w:spacing w:after="0" w:line="240" w:lineRule="auto"/>
        <w:rPr>
          <w:rFonts w:asciiTheme="majorBidi" w:hAnsiTheme="majorBidi" w:cstheme="majorBidi"/>
          <w:lang w:val="hr-HR"/>
        </w:rPr>
      </w:pPr>
    </w:p>
    <w:p w14:paraId="7B07436F" w14:textId="77777777" w:rsidR="006709C5" w:rsidRPr="005837A1" w:rsidRDefault="00007BDF" w:rsidP="00E80EC6">
      <w:pPr>
        <w:autoSpaceDE w:val="0"/>
        <w:autoSpaceDN w:val="0"/>
        <w:adjustRightInd w:val="0"/>
        <w:spacing w:after="0" w:line="240" w:lineRule="auto"/>
        <w:rPr>
          <w:rFonts w:asciiTheme="majorBidi" w:hAnsiTheme="majorBidi" w:cstheme="majorBidi"/>
          <w:lang w:val="hr-HR"/>
        </w:rPr>
      </w:pPr>
      <w:r w:rsidRPr="005837A1">
        <w:rPr>
          <w:rFonts w:asciiTheme="majorBidi" w:hAnsiTheme="majorBidi" w:cstheme="majorBidi"/>
          <w:lang w:val="hr-HR"/>
        </w:rPr>
        <w:t xml:space="preserve">Vaš liječnik, </w:t>
      </w:r>
      <w:r w:rsidR="00F17E3D" w:rsidRPr="005837A1">
        <w:rPr>
          <w:rFonts w:asciiTheme="majorBidi" w:hAnsiTheme="majorBidi" w:cstheme="majorBidi"/>
          <w:lang w:val="hr-HR"/>
        </w:rPr>
        <w:t xml:space="preserve">ljekarnik ili </w:t>
      </w:r>
      <w:r w:rsidRPr="005837A1">
        <w:rPr>
          <w:rFonts w:asciiTheme="majorBidi" w:hAnsiTheme="majorBidi" w:cstheme="majorBidi"/>
          <w:lang w:val="hr-HR"/>
        </w:rPr>
        <w:t>medicinska sestra znaju kako ispravno čuvati</w:t>
      </w:r>
      <w:r w:rsidR="006709C5" w:rsidRPr="005837A1">
        <w:rPr>
          <w:rFonts w:asciiTheme="majorBidi" w:hAnsiTheme="majorBidi" w:cstheme="majorBidi"/>
          <w:lang w:val="hr-HR"/>
        </w:rPr>
        <w:t xml:space="preserve"> Zoledron</w:t>
      </w:r>
      <w:r w:rsidRPr="005837A1">
        <w:rPr>
          <w:rFonts w:asciiTheme="majorBidi" w:hAnsiTheme="majorBidi" w:cstheme="majorBidi"/>
          <w:lang w:val="hr-HR"/>
        </w:rPr>
        <w:t>atnu kiselinu</w:t>
      </w:r>
      <w:r w:rsidR="006709C5" w:rsidRPr="005837A1">
        <w:rPr>
          <w:rFonts w:asciiTheme="majorBidi" w:hAnsiTheme="majorBidi" w:cstheme="majorBidi"/>
          <w:lang w:val="hr-HR"/>
        </w:rPr>
        <w:t xml:space="preserve"> </w:t>
      </w:r>
      <w:r w:rsidR="004C255E" w:rsidRPr="005837A1">
        <w:rPr>
          <w:rFonts w:asciiTheme="majorBidi" w:hAnsiTheme="majorBidi" w:cstheme="majorBidi"/>
          <w:lang w:val="hr-HR"/>
        </w:rPr>
        <w:t>Mylan</w:t>
      </w:r>
      <w:r w:rsidR="009C53CC" w:rsidRPr="005837A1">
        <w:rPr>
          <w:rFonts w:asciiTheme="majorBidi" w:hAnsiTheme="majorBidi" w:cstheme="majorBidi"/>
          <w:lang w:val="hr-HR"/>
        </w:rPr>
        <w:t>.</w:t>
      </w:r>
    </w:p>
    <w:p w14:paraId="60B2F2DB" w14:textId="77777777" w:rsidR="00844C84" w:rsidRPr="005837A1" w:rsidRDefault="00844C84" w:rsidP="00E80EC6">
      <w:pPr>
        <w:autoSpaceDE w:val="0"/>
        <w:autoSpaceDN w:val="0"/>
        <w:adjustRightInd w:val="0"/>
        <w:spacing w:after="0" w:line="240" w:lineRule="auto"/>
        <w:jc w:val="both"/>
        <w:rPr>
          <w:rFonts w:asciiTheme="majorBidi" w:hAnsiTheme="majorBidi" w:cstheme="majorBidi"/>
          <w:lang w:val="hr-HR"/>
        </w:rPr>
      </w:pPr>
    </w:p>
    <w:p w14:paraId="4C1BAD60" w14:textId="77777777" w:rsidR="006709C5" w:rsidRPr="005837A1" w:rsidRDefault="006709C5" w:rsidP="00E80EC6">
      <w:pPr>
        <w:autoSpaceDE w:val="0"/>
        <w:autoSpaceDN w:val="0"/>
        <w:adjustRightInd w:val="0"/>
        <w:spacing w:after="0" w:line="240" w:lineRule="auto"/>
        <w:rPr>
          <w:rFonts w:asciiTheme="majorBidi" w:hAnsiTheme="majorBidi" w:cstheme="majorBidi"/>
          <w:lang w:val="hr-HR"/>
        </w:rPr>
      </w:pPr>
    </w:p>
    <w:p w14:paraId="5CD71257" w14:textId="77777777" w:rsidR="006709C5" w:rsidRPr="001E6547" w:rsidRDefault="006709C5" w:rsidP="00E80EC6">
      <w:pPr>
        <w:pStyle w:val="Style2"/>
        <w:rPr>
          <w:lang w:val="hr-HR"/>
        </w:rPr>
      </w:pPr>
      <w:r w:rsidRPr="001E6547">
        <w:rPr>
          <w:lang w:val="hr-HR"/>
        </w:rPr>
        <w:t>6.</w:t>
      </w:r>
      <w:r w:rsidRPr="001E6547">
        <w:rPr>
          <w:lang w:val="hr-HR"/>
        </w:rPr>
        <w:tab/>
      </w:r>
      <w:r w:rsidR="00844C84" w:rsidRPr="001E6547">
        <w:rPr>
          <w:lang w:val="hr-HR"/>
        </w:rPr>
        <w:t xml:space="preserve">Sadržaj </w:t>
      </w:r>
      <w:r w:rsidR="00CE748E" w:rsidRPr="001E6547">
        <w:rPr>
          <w:lang w:val="hr-HR"/>
        </w:rPr>
        <w:t>pakiranja</w:t>
      </w:r>
      <w:r w:rsidR="00844C84" w:rsidRPr="001E6547">
        <w:rPr>
          <w:lang w:val="hr-HR"/>
        </w:rPr>
        <w:t xml:space="preserve"> i </w:t>
      </w:r>
      <w:r w:rsidR="00EA0C10" w:rsidRPr="001E6547">
        <w:rPr>
          <w:lang w:val="hr-HR"/>
        </w:rPr>
        <w:t xml:space="preserve">druge </w:t>
      </w:r>
      <w:r w:rsidR="00844C84" w:rsidRPr="001E6547">
        <w:rPr>
          <w:lang w:val="hr-HR"/>
        </w:rPr>
        <w:t>informacije</w:t>
      </w:r>
    </w:p>
    <w:p w14:paraId="41E784F9" w14:textId="77777777" w:rsidR="006709C5" w:rsidRPr="005837A1" w:rsidRDefault="006709C5" w:rsidP="00E80EC6">
      <w:pPr>
        <w:pStyle w:val="Gras"/>
        <w:spacing w:after="0" w:line="240" w:lineRule="auto"/>
        <w:rPr>
          <w:rFonts w:asciiTheme="majorBidi" w:hAnsiTheme="majorBidi" w:cstheme="majorBidi"/>
          <w:lang w:val="hr-HR"/>
        </w:rPr>
      </w:pPr>
    </w:p>
    <w:p w14:paraId="69E5177A" w14:textId="77777777" w:rsidR="006709C5" w:rsidRPr="005837A1" w:rsidRDefault="00844C84" w:rsidP="00E80EC6">
      <w:pPr>
        <w:pStyle w:val="Gras"/>
        <w:spacing w:after="0" w:line="240" w:lineRule="auto"/>
        <w:rPr>
          <w:rFonts w:asciiTheme="majorBidi" w:hAnsiTheme="majorBidi" w:cstheme="majorBidi"/>
          <w:lang w:val="hr-HR"/>
        </w:rPr>
      </w:pPr>
      <w:r w:rsidRPr="005837A1">
        <w:rPr>
          <w:rFonts w:asciiTheme="majorBidi" w:hAnsiTheme="majorBidi" w:cstheme="majorBidi"/>
          <w:lang w:val="hr-HR"/>
        </w:rPr>
        <w:t>Što</w:t>
      </w:r>
      <w:r w:rsidR="006709C5" w:rsidRPr="005837A1">
        <w:rPr>
          <w:rFonts w:asciiTheme="majorBidi" w:hAnsiTheme="majorBidi" w:cstheme="majorBidi"/>
          <w:lang w:val="hr-HR"/>
        </w:rPr>
        <w:t xml:space="preserve"> Zoledron</w:t>
      </w:r>
      <w:r w:rsidRPr="005837A1">
        <w:rPr>
          <w:rFonts w:asciiTheme="majorBidi" w:hAnsiTheme="majorBidi" w:cstheme="majorBidi"/>
          <w:lang w:val="hr-HR"/>
        </w:rPr>
        <w:t>atna kiselina</w:t>
      </w:r>
      <w:r w:rsidR="006709C5" w:rsidRPr="005837A1">
        <w:rPr>
          <w:rFonts w:asciiTheme="majorBidi" w:hAnsiTheme="majorBidi" w:cstheme="majorBidi"/>
          <w:lang w:val="hr-HR"/>
        </w:rPr>
        <w:t xml:space="preserve"> </w:t>
      </w:r>
      <w:r w:rsidR="004C255E" w:rsidRPr="005837A1">
        <w:rPr>
          <w:rFonts w:asciiTheme="majorBidi" w:hAnsiTheme="majorBidi" w:cstheme="majorBidi"/>
          <w:lang w:val="hr-HR"/>
        </w:rPr>
        <w:t>Mylan</w:t>
      </w:r>
      <w:r w:rsidR="006709C5" w:rsidRPr="005837A1">
        <w:rPr>
          <w:rFonts w:asciiTheme="majorBidi" w:hAnsiTheme="majorBidi" w:cstheme="majorBidi"/>
          <w:lang w:val="hr-HR"/>
        </w:rPr>
        <w:t xml:space="preserve"> </w:t>
      </w:r>
      <w:r w:rsidRPr="005837A1">
        <w:rPr>
          <w:rFonts w:asciiTheme="majorBidi" w:hAnsiTheme="majorBidi" w:cstheme="majorBidi"/>
          <w:lang w:val="hr-HR"/>
        </w:rPr>
        <w:t>sadrži</w:t>
      </w:r>
    </w:p>
    <w:p w14:paraId="14C2870E" w14:textId="77777777" w:rsidR="006709C5" w:rsidRPr="005837A1" w:rsidRDefault="00844C84" w:rsidP="002106F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rPr>
        <w:t>Djelatna tvar je zoledronatna kiselina</w:t>
      </w:r>
      <w:r w:rsidR="006709C5" w:rsidRPr="005837A1">
        <w:rPr>
          <w:rFonts w:asciiTheme="majorBidi" w:hAnsiTheme="majorBidi" w:cstheme="majorBidi"/>
        </w:rPr>
        <w:t xml:space="preserve">. </w:t>
      </w:r>
      <w:r w:rsidRPr="005837A1">
        <w:rPr>
          <w:rFonts w:asciiTheme="majorBidi" w:hAnsiTheme="majorBidi" w:cstheme="majorBidi"/>
        </w:rPr>
        <w:t>Jedna bočica sadrži</w:t>
      </w:r>
      <w:r w:rsidR="006709C5" w:rsidRPr="005837A1">
        <w:rPr>
          <w:rFonts w:asciiTheme="majorBidi" w:hAnsiTheme="majorBidi" w:cstheme="majorBidi"/>
        </w:rPr>
        <w:t xml:space="preserve"> </w:t>
      </w:r>
      <w:r w:rsidR="00A0465F" w:rsidRPr="005837A1">
        <w:rPr>
          <w:rFonts w:asciiTheme="majorBidi" w:hAnsiTheme="majorBidi" w:cstheme="majorBidi"/>
        </w:rPr>
        <w:t>4 </w:t>
      </w:r>
      <w:r w:rsidR="000D0962" w:rsidRPr="005837A1">
        <w:rPr>
          <w:rFonts w:asciiTheme="majorBidi" w:hAnsiTheme="majorBidi" w:cstheme="majorBidi"/>
        </w:rPr>
        <w:t>mg</w:t>
      </w:r>
      <w:r w:rsidR="006709C5" w:rsidRPr="005837A1">
        <w:rPr>
          <w:rFonts w:asciiTheme="majorBidi" w:hAnsiTheme="majorBidi" w:cstheme="majorBidi"/>
        </w:rPr>
        <w:t xml:space="preserve"> zoledron</w:t>
      </w:r>
      <w:r w:rsidRPr="005837A1">
        <w:rPr>
          <w:rFonts w:asciiTheme="majorBidi" w:hAnsiTheme="majorBidi" w:cstheme="majorBidi"/>
        </w:rPr>
        <w:t>atne kiseline</w:t>
      </w:r>
      <w:r w:rsidR="00251388" w:rsidRPr="005837A1">
        <w:rPr>
          <w:rFonts w:asciiTheme="majorBidi" w:hAnsiTheme="majorBidi" w:cstheme="majorBidi"/>
        </w:rPr>
        <w:t xml:space="preserve"> (</w:t>
      </w:r>
      <w:r w:rsidR="00F17E3D" w:rsidRPr="005837A1">
        <w:rPr>
          <w:rFonts w:asciiTheme="majorBidi" w:hAnsiTheme="majorBidi" w:cstheme="majorBidi"/>
        </w:rPr>
        <w:t xml:space="preserve">u obliku </w:t>
      </w:r>
      <w:r w:rsidR="00343FE7" w:rsidRPr="005837A1">
        <w:rPr>
          <w:rFonts w:asciiTheme="majorBidi" w:hAnsiTheme="majorBidi" w:cstheme="majorBidi"/>
        </w:rPr>
        <w:t>hidrat</w:t>
      </w:r>
      <w:r w:rsidR="00F17E3D" w:rsidRPr="005837A1">
        <w:rPr>
          <w:rFonts w:asciiTheme="majorBidi" w:hAnsiTheme="majorBidi" w:cstheme="majorBidi"/>
        </w:rPr>
        <w:t>a</w:t>
      </w:r>
      <w:r w:rsidR="00251388" w:rsidRPr="005837A1">
        <w:rPr>
          <w:rFonts w:asciiTheme="majorBidi" w:hAnsiTheme="majorBidi" w:cstheme="majorBidi"/>
        </w:rPr>
        <w:t>)</w:t>
      </w:r>
      <w:r w:rsidR="006709C5" w:rsidRPr="005837A1">
        <w:rPr>
          <w:rFonts w:asciiTheme="majorBidi" w:hAnsiTheme="majorBidi" w:cstheme="majorBidi"/>
        </w:rPr>
        <w:t>.</w:t>
      </w:r>
    </w:p>
    <w:p w14:paraId="05C3CE80" w14:textId="77777777" w:rsidR="006709C5" w:rsidRPr="005837A1" w:rsidRDefault="00844C84" w:rsidP="002106F1">
      <w:pPr>
        <w:pStyle w:val="Tiret"/>
        <w:numPr>
          <w:ilvl w:val="0"/>
          <w:numId w:val="40"/>
        </w:numPr>
        <w:spacing w:after="0" w:line="240" w:lineRule="auto"/>
        <w:ind w:left="567" w:hanging="567"/>
        <w:rPr>
          <w:rFonts w:asciiTheme="majorBidi" w:hAnsiTheme="majorBidi" w:cstheme="majorBidi"/>
        </w:rPr>
      </w:pPr>
      <w:r w:rsidRPr="005837A1">
        <w:rPr>
          <w:rFonts w:asciiTheme="majorBidi" w:hAnsiTheme="majorBidi" w:cstheme="majorBidi"/>
        </w:rPr>
        <w:t xml:space="preserve">Drugi sastojci su: </w:t>
      </w:r>
      <w:r w:rsidR="00343FE7" w:rsidRPr="005837A1">
        <w:rPr>
          <w:rFonts w:asciiTheme="majorBidi" w:hAnsiTheme="majorBidi" w:cstheme="majorBidi"/>
        </w:rPr>
        <w:t>natrijev citrat, natrijev hidr</w:t>
      </w:r>
      <w:r w:rsidR="00F17E3D" w:rsidRPr="005837A1">
        <w:rPr>
          <w:rFonts w:asciiTheme="majorBidi" w:hAnsiTheme="majorBidi" w:cstheme="majorBidi"/>
        </w:rPr>
        <w:t>o</w:t>
      </w:r>
      <w:r w:rsidR="00343FE7" w:rsidRPr="005837A1">
        <w:rPr>
          <w:rFonts w:asciiTheme="majorBidi" w:hAnsiTheme="majorBidi" w:cstheme="majorBidi"/>
        </w:rPr>
        <w:t>ksid, klor</w:t>
      </w:r>
      <w:r w:rsidR="00F17E3D" w:rsidRPr="005837A1">
        <w:rPr>
          <w:rFonts w:asciiTheme="majorBidi" w:hAnsiTheme="majorBidi" w:cstheme="majorBidi"/>
        </w:rPr>
        <w:t>id</w:t>
      </w:r>
      <w:r w:rsidR="00343FE7" w:rsidRPr="005837A1">
        <w:rPr>
          <w:rFonts w:asciiTheme="majorBidi" w:hAnsiTheme="majorBidi" w:cstheme="majorBidi"/>
        </w:rPr>
        <w:t xml:space="preserve">na kiselina i voda za </w:t>
      </w:r>
      <w:r w:rsidR="001E4670" w:rsidRPr="005837A1">
        <w:rPr>
          <w:rFonts w:asciiTheme="majorBidi" w:hAnsiTheme="majorBidi" w:cstheme="majorBidi"/>
        </w:rPr>
        <w:t>injekcije</w:t>
      </w:r>
      <w:r w:rsidR="006709C5" w:rsidRPr="005837A1">
        <w:rPr>
          <w:rFonts w:asciiTheme="majorBidi" w:hAnsiTheme="majorBidi" w:cstheme="majorBidi"/>
        </w:rPr>
        <w:t>.</w:t>
      </w:r>
    </w:p>
    <w:p w14:paraId="43D5B0A2" w14:textId="77777777" w:rsidR="006709C5" w:rsidRPr="005837A1" w:rsidRDefault="006709C5" w:rsidP="00E80EC6">
      <w:pPr>
        <w:autoSpaceDE w:val="0"/>
        <w:autoSpaceDN w:val="0"/>
        <w:adjustRightInd w:val="0"/>
        <w:spacing w:after="0" w:line="240" w:lineRule="auto"/>
        <w:rPr>
          <w:rFonts w:asciiTheme="majorBidi" w:hAnsiTheme="majorBidi" w:cstheme="majorBidi"/>
          <w:bCs/>
          <w:lang w:val="hr-HR"/>
        </w:rPr>
      </w:pPr>
    </w:p>
    <w:p w14:paraId="77E6102A" w14:textId="77777777" w:rsidR="006709C5" w:rsidRPr="005837A1" w:rsidRDefault="00085FDC" w:rsidP="00E80EC6">
      <w:pPr>
        <w:pStyle w:val="Gras"/>
        <w:spacing w:after="0" w:line="240" w:lineRule="auto"/>
        <w:rPr>
          <w:rFonts w:asciiTheme="majorBidi" w:hAnsiTheme="majorBidi" w:cstheme="majorBidi"/>
          <w:lang w:val="hr-HR"/>
        </w:rPr>
      </w:pPr>
      <w:r w:rsidRPr="005837A1">
        <w:rPr>
          <w:rFonts w:asciiTheme="majorBidi" w:hAnsiTheme="majorBidi" w:cstheme="majorBidi"/>
          <w:lang w:val="hr-HR"/>
        </w:rPr>
        <w:t>Kako</w:t>
      </w:r>
      <w:r w:rsidR="006709C5" w:rsidRPr="005837A1">
        <w:rPr>
          <w:rFonts w:asciiTheme="majorBidi" w:hAnsiTheme="majorBidi" w:cstheme="majorBidi"/>
          <w:lang w:val="hr-HR"/>
        </w:rPr>
        <w:t xml:space="preserve"> Zoledron</w:t>
      </w:r>
      <w:r w:rsidRPr="005837A1">
        <w:rPr>
          <w:rFonts w:asciiTheme="majorBidi" w:hAnsiTheme="majorBidi" w:cstheme="majorBidi"/>
          <w:lang w:val="hr-HR"/>
        </w:rPr>
        <w:t>atna kiselina</w:t>
      </w:r>
      <w:r w:rsidR="006709C5" w:rsidRPr="005837A1">
        <w:rPr>
          <w:rFonts w:asciiTheme="majorBidi" w:hAnsiTheme="majorBidi" w:cstheme="majorBidi"/>
          <w:lang w:val="hr-HR"/>
        </w:rPr>
        <w:t xml:space="preserve"> </w:t>
      </w:r>
      <w:r w:rsidR="004C255E" w:rsidRPr="005837A1">
        <w:rPr>
          <w:rFonts w:asciiTheme="majorBidi" w:hAnsiTheme="majorBidi" w:cstheme="majorBidi"/>
          <w:lang w:val="hr-HR"/>
        </w:rPr>
        <w:t>Mylan</w:t>
      </w:r>
      <w:r w:rsidR="006709C5" w:rsidRPr="005837A1">
        <w:rPr>
          <w:rFonts w:asciiTheme="majorBidi" w:hAnsiTheme="majorBidi" w:cstheme="majorBidi"/>
          <w:lang w:val="hr-HR"/>
        </w:rPr>
        <w:t xml:space="preserve"> </w:t>
      </w:r>
      <w:r w:rsidRPr="005837A1">
        <w:rPr>
          <w:rFonts w:asciiTheme="majorBidi" w:hAnsiTheme="majorBidi" w:cstheme="majorBidi"/>
          <w:lang w:val="hr-HR"/>
        </w:rPr>
        <w:t xml:space="preserve">izgleda i sadržaj </w:t>
      </w:r>
      <w:r w:rsidR="00CE748E" w:rsidRPr="005837A1">
        <w:rPr>
          <w:rFonts w:asciiTheme="majorBidi" w:hAnsiTheme="majorBidi" w:cstheme="majorBidi"/>
          <w:lang w:val="hr-HR"/>
        </w:rPr>
        <w:t>pakiranja</w:t>
      </w:r>
    </w:p>
    <w:p w14:paraId="500708E1" w14:textId="77777777" w:rsidR="00251388" w:rsidRPr="005837A1" w:rsidRDefault="005B0443" w:rsidP="00E80EC6">
      <w:pPr>
        <w:autoSpaceDE w:val="0"/>
        <w:autoSpaceDN w:val="0"/>
        <w:adjustRightInd w:val="0"/>
        <w:spacing w:after="0" w:line="240" w:lineRule="auto"/>
        <w:rPr>
          <w:rFonts w:asciiTheme="majorBidi" w:hAnsiTheme="majorBidi" w:cstheme="majorBidi"/>
          <w:lang w:val="hr-HR"/>
        </w:rPr>
      </w:pPr>
      <w:r w:rsidRPr="005837A1">
        <w:rPr>
          <w:rFonts w:asciiTheme="majorBidi" w:hAnsiTheme="majorBidi" w:cstheme="majorBidi"/>
          <w:lang w:val="hr-HR"/>
        </w:rPr>
        <w:t>Zoledronatna kiselina Mylan je bistar i bezbojni koncentrat za otopinu za infuziju</w:t>
      </w:r>
      <w:r w:rsidR="00251388" w:rsidRPr="005837A1">
        <w:rPr>
          <w:rFonts w:asciiTheme="majorBidi" w:hAnsiTheme="majorBidi" w:cstheme="majorBidi"/>
          <w:lang w:val="hr-HR"/>
        </w:rPr>
        <w:t xml:space="preserve">. </w:t>
      </w:r>
      <w:r w:rsidRPr="005837A1">
        <w:rPr>
          <w:rFonts w:asciiTheme="majorBidi" w:hAnsiTheme="majorBidi" w:cstheme="majorBidi"/>
          <w:lang w:val="hr-HR"/>
        </w:rPr>
        <w:t xml:space="preserve">Koncentrat se isporučuje u prozirnoj </w:t>
      </w:r>
      <w:r w:rsidR="00F17E3D" w:rsidRPr="005837A1">
        <w:rPr>
          <w:rFonts w:asciiTheme="majorBidi" w:hAnsiTheme="majorBidi" w:cstheme="majorBidi"/>
          <w:lang w:val="hr-HR"/>
        </w:rPr>
        <w:t xml:space="preserve">i bezbojnoj </w:t>
      </w:r>
      <w:r w:rsidRPr="005837A1">
        <w:rPr>
          <w:rFonts w:asciiTheme="majorBidi" w:hAnsiTheme="majorBidi" w:cstheme="majorBidi"/>
          <w:lang w:val="hr-HR"/>
        </w:rPr>
        <w:t>staklenoj bočici sa gumenim čepom i plastičnim "flip-off" zatvaračem</w:t>
      </w:r>
      <w:r w:rsidR="00251388" w:rsidRPr="005837A1">
        <w:rPr>
          <w:rFonts w:asciiTheme="majorBidi" w:hAnsiTheme="majorBidi" w:cstheme="majorBidi"/>
          <w:lang w:val="hr-HR"/>
        </w:rPr>
        <w:t xml:space="preserve">. </w:t>
      </w:r>
    </w:p>
    <w:p w14:paraId="38EC6FB0" w14:textId="77777777" w:rsidR="00251388" w:rsidRPr="005837A1" w:rsidRDefault="005B0443" w:rsidP="00E80EC6">
      <w:pPr>
        <w:autoSpaceDE w:val="0"/>
        <w:autoSpaceDN w:val="0"/>
        <w:adjustRightInd w:val="0"/>
        <w:spacing w:after="0" w:line="240" w:lineRule="auto"/>
        <w:rPr>
          <w:rFonts w:asciiTheme="majorBidi" w:hAnsiTheme="majorBidi" w:cstheme="majorBidi"/>
          <w:lang w:val="hr-HR"/>
        </w:rPr>
      </w:pPr>
      <w:r w:rsidRPr="005837A1">
        <w:rPr>
          <w:rFonts w:asciiTheme="majorBidi" w:hAnsiTheme="majorBidi" w:cstheme="majorBidi"/>
          <w:lang w:val="hr-HR"/>
        </w:rPr>
        <w:t xml:space="preserve">Jedna bočica sadrži </w:t>
      </w:r>
      <w:r w:rsidR="00A0465F" w:rsidRPr="005837A1">
        <w:rPr>
          <w:rFonts w:asciiTheme="majorBidi" w:hAnsiTheme="majorBidi" w:cstheme="majorBidi"/>
          <w:lang w:val="hr-HR"/>
        </w:rPr>
        <w:t>5 </w:t>
      </w:r>
      <w:r w:rsidRPr="005837A1">
        <w:rPr>
          <w:rFonts w:asciiTheme="majorBidi" w:hAnsiTheme="majorBidi" w:cstheme="majorBidi"/>
          <w:lang w:val="hr-HR"/>
        </w:rPr>
        <w:t>ml</w:t>
      </w:r>
      <w:r w:rsidR="00A13F83" w:rsidRPr="005837A1">
        <w:rPr>
          <w:rFonts w:asciiTheme="majorBidi" w:hAnsiTheme="majorBidi" w:cstheme="majorBidi"/>
          <w:lang w:val="hr-HR"/>
        </w:rPr>
        <w:t xml:space="preserve"> </w:t>
      </w:r>
      <w:r w:rsidR="005F496C" w:rsidRPr="005837A1">
        <w:rPr>
          <w:rFonts w:asciiTheme="majorBidi" w:hAnsiTheme="majorBidi" w:cstheme="majorBidi"/>
          <w:lang w:val="hr-HR"/>
        </w:rPr>
        <w:t>koncentrata</w:t>
      </w:r>
      <w:r w:rsidR="00251388" w:rsidRPr="005837A1">
        <w:rPr>
          <w:rFonts w:asciiTheme="majorBidi" w:hAnsiTheme="majorBidi" w:cstheme="majorBidi"/>
          <w:lang w:val="hr-HR"/>
        </w:rPr>
        <w:t>.</w:t>
      </w:r>
    </w:p>
    <w:p w14:paraId="61858582" w14:textId="77777777" w:rsidR="00251388" w:rsidRPr="005837A1" w:rsidRDefault="00C80DDE" w:rsidP="00E80EC6">
      <w:pPr>
        <w:autoSpaceDE w:val="0"/>
        <w:autoSpaceDN w:val="0"/>
        <w:adjustRightInd w:val="0"/>
        <w:spacing w:after="0" w:line="240" w:lineRule="auto"/>
        <w:rPr>
          <w:rFonts w:asciiTheme="majorBidi" w:hAnsiTheme="majorBidi" w:cstheme="majorBidi"/>
          <w:lang w:val="hr-HR"/>
        </w:rPr>
      </w:pPr>
      <w:r w:rsidRPr="005837A1">
        <w:rPr>
          <w:rFonts w:asciiTheme="majorBidi" w:hAnsiTheme="majorBidi" w:cstheme="majorBidi"/>
          <w:lang w:val="hr-HR"/>
        </w:rPr>
        <w:t>Zoledronatna kiselina Mylan se isporučuje u pak</w:t>
      </w:r>
      <w:r w:rsidR="00E92791" w:rsidRPr="005837A1">
        <w:rPr>
          <w:rFonts w:asciiTheme="majorBidi" w:hAnsiTheme="majorBidi" w:cstheme="majorBidi"/>
          <w:lang w:val="hr-HR"/>
        </w:rPr>
        <w:t>iranjima</w:t>
      </w:r>
      <w:r w:rsidRPr="005837A1">
        <w:rPr>
          <w:rFonts w:asciiTheme="majorBidi" w:hAnsiTheme="majorBidi" w:cstheme="majorBidi"/>
          <w:lang w:val="hr-HR"/>
        </w:rPr>
        <w:t xml:space="preserve"> koja </w:t>
      </w:r>
      <w:r w:rsidR="001E4670" w:rsidRPr="005837A1">
        <w:rPr>
          <w:rFonts w:asciiTheme="majorBidi" w:hAnsiTheme="majorBidi" w:cstheme="majorBidi"/>
          <w:lang w:val="hr-HR"/>
        </w:rPr>
        <w:t>sadrže</w:t>
      </w:r>
      <w:r w:rsidRPr="005837A1">
        <w:rPr>
          <w:rFonts w:asciiTheme="majorBidi" w:hAnsiTheme="majorBidi" w:cstheme="majorBidi"/>
          <w:lang w:val="hr-HR"/>
        </w:rPr>
        <w:t xml:space="preserve"> 1, </w:t>
      </w:r>
      <w:r w:rsidR="00A0465F" w:rsidRPr="005837A1">
        <w:rPr>
          <w:rFonts w:asciiTheme="majorBidi" w:hAnsiTheme="majorBidi" w:cstheme="majorBidi"/>
          <w:lang w:val="hr-HR"/>
        </w:rPr>
        <w:t>4 </w:t>
      </w:r>
      <w:r w:rsidRPr="005837A1">
        <w:rPr>
          <w:rFonts w:asciiTheme="majorBidi" w:hAnsiTheme="majorBidi" w:cstheme="majorBidi"/>
          <w:lang w:val="hr-HR"/>
        </w:rPr>
        <w:t>ili 1</w:t>
      </w:r>
      <w:r w:rsidR="00A0465F" w:rsidRPr="005837A1">
        <w:rPr>
          <w:rFonts w:asciiTheme="majorBidi" w:hAnsiTheme="majorBidi" w:cstheme="majorBidi"/>
          <w:lang w:val="hr-HR"/>
        </w:rPr>
        <w:t>0 </w:t>
      </w:r>
      <w:r w:rsidRPr="005837A1">
        <w:rPr>
          <w:rFonts w:asciiTheme="majorBidi" w:hAnsiTheme="majorBidi" w:cstheme="majorBidi"/>
          <w:lang w:val="hr-HR"/>
        </w:rPr>
        <w:t>bočica</w:t>
      </w:r>
      <w:r w:rsidR="00C831B1" w:rsidRPr="005837A1">
        <w:rPr>
          <w:rFonts w:asciiTheme="majorBidi" w:hAnsiTheme="majorBidi" w:cstheme="majorBidi"/>
          <w:lang w:val="hr-HR"/>
        </w:rPr>
        <w:t xml:space="preserve"> </w:t>
      </w:r>
      <w:r w:rsidR="00E92791" w:rsidRPr="005837A1">
        <w:rPr>
          <w:rFonts w:asciiTheme="majorBidi" w:hAnsiTheme="majorBidi" w:cstheme="majorBidi"/>
          <w:lang w:val="hr-HR"/>
        </w:rPr>
        <w:t>ili kao višestruko pakiranje koje sadrži 4 pakiranja od kojih svako sadrži 1 bočicu.</w:t>
      </w:r>
    </w:p>
    <w:p w14:paraId="5A5FAC82" w14:textId="77777777" w:rsidR="006709C5" w:rsidRPr="005837A1" w:rsidRDefault="00085FDC" w:rsidP="00E80EC6">
      <w:pPr>
        <w:autoSpaceDE w:val="0"/>
        <w:autoSpaceDN w:val="0"/>
        <w:adjustRightInd w:val="0"/>
        <w:spacing w:after="0" w:line="240" w:lineRule="auto"/>
        <w:rPr>
          <w:rFonts w:asciiTheme="majorBidi" w:hAnsiTheme="majorBidi" w:cstheme="majorBidi"/>
          <w:lang w:val="hr-HR"/>
        </w:rPr>
      </w:pPr>
      <w:r w:rsidRPr="005837A1">
        <w:rPr>
          <w:rFonts w:asciiTheme="majorBidi" w:hAnsiTheme="majorBidi" w:cstheme="majorBidi"/>
          <w:lang w:val="hr-HR"/>
        </w:rPr>
        <w:t>Na tržištu se ne moraju nalaziti sve veličine pak</w:t>
      </w:r>
      <w:r w:rsidR="00E92791" w:rsidRPr="005837A1">
        <w:rPr>
          <w:rFonts w:asciiTheme="majorBidi" w:hAnsiTheme="majorBidi" w:cstheme="majorBidi"/>
          <w:lang w:val="hr-HR"/>
        </w:rPr>
        <w:t>iranja</w:t>
      </w:r>
      <w:r w:rsidR="006709C5" w:rsidRPr="005837A1">
        <w:rPr>
          <w:rFonts w:asciiTheme="majorBidi" w:hAnsiTheme="majorBidi" w:cstheme="majorBidi"/>
          <w:lang w:val="hr-HR"/>
        </w:rPr>
        <w:t>.</w:t>
      </w:r>
    </w:p>
    <w:p w14:paraId="2369E0BA" w14:textId="77777777" w:rsidR="006709C5" w:rsidRPr="005837A1" w:rsidRDefault="006709C5" w:rsidP="00E80EC6">
      <w:pPr>
        <w:autoSpaceDE w:val="0"/>
        <w:autoSpaceDN w:val="0"/>
        <w:adjustRightInd w:val="0"/>
        <w:spacing w:after="0" w:line="240" w:lineRule="auto"/>
        <w:rPr>
          <w:rFonts w:asciiTheme="majorBidi" w:hAnsiTheme="majorBidi" w:cstheme="majorBidi"/>
          <w:bCs/>
          <w:lang w:val="hr-HR"/>
        </w:rPr>
      </w:pPr>
    </w:p>
    <w:p w14:paraId="2FDF0FD2" w14:textId="77777777" w:rsidR="006709C5" w:rsidRPr="005837A1" w:rsidRDefault="00085FDC" w:rsidP="00E80EC6">
      <w:pPr>
        <w:pStyle w:val="Gras"/>
        <w:spacing w:after="0" w:line="240" w:lineRule="auto"/>
        <w:rPr>
          <w:rFonts w:asciiTheme="majorBidi" w:hAnsiTheme="majorBidi" w:cstheme="majorBidi"/>
          <w:lang w:val="hr-HR"/>
        </w:rPr>
      </w:pPr>
      <w:r w:rsidRPr="005837A1">
        <w:rPr>
          <w:rFonts w:asciiTheme="majorBidi" w:hAnsiTheme="majorBidi" w:cstheme="majorBidi"/>
          <w:lang w:val="hr-HR"/>
        </w:rPr>
        <w:t>Nositelj odobrenja za stavljanje u promet lijeka</w:t>
      </w:r>
    </w:p>
    <w:p w14:paraId="1B6EB35F" w14:textId="77777777" w:rsidR="008E2C1B" w:rsidRPr="005837A1" w:rsidRDefault="008E2C1B" w:rsidP="00E80EC6">
      <w:pPr>
        <w:autoSpaceDE w:val="0"/>
        <w:autoSpaceDN w:val="0"/>
        <w:adjustRightInd w:val="0"/>
        <w:spacing w:after="0" w:line="240" w:lineRule="auto"/>
        <w:rPr>
          <w:rFonts w:asciiTheme="majorBidi" w:hAnsiTheme="majorBidi" w:cstheme="majorBidi"/>
          <w:lang w:val="hr-HR"/>
        </w:rPr>
      </w:pPr>
      <w:r w:rsidRPr="005837A1">
        <w:rPr>
          <w:rFonts w:asciiTheme="majorBidi" w:hAnsiTheme="majorBidi" w:cstheme="majorBidi"/>
          <w:lang w:val="hr-HR"/>
        </w:rPr>
        <w:t>Mylan Pharmaceuticals Limited</w:t>
      </w:r>
    </w:p>
    <w:p w14:paraId="00E41351" w14:textId="77777777" w:rsidR="008E2C1B" w:rsidRPr="005837A1" w:rsidRDefault="008E2C1B" w:rsidP="00E80EC6">
      <w:pPr>
        <w:autoSpaceDE w:val="0"/>
        <w:autoSpaceDN w:val="0"/>
        <w:adjustRightInd w:val="0"/>
        <w:spacing w:after="0" w:line="240" w:lineRule="auto"/>
        <w:rPr>
          <w:rFonts w:asciiTheme="majorBidi" w:hAnsiTheme="majorBidi" w:cstheme="majorBidi"/>
          <w:lang w:val="hr-HR"/>
        </w:rPr>
      </w:pPr>
      <w:r w:rsidRPr="005837A1">
        <w:rPr>
          <w:rFonts w:asciiTheme="majorBidi" w:hAnsiTheme="majorBidi" w:cstheme="majorBidi"/>
          <w:lang w:val="hr-HR"/>
        </w:rPr>
        <w:t xml:space="preserve">Damastown Industrial Park, </w:t>
      </w:r>
    </w:p>
    <w:p w14:paraId="48C5A8B2" w14:textId="77777777" w:rsidR="008E2C1B" w:rsidRPr="005837A1" w:rsidRDefault="008E2C1B" w:rsidP="00E80EC6">
      <w:pPr>
        <w:autoSpaceDE w:val="0"/>
        <w:autoSpaceDN w:val="0"/>
        <w:adjustRightInd w:val="0"/>
        <w:spacing w:after="0" w:line="240" w:lineRule="auto"/>
        <w:rPr>
          <w:rFonts w:asciiTheme="majorBidi" w:hAnsiTheme="majorBidi" w:cstheme="majorBidi"/>
          <w:lang w:val="hr-HR"/>
        </w:rPr>
      </w:pPr>
      <w:r w:rsidRPr="005837A1">
        <w:rPr>
          <w:rFonts w:asciiTheme="majorBidi" w:hAnsiTheme="majorBidi" w:cstheme="majorBidi"/>
          <w:lang w:val="hr-HR"/>
        </w:rPr>
        <w:t xml:space="preserve">Mulhuddart, Dublin 15, </w:t>
      </w:r>
    </w:p>
    <w:p w14:paraId="61E59D30" w14:textId="77777777" w:rsidR="008E2C1B" w:rsidRPr="005837A1" w:rsidRDefault="008E2C1B" w:rsidP="00E80EC6">
      <w:pPr>
        <w:autoSpaceDE w:val="0"/>
        <w:autoSpaceDN w:val="0"/>
        <w:adjustRightInd w:val="0"/>
        <w:spacing w:after="0" w:line="240" w:lineRule="auto"/>
        <w:rPr>
          <w:rFonts w:asciiTheme="majorBidi" w:hAnsiTheme="majorBidi" w:cstheme="majorBidi"/>
          <w:lang w:val="hr-HR"/>
        </w:rPr>
      </w:pPr>
      <w:r w:rsidRPr="005837A1">
        <w:rPr>
          <w:rFonts w:asciiTheme="majorBidi" w:hAnsiTheme="majorBidi" w:cstheme="majorBidi"/>
          <w:lang w:val="hr-HR"/>
        </w:rPr>
        <w:t>DUBLIN</w:t>
      </w:r>
    </w:p>
    <w:p w14:paraId="40CC2EA7" w14:textId="77777777" w:rsidR="00251388" w:rsidRPr="005837A1" w:rsidRDefault="008E2C1B" w:rsidP="00E80EC6">
      <w:pPr>
        <w:autoSpaceDE w:val="0"/>
        <w:autoSpaceDN w:val="0"/>
        <w:adjustRightInd w:val="0"/>
        <w:spacing w:after="0" w:line="240" w:lineRule="auto"/>
        <w:rPr>
          <w:rFonts w:asciiTheme="majorBidi" w:hAnsiTheme="majorBidi" w:cstheme="majorBidi"/>
          <w:lang w:val="hr-HR"/>
        </w:rPr>
      </w:pPr>
      <w:r w:rsidRPr="005837A1">
        <w:rPr>
          <w:rFonts w:asciiTheme="majorBidi" w:hAnsiTheme="majorBidi" w:cstheme="majorBidi"/>
          <w:lang w:val="hr-HR"/>
        </w:rPr>
        <w:t>Irska</w:t>
      </w:r>
    </w:p>
    <w:p w14:paraId="74268BF0" w14:textId="77777777" w:rsidR="006709C5" w:rsidRPr="005837A1" w:rsidRDefault="006709C5" w:rsidP="00E80EC6">
      <w:pPr>
        <w:autoSpaceDE w:val="0"/>
        <w:autoSpaceDN w:val="0"/>
        <w:adjustRightInd w:val="0"/>
        <w:spacing w:after="0" w:line="240" w:lineRule="auto"/>
        <w:rPr>
          <w:rFonts w:asciiTheme="majorBidi" w:hAnsiTheme="majorBidi" w:cstheme="majorBidi"/>
          <w:lang w:val="hr-HR"/>
        </w:rPr>
      </w:pPr>
    </w:p>
    <w:p w14:paraId="05D37D23" w14:textId="77777777" w:rsidR="006709C5" w:rsidRPr="005837A1" w:rsidRDefault="00085FDC" w:rsidP="00E80EC6">
      <w:pPr>
        <w:pStyle w:val="Gras"/>
        <w:spacing w:after="0" w:line="240" w:lineRule="auto"/>
        <w:rPr>
          <w:rFonts w:asciiTheme="majorBidi" w:hAnsiTheme="majorBidi" w:cstheme="majorBidi"/>
          <w:lang w:val="hr-HR"/>
        </w:rPr>
      </w:pPr>
      <w:r w:rsidRPr="005837A1">
        <w:rPr>
          <w:rFonts w:asciiTheme="majorBidi" w:hAnsiTheme="majorBidi" w:cstheme="majorBidi"/>
          <w:lang w:val="hr-HR"/>
        </w:rPr>
        <w:t>Proizvođač</w:t>
      </w:r>
    </w:p>
    <w:p w14:paraId="1D746070" w14:textId="77777777" w:rsidR="00EC111C" w:rsidRPr="005837A1" w:rsidRDefault="00EC111C" w:rsidP="00E80EC6">
      <w:pPr>
        <w:keepNext/>
        <w:spacing w:after="0" w:line="240" w:lineRule="auto"/>
        <w:rPr>
          <w:rFonts w:asciiTheme="majorBidi" w:hAnsiTheme="majorBidi" w:cstheme="majorBidi"/>
          <w:lang w:val="hr-HR"/>
        </w:rPr>
      </w:pPr>
      <w:r w:rsidRPr="005837A1">
        <w:rPr>
          <w:rFonts w:asciiTheme="majorBidi" w:hAnsiTheme="majorBidi" w:cstheme="majorBidi"/>
          <w:lang w:val="hr-HR"/>
        </w:rPr>
        <w:t>HIKMA FARMACÊUTICA S.A.</w:t>
      </w:r>
    </w:p>
    <w:p w14:paraId="14A46F6C" w14:textId="77777777" w:rsidR="00251388" w:rsidRPr="005837A1" w:rsidRDefault="00251388" w:rsidP="00E80EC6">
      <w:pPr>
        <w:keepNext/>
        <w:spacing w:after="0" w:line="240" w:lineRule="auto"/>
        <w:rPr>
          <w:rFonts w:asciiTheme="majorBidi" w:hAnsiTheme="majorBidi" w:cstheme="majorBidi"/>
          <w:lang w:val="hr-HR"/>
        </w:rPr>
      </w:pPr>
      <w:r w:rsidRPr="005837A1">
        <w:rPr>
          <w:rFonts w:asciiTheme="majorBidi" w:hAnsiTheme="majorBidi" w:cstheme="majorBidi"/>
          <w:lang w:val="hr-HR"/>
        </w:rPr>
        <w:t>Estrada do Rio da Mó, nº 8, 8</w:t>
      </w:r>
      <w:r w:rsidRPr="005837A1">
        <w:rPr>
          <w:rFonts w:asciiTheme="majorBidi" w:hAnsiTheme="majorBidi" w:cstheme="majorBidi"/>
          <w:lang w:val="hr-HR"/>
        </w:rPr>
        <w:noBreakHyphen/>
        <w:t>A e 8</w:t>
      </w:r>
      <w:r w:rsidRPr="005837A1">
        <w:rPr>
          <w:rFonts w:asciiTheme="majorBidi" w:hAnsiTheme="majorBidi" w:cstheme="majorBidi"/>
          <w:lang w:val="hr-HR"/>
        </w:rPr>
        <w:noBreakHyphen/>
        <w:t xml:space="preserve">B </w:t>
      </w:r>
    </w:p>
    <w:p w14:paraId="035347B2" w14:textId="77777777" w:rsidR="00251388" w:rsidRPr="005837A1" w:rsidRDefault="00251388" w:rsidP="00E80EC6">
      <w:pPr>
        <w:keepNext/>
        <w:spacing w:after="0" w:line="240" w:lineRule="auto"/>
        <w:rPr>
          <w:rFonts w:asciiTheme="majorBidi" w:hAnsiTheme="majorBidi" w:cstheme="majorBidi"/>
          <w:lang w:val="hr-HR"/>
        </w:rPr>
      </w:pPr>
      <w:r w:rsidRPr="005837A1">
        <w:rPr>
          <w:rFonts w:asciiTheme="majorBidi" w:hAnsiTheme="majorBidi" w:cstheme="majorBidi"/>
          <w:lang w:val="hr-HR"/>
        </w:rPr>
        <w:t>Fervença, Terrugem SNT, 2705</w:t>
      </w:r>
      <w:r w:rsidRPr="005837A1">
        <w:rPr>
          <w:rFonts w:asciiTheme="majorBidi" w:hAnsiTheme="majorBidi" w:cstheme="majorBidi"/>
          <w:lang w:val="hr-HR"/>
        </w:rPr>
        <w:noBreakHyphen/>
        <w:t>906</w:t>
      </w:r>
    </w:p>
    <w:p w14:paraId="2CF239C1" w14:textId="77777777" w:rsidR="00251388" w:rsidRPr="005837A1" w:rsidRDefault="00251388" w:rsidP="00E80EC6">
      <w:pPr>
        <w:keepNext/>
        <w:spacing w:after="0" w:line="240" w:lineRule="auto"/>
        <w:rPr>
          <w:rFonts w:asciiTheme="majorBidi" w:hAnsiTheme="majorBidi" w:cstheme="majorBidi"/>
          <w:lang w:val="hr-HR"/>
        </w:rPr>
      </w:pPr>
      <w:r w:rsidRPr="005837A1">
        <w:rPr>
          <w:rFonts w:asciiTheme="majorBidi" w:hAnsiTheme="majorBidi" w:cstheme="majorBidi"/>
          <w:lang w:val="hr-HR"/>
        </w:rPr>
        <w:t>Portugal</w:t>
      </w:r>
    </w:p>
    <w:p w14:paraId="639E5C88" w14:textId="77777777" w:rsidR="00251388" w:rsidRPr="005837A1" w:rsidRDefault="00251388" w:rsidP="00E80EC6">
      <w:pPr>
        <w:spacing w:after="0" w:line="240" w:lineRule="auto"/>
        <w:rPr>
          <w:rFonts w:asciiTheme="majorBidi" w:hAnsiTheme="majorBidi" w:cstheme="majorBidi"/>
          <w:lang w:val="hr-HR"/>
        </w:rPr>
      </w:pPr>
    </w:p>
    <w:p w14:paraId="4D50BFD2" w14:textId="77777777" w:rsidR="004368BA" w:rsidRPr="005837A1" w:rsidRDefault="004368BA" w:rsidP="00E80EC6">
      <w:pPr>
        <w:spacing w:after="0" w:line="240" w:lineRule="auto"/>
        <w:rPr>
          <w:rFonts w:asciiTheme="majorBidi" w:hAnsiTheme="majorBidi" w:cstheme="majorBidi"/>
          <w:lang w:val="hr-HR"/>
        </w:rPr>
      </w:pPr>
      <w:r w:rsidRPr="005837A1">
        <w:rPr>
          <w:rFonts w:asciiTheme="majorBidi" w:hAnsiTheme="majorBidi" w:cstheme="majorBidi"/>
          <w:lang w:val="hr-HR"/>
        </w:rPr>
        <w:t>VIATRIS SANTE</w:t>
      </w:r>
    </w:p>
    <w:p w14:paraId="2DDBC324" w14:textId="77777777" w:rsidR="004368BA" w:rsidRPr="005837A1" w:rsidRDefault="004368BA" w:rsidP="00E80EC6">
      <w:pPr>
        <w:spacing w:after="0" w:line="240" w:lineRule="auto"/>
        <w:rPr>
          <w:rFonts w:asciiTheme="majorBidi" w:hAnsiTheme="majorBidi" w:cstheme="majorBidi"/>
          <w:lang w:val="hr-HR"/>
        </w:rPr>
      </w:pPr>
      <w:r w:rsidRPr="005837A1">
        <w:rPr>
          <w:rFonts w:asciiTheme="majorBidi" w:hAnsiTheme="majorBidi" w:cstheme="majorBidi"/>
          <w:lang w:val="hr-HR"/>
        </w:rPr>
        <w:t xml:space="preserve">1 Rue de Turin, </w:t>
      </w:r>
    </w:p>
    <w:p w14:paraId="62DA0C79" w14:textId="77777777" w:rsidR="004368BA" w:rsidRPr="005837A1" w:rsidRDefault="004368BA" w:rsidP="00E80EC6">
      <w:pPr>
        <w:pStyle w:val="BodytextAgency"/>
        <w:spacing w:after="0" w:line="240" w:lineRule="auto"/>
        <w:rPr>
          <w:rFonts w:asciiTheme="majorBidi" w:eastAsia="Calibri" w:hAnsiTheme="majorBidi" w:cstheme="majorBidi"/>
          <w:sz w:val="22"/>
          <w:szCs w:val="22"/>
          <w:lang w:val="hr-HR" w:eastAsia="en-US"/>
        </w:rPr>
      </w:pPr>
      <w:r w:rsidRPr="005837A1">
        <w:rPr>
          <w:rFonts w:asciiTheme="majorBidi" w:eastAsia="Calibri" w:hAnsiTheme="majorBidi" w:cstheme="majorBidi"/>
          <w:sz w:val="22"/>
          <w:szCs w:val="22"/>
          <w:lang w:val="hr-HR" w:eastAsia="en-US"/>
        </w:rPr>
        <w:t>69007 Lyon</w:t>
      </w:r>
    </w:p>
    <w:p w14:paraId="621D7A56" w14:textId="77777777" w:rsidR="00251388" w:rsidRPr="005837A1" w:rsidRDefault="004368BA" w:rsidP="00E80EC6">
      <w:pPr>
        <w:pStyle w:val="BodytextAgency"/>
        <w:spacing w:after="0" w:line="240" w:lineRule="auto"/>
        <w:rPr>
          <w:rFonts w:asciiTheme="majorBidi" w:eastAsia="Calibri" w:hAnsiTheme="majorBidi" w:cstheme="majorBidi"/>
          <w:sz w:val="22"/>
          <w:szCs w:val="22"/>
          <w:lang w:val="hr-HR" w:eastAsia="en-US"/>
        </w:rPr>
      </w:pPr>
      <w:r w:rsidRPr="005837A1">
        <w:rPr>
          <w:rFonts w:asciiTheme="majorBidi" w:eastAsia="Calibri" w:hAnsiTheme="majorBidi" w:cstheme="majorBidi"/>
          <w:sz w:val="22"/>
          <w:szCs w:val="22"/>
          <w:lang w:val="hr-HR" w:eastAsia="en-US"/>
        </w:rPr>
        <w:t>Francuska</w:t>
      </w:r>
    </w:p>
    <w:p w14:paraId="1FEB232A" w14:textId="77777777" w:rsidR="000D1C5E" w:rsidRPr="005837A1" w:rsidRDefault="000D1C5E" w:rsidP="00E80EC6">
      <w:pPr>
        <w:spacing w:after="0" w:line="240" w:lineRule="auto"/>
        <w:rPr>
          <w:rFonts w:asciiTheme="majorBidi" w:hAnsiTheme="majorBidi" w:cstheme="majorBidi"/>
          <w:lang w:val="hr-HR"/>
        </w:rPr>
      </w:pPr>
    </w:p>
    <w:p w14:paraId="1AB0C7A5" w14:textId="77777777" w:rsidR="000D1C5E" w:rsidRPr="005837A1" w:rsidRDefault="001D72B7" w:rsidP="002106F1">
      <w:pPr>
        <w:keepNext/>
        <w:spacing w:after="0" w:line="240" w:lineRule="auto"/>
        <w:rPr>
          <w:rFonts w:asciiTheme="majorBidi" w:hAnsiTheme="majorBidi" w:cstheme="majorBidi"/>
          <w:lang w:val="hr-HR"/>
        </w:rPr>
      </w:pPr>
      <w:bookmarkStart w:id="18" w:name="_Hlk66804348"/>
      <w:r w:rsidRPr="005837A1">
        <w:rPr>
          <w:rFonts w:asciiTheme="majorBidi" w:hAnsiTheme="majorBidi" w:cstheme="majorBidi"/>
          <w:lang w:val="hr-HR"/>
        </w:rPr>
        <w:lastRenderedPageBreak/>
        <w:t>STERISCIENCE</w:t>
      </w:r>
      <w:bookmarkEnd w:id="18"/>
      <w:r w:rsidRPr="005837A1">
        <w:rPr>
          <w:rFonts w:asciiTheme="majorBidi" w:hAnsiTheme="majorBidi" w:cstheme="majorBidi"/>
          <w:lang w:val="hr-HR"/>
        </w:rPr>
        <w:t xml:space="preserve"> </w:t>
      </w:r>
      <w:r w:rsidR="000D1C5E" w:rsidRPr="005837A1">
        <w:rPr>
          <w:rFonts w:asciiTheme="majorBidi" w:hAnsiTheme="majorBidi" w:cstheme="majorBidi"/>
          <w:lang w:val="hr-HR"/>
        </w:rPr>
        <w:t>Sp. z o.o.</w:t>
      </w:r>
    </w:p>
    <w:p w14:paraId="0AE7C010" w14:textId="77777777" w:rsidR="000D1C5E" w:rsidRPr="005837A1" w:rsidRDefault="000D1C5E" w:rsidP="002106F1">
      <w:pPr>
        <w:keepNext/>
        <w:spacing w:after="0" w:line="240" w:lineRule="auto"/>
        <w:rPr>
          <w:rFonts w:asciiTheme="majorBidi" w:hAnsiTheme="majorBidi" w:cstheme="majorBidi"/>
          <w:lang w:val="hr-HR"/>
        </w:rPr>
      </w:pPr>
      <w:r w:rsidRPr="005837A1">
        <w:rPr>
          <w:rFonts w:asciiTheme="majorBidi" w:hAnsiTheme="majorBidi" w:cstheme="majorBidi"/>
          <w:lang w:val="hr-HR"/>
        </w:rPr>
        <w:t>ul. Daniszewska 10</w:t>
      </w:r>
    </w:p>
    <w:p w14:paraId="77BFE559" w14:textId="77777777" w:rsidR="000D1C5E" w:rsidRPr="005837A1" w:rsidRDefault="000D1C5E" w:rsidP="002106F1">
      <w:pPr>
        <w:keepNext/>
        <w:spacing w:after="0" w:line="240" w:lineRule="auto"/>
        <w:rPr>
          <w:rFonts w:asciiTheme="majorBidi" w:hAnsiTheme="majorBidi" w:cstheme="majorBidi"/>
          <w:lang w:val="hr-HR"/>
        </w:rPr>
      </w:pPr>
      <w:r w:rsidRPr="005837A1">
        <w:rPr>
          <w:rFonts w:asciiTheme="majorBidi" w:hAnsiTheme="majorBidi" w:cstheme="majorBidi"/>
          <w:lang w:val="hr-HR"/>
        </w:rPr>
        <w:t>03-230 Warsawa</w:t>
      </w:r>
    </w:p>
    <w:p w14:paraId="17CE88BC" w14:textId="77777777" w:rsidR="000D1C5E" w:rsidRPr="005837A1" w:rsidRDefault="00841E86" w:rsidP="00E80EC6">
      <w:pPr>
        <w:spacing w:after="0" w:line="240" w:lineRule="auto"/>
        <w:rPr>
          <w:rFonts w:asciiTheme="majorBidi" w:hAnsiTheme="majorBidi" w:cstheme="majorBidi"/>
          <w:lang w:val="hr-HR"/>
        </w:rPr>
      </w:pPr>
      <w:r w:rsidRPr="005837A1">
        <w:rPr>
          <w:rFonts w:asciiTheme="majorBidi" w:hAnsiTheme="majorBidi" w:cstheme="majorBidi"/>
          <w:lang w:val="hr-HR"/>
        </w:rPr>
        <w:t>Poljska</w:t>
      </w:r>
    </w:p>
    <w:p w14:paraId="69606272" w14:textId="77777777" w:rsidR="00EC111C" w:rsidRPr="005837A1" w:rsidRDefault="00EC111C" w:rsidP="00E80EC6">
      <w:pPr>
        <w:spacing w:after="0" w:line="240" w:lineRule="auto"/>
        <w:rPr>
          <w:rFonts w:asciiTheme="majorBidi" w:hAnsiTheme="majorBidi" w:cstheme="majorBidi"/>
          <w:lang w:val="hr-HR"/>
        </w:rPr>
      </w:pPr>
    </w:p>
    <w:p w14:paraId="31AD9A90" w14:textId="77777777" w:rsidR="00EC111C" w:rsidRPr="005837A1" w:rsidRDefault="00EC111C" w:rsidP="00307174">
      <w:pPr>
        <w:keepNext/>
        <w:autoSpaceDE w:val="0"/>
        <w:autoSpaceDN w:val="0"/>
        <w:spacing w:after="0" w:line="240" w:lineRule="auto"/>
        <w:rPr>
          <w:rFonts w:asciiTheme="majorBidi" w:hAnsiTheme="majorBidi" w:cstheme="majorBidi"/>
          <w:caps/>
          <w:lang w:val="hr-HR" w:eastAsia="en-GB"/>
        </w:rPr>
      </w:pPr>
      <w:r w:rsidRPr="005837A1">
        <w:rPr>
          <w:rFonts w:asciiTheme="majorBidi" w:hAnsiTheme="majorBidi" w:cstheme="majorBidi"/>
          <w:caps/>
          <w:lang w:val="hr-HR"/>
        </w:rPr>
        <w:t xml:space="preserve">Falorni </w:t>
      </w:r>
      <w:r w:rsidRPr="005837A1">
        <w:rPr>
          <w:rFonts w:asciiTheme="majorBidi" w:hAnsiTheme="majorBidi" w:cstheme="majorBidi"/>
          <w:lang w:val="hr-HR"/>
        </w:rPr>
        <w:t>S.r.l</w:t>
      </w:r>
    </w:p>
    <w:p w14:paraId="6C0F5669" w14:textId="77777777" w:rsidR="00EC111C" w:rsidRPr="005837A1" w:rsidRDefault="00EC111C" w:rsidP="00307174">
      <w:pPr>
        <w:keepNext/>
        <w:autoSpaceDE w:val="0"/>
        <w:autoSpaceDN w:val="0"/>
        <w:spacing w:after="0" w:line="240" w:lineRule="auto"/>
        <w:rPr>
          <w:rFonts w:asciiTheme="majorBidi" w:hAnsiTheme="majorBidi" w:cstheme="majorBidi"/>
          <w:lang w:val="hr-HR"/>
        </w:rPr>
      </w:pPr>
      <w:r w:rsidRPr="005837A1">
        <w:rPr>
          <w:rFonts w:asciiTheme="majorBidi" w:hAnsiTheme="majorBidi" w:cstheme="majorBidi"/>
          <w:lang w:val="hr-HR"/>
        </w:rPr>
        <w:t>Via dei Frilli 25</w:t>
      </w:r>
    </w:p>
    <w:p w14:paraId="2372DAA7" w14:textId="77777777" w:rsidR="00EC111C" w:rsidRPr="005837A1" w:rsidRDefault="00EC111C" w:rsidP="00E80EC6">
      <w:pPr>
        <w:autoSpaceDE w:val="0"/>
        <w:autoSpaceDN w:val="0"/>
        <w:spacing w:after="0" w:line="240" w:lineRule="auto"/>
        <w:rPr>
          <w:rFonts w:asciiTheme="majorBidi" w:hAnsiTheme="majorBidi" w:cstheme="majorBidi"/>
          <w:lang w:val="hr-HR"/>
        </w:rPr>
      </w:pPr>
      <w:r w:rsidRPr="005837A1">
        <w:rPr>
          <w:rFonts w:asciiTheme="majorBidi" w:hAnsiTheme="majorBidi" w:cstheme="majorBidi"/>
          <w:lang w:val="hr-HR"/>
        </w:rPr>
        <w:t>50019 Sesto Fiorentino (FI)</w:t>
      </w:r>
    </w:p>
    <w:p w14:paraId="083B10B6" w14:textId="77777777" w:rsidR="00EC111C" w:rsidRPr="005837A1" w:rsidRDefault="00EC111C" w:rsidP="00E80EC6">
      <w:pPr>
        <w:autoSpaceDE w:val="0"/>
        <w:autoSpaceDN w:val="0"/>
        <w:spacing w:after="0" w:line="240" w:lineRule="auto"/>
        <w:rPr>
          <w:rFonts w:asciiTheme="majorBidi" w:hAnsiTheme="majorBidi" w:cstheme="majorBidi"/>
          <w:lang w:val="hr-HR"/>
        </w:rPr>
      </w:pPr>
      <w:r w:rsidRPr="005837A1">
        <w:rPr>
          <w:rFonts w:asciiTheme="majorBidi" w:hAnsiTheme="majorBidi" w:cstheme="majorBidi"/>
          <w:lang w:val="hr-HR"/>
        </w:rPr>
        <w:t>Italija</w:t>
      </w:r>
    </w:p>
    <w:p w14:paraId="5CFCDA00" w14:textId="77777777" w:rsidR="00EC111C" w:rsidRPr="005837A1" w:rsidRDefault="00EC111C" w:rsidP="00E80EC6">
      <w:pPr>
        <w:spacing w:after="0" w:line="240" w:lineRule="auto"/>
        <w:rPr>
          <w:rFonts w:asciiTheme="majorBidi" w:hAnsiTheme="majorBidi" w:cstheme="majorBidi"/>
          <w:lang w:val="hr-HR"/>
        </w:rPr>
      </w:pPr>
    </w:p>
    <w:p w14:paraId="6B442191" w14:textId="77777777" w:rsidR="00EC111C" w:rsidRPr="005837A1" w:rsidRDefault="00EC111C" w:rsidP="00E80EC6">
      <w:pPr>
        <w:autoSpaceDE w:val="0"/>
        <w:autoSpaceDN w:val="0"/>
        <w:spacing w:after="0" w:line="240" w:lineRule="auto"/>
        <w:rPr>
          <w:rFonts w:asciiTheme="majorBidi" w:hAnsiTheme="majorBidi" w:cstheme="majorBidi"/>
          <w:caps/>
          <w:lang w:val="hr-HR"/>
        </w:rPr>
      </w:pPr>
      <w:r w:rsidRPr="005837A1">
        <w:rPr>
          <w:rFonts w:asciiTheme="majorBidi" w:hAnsiTheme="majorBidi" w:cstheme="majorBidi"/>
          <w:caps/>
          <w:lang w:val="hr-HR"/>
        </w:rPr>
        <w:t>Kymos S.L.</w:t>
      </w:r>
    </w:p>
    <w:p w14:paraId="2FC8A346" w14:textId="77777777" w:rsidR="00EC111C" w:rsidRPr="005837A1" w:rsidRDefault="00EC111C" w:rsidP="00E80EC6">
      <w:pPr>
        <w:autoSpaceDE w:val="0"/>
        <w:autoSpaceDN w:val="0"/>
        <w:spacing w:after="0" w:line="240" w:lineRule="auto"/>
        <w:rPr>
          <w:rFonts w:asciiTheme="majorBidi" w:hAnsiTheme="majorBidi" w:cstheme="majorBidi"/>
          <w:lang w:val="hr-HR"/>
        </w:rPr>
      </w:pPr>
      <w:r w:rsidRPr="005837A1">
        <w:rPr>
          <w:rFonts w:asciiTheme="majorBidi" w:hAnsiTheme="majorBidi" w:cstheme="majorBidi"/>
          <w:lang w:val="hr-HR"/>
        </w:rPr>
        <w:t xml:space="preserve">Ronda de Can Fatjó, 7B </w:t>
      </w:r>
    </w:p>
    <w:p w14:paraId="3F2C87FA" w14:textId="77777777" w:rsidR="00EC111C" w:rsidRPr="005837A1" w:rsidRDefault="00EC111C" w:rsidP="00E80EC6">
      <w:pPr>
        <w:autoSpaceDE w:val="0"/>
        <w:autoSpaceDN w:val="0"/>
        <w:spacing w:after="0" w:line="240" w:lineRule="auto"/>
        <w:rPr>
          <w:rFonts w:asciiTheme="majorBidi" w:hAnsiTheme="majorBidi" w:cstheme="majorBidi"/>
          <w:lang w:val="hr-HR"/>
        </w:rPr>
      </w:pPr>
      <w:r w:rsidRPr="005837A1">
        <w:rPr>
          <w:rFonts w:asciiTheme="majorBidi" w:hAnsiTheme="majorBidi" w:cstheme="majorBidi"/>
          <w:lang w:val="hr-HR"/>
        </w:rPr>
        <w:t>Parc Tecnologic Del Vallès</w:t>
      </w:r>
    </w:p>
    <w:p w14:paraId="2A69499A" w14:textId="77777777" w:rsidR="00EC111C" w:rsidRPr="005837A1" w:rsidRDefault="00EC111C" w:rsidP="00E80EC6">
      <w:pPr>
        <w:autoSpaceDE w:val="0"/>
        <w:autoSpaceDN w:val="0"/>
        <w:spacing w:after="0" w:line="240" w:lineRule="auto"/>
        <w:rPr>
          <w:rFonts w:asciiTheme="majorBidi" w:hAnsiTheme="majorBidi" w:cstheme="majorBidi"/>
          <w:lang w:val="hr-HR"/>
        </w:rPr>
      </w:pPr>
      <w:r w:rsidRPr="005837A1">
        <w:rPr>
          <w:rFonts w:asciiTheme="majorBidi" w:hAnsiTheme="majorBidi" w:cstheme="majorBidi"/>
          <w:lang w:val="hr-HR"/>
        </w:rPr>
        <w:t xml:space="preserve">Cerdanyola Del Vallès </w:t>
      </w:r>
    </w:p>
    <w:p w14:paraId="2439733C" w14:textId="77777777" w:rsidR="000D1C5E" w:rsidRPr="005837A1" w:rsidRDefault="00EC111C" w:rsidP="00E80EC6">
      <w:pPr>
        <w:spacing w:after="0" w:line="240" w:lineRule="auto"/>
        <w:rPr>
          <w:rFonts w:asciiTheme="majorBidi" w:hAnsiTheme="majorBidi" w:cstheme="majorBidi"/>
          <w:lang w:val="hr-HR"/>
        </w:rPr>
      </w:pPr>
      <w:r w:rsidRPr="005837A1">
        <w:rPr>
          <w:rFonts w:asciiTheme="majorBidi" w:hAnsiTheme="majorBidi" w:cstheme="majorBidi"/>
          <w:lang w:val="hr-HR"/>
        </w:rPr>
        <w:t>08290 Barcelona</w:t>
      </w:r>
      <w:r w:rsidRPr="005837A1">
        <w:rPr>
          <w:rFonts w:asciiTheme="majorBidi" w:hAnsiTheme="majorBidi" w:cstheme="majorBidi"/>
          <w:lang w:val="hr-HR"/>
        </w:rPr>
        <w:br/>
        <w:t>Španjolska</w:t>
      </w:r>
    </w:p>
    <w:p w14:paraId="4B0699EA" w14:textId="77777777" w:rsidR="00251388" w:rsidRPr="005837A1" w:rsidRDefault="00251388" w:rsidP="00E80EC6">
      <w:pPr>
        <w:spacing w:after="0" w:line="240" w:lineRule="auto"/>
        <w:rPr>
          <w:rFonts w:asciiTheme="majorBidi" w:hAnsiTheme="majorBidi" w:cstheme="majorBidi"/>
          <w:lang w:val="hr-HR"/>
        </w:rPr>
      </w:pPr>
    </w:p>
    <w:p w14:paraId="574B8D08" w14:textId="77777777" w:rsidR="00251388" w:rsidRPr="005837A1" w:rsidRDefault="00C80DDE" w:rsidP="00E80EC6">
      <w:pPr>
        <w:keepNext/>
        <w:spacing w:after="0" w:line="240" w:lineRule="auto"/>
        <w:rPr>
          <w:rFonts w:asciiTheme="majorBidi" w:hAnsiTheme="majorBidi" w:cstheme="majorBidi"/>
          <w:lang w:val="hr-HR"/>
        </w:rPr>
      </w:pPr>
      <w:r w:rsidRPr="005837A1">
        <w:rPr>
          <w:rFonts w:asciiTheme="majorBidi" w:hAnsiTheme="majorBidi" w:cstheme="majorBidi"/>
          <w:lang w:val="hr-HR"/>
        </w:rPr>
        <w:t>Za sve informacije o ovom lijeku obratite se lokalnom predstavniku nositelja odobrenja za stavljanje  lijeka u promet</w:t>
      </w:r>
      <w:r w:rsidR="00251388" w:rsidRPr="005837A1">
        <w:rPr>
          <w:rFonts w:asciiTheme="majorBidi" w:hAnsiTheme="majorBidi" w:cstheme="majorBidi"/>
          <w:lang w:val="hr-HR"/>
        </w:rPr>
        <w:t>:</w:t>
      </w:r>
    </w:p>
    <w:p w14:paraId="086E62BF" w14:textId="77777777" w:rsidR="00CE748E" w:rsidRPr="005837A1" w:rsidRDefault="00CE748E" w:rsidP="00E80EC6">
      <w:pPr>
        <w:keepNext/>
        <w:spacing w:after="0" w:line="240" w:lineRule="auto"/>
        <w:rPr>
          <w:rFonts w:asciiTheme="majorBidi" w:hAnsiTheme="majorBidi" w:cstheme="majorBidi"/>
          <w:lang w:val="hr-HR"/>
        </w:rPr>
      </w:pPr>
    </w:p>
    <w:tbl>
      <w:tblPr>
        <w:tblW w:w="8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3634"/>
      </w:tblGrid>
      <w:tr w:rsidR="00EC111C" w:rsidRPr="005837A1" w14:paraId="5226C75A" w14:textId="77777777" w:rsidTr="008B4CF3">
        <w:trPr>
          <w:cantSplit/>
        </w:trPr>
        <w:tc>
          <w:tcPr>
            <w:tcW w:w="5211" w:type="dxa"/>
            <w:tcBorders>
              <w:top w:val="nil"/>
              <w:left w:val="nil"/>
              <w:bottom w:val="nil"/>
              <w:right w:val="nil"/>
            </w:tcBorders>
          </w:tcPr>
          <w:p w14:paraId="0DCEF003" w14:textId="77777777" w:rsidR="00EC111C" w:rsidRPr="005837A1" w:rsidRDefault="00EC111C" w:rsidP="00E80EC6">
            <w:pPr>
              <w:spacing w:after="0" w:line="240" w:lineRule="auto"/>
              <w:rPr>
                <w:rFonts w:asciiTheme="majorBidi" w:hAnsiTheme="majorBidi" w:cstheme="majorBidi"/>
                <w:b/>
                <w:bCs/>
                <w:lang w:val="hr-HR"/>
              </w:rPr>
            </w:pPr>
            <w:bookmarkStart w:id="19" w:name="_Hlk156376846"/>
            <w:r w:rsidRPr="005837A1">
              <w:rPr>
                <w:rFonts w:asciiTheme="majorBidi" w:hAnsiTheme="majorBidi" w:cstheme="majorBidi"/>
                <w:b/>
                <w:bCs/>
                <w:lang w:val="hr-HR"/>
              </w:rPr>
              <w:t>België/Belgique/Belgien</w:t>
            </w:r>
          </w:p>
          <w:p w14:paraId="56DA6686" w14:textId="694A043B" w:rsidR="00EC111C" w:rsidRPr="003278AF" w:rsidRDefault="00EC111C" w:rsidP="00E80EC6">
            <w:pPr>
              <w:spacing w:after="0" w:line="240" w:lineRule="auto"/>
              <w:rPr>
                <w:rStyle w:val="eop"/>
                <w:rFonts w:asciiTheme="majorBidi" w:hAnsiTheme="majorBidi" w:cstheme="majorBidi"/>
                <w:shd w:val="clear" w:color="auto" w:fill="FFFFFF"/>
                <w:lang w:val="fr-FR"/>
              </w:rPr>
            </w:pPr>
            <w:r w:rsidRPr="005837A1">
              <w:rPr>
                <w:rStyle w:val="normaltextrun"/>
                <w:rFonts w:asciiTheme="majorBidi" w:hAnsiTheme="majorBidi" w:cstheme="majorBidi"/>
                <w:shd w:val="clear" w:color="auto" w:fill="FFFFFF"/>
                <w:lang w:val="hr-HR"/>
              </w:rPr>
              <w:t>Viatris</w:t>
            </w:r>
          </w:p>
          <w:p w14:paraId="139C0ECE" w14:textId="77777777" w:rsidR="00EC111C" w:rsidRPr="005837A1" w:rsidRDefault="00EC111C" w:rsidP="00E80EC6">
            <w:pPr>
              <w:spacing w:after="0" w:line="240" w:lineRule="auto"/>
              <w:rPr>
                <w:rFonts w:asciiTheme="majorBidi" w:hAnsiTheme="majorBidi" w:cstheme="majorBidi"/>
                <w:color w:val="000000"/>
                <w:lang w:val="hr-HR"/>
              </w:rPr>
            </w:pPr>
            <w:r w:rsidRPr="005837A1">
              <w:rPr>
                <w:rFonts w:asciiTheme="majorBidi" w:hAnsiTheme="majorBidi" w:cstheme="majorBidi"/>
                <w:lang w:val="hr-HR"/>
              </w:rPr>
              <w:t xml:space="preserve">Tél/Tel: + </w:t>
            </w:r>
            <w:r w:rsidRPr="005837A1">
              <w:rPr>
                <w:rFonts w:asciiTheme="majorBidi" w:hAnsiTheme="majorBidi" w:cstheme="majorBidi"/>
                <w:color w:val="000000"/>
                <w:lang w:val="hr-HR"/>
              </w:rPr>
              <w:t>32 (0)2 658 61 00 </w:t>
            </w:r>
          </w:p>
          <w:p w14:paraId="64F0AC6E" w14:textId="77777777" w:rsidR="00EC111C" w:rsidRPr="005837A1" w:rsidRDefault="00EC111C" w:rsidP="00E80EC6">
            <w:pPr>
              <w:spacing w:after="0" w:line="240" w:lineRule="auto"/>
              <w:rPr>
                <w:rFonts w:asciiTheme="majorBidi" w:hAnsiTheme="majorBidi" w:cstheme="majorBidi"/>
                <w:lang w:val="hr-HR"/>
              </w:rPr>
            </w:pPr>
          </w:p>
        </w:tc>
        <w:tc>
          <w:tcPr>
            <w:tcW w:w="3634" w:type="dxa"/>
            <w:tcBorders>
              <w:top w:val="nil"/>
              <w:left w:val="nil"/>
              <w:bottom w:val="nil"/>
              <w:right w:val="nil"/>
            </w:tcBorders>
          </w:tcPr>
          <w:p w14:paraId="0013EFA0" w14:textId="77777777" w:rsidR="00EC111C" w:rsidRPr="005837A1" w:rsidRDefault="00EC111C" w:rsidP="00E80EC6">
            <w:pPr>
              <w:spacing w:after="0" w:line="240" w:lineRule="auto"/>
              <w:rPr>
                <w:rFonts w:asciiTheme="majorBidi" w:hAnsiTheme="majorBidi" w:cstheme="majorBidi"/>
                <w:b/>
                <w:bCs/>
                <w:lang w:val="hr-HR"/>
              </w:rPr>
            </w:pPr>
            <w:r w:rsidRPr="005837A1">
              <w:rPr>
                <w:rFonts w:asciiTheme="majorBidi" w:hAnsiTheme="majorBidi" w:cstheme="majorBidi"/>
                <w:b/>
                <w:bCs/>
                <w:lang w:val="hr-HR"/>
              </w:rPr>
              <w:t>Lietuva</w:t>
            </w:r>
          </w:p>
          <w:p w14:paraId="17DC83AD" w14:textId="77777777" w:rsidR="00EC111C" w:rsidRPr="005837A1" w:rsidRDefault="00EC111C" w:rsidP="00E80EC6">
            <w:pPr>
              <w:spacing w:after="0" w:line="240" w:lineRule="auto"/>
              <w:rPr>
                <w:rFonts w:asciiTheme="majorBidi" w:hAnsiTheme="majorBidi" w:cstheme="majorBidi"/>
                <w:lang w:val="hr-HR"/>
              </w:rPr>
            </w:pPr>
            <w:r w:rsidRPr="005837A1">
              <w:rPr>
                <w:rStyle w:val="normaltextrun"/>
                <w:rFonts w:asciiTheme="majorBidi" w:hAnsiTheme="majorBidi" w:cstheme="majorBidi"/>
                <w:shd w:val="clear" w:color="auto" w:fill="FFFFFF"/>
                <w:lang w:val="hr-HR"/>
              </w:rPr>
              <w:t>Viatris</w:t>
            </w:r>
            <w:r w:rsidRPr="005837A1">
              <w:rPr>
                <w:rFonts w:asciiTheme="majorBidi" w:hAnsiTheme="majorBidi" w:cstheme="majorBidi"/>
                <w:lang w:val="hr-HR"/>
              </w:rPr>
              <w:t xml:space="preserve"> UAB</w:t>
            </w:r>
          </w:p>
          <w:p w14:paraId="01B44052" w14:textId="77777777" w:rsidR="00EC111C" w:rsidRPr="005837A1" w:rsidRDefault="00EC111C" w:rsidP="00E80EC6">
            <w:pPr>
              <w:spacing w:after="0" w:line="240" w:lineRule="auto"/>
              <w:rPr>
                <w:rFonts w:asciiTheme="majorBidi" w:hAnsiTheme="majorBidi" w:cstheme="majorBidi"/>
                <w:lang w:val="hr-HR"/>
              </w:rPr>
            </w:pPr>
            <w:r w:rsidRPr="005837A1">
              <w:rPr>
                <w:rFonts w:asciiTheme="majorBidi" w:hAnsiTheme="majorBidi" w:cstheme="majorBidi"/>
                <w:lang w:val="hr-HR"/>
              </w:rPr>
              <w:t>Tel: +370 5 205 1288</w:t>
            </w:r>
          </w:p>
          <w:p w14:paraId="7B143AF5" w14:textId="77777777" w:rsidR="00EC111C" w:rsidRPr="005837A1" w:rsidRDefault="00EC111C" w:rsidP="00E80EC6">
            <w:pPr>
              <w:spacing w:after="0" w:line="240" w:lineRule="auto"/>
              <w:rPr>
                <w:rFonts w:asciiTheme="majorBidi" w:hAnsiTheme="majorBidi" w:cstheme="majorBidi"/>
                <w:lang w:val="hr-HR"/>
              </w:rPr>
            </w:pPr>
          </w:p>
        </w:tc>
      </w:tr>
      <w:tr w:rsidR="00EC111C" w:rsidRPr="005837A1" w14:paraId="1777905A" w14:textId="77777777" w:rsidTr="008B4CF3">
        <w:trPr>
          <w:cantSplit/>
        </w:trPr>
        <w:tc>
          <w:tcPr>
            <w:tcW w:w="5211" w:type="dxa"/>
            <w:tcBorders>
              <w:top w:val="nil"/>
              <w:left w:val="nil"/>
              <w:bottom w:val="nil"/>
              <w:right w:val="nil"/>
            </w:tcBorders>
          </w:tcPr>
          <w:p w14:paraId="34BABA43" w14:textId="77777777" w:rsidR="00EC111C" w:rsidRPr="005837A1" w:rsidRDefault="00EC111C" w:rsidP="00E80EC6">
            <w:pPr>
              <w:spacing w:after="0" w:line="240" w:lineRule="auto"/>
              <w:rPr>
                <w:rFonts w:asciiTheme="majorBidi" w:hAnsiTheme="majorBidi" w:cstheme="majorBidi"/>
                <w:b/>
                <w:bCs/>
                <w:lang w:val="hr-HR"/>
              </w:rPr>
            </w:pPr>
            <w:bookmarkStart w:id="20" w:name="_Hlk344295"/>
            <w:r w:rsidRPr="005837A1">
              <w:rPr>
                <w:rFonts w:asciiTheme="majorBidi" w:hAnsiTheme="majorBidi" w:cstheme="majorBidi"/>
                <w:b/>
                <w:bCs/>
                <w:lang w:val="hr-HR"/>
              </w:rPr>
              <w:t>България</w:t>
            </w:r>
          </w:p>
          <w:p w14:paraId="7A886BC3" w14:textId="4BAD7EC6" w:rsidR="00EC111C" w:rsidRPr="005837A1" w:rsidRDefault="00BC79C1" w:rsidP="00E80EC6">
            <w:pPr>
              <w:spacing w:after="0" w:line="240" w:lineRule="auto"/>
              <w:rPr>
                <w:rFonts w:asciiTheme="majorBidi" w:hAnsiTheme="majorBidi" w:cstheme="majorBidi"/>
                <w:lang w:val="hr-HR"/>
              </w:rPr>
            </w:pPr>
            <w:r w:rsidRPr="00BC79C1">
              <w:rPr>
                <w:rFonts w:asciiTheme="majorBidi" w:hAnsiTheme="majorBidi" w:cstheme="majorBidi"/>
                <w:lang w:val="hr-HR"/>
              </w:rPr>
              <w:t xml:space="preserve">Виатрис </w:t>
            </w:r>
            <w:r w:rsidR="00EC111C" w:rsidRPr="005837A1">
              <w:rPr>
                <w:rFonts w:asciiTheme="majorBidi" w:hAnsiTheme="majorBidi" w:cstheme="majorBidi"/>
                <w:lang w:val="hr-HR"/>
              </w:rPr>
              <w:t>ЕООД</w:t>
            </w:r>
          </w:p>
          <w:p w14:paraId="5E9B065C" w14:textId="77777777" w:rsidR="00EC111C" w:rsidRPr="005837A1" w:rsidRDefault="00EC111C" w:rsidP="00E80EC6">
            <w:pPr>
              <w:spacing w:after="0" w:line="240" w:lineRule="auto"/>
              <w:rPr>
                <w:rFonts w:asciiTheme="majorBidi" w:hAnsiTheme="majorBidi" w:cstheme="majorBidi"/>
                <w:lang w:val="hr-HR"/>
              </w:rPr>
            </w:pPr>
            <w:r w:rsidRPr="005837A1">
              <w:rPr>
                <w:rFonts w:asciiTheme="majorBidi" w:hAnsiTheme="majorBidi" w:cstheme="majorBidi"/>
                <w:lang w:val="hr-HR"/>
              </w:rPr>
              <w:t>Teл</w:t>
            </w:r>
            <w:r w:rsidR="00040FFF" w:rsidRPr="005837A1">
              <w:rPr>
                <w:rFonts w:asciiTheme="majorBidi" w:hAnsiTheme="majorBidi" w:cstheme="majorBidi"/>
                <w:lang w:val="hr-HR"/>
              </w:rPr>
              <w:t>.</w:t>
            </w:r>
            <w:r w:rsidRPr="005837A1">
              <w:rPr>
                <w:rFonts w:asciiTheme="majorBidi" w:hAnsiTheme="majorBidi" w:cstheme="majorBidi"/>
                <w:lang w:val="hr-HR"/>
              </w:rPr>
              <w:t>: +359 2 44 55 400</w:t>
            </w:r>
          </w:p>
          <w:bookmarkEnd w:id="20"/>
          <w:p w14:paraId="7C4FCE43" w14:textId="77777777" w:rsidR="00EC111C" w:rsidRPr="005837A1" w:rsidRDefault="00EC111C" w:rsidP="00E80EC6">
            <w:pPr>
              <w:spacing w:after="0" w:line="240" w:lineRule="auto"/>
              <w:rPr>
                <w:rFonts w:asciiTheme="majorBidi" w:hAnsiTheme="majorBidi" w:cstheme="majorBidi"/>
                <w:lang w:val="hr-HR"/>
              </w:rPr>
            </w:pPr>
          </w:p>
        </w:tc>
        <w:tc>
          <w:tcPr>
            <w:tcW w:w="3634" w:type="dxa"/>
            <w:tcBorders>
              <w:top w:val="nil"/>
              <w:left w:val="nil"/>
              <w:bottom w:val="nil"/>
              <w:right w:val="nil"/>
            </w:tcBorders>
          </w:tcPr>
          <w:p w14:paraId="1CA8CE30" w14:textId="77777777" w:rsidR="00EC111C" w:rsidRPr="005837A1" w:rsidRDefault="00EC111C" w:rsidP="00E80EC6">
            <w:pPr>
              <w:spacing w:after="0" w:line="240" w:lineRule="auto"/>
              <w:rPr>
                <w:rFonts w:asciiTheme="majorBidi" w:hAnsiTheme="majorBidi" w:cstheme="majorBidi"/>
                <w:b/>
                <w:bCs/>
                <w:lang w:val="hr-HR"/>
              </w:rPr>
            </w:pPr>
            <w:r w:rsidRPr="005837A1">
              <w:rPr>
                <w:rFonts w:asciiTheme="majorBidi" w:hAnsiTheme="majorBidi" w:cstheme="majorBidi"/>
                <w:b/>
                <w:bCs/>
                <w:lang w:val="hr-HR"/>
              </w:rPr>
              <w:t>Luxembourg/Luxemburg</w:t>
            </w:r>
          </w:p>
          <w:p w14:paraId="12FAC601" w14:textId="77777777" w:rsidR="00EC111C" w:rsidRPr="005837A1" w:rsidRDefault="00EC111C" w:rsidP="00E80EC6">
            <w:pPr>
              <w:spacing w:after="0" w:line="240" w:lineRule="auto"/>
              <w:rPr>
                <w:rFonts w:asciiTheme="majorBidi" w:hAnsiTheme="majorBidi" w:cstheme="majorBidi"/>
                <w:lang w:val="hr-HR"/>
              </w:rPr>
            </w:pPr>
            <w:r w:rsidRPr="005837A1">
              <w:rPr>
                <w:rStyle w:val="normaltextrun"/>
                <w:rFonts w:asciiTheme="majorBidi" w:hAnsiTheme="majorBidi" w:cstheme="majorBidi"/>
                <w:shd w:val="clear" w:color="auto" w:fill="FFFFFF"/>
                <w:lang w:val="hr-HR"/>
              </w:rPr>
              <w:t>Viatris</w:t>
            </w:r>
          </w:p>
          <w:p w14:paraId="398AE18A" w14:textId="77777777" w:rsidR="00EC111C" w:rsidRPr="005837A1" w:rsidRDefault="00EC111C" w:rsidP="00E80EC6">
            <w:pPr>
              <w:spacing w:after="0" w:line="240" w:lineRule="auto"/>
              <w:rPr>
                <w:rFonts w:asciiTheme="majorBidi" w:hAnsiTheme="majorBidi" w:cstheme="majorBidi"/>
                <w:lang w:val="hr-HR"/>
              </w:rPr>
            </w:pPr>
            <w:r w:rsidRPr="005837A1">
              <w:rPr>
                <w:rFonts w:asciiTheme="majorBidi" w:hAnsiTheme="majorBidi" w:cstheme="majorBidi"/>
                <w:lang w:val="hr-HR"/>
              </w:rPr>
              <w:t>Tél/Tel: + 32 (0)2 658 61 00 </w:t>
            </w:r>
          </w:p>
          <w:p w14:paraId="1FFB486C" w14:textId="77777777" w:rsidR="00EC111C" w:rsidRPr="005837A1" w:rsidRDefault="00EC111C" w:rsidP="00E80EC6">
            <w:pPr>
              <w:spacing w:after="0" w:line="240" w:lineRule="auto"/>
              <w:rPr>
                <w:rFonts w:asciiTheme="majorBidi" w:hAnsiTheme="majorBidi" w:cstheme="majorBidi"/>
                <w:lang w:val="hr-HR"/>
              </w:rPr>
            </w:pPr>
            <w:r w:rsidRPr="005837A1">
              <w:rPr>
                <w:rFonts w:asciiTheme="majorBidi" w:hAnsiTheme="majorBidi" w:cstheme="majorBidi"/>
                <w:lang w:val="hr-HR"/>
              </w:rPr>
              <w:t>(Belgique/Belgien)</w:t>
            </w:r>
          </w:p>
          <w:p w14:paraId="0616102F" w14:textId="77777777" w:rsidR="00EC111C" w:rsidRPr="005837A1" w:rsidRDefault="00EC111C" w:rsidP="00E80EC6">
            <w:pPr>
              <w:spacing w:after="0" w:line="240" w:lineRule="auto"/>
              <w:rPr>
                <w:rFonts w:asciiTheme="majorBidi" w:hAnsiTheme="majorBidi" w:cstheme="majorBidi"/>
                <w:lang w:val="hr-HR"/>
              </w:rPr>
            </w:pPr>
          </w:p>
        </w:tc>
      </w:tr>
      <w:tr w:rsidR="00EC111C" w:rsidRPr="001E6547" w14:paraId="7B3CEE3F" w14:textId="77777777" w:rsidTr="008B4CF3">
        <w:trPr>
          <w:cantSplit/>
        </w:trPr>
        <w:tc>
          <w:tcPr>
            <w:tcW w:w="5211" w:type="dxa"/>
            <w:tcBorders>
              <w:top w:val="nil"/>
              <w:left w:val="nil"/>
              <w:bottom w:val="nil"/>
              <w:right w:val="nil"/>
            </w:tcBorders>
          </w:tcPr>
          <w:p w14:paraId="60E985CA" w14:textId="77777777" w:rsidR="00EC111C" w:rsidRPr="005837A1" w:rsidRDefault="00EC111C" w:rsidP="00E80EC6">
            <w:pPr>
              <w:spacing w:after="0" w:line="240" w:lineRule="auto"/>
              <w:rPr>
                <w:rFonts w:asciiTheme="majorBidi" w:hAnsiTheme="majorBidi" w:cstheme="majorBidi"/>
                <w:b/>
                <w:bCs/>
                <w:lang w:val="hr-HR"/>
              </w:rPr>
            </w:pPr>
            <w:r w:rsidRPr="005837A1">
              <w:rPr>
                <w:rFonts w:asciiTheme="majorBidi" w:hAnsiTheme="majorBidi" w:cstheme="majorBidi"/>
                <w:b/>
                <w:noProof/>
                <w:lang w:val="hr-HR"/>
              </w:rPr>
              <w:t>Č</w:t>
            </w:r>
            <w:r w:rsidRPr="005837A1">
              <w:rPr>
                <w:rFonts w:asciiTheme="majorBidi" w:hAnsiTheme="majorBidi" w:cstheme="majorBidi"/>
                <w:b/>
                <w:bCs/>
                <w:lang w:val="hr-HR"/>
              </w:rPr>
              <w:t>eská republika</w:t>
            </w:r>
          </w:p>
          <w:p w14:paraId="79BE7FF4" w14:textId="77777777" w:rsidR="00EC111C" w:rsidRPr="005837A1" w:rsidRDefault="00EC111C" w:rsidP="00E80EC6">
            <w:pPr>
              <w:spacing w:after="0" w:line="240" w:lineRule="auto"/>
              <w:rPr>
                <w:rFonts w:asciiTheme="majorBidi" w:hAnsiTheme="majorBidi" w:cstheme="majorBidi"/>
                <w:lang w:val="hr-HR"/>
              </w:rPr>
            </w:pPr>
            <w:r w:rsidRPr="005837A1">
              <w:rPr>
                <w:rFonts w:asciiTheme="majorBidi" w:hAnsiTheme="majorBidi" w:cstheme="majorBidi"/>
                <w:lang w:val="hr-HR"/>
              </w:rPr>
              <w:t>Viatris CZ s.r.o.</w:t>
            </w:r>
          </w:p>
          <w:p w14:paraId="1C3FB139" w14:textId="77777777" w:rsidR="00EC111C" w:rsidRPr="005837A1" w:rsidRDefault="00EC111C" w:rsidP="00E80EC6">
            <w:pPr>
              <w:spacing w:after="0" w:line="240" w:lineRule="auto"/>
              <w:rPr>
                <w:rFonts w:asciiTheme="majorBidi" w:hAnsiTheme="majorBidi" w:cstheme="majorBidi"/>
                <w:lang w:val="hr-HR"/>
              </w:rPr>
            </w:pPr>
            <w:r w:rsidRPr="005837A1">
              <w:rPr>
                <w:rFonts w:asciiTheme="majorBidi" w:hAnsiTheme="majorBidi" w:cstheme="majorBidi"/>
                <w:lang w:val="hr-HR"/>
              </w:rPr>
              <w:t>Tel: + 420 222 004 400</w:t>
            </w:r>
          </w:p>
          <w:p w14:paraId="527E9BAB" w14:textId="77777777" w:rsidR="00EC111C" w:rsidRPr="005837A1" w:rsidRDefault="00EC111C" w:rsidP="00E80EC6">
            <w:pPr>
              <w:spacing w:after="0" w:line="240" w:lineRule="auto"/>
              <w:rPr>
                <w:rFonts w:asciiTheme="majorBidi" w:hAnsiTheme="majorBidi" w:cstheme="majorBidi"/>
                <w:lang w:val="hr-HR"/>
              </w:rPr>
            </w:pPr>
          </w:p>
        </w:tc>
        <w:tc>
          <w:tcPr>
            <w:tcW w:w="3634" w:type="dxa"/>
            <w:tcBorders>
              <w:top w:val="nil"/>
              <w:left w:val="nil"/>
              <w:bottom w:val="nil"/>
              <w:right w:val="nil"/>
            </w:tcBorders>
          </w:tcPr>
          <w:p w14:paraId="5E26BF4B" w14:textId="77777777" w:rsidR="00EC111C" w:rsidRPr="005837A1" w:rsidRDefault="00EC111C" w:rsidP="00E80EC6">
            <w:pPr>
              <w:spacing w:after="0" w:line="240" w:lineRule="auto"/>
              <w:rPr>
                <w:rFonts w:asciiTheme="majorBidi" w:hAnsiTheme="majorBidi" w:cstheme="majorBidi"/>
                <w:b/>
                <w:bCs/>
                <w:lang w:val="hr-HR"/>
              </w:rPr>
            </w:pPr>
            <w:r w:rsidRPr="005837A1">
              <w:rPr>
                <w:rFonts w:asciiTheme="majorBidi" w:hAnsiTheme="majorBidi" w:cstheme="majorBidi"/>
                <w:b/>
                <w:noProof/>
                <w:lang w:val="hr-HR"/>
              </w:rPr>
              <w:t>Magyarország</w:t>
            </w:r>
          </w:p>
          <w:p w14:paraId="0F8587BA" w14:textId="77777777" w:rsidR="00EC111C" w:rsidRPr="005837A1" w:rsidRDefault="00EC111C" w:rsidP="00E80EC6">
            <w:pPr>
              <w:spacing w:after="0" w:line="240" w:lineRule="auto"/>
              <w:rPr>
                <w:rFonts w:asciiTheme="majorBidi" w:hAnsiTheme="majorBidi" w:cstheme="majorBidi"/>
                <w:strike/>
                <w:shd w:val="clear" w:color="auto" w:fill="FFFFFF"/>
                <w:lang w:val="hr-HR"/>
              </w:rPr>
            </w:pPr>
            <w:r w:rsidRPr="005837A1">
              <w:rPr>
                <w:rStyle w:val="normaltextrun"/>
                <w:rFonts w:asciiTheme="majorBidi" w:hAnsiTheme="majorBidi" w:cstheme="majorBidi"/>
                <w:shd w:val="clear" w:color="auto" w:fill="FFFFFF"/>
                <w:lang w:val="hr-HR"/>
              </w:rPr>
              <w:t>Viatris Healthcare</w:t>
            </w:r>
            <w:r w:rsidRPr="001E6547">
              <w:rPr>
                <w:rStyle w:val="normaltextrun"/>
                <w:rFonts w:asciiTheme="majorBidi" w:hAnsiTheme="majorBidi" w:cstheme="majorBidi"/>
                <w:shd w:val="clear" w:color="auto" w:fill="FFFFFF"/>
                <w:lang w:val="hr-HR"/>
              </w:rPr>
              <w:t xml:space="preserve"> </w:t>
            </w:r>
            <w:r w:rsidRPr="005837A1">
              <w:rPr>
                <w:rFonts w:asciiTheme="majorBidi" w:hAnsiTheme="majorBidi" w:cstheme="majorBidi"/>
                <w:lang w:val="hr-HR"/>
              </w:rPr>
              <w:t>Kft.</w:t>
            </w:r>
          </w:p>
          <w:p w14:paraId="10B49821" w14:textId="77777777" w:rsidR="00EC111C" w:rsidRPr="005837A1" w:rsidRDefault="00EC111C" w:rsidP="00E80EC6">
            <w:pPr>
              <w:spacing w:after="0" w:line="240" w:lineRule="auto"/>
              <w:rPr>
                <w:rFonts w:asciiTheme="majorBidi" w:hAnsiTheme="majorBidi" w:cstheme="majorBidi"/>
                <w:lang w:val="hr-HR"/>
              </w:rPr>
            </w:pPr>
            <w:r w:rsidRPr="005837A1">
              <w:rPr>
                <w:rFonts w:asciiTheme="majorBidi" w:hAnsiTheme="majorBidi" w:cstheme="majorBidi"/>
                <w:lang w:val="hr-HR"/>
              </w:rPr>
              <w:t>Tel.: + 36 1 465 2100</w:t>
            </w:r>
          </w:p>
        </w:tc>
      </w:tr>
      <w:tr w:rsidR="00EC111C" w:rsidRPr="005837A1" w14:paraId="2FACB416" w14:textId="77777777" w:rsidTr="008B4CF3">
        <w:trPr>
          <w:cantSplit/>
        </w:trPr>
        <w:tc>
          <w:tcPr>
            <w:tcW w:w="5211" w:type="dxa"/>
            <w:tcBorders>
              <w:top w:val="nil"/>
              <w:left w:val="nil"/>
              <w:bottom w:val="nil"/>
              <w:right w:val="nil"/>
            </w:tcBorders>
          </w:tcPr>
          <w:p w14:paraId="6B8CD2EE" w14:textId="77777777" w:rsidR="00EC111C" w:rsidRPr="005837A1" w:rsidRDefault="00EC111C" w:rsidP="00E80EC6">
            <w:pPr>
              <w:spacing w:after="0" w:line="240" w:lineRule="auto"/>
              <w:rPr>
                <w:rFonts w:asciiTheme="majorBidi" w:hAnsiTheme="majorBidi" w:cstheme="majorBidi"/>
                <w:b/>
                <w:bCs/>
                <w:lang w:val="hr-HR"/>
              </w:rPr>
            </w:pPr>
            <w:r w:rsidRPr="005837A1">
              <w:rPr>
                <w:rFonts w:asciiTheme="majorBidi" w:hAnsiTheme="majorBidi" w:cstheme="majorBidi"/>
                <w:b/>
                <w:bCs/>
                <w:lang w:val="hr-HR"/>
              </w:rPr>
              <w:t>Danmark</w:t>
            </w:r>
          </w:p>
          <w:p w14:paraId="1484F1F8" w14:textId="77777777" w:rsidR="00EC111C" w:rsidRPr="005837A1" w:rsidRDefault="00EC111C" w:rsidP="00E80EC6">
            <w:pPr>
              <w:spacing w:after="0" w:line="240" w:lineRule="auto"/>
              <w:rPr>
                <w:rFonts w:asciiTheme="majorBidi" w:hAnsiTheme="majorBidi" w:cstheme="majorBidi"/>
                <w:bCs/>
                <w:lang w:val="hr-HR"/>
              </w:rPr>
            </w:pPr>
            <w:r w:rsidRPr="005837A1">
              <w:rPr>
                <w:rFonts w:asciiTheme="majorBidi" w:hAnsiTheme="majorBidi" w:cstheme="majorBidi"/>
                <w:bCs/>
                <w:bdr w:val="none" w:sz="0" w:space="0" w:color="auto" w:frame="1"/>
                <w:lang w:val="hr-HR"/>
              </w:rPr>
              <w:t xml:space="preserve">Viatris ApS </w:t>
            </w:r>
          </w:p>
          <w:p w14:paraId="4B437429" w14:textId="77777777" w:rsidR="00EC111C" w:rsidRPr="005837A1" w:rsidRDefault="00EC111C" w:rsidP="00E80EC6">
            <w:pPr>
              <w:spacing w:after="0" w:line="240" w:lineRule="auto"/>
              <w:rPr>
                <w:rFonts w:asciiTheme="majorBidi" w:hAnsiTheme="majorBidi" w:cstheme="majorBidi"/>
                <w:lang w:val="hr-HR"/>
              </w:rPr>
            </w:pPr>
            <w:r w:rsidRPr="005837A1">
              <w:rPr>
                <w:rFonts w:asciiTheme="majorBidi" w:hAnsiTheme="majorBidi" w:cstheme="majorBidi"/>
                <w:lang w:val="hr-HR"/>
              </w:rPr>
              <w:t>Tlf: +45 28 11 69 32</w:t>
            </w:r>
          </w:p>
          <w:p w14:paraId="75CC2427" w14:textId="77777777" w:rsidR="00EC111C" w:rsidRPr="005837A1" w:rsidRDefault="00EC111C" w:rsidP="00E80EC6">
            <w:pPr>
              <w:spacing w:after="0" w:line="240" w:lineRule="auto"/>
              <w:rPr>
                <w:rFonts w:asciiTheme="majorBidi" w:hAnsiTheme="majorBidi" w:cstheme="majorBidi"/>
                <w:lang w:val="hr-HR"/>
              </w:rPr>
            </w:pPr>
          </w:p>
        </w:tc>
        <w:tc>
          <w:tcPr>
            <w:tcW w:w="3634" w:type="dxa"/>
            <w:tcBorders>
              <w:top w:val="nil"/>
              <w:left w:val="nil"/>
              <w:bottom w:val="nil"/>
              <w:right w:val="nil"/>
            </w:tcBorders>
          </w:tcPr>
          <w:p w14:paraId="3393F583" w14:textId="77777777" w:rsidR="00EC111C" w:rsidRPr="005837A1" w:rsidRDefault="00EC111C" w:rsidP="00E80EC6">
            <w:pPr>
              <w:spacing w:after="0" w:line="240" w:lineRule="auto"/>
              <w:rPr>
                <w:rFonts w:asciiTheme="majorBidi" w:hAnsiTheme="majorBidi" w:cstheme="majorBidi"/>
                <w:b/>
                <w:lang w:val="hr-HR"/>
              </w:rPr>
            </w:pPr>
            <w:r w:rsidRPr="005837A1">
              <w:rPr>
                <w:rFonts w:asciiTheme="majorBidi" w:hAnsiTheme="majorBidi" w:cstheme="majorBidi"/>
                <w:b/>
                <w:lang w:val="hr-HR"/>
              </w:rPr>
              <w:t>Malta</w:t>
            </w:r>
          </w:p>
          <w:p w14:paraId="4E3E7A7B" w14:textId="77777777" w:rsidR="00EC111C" w:rsidRPr="005837A1" w:rsidRDefault="00EC111C" w:rsidP="00E80EC6">
            <w:pPr>
              <w:spacing w:after="0" w:line="240" w:lineRule="auto"/>
              <w:rPr>
                <w:rFonts w:asciiTheme="majorBidi" w:hAnsiTheme="majorBidi" w:cstheme="majorBidi"/>
                <w:lang w:val="hr-HR"/>
              </w:rPr>
            </w:pPr>
            <w:r w:rsidRPr="005837A1">
              <w:rPr>
                <w:rFonts w:asciiTheme="majorBidi" w:hAnsiTheme="majorBidi" w:cstheme="majorBidi"/>
                <w:lang w:val="hr-HR"/>
              </w:rPr>
              <w:t>V.J. Salomone Pharma Ltd</w:t>
            </w:r>
          </w:p>
          <w:p w14:paraId="4DED9CFF" w14:textId="77777777" w:rsidR="00EC111C" w:rsidRPr="005837A1" w:rsidRDefault="00EC111C" w:rsidP="00E80EC6">
            <w:pPr>
              <w:spacing w:after="0" w:line="240" w:lineRule="auto"/>
              <w:rPr>
                <w:rFonts w:asciiTheme="majorBidi" w:hAnsiTheme="majorBidi" w:cstheme="majorBidi"/>
                <w:lang w:val="hr-HR"/>
              </w:rPr>
            </w:pPr>
            <w:r w:rsidRPr="005837A1">
              <w:rPr>
                <w:rFonts w:asciiTheme="majorBidi" w:hAnsiTheme="majorBidi" w:cstheme="majorBidi"/>
                <w:lang w:val="hr-HR"/>
              </w:rPr>
              <w:t>Tel: + 356 21 22 01 74</w:t>
            </w:r>
          </w:p>
        </w:tc>
      </w:tr>
      <w:tr w:rsidR="00EC111C" w:rsidRPr="005837A1" w14:paraId="4C79B3CB" w14:textId="77777777" w:rsidTr="008B4CF3">
        <w:trPr>
          <w:cantSplit/>
        </w:trPr>
        <w:tc>
          <w:tcPr>
            <w:tcW w:w="5211" w:type="dxa"/>
            <w:tcBorders>
              <w:top w:val="nil"/>
              <w:left w:val="nil"/>
              <w:bottom w:val="nil"/>
              <w:right w:val="nil"/>
            </w:tcBorders>
          </w:tcPr>
          <w:p w14:paraId="0F85747B" w14:textId="77777777" w:rsidR="00EC111C" w:rsidRPr="005837A1" w:rsidRDefault="00EC111C" w:rsidP="00E80EC6">
            <w:pPr>
              <w:spacing w:after="0" w:line="240" w:lineRule="auto"/>
              <w:rPr>
                <w:rFonts w:asciiTheme="majorBidi" w:hAnsiTheme="majorBidi" w:cstheme="majorBidi"/>
                <w:b/>
                <w:bCs/>
                <w:lang w:val="hr-HR"/>
              </w:rPr>
            </w:pPr>
            <w:r w:rsidRPr="005837A1">
              <w:rPr>
                <w:rFonts w:asciiTheme="majorBidi" w:hAnsiTheme="majorBidi" w:cstheme="majorBidi"/>
                <w:b/>
                <w:bCs/>
                <w:lang w:val="hr-HR"/>
              </w:rPr>
              <w:t>Deutschland</w:t>
            </w:r>
          </w:p>
          <w:p w14:paraId="0DD246E9" w14:textId="77777777" w:rsidR="00EC111C" w:rsidRPr="005837A1" w:rsidRDefault="00EC111C" w:rsidP="00E80EC6">
            <w:pPr>
              <w:spacing w:after="0" w:line="240" w:lineRule="auto"/>
              <w:rPr>
                <w:rFonts w:asciiTheme="majorBidi" w:hAnsiTheme="majorBidi" w:cstheme="majorBidi"/>
                <w:lang w:val="hr-HR"/>
              </w:rPr>
            </w:pPr>
            <w:r w:rsidRPr="005837A1">
              <w:rPr>
                <w:rFonts w:asciiTheme="majorBidi" w:hAnsiTheme="majorBidi" w:cstheme="majorBidi"/>
                <w:lang w:val="hr-HR"/>
              </w:rPr>
              <w:t xml:space="preserve">Viatris Healthcare GmbH </w:t>
            </w:r>
          </w:p>
          <w:p w14:paraId="56F72346" w14:textId="77777777" w:rsidR="00EC111C" w:rsidRPr="005837A1" w:rsidRDefault="00EC111C" w:rsidP="00E80EC6">
            <w:pPr>
              <w:spacing w:after="0" w:line="240" w:lineRule="auto"/>
              <w:rPr>
                <w:rFonts w:asciiTheme="majorBidi" w:hAnsiTheme="majorBidi" w:cstheme="majorBidi"/>
                <w:lang w:val="hr-HR"/>
              </w:rPr>
            </w:pPr>
            <w:r w:rsidRPr="005837A1">
              <w:rPr>
                <w:rFonts w:asciiTheme="majorBidi" w:hAnsiTheme="majorBidi" w:cstheme="majorBidi"/>
                <w:lang w:val="hr-HR"/>
              </w:rPr>
              <w:t>Tel: +49 800 0700 800</w:t>
            </w:r>
          </w:p>
          <w:p w14:paraId="62110AF8" w14:textId="77777777" w:rsidR="00EC111C" w:rsidRPr="005837A1" w:rsidRDefault="00EC111C" w:rsidP="00E80EC6">
            <w:pPr>
              <w:spacing w:after="0" w:line="240" w:lineRule="auto"/>
              <w:rPr>
                <w:rFonts w:asciiTheme="majorBidi" w:hAnsiTheme="majorBidi" w:cstheme="majorBidi"/>
                <w:lang w:val="hr-HR"/>
              </w:rPr>
            </w:pPr>
          </w:p>
        </w:tc>
        <w:tc>
          <w:tcPr>
            <w:tcW w:w="3634" w:type="dxa"/>
            <w:tcBorders>
              <w:top w:val="nil"/>
              <w:left w:val="nil"/>
              <w:bottom w:val="nil"/>
              <w:right w:val="nil"/>
            </w:tcBorders>
          </w:tcPr>
          <w:p w14:paraId="42DEC46E" w14:textId="77777777" w:rsidR="00EC111C" w:rsidRPr="005837A1" w:rsidRDefault="00EC111C" w:rsidP="00E80EC6">
            <w:pPr>
              <w:spacing w:after="0" w:line="240" w:lineRule="auto"/>
              <w:rPr>
                <w:rFonts w:asciiTheme="majorBidi" w:hAnsiTheme="majorBidi" w:cstheme="majorBidi"/>
                <w:b/>
                <w:bCs/>
                <w:lang w:val="hr-HR"/>
              </w:rPr>
            </w:pPr>
            <w:r w:rsidRPr="005837A1">
              <w:rPr>
                <w:rFonts w:asciiTheme="majorBidi" w:hAnsiTheme="majorBidi" w:cstheme="majorBidi"/>
                <w:b/>
                <w:bCs/>
                <w:lang w:val="hr-HR"/>
              </w:rPr>
              <w:t>Nederland</w:t>
            </w:r>
          </w:p>
          <w:p w14:paraId="77227EDB" w14:textId="77777777" w:rsidR="00EC111C" w:rsidRPr="005837A1" w:rsidRDefault="00EC111C" w:rsidP="00E80EC6">
            <w:pPr>
              <w:spacing w:after="0" w:line="240" w:lineRule="auto"/>
              <w:rPr>
                <w:rFonts w:asciiTheme="majorBidi" w:hAnsiTheme="majorBidi" w:cstheme="majorBidi"/>
                <w:lang w:val="hr-HR"/>
              </w:rPr>
            </w:pPr>
            <w:r w:rsidRPr="005837A1">
              <w:rPr>
                <w:rFonts w:asciiTheme="majorBidi" w:hAnsiTheme="majorBidi" w:cstheme="majorBidi"/>
                <w:lang w:val="hr-HR"/>
              </w:rPr>
              <w:t>Mylan BV</w:t>
            </w:r>
          </w:p>
          <w:p w14:paraId="0169A208" w14:textId="77777777" w:rsidR="00EC111C" w:rsidRPr="005837A1" w:rsidRDefault="00EC111C" w:rsidP="00E80EC6">
            <w:pPr>
              <w:spacing w:after="0" w:line="240" w:lineRule="auto"/>
              <w:rPr>
                <w:rFonts w:asciiTheme="majorBidi" w:hAnsiTheme="majorBidi" w:cstheme="majorBidi"/>
                <w:lang w:val="hr-HR"/>
              </w:rPr>
            </w:pPr>
            <w:r w:rsidRPr="005837A1">
              <w:rPr>
                <w:rFonts w:asciiTheme="majorBidi" w:hAnsiTheme="majorBidi" w:cstheme="majorBidi"/>
                <w:lang w:val="hr-HR"/>
              </w:rPr>
              <w:t>Tel: +31 (0)20 426 3300</w:t>
            </w:r>
          </w:p>
        </w:tc>
      </w:tr>
      <w:tr w:rsidR="00EC111C" w:rsidRPr="005837A1" w14:paraId="070CCCF2" w14:textId="77777777" w:rsidTr="008B4CF3">
        <w:trPr>
          <w:cantSplit/>
        </w:trPr>
        <w:tc>
          <w:tcPr>
            <w:tcW w:w="5211" w:type="dxa"/>
            <w:tcBorders>
              <w:top w:val="nil"/>
              <w:left w:val="nil"/>
              <w:bottom w:val="nil"/>
              <w:right w:val="nil"/>
            </w:tcBorders>
          </w:tcPr>
          <w:p w14:paraId="73F35700" w14:textId="77777777" w:rsidR="00EC111C" w:rsidRPr="005837A1" w:rsidRDefault="00EC111C" w:rsidP="00E80EC6">
            <w:pPr>
              <w:spacing w:after="0" w:line="240" w:lineRule="auto"/>
              <w:rPr>
                <w:rFonts w:asciiTheme="majorBidi" w:hAnsiTheme="majorBidi" w:cstheme="majorBidi"/>
                <w:b/>
                <w:bCs/>
                <w:lang w:val="hr-HR"/>
              </w:rPr>
            </w:pPr>
            <w:r w:rsidRPr="005837A1">
              <w:rPr>
                <w:rFonts w:asciiTheme="majorBidi" w:hAnsiTheme="majorBidi" w:cstheme="majorBidi"/>
                <w:b/>
                <w:bCs/>
                <w:lang w:val="hr-HR"/>
              </w:rPr>
              <w:t>Eesti</w:t>
            </w:r>
          </w:p>
          <w:p w14:paraId="595D81A7" w14:textId="7AB0CDA9" w:rsidR="00EC111C" w:rsidRPr="001E6547" w:rsidRDefault="00EC111C" w:rsidP="00E80EC6">
            <w:pPr>
              <w:spacing w:after="0" w:line="240" w:lineRule="auto"/>
              <w:rPr>
                <w:rStyle w:val="eop"/>
                <w:rFonts w:asciiTheme="majorBidi" w:hAnsiTheme="majorBidi" w:cstheme="majorBidi"/>
                <w:shd w:val="clear" w:color="auto" w:fill="FFFFFF"/>
              </w:rPr>
            </w:pPr>
            <w:r w:rsidRPr="005837A1">
              <w:rPr>
                <w:rStyle w:val="normaltextrun"/>
                <w:rFonts w:asciiTheme="majorBidi" w:hAnsiTheme="majorBidi" w:cstheme="majorBidi"/>
                <w:shd w:val="clear" w:color="auto" w:fill="FFFFFF"/>
                <w:lang w:val="hr-HR"/>
              </w:rPr>
              <w:t>Viatris O</w:t>
            </w:r>
            <w:r w:rsidRPr="005837A1">
              <w:rPr>
                <w:rFonts w:asciiTheme="majorBidi" w:hAnsiTheme="majorBidi" w:cstheme="majorBidi"/>
                <w:lang w:val="hr-HR" w:eastAsia="da-DK"/>
              </w:rPr>
              <w:t>Ü</w:t>
            </w:r>
          </w:p>
          <w:p w14:paraId="7343B7CF" w14:textId="77777777" w:rsidR="00EC111C" w:rsidRPr="005837A1" w:rsidRDefault="00EC111C" w:rsidP="00E80EC6">
            <w:pPr>
              <w:spacing w:after="0" w:line="240" w:lineRule="auto"/>
              <w:rPr>
                <w:rFonts w:asciiTheme="majorBidi" w:hAnsiTheme="majorBidi" w:cstheme="majorBidi"/>
                <w:lang w:val="hr-HR"/>
              </w:rPr>
            </w:pPr>
            <w:r w:rsidRPr="005837A1">
              <w:rPr>
                <w:rFonts w:asciiTheme="majorBidi" w:hAnsiTheme="majorBidi" w:cstheme="majorBidi"/>
                <w:lang w:val="hr-HR"/>
              </w:rPr>
              <w:t>Tel: + 372 6363 052</w:t>
            </w:r>
          </w:p>
          <w:p w14:paraId="07EF7FBB" w14:textId="77777777" w:rsidR="00EC111C" w:rsidRPr="005837A1" w:rsidRDefault="00EC111C" w:rsidP="00E80EC6">
            <w:pPr>
              <w:spacing w:after="0" w:line="240" w:lineRule="auto"/>
              <w:rPr>
                <w:rFonts w:asciiTheme="majorBidi" w:hAnsiTheme="majorBidi" w:cstheme="majorBidi"/>
                <w:lang w:val="hr-HR"/>
              </w:rPr>
            </w:pPr>
          </w:p>
        </w:tc>
        <w:tc>
          <w:tcPr>
            <w:tcW w:w="3634" w:type="dxa"/>
            <w:tcBorders>
              <w:top w:val="nil"/>
              <w:left w:val="nil"/>
              <w:bottom w:val="nil"/>
              <w:right w:val="nil"/>
            </w:tcBorders>
          </w:tcPr>
          <w:p w14:paraId="0A03E268" w14:textId="77777777" w:rsidR="00EC111C" w:rsidRPr="005837A1" w:rsidRDefault="00EC111C" w:rsidP="00E80EC6">
            <w:pPr>
              <w:spacing w:after="0" w:line="240" w:lineRule="auto"/>
              <w:rPr>
                <w:rFonts w:asciiTheme="majorBidi" w:hAnsiTheme="majorBidi" w:cstheme="majorBidi"/>
                <w:b/>
                <w:bCs/>
                <w:lang w:val="hr-HR"/>
              </w:rPr>
            </w:pPr>
            <w:r w:rsidRPr="005837A1">
              <w:rPr>
                <w:rFonts w:asciiTheme="majorBidi" w:hAnsiTheme="majorBidi" w:cstheme="majorBidi"/>
                <w:b/>
                <w:bCs/>
                <w:lang w:val="hr-HR"/>
              </w:rPr>
              <w:t>Norge</w:t>
            </w:r>
          </w:p>
          <w:p w14:paraId="52116F78" w14:textId="77777777" w:rsidR="00EC111C" w:rsidRPr="005837A1" w:rsidRDefault="00EC111C" w:rsidP="00E80EC6">
            <w:pPr>
              <w:spacing w:after="0" w:line="240" w:lineRule="auto"/>
              <w:rPr>
                <w:rFonts w:asciiTheme="majorBidi" w:hAnsiTheme="majorBidi" w:cstheme="majorBidi"/>
                <w:lang w:val="hr-HR"/>
              </w:rPr>
            </w:pPr>
            <w:r w:rsidRPr="005837A1">
              <w:rPr>
                <w:rFonts w:asciiTheme="majorBidi" w:hAnsiTheme="majorBidi" w:cstheme="majorBidi"/>
                <w:lang w:val="hr-HR" w:eastAsia="da-DK"/>
              </w:rPr>
              <w:t>Viatris AS</w:t>
            </w:r>
          </w:p>
          <w:p w14:paraId="01EE3793" w14:textId="77777777" w:rsidR="00EC111C" w:rsidRPr="005837A1" w:rsidRDefault="00EC111C" w:rsidP="00E80EC6">
            <w:pPr>
              <w:spacing w:after="0" w:line="240" w:lineRule="auto"/>
              <w:rPr>
                <w:rFonts w:asciiTheme="majorBidi" w:hAnsiTheme="majorBidi" w:cstheme="majorBidi"/>
                <w:lang w:val="hr-HR"/>
              </w:rPr>
            </w:pPr>
            <w:r w:rsidRPr="005837A1">
              <w:rPr>
                <w:rFonts w:asciiTheme="majorBidi" w:hAnsiTheme="majorBidi" w:cstheme="majorBidi"/>
                <w:lang w:val="hr-HR"/>
              </w:rPr>
              <w:t xml:space="preserve">Tlf: </w:t>
            </w:r>
            <w:r w:rsidRPr="005837A1">
              <w:rPr>
                <w:rFonts w:asciiTheme="majorBidi" w:hAnsiTheme="majorBidi" w:cstheme="majorBidi"/>
                <w:lang w:val="hr-HR" w:eastAsia="da-DK"/>
              </w:rPr>
              <w:t>+ 47 66 75 33 00</w:t>
            </w:r>
          </w:p>
          <w:p w14:paraId="2AD6A1E0" w14:textId="77777777" w:rsidR="00EC111C" w:rsidRPr="005837A1" w:rsidRDefault="00EC111C" w:rsidP="00E80EC6">
            <w:pPr>
              <w:spacing w:after="0" w:line="240" w:lineRule="auto"/>
              <w:rPr>
                <w:rFonts w:asciiTheme="majorBidi" w:hAnsiTheme="majorBidi" w:cstheme="majorBidi"/>
                <w:lang w:val="hr-HR"/>
              </w:rPr>
            </w:pPr>
          </w:p>
        </w:tc>
      </w:tr>
      <w:tr w:rsidR="00EC111C" w:rsidRPr="001E6547" w14:paraId="0B8CAF5F" w14:textId="77777777" w:rsidTr="008B4CF3">
        <w:trPr>
          <w:cantSplit/>
        </w:trPr>
        <w:tc>
          <w:tcPr>
            <w:tcW w:w="5211" w:type="dxa"/>
            <w:tcBorders>
              <w:top w:val="nil"/>
              <w:left w:val="nil"/>
              <w:bottom w:val="nil"/>
              <w:right w:val="nil"/>
            </w:tcBorders>
          </w:tcPr>
          <w:p w14:paraId="111F1DBC" w14:textId="77777777" w:rsidR="00EC111C" w:rsidRPr="005837A1" w:rsidRDefault="00EC111C" w:rsidP="00E80EC6">
            <w:pPr>
              <w:spacing w:after="0" w:line="240" w:lineRule="auto"/>
              <w:rPr>
                <w:rFonts w:asciiTheme="majorBidi" w:hAnsiTheme="majorBidi" w:cstheme="majorBidi"/>
                <w:lang w:val="hr-HR"/>
              </w:rPr>
            </w:pPr>
            <w:r w:rsidRPr="005837A1">
              <w:rPr>
                <w:rFonts w:asciiTheme="majorBidi" w:hAnsiTheme="majorBidi" w:cstheme="majorBidi"/>
                <w:b/>
                <w:noProof/>
                <w:lang w:val="hr-HR"/>
              </w:rPr>
              <w:t>Ελλάδα</w:t>
            </w:r>
          </w:p>
          <w:p w14:paraId="71C46326" w14:textId="77777777" w:rsidR="00EC111C" w:rsidRPr="005837A1" w:rsidRDefault="00EC111C" w:rsidP="00E80EC6">
            <w:pPr>
              <w:spacing w:after="0" w:line="240" w:lineRule="auto"/>
              <w:rPr>
                <w:rStyle w:val="normaltextrun"/>
                <w:rFonts w:asciiTheme="majorBidi" w:hAnsiTheme="majorBidi" w:cstheme="majorBidi"/>
                <w:u w:val="single"/>
                <w:shd w:val="clear" w:color="auto" w:fill="FFFFFF"/>
                <w:lang w:val="hr-HR"/>
              </w:rPr>
            </w:pPr>
            <w:r w:rsidRPr="005837A1">
              <w:rPr>
                <w:rStyle w:val="normaltextrun"/>
                <w:rFonts w:asciiTheme="majorBidi" w:hAnsiTheme="majorBidi" w:cstheme="majorBidi"/>
                <w:shd w:val="clear" w:color="auto" w:fill="FFFFFF"/>
                <w:lang w:val="hr-HR"/>
              </w:rPr>
              <w:t>Viatris Hellas Ltd</w:t>
            </w:r>
          </w:p>
          <w:p w14:paraId="161CAF4E" w14:textId="6BCED031" w:rsidR="00EC111C" w:rsidRPr="005837A1" w:rsidRDefault="00EC111C" w:rsidP="00E80EC6">
            <w:pPr>
              <w:spacing w:after="0" w:line="240" w:lineRule="auto"/>
              <w:rPr>
                <w:rFonts w:asciiTheme="majorBidi" w:hAnsiTheme="majorBidi" w:cstheme="majorBidi"/>
                <w:lang w:val="hr-HR"/>
              </w:rPr>
            </w:pPr>
            <w:r w:rsidRPr="005837A1">
              <w:rPr>
                <w:rFonts w:asciiTheme="majorBidi" w:hAnsiTheme="majorBidi" w:cstheme="majorBidi"/>
                <w:lang w:val="hr-HR"/>
              </w:rPr>
              <w:t xml:space="preserve">Τηλ: </w:t>
            </w:r>
            <w:r w:rsidRPr="005837A1">
              <w:rPr>
                <w:rStyle w:val="normaltextrun"/>
                <w:rFonts w:asciiTheme="majorBidi" w:hAnsiTheme="majorBidi" w:cstheme="majorBidi"/>
                <w:shd w:val="clear" w:color="auto" w:fill="FFFFFF"/>
                <w:lang w:val="hr-HR"/>
              </w:rPr>
              <w:t>+30 2100 100 002</w:t>
            </w:r>
          </w:p>
          <w:p w14:paraId="657DF89C" w14:textId="77777777" w:rsidR="00EC111C" w:rsidRPr="005837A1" w:rsidRDefault="00EC111C" w:rsidP="00E80EC6">
            <w:pPr>
              <w:spacing w:after="0" w:line="240" w:lineRule="auto"/>
              <w:rPr>
                <w:rFonts w:asciiTheme="majorBidi" w:hAnsiTheme="majorBidi" w:cstheme="majorBidi"/>
                <w:lang w:val="hr-HR"/>
              </w:rPr>
            </w:pPr>
          </w:p>
        </w:tc>
        <w:tc>
          <w:tcPr>
            <w:tcW w:w="3634" w:type="dxa"/>
            <w:tcBorders>
              <w:top w:val="nil"/>
              <w:left w:val="nil"/>
              <w:bottom w:val="nil"/>
              <w:right w:val="nil"/>
            </w:tcBorders>
          </w:tcPr>
          <w:p w14:paraId="2CB75822" w14:textId="77777777" w:rsidR="00EC111C" w:rsidRPr="005837A1" w:rsidRDefault="00EC111C" w:rsidP="00E80EC6">
            <w:pPr>
              <w:spacing w:after="0" w:line="240" w:lineRule="auto"/>
              <w:rPr>
                <w:rFonts w:asciiTheme="majorBidi" w:hAnsiTheme="majorBidi" w:cstheme="majorBidi"/>
                <w:b/>
                <w:bCs/>
                <w:lang w:val="hr-HR"/>
              </w:rPr>
            </w:pPr>
            <w:r w:rsidRPr="005837A1">
              <w:rPr>
                <w:rFonts w:asciiTheme="majorBidi" w:hAnsiTheme="majorBidi" w:cstheme="majorBidi"/>
                <w:b/>
                <w:bCs/>
                <w:lang w:val="hr-HR"/>
              </w:rPr>
              <w:t>Österreich</w:t>
            </w:r>
          </w:p>
          <w:p w14:paraId="10BCD391" w14:textId="77777777" w:rsidR="00EC111C" w:rsidRPr="005837A1" w:rsidRDefault="00EC111C" w:rsidP="00E80EC6">
            <w:pPr>
              <w:spacing w:after="0" w:line="240" w:lineRule="auto"/>
              <w:rPr>
                <w:rFonts w:asciiTheme="majorBidi" w:hAnsiTheme="majorBidi" w:cstheme="majorBidi"/>
                <w:lang w:val="hr-HR"/>
              </w:rPr>
            </w:pPr>
            <w:r w:rsidRPr="005837A1">
              <w:rPr>
                <w:rFonts w:asciiTheme="majorBidi" w:hAnsiTheme="majorBidi" w:cstheme="majorBidi"/>
                <w:lang w:val="hr-HR"/>
              </w:rPr>
              <w:t>Viatris Austria GmbH</w:t>
            </w:r>
          </w:p>
          <w:p w14:paraId="370D1288" w14:textId="77777777" w:rsidR="00EC111C" w:rsidRPr="005837A1" w:rsidRDefault="00EC111C" w:rsidP="00E80EC6">
            <w:pPr>
              <w:spacing w:after="0" w:line="240" w:lineRule="auto"/>
              <w:rPr>
                <w:rFonts w:asciiTheme="majorBidi" w:hAnsiTheme="majorBidi" w:cstheme="majorBidi"/>
                <w:lang w:val="hr-HR"/>
              </w:rPr>
            </w:pPr>
            <w:r w:rsidRPr="005837A1">
              <w:rPr>
                <w:rFonts w:asciiTheme="majorBidi" w:hAnsiTheme="majorBidi" w:cstheme="majorBidi"/>
                <w:lang w:val="hr-HR"/>
              </w:rPr>
              <w:t>Tel: + 43 1 86390</w:t>
            </w:r>
          </w:p>
        </w:tc>
      </w:tr>
      <w:tr w:rsidR="00EC111C" w:rsidRPr="005837A1" w14:paraId="7037D19D" w14:textId="77777777" w:rsidTr="008B4CF3">
        <w:trPr>
          <w:cantSplit/>
        </w:trPr>
        <w:tc>
          <w:tcPr>
            <w:tcW w:w="5211" w:type="dxa"/>
            <w:tcBorders>
              <w:top w:val="nil"/>
              <w:left w:val="nil"/>
              <w:bottom w:val="nil"/>
              <w:right w:val="nil"/>
            </w:tcBorders>
          </w:tcPr>
          <w:p w14:paraId="2F307953" w14:textId="77777777" w:rsidR="00EC111C" w:rsidRPr="005837A1" w:rsidRDefault="00EC111C" w:rsidP="00E80EC6">
            <w:pPr>
              <w:spacing w:after="0" w:line="240" w:lineRule="auto"/>
              <w:rPr>
                <w:rFonts w:asciiTheme="majorBidi" w:hAnsiTheme="majorBidi" w:cstheme="majorBidi"/>
                <w:b/>
                <w:bCs/>
                <w:lang w:val="hr-HR"/>
              </w:rPr>
            </w:pPr>
            <w:r w:rsidRPr="005837A1">
              <w:rPr>
                <w:rFonts w:asciiTheme="majorBidi" w:hAnsiTheme="majorBidi" w:cstheme="majorBidi"/>
                <w:b/>
                <w:bCs/>
                <w:lang w:val="hr-HR"/>
              </w:rPr>
              <w:t>España</w:t>
            </w:r>
          </w:p>
          <w:p w14:paraId="71AB2643" w14:textId="77777777" w:rsidR="00EC111C" w:rsidRPr="005837A1" w:rsidRDefault="00EC111C" w:rsidP="00E80EC6">
            <w:pPr>
              <w:spacing w:after="0" w:line="240" w:lineRule="auto"/>
              <w:rPr>
                <w:rFonts w:asciiTheme="majorBidi" w:hAnsiTheme="majorBidi" w:cstheme="majorBidi"/>
                <w:lang w:val="hr-HR"/>
              </w:rPr>
            </w:pPr>
            <w:r w:rsidRPr="005837A1">
              <w:rPr>
                <w:rFonts w:asciiTheme="majorBidi" w:hAnsiTheme="majorBidi" w:cstheme="majorBidi"/>
                <w:lang w:val="hr-HR"/>
              </w:rPr>
              <w:t>Viatris Pharmaceuticals, S.L.</w:t>
            </w:r>
          </w:p>
          <w:p w14:paraId="4DE7D29F" w14:textId="77777777" w:rsidR="00EC111C" w:rsidRPr="005837A1" w:rsidRDefault="00EC111C" w:rsidP="00E80EC6">
            <w:pPr>
              <w:spacing w:after="0" w:line="240" w:lineRule="auto"/>
              <w:rPr>
                <w:rFonts w:asciiTheme="majorBidi" w:hAnsiTheme="majorBidi" w:cstheme="majorBidi"/>
                <w:lang w:val="hr-HR"/>
              </w:rPr>
            </w:pPr>
            <w:r w:rsidRPr="005837A1">
              <w:rPr>
                <w:rFonts w:asciiTheme="majorBidi" w:hAnsiTheme="majorBidi" w:cstheme="majorBidi"/>
                <w:lang w:val="hr-HR"/>
              </w:rPr>
              <w:t>Tel: + 34 900 102 712</w:t>
            </w:r>
          </w:p>
          <w:p w14:paraId="51880862" w14:textId="77777777" w:rsidR="00EC111C" w:rsidRPr="005837A1" w:rsidRDefault="00EC111C" w:rsidP="00E80EC6">
            <w:pPr>
              <w:spacing w:after="0" w:line="240" w:lineRule="auto"/>
              <w:rPr>
                <w:rFonts w:asciiTheme="majorBidi" w:hAnsiTheme="majorBidi" w:cstheme="majorBidi"/>
                <w:lang w:val="hr-HR"/>
              </w:rPr>
            </w:pPr>
          </w:p>
        </w:tc>
        <w:tc>
          <w:tcPr>
            <w:tcW w:w="3634" w:type="dxa"/>
            <w:tcBorders>
              <w:top w:val="nil"/>
              <w:left w:val="nil"/>
              <w:bottom w:val="nil"/>
              <w:right w:val="nil"/>
            </w:tcBorders>
          </w:tcPr>
          <w:p w14:paraId="6AB683A5" w14:textId="77777777" w:rsidR="008821CB" w:rsidRPr="005837A1" w:rsidRDefault="008821CB" w:rsidP="00E80EC6">
            <w:pPr>
              <w:spacing w:after="0" w:line="240" w:lineRule="auto"/>
              <w:rPr>
                <w:rFonts w:asciiTheme="majorBidi" w:hAnsiTheme="majorBidi" w:cstheme="majorBidi"/>
                <w:lang w:val="hr-HR"/>
              </w:rPr>
            </w:pPr>
            <w:r w:rsidRPr="005837A1">
              <w:rPr>
                <w:rFonts w:asciiTheme="majorBidi" w:hAnsiTheme="majorBidi" w:cstheme="majorBidi"/>
                <w:b/>
                <w:bCs/>
                <w:lang w:val="hr-HR"/>
              </w:rPr>
              <w:t>Polska</w:t>
            </w:r>
          </w:p>
          <w:p w14:paraId="76E54E4B" w14:textId="77777777" w:rsidR="008821CB" w:rsidRPr="005837A1" w:rsidRDefault="008821CB" w:rsidP="00E80EC6">
            <w:pPr>
              <w:spacing w:after="0" w:line="240" w:lineRule="auto"/>
              <w:rPr>
                <w:rFonts w:asciiTheme="majorBidi" w:hAnsiTheme="majorBidi" w:cstheme="majorBidi"/>
                <w:lang w:val="hr-HR"/>
              </w:rPr>
            </w:pPr>
            <w:r w:rsidRPr="005837A1">
              <w:rPr>
                <w:rFonts w:asciiTheme="majorBidi" w:hAnsiTheme="majorBidi" w:cstheme="majorBidi"/>
                <w:lang w:val="hr-HR"/>
              </w:rPr>
              <w:t xml:space="preserve">Viatris Healthcare Sp. </w:t>
            </w:r>
            <w:r w:rsidRPr="005837A1">
              <w:rPr>
                <w:rStyle w:val="normaltextrun"/>
                <w:rFonts w:asciiTheme="majorBidi" w:hAnsiTheme="majorBidi" w:cstheme="majorBidi"/>
                <w:shd w:val="clear" w:color="auto" w:fill="FFFFFF"/>
                <w:lang w:val="hr-HR"/>
              </w:rPr>
              <w:t>z o.o.</w:t>
            </w:r>
          </w:p>
          <w:p w14:paraId="55F98F07" w14:textId="77777777" w:rsidR="008821CB" w:rsidRPr="005837A1" w:rsidRDefault="008821CB" w:rsidP="00E80EC6">
            <w:pPr>
              <w:spacing w:after="0" w:line="240" w:lineRule="auto"/>
              <w:rPr>
                <w:rFonts w:asciiTheme="majorBidi" w:hAnsiTheme="majorBidi" w:cstheme="majorBidi"/>
                <w:lang w:val="hr-HR"/>
              </w:rPr>
            </w:pPr>
            <w:r w:rsidRPr="005837A1">
              <w:rPr>
                <w:rFonts w:asciiTheme="majorBidi" w:hAnsiTheme="majorBidi" w:cstheme="majorBidi"/>
                <w:lang w:val="hr-HR"/>
              </w:rPr>
              <w:t>Tel.: +48 22 546 64 00</w:t>
            </w:r>
          </w:p>
          <w:p w14:paraId="61F0DC14" w14:textId="77777777" w:rsidR="00EC111C" w:rsidRPr="005837A1" w:rsidRDefault="00EC111C" w:rsidP="00E80EC6">
            <w:pPr>
              <w:spacing w:after="0" w:line="240" w:lineRule="auto"/>
              <w:rPr>
                <w:rFonts w:asciiTheme="majorBidi" w:hAnsiTheme="majorBidi" w:cstheme="majorBidi"/>
                <w:lang w:val="hr-HR"/>
              </w:rPr>
            </w:pPr>
          </w:p>
        </w:tc>
      </w:tr>
      <w:tr w:rsidR="00EC111C" w:rsidRPr="005837A1" w14:paraId="1BDD828C" w14:textId="77777777" w:rsidTr="008B4CF3">
        <w:trPr>
          <w:cantSplit/>
        </w:trPr>
        <w:tc>
          <w:tcPr>
            <w:tcW w:w="5211" w:type="dxa"/>
            <w:tcBorders>
              <w:top w:val="nil"/>
              <w:left w:val="nil"/>
              <w:bottom w:val="nil"/>
              <w:right w:val="nil"/>
            </w:tcBorders>
          </w:tcPr>
          <w:p w14:paraId="287178E3" w14:textId="77777777" w:rsidR="00EC111C" w:rsidRPr="005837A1" w:rsidRDefault="00EC111C" w:rsidP="00E80EC6">
            <w:pPr>
              <w:spacing w:after="0" w:line="240" w:lineRule="auto"/>
              <w:rPr>
                <w:rFonts w:asciiTheme="majorBidi" w:hAnsiTheme="majorBidi" w:cstheme="majorBidi"/>
                <w:b/>
                <w:bCs/>
                <w:lang w:val="hr-HR"/>
              </w:rPr>
            </w:pPr>
            <w:r w:rsidRPr="005837A1">
              <w:rPr>
                <w:rFonts w:asciiTheme="majorBidi" w:hAnsiTheme="majorBidi" w:cstheme="majorBidi"/>
                <w:b/>
                <w:bCs/>
                <w:lang w:val="hr-HR"/>
              </w:rPr>
              <w:t>France</w:t>
            </w:r>
          </w:p>
          <w:p w14:paraId="243751E4" w14:textId="77777777" w:rsidR="00EC111C" w:rsidRPr="005837A1" w:rsidRDefault="00EC111C" w:rsidP="00E80EC6">
            <w:pPr>
              <w:spacing w:after="0" w:line="240" w:lineRule="auto"/>
              <w:rPr>
                <w:rFonts w:asciiTheme="majorBidi" w:hAnsiTheme="majorBidi" w:cstheme="majorBidi"/>
                <w:lang w:val="hr-HR"/>
              </w:rPr>
            </w:pPr>
            <w:r w:rsidRPr="005837A1">
              <w:rPr>
                <w:rFonts w:asciiTheme="majorBidi" w:hAnsiTheme="majorBidi" w:cstheme="majorBidi"/>
                <w:lang w:val="hr-HR"/>
              </w:rPr>
              <w:t>Viatris Santé</w:t>
            </w:r>
          </w:p>
          <w:p w14:paraId="794D5EDB" w14:textId="77777777" w:rsidR="00EC111C" w:rsidRPr="005837A1" w:rsidRDefault="00EC111C" w:rsidP="00E80EC6">
            <w:pPr>
              <w:spacing w:after="0" w:line="240" w:lineRule="auto"/>
              <w:rPr>
                <w:rFonts w:asciiTheme="majorBidi" w:hAnsiTheme="majorBidi" w:cstheme="majorBidi"/>
                <w:lang w:val="hr-HR"/>
              </w:rPr>
            </w:pPr>
            <w:r w:rsidRPr="005837A1">
              <w:rPr>
                <w:rFonts w:asciiTheme="majorBidi" w:hAnsiTheme="majorBidi" w:cstheme="majorBidi"/>
                <w:lang w:val="hr-HR"/>
              </w:rPr>
              <w:t>Tél: +33 4 37 25 75 00</w:t>
            </w:r>
          </w:p>
          <w:p w14:paraId="283CFF41" w14:textId="77777777" w:rsidR="00EC111C" w:rsidRPr="005837A1" w:rsidRDefault="00EC111C" w:rsidP="00E80EC6">
            <w:pPr>
              <w:spacing w:after="0" w:line="240" w:lineRule="auto"/>
              <w:rPr>
                <w:rFonts w:asciiTheme="majorBidi" w:hAnsiTheme="majorBidi" w:cstheme="majorBidi"/>
                <w:lang w:val="hr-HR"/>
              </w:rPr>
            </w:pPr>
          </w:p>
        </w:tc>
        <w:tc>
          <w:tcPr>
            <w:tcW w:w="3634" w:type="dxa"/>
            <w:tcBorders>
              <w:top w:val="nil"/>
              <w:left w:val="nil"/>
              <w:bottom w:val="nil"/>
              <w:right w:val="nil"/>
            </w:tcBorders>
          </w:tcPr>
          <w:p w14:paraId="471938A7" w14:textId="77777777" w:rsidR="00EC111C" w:rsidRPr="005837A1" w:rsidRDefault="00EC111C" w:rsidP="00E80EC6">
            <w:pPr>
              <w:spacing w:after="0" w:line="240" w:lineRule="auto"/>
              <w:rPr>
                <w:rFonts w:asciiTheme="majorBidi" w:hAnsiTheme="majorBidi" w:cstheme="majorBidi"/>
                <w:b/>
                <w:bCs/>
                <w:lang w:val="hr-HR"/>
              </w:rPr>
            </w:pPr>
            <w:r w:rsidRPr="005837A1">
              <w:rPr>
                <w:rFonts w:asciiTheme="majorBidi" w:hAnsiTheme="majorBidi" w:cstheme="majorBidi"/>
                <w:b/>
                <w:bCs/>
                <w:lang w:val="hr-HR"/>
              </w:rPr>
              <w:t>Portugal</w:t>
            </w:r>
          </w:p>
          <w:p w14:paraId="2D9F48EB" w14:textId="77777777" w:rsidR="00EC111C" w:rsidRPr="005837A1" w:rsidRDefault="00EC111C" w:rsidP="00E80EC6">
            <w:pPr>
              <w:spacing w:after="0" w:line="240" w:lineRule="auto"/>
              <w:rPr>
                <w:rFonts w:asciiTheme="majorBidi" w:hAnsiTheme="majorBidi" w:cstheme="majorBidi"/>
                <w:lang w:val="hr-HR"/>
              </w:rPr>
            </w:pPr>
            <w:r w:rsidRPr="005837A1">
              <w:rPr>
                <w:rFonts w:asciiTheme="majorBidi" w:hAnsiTheme="majorBidi" w:cstheme="majorBidi"/>
                <w:lang w:val="hr-HR"/>
              </w:rPr>
              <w:t>Mylan, Lda.</w:t>
            </w:r>
          </w:p>
          <w:p w14:paraId="52BD2893" w14:textId="77777777" w:rsidR="00EC111C" w:rsidRPr="005837A1" w:rsidRDefault="00EC111C" w:rsidP="00E80EC6">
            <w:pPr>
              <w:spacing w:after="0" w:line="240" w:lineRule="auto"/>
              <w:rPr>
                <w:rFonts w:asciiTheme="majorBidi" w:hAnsiTheme="majorBidi" w:cstheme="majorBidi"/>
                <w:lang w:val="hr-HR"/>
              </w:rPr>
            </w:pPr>
            <w:r w:rsidRPr="005837A1">
              <w:rPr>
                <w:rFonts w:asciiTheme="majorBidi" w:hAnsiTheme="majorBidi" w:cstheme="majorBidi"/>
                <w:noProof/>
                <w:lang w:val="hr-HR"/>
              </w:rPr>
              <w:t>Tel</w:t>
            </w:r>
            <w:r w:rsidRPr="005837A1">
              <w:rPr>
                <w:rFonts w:asciiTheme="majorBidi" w:hAnsiTheme="majorBidi" w:cstheme="majorBidi"/>
                <w:lang w:val="hr-HR"/>
              </w:rPr>
              <w:t xml:space="preserve">: + 351 214 127 200 </w:t>
            </w:r>
          </w:p>
          <w:p w14:paraId="3DCA7B00" w14:textId="77777777" w:rsidR="00EC111C" w:rsidRPr="005837A1" w:rsidRDefault="00EC111C" w:rsidP="00E80EC6">
            <w:pPr>
              <w:spacing w:after="0" w:line="240" w:lineRule="auto"/>
              <w:rPr>
                <w:rFonts w:asciiTheme="majorBidi" w:hAnsiTheme="majorBidi" w:cstheme="majorBidi"/>
                <w:lang w:val="hr-HR"/>
              </w:rPr>
            </w:pPr>
          </w:p>
        </w:tc>
      </w:tr>
      <w:tr w:rsidR="00EC111C" w:rsidRPr="005837A1" w14:paraId="6FE7B5B8" w14:textId="77777777" w:rsidTr="008B4CF3">
        <w:trPr>
          <w:cantSplit/>
        </w:trPr>
        <w:tc>
          <w:tcPr>
            <w:tcW w:w="5211" w:type="dxa"/>
            <w:tcBorders>
              <w:top w:val="nil"/>
              <w:left w:val="nil"/>
              <w:bottom w:val="nil"/>
              <w:right w:val="nil"/>
            </w:tcBorders>
          </w:tcPr>
          <w:p w14:paraId="1BE5FCA5" w14:textId="77777777" w:rsidR="00EC111C" w:rsidRPr="005837A1" w:rsidRDefault="00EC111C" w:rsidP="00E80EC6">
            <w:pPr>
              <w:spacing w:after="0" w:line="240" w:lineRule="auto"/>
              <w:rPr>
                <w:rFonts w:asciiTheme="majorBidi" w:hAnsiTheme="majorBidi" w:cstheme="majorBidi"/>
                <w:b/>
                <w:noProof/>
                <w:lang w:val="hr-HR"/>
              </w:rPr>
            </w:pPr>
            <w:r w:rsidRPr="005837A1">
              <w:rPr>
                <w:rFonts w:asciiTheme="majorBidi" w:hAnsiTheme="majorBidi" w:cstheme="majorBidi"/>
                <w:b/>
                <w:noProof/>
                <w:lang w:val="hr-HR"/>
              </w:rPr>
              <w:lastRenderedPageBreak/>
              <w:t>Hrvatska</w:t>
            </w:r>
          </w:p>
          <w:p w14:paraId="6119F9DD" w14:textId="77777777" w:rsidR="00EC111C" w:rsidRPr="005837A1" w:rsidRDefault="00EC111C" w:rsidP="00E80EC6">
            <w:pPr>
              <w:spacing w:after="0" w:line="240" w:lineRule="auto"/>
              <w:rPr>
                <w:rFonts w:asciiTheme="majorBidi" w:hAnsiTheme="majorBidi" w:cstheme="majorBidi"/>
                <w:lang w:val="hr-HR"/>
              </w:rPr>
            </w:pPr>
            <w:r w:rsidRPr="005837A1">
              <w:rPr>
                <w:rFonts w:asciiTheme="majorBidi" w:hAnsiTheme="majorBidi" w:cstheme="majorBidi"/>
                <w:lang w:val="hr-HR"/>
              </w:rPr>
              <w:t>Viatris Hrvatska d.o.o.</w:t>
            </w:r>
          </w:p>
          <w:p w14:paraId="3C938EC4" w14:textId="77777777" w:rsidR="00EC111C" w:rsidRPr="005837A1" w:rsidRDefault="00EC111C" w:rsidP="00E80EC6">
            <w:pPr>
              <w:spacing w:after="0" w:line="240" w:lineRule="auto"/>
              <w:rPr>
                <w:rFonts w:asciiTheme="majorBidi" w:hAnsiTheme="majorBidi" w:cstheme="majorBidi"/>
                <w:lang w:val="hr-HR"/>
              </w:rPr>
            </w:pPr>
            <w:r w:rsidRPr="005837A1">
              <w:rPr>
                <w:rFonts w:asciiTheme="majorBidi" w:hAnsiTheme="majorBidi" w:cstheme="majorBidi"/>
                <w:lang w:val="hr-HR"/>
              </w:rPr>
              <w:t>Tel: +385 1 23 50 599</w:t>
            </w:r>
          </w:p>
          <w:p w14:paraId="03D8DC3C" w14:textId="77777777" w:rsidR="00EC111C" w:rsidRPr="005837A1" w:rsidRDefault="00EC111C" w:rsidP="00E80EC6">
            <w:pPr>
              <w:spacing w:after="0" w:line="240" w:lineRule="auto"/>
              <w:rPr>
                <w:rFonts w:asciiTheme="majorBidi" w:hAnsiTheme="majorBidi" w:cstheme="majorBidi"/>
                <w:b/>
                <w:bCs/>
                <w:lang w:val="hr-HR"/>
              </w:rPr>
            </w:pPr>
          </w:p>
        </w:tc>
        <w:tc>
          <w:tcPr>
            <w:tcW w:w="3634" w:type="dxa"/>
            <w:tcBorders>
              <w:top w:val="nil"/>
              <w:left w:val="nil"/>
              <w:bottom w:val="nil"/>
              <w:right w:val="nil"/>
            </w:tcBorders>
          </w:tcPr>
          <w:p w14:paraId="318593E8" w14:textId="77777777" w:rsidR="00EC111C" w:rsidRPr="005837A1" w:rsidRDefault="00EC111C" w:rsidP="00E80EC6">
            <w:pPr>
              <w:spacing w:after="0" w:line="240" w:lineRule="auto"/>
              <w:rPr>
                <w:rFonts w:asciiTheme="majorBidi" w:hAnsiTheme="majorBidi" w:cstheme="majorBidi"/>
                <w:b/>
                <w:bCs/>
                <w:lang w:val="hr-HR"/>
              </w:rPr>
            </w:pPr>
            <w:r w:rsidRPr="005837A1">
              <w:rPr>
                <w:rFonts w:asciiTheme="majorBidi" w:hAnsiTheme="majorBidi" w:cstheme="majorBidi"/>
                <w:b/>
                <w:bCs/>
                <w:lang w:val="hr-HR"/>
              </w:rPr>
              <w:t>România</w:t>
            </w:r>
          </w:p>
          <w:p w14:paraId="6C880844" w14:textId="77777777" w:rsidR="00EC111C" w:rsidRPr="005837A1" w:rsidRDefault="00EC111C" w:rsidP="00E80EC6">
            <w:pPr>
              <w:spacing w:after="0" w:line="240" w:lineRule="auto"/>
              <w:rPr>
                <w:rFonts w:asciiTheme="majorBidi" w:hAnsiTheme="majorBidi" w:cstheme="majorBidi"/>
                <w:lang w:val="hr-HR"/>
              </w:rPr>
            </w:pPr>
            <w:r w:rsidRPr="005837A1">
              <w:rPr>
                <w:rFonts w:asciiTheme="majorBidi" w:hAnsiTheme="majorBidi" w:cstheme="majorBidi"/>
                <w:noProof/>
                <w:lang w:val="hr-HR"/>
              </w:rPr>
              <w:t xml:space="preserve">BGP Products </w:t>
            </w:r>
            <w:r w:rsidRPr="005837A1">
              <w:rPr>
                <w:rFonts w:asciiTheme="majorBidi" w:hAnsiTheme="majorBidi" w:cstheme="majorBidi"/>
                <w:lang w:val="hr-HR"/>
              </w:rPr>
              <w:t>SRL</w:t>
            </w:r>
          </w:p>
          <w:p w14:paraId="39B20281" w14:textId="77777777" w:rsidR="00EC111C" w:rsidRPr="005837A1" w:rsidRDefault="00EC111C" w:rsidP="00E80EC6">
            <w:pPr>
              <w:spacing w:after="0" w:line="240" w:lineRule="auto"/>
              <w:rPr>
                <w:rFonts w:asciiTheme="majorBidi" w:hAnsiTheme="majorBidi" w:cstheme="majorBidi"/>
                <w:lang w:val="hr-HR"/>
              </w:rPr>
            </w:pPr>
            <w:r w:rsidRPr="005837A1">
              <w:rPr>
                <w:rFonts w:asciiTheme="majorBidi" w:hAnsiTheme="majorBidi" w:cstheme="majorBidi"/>
                <w:lang w:val="hr-HR"/>
              </w:rPr>
              <w:t xml:space="preserve">Tel: </w:t>
            </w:r>
            <w:r w:rsidRPr="005837A1">
              <w:rPr>
                <w:rFonts w:asciiTheme="majorBidi" w:hAnsiTheme="majorBidi" w:cstheme="majorBidi"/>
                <w:noProof/>
                <w:lang w:val="hr-HR"/>
              </w:rPr>
              <w:t>+40 372 579 000</w:t>
            </w:r>
          </w:p>
          <w:p w14:paraId="7D16D49E" w14:textId="77777777" w:rsidR="00EC111C" w:rsidRPr="005837A1" w:rsidRDefault="00EC111C" w:rsidP="00E80EC6">
            <w:pPr>
              <w:spacing w:after="0" w:line="240" w:lineRule="auto"/>
              <w:rPr>
                <w:rFonts w:asciiTheme="majorBidi" w:hAnsiTheme="majorBidi" w:cstheme="majorBidi"/>
                <w:b/>
                <w:bCs/>
                <w:lang w:val="hr-HR"/>
              </w:rPr>
            </w:pPr>
          </w:p>
        </w:tc>
      </w:tr>
      <w:tr w:rsidR="00EC111C" w:rsidRPr="005837A1" w14:paraId="43A0695A" w14:textId="77777777" w:rsidTr="008B4CF3">
        <w:trPr>
          <w:cantSplit/>
        </w:trPr>
        <w:tc>
          <w:tcPr>
            <w:tcW w:w="5211" w:type="dxa"/>
            <w:tcBorders>
              <w:top w:val="nil"/>
              <w:left w:val="nil"/>
              <w:bottom w:val="nil"/>
              <w:right w:val="nil"/>
            </w:tcBorders>
          </w:tcPr>
          <w:p w14:paraId="27334BA8" w14:textId="77777777" w:rsidR="00EC111C" w:rsidRPr="005837A1" w:rsidRDefault="00EC111C" w:rsidP="00E80EC6">
            <w:pPr>
              <w:spacing w:after="0" w:line="240" w:lineRule="auto"/>
              <w:rPr>
                <w:rFonts w:asciiTheme="majorBidi" w:hAnsiTheme="majorBidi" w:cstheme="majorBidi"/>
                <w:b/>
                <w:bCs/>
                <w:lang w:val="hr-HR"/>
              </w:rPr>
            </w:pPr>
            <w:r w:rsidRPr="005837A1">
              <w:rPr>
                <w:rFonts w:asciiTheme="majorBidi" w:hAnsiTheme="majorBidi" w:cstheme="majorBidi"/>
                <w:b/>
                <w:bCs/>
                <w:lang w:val="hr-HR"/>
              </w:rPr>
              <w:t>Ireland</w:t>
            </w:r>
          </w:p>
          <w:p w14:paraId="75EA3096" w14:textId="7815D51E" w:rsidR="00EC111C" w:rsidRPr="005837A1" w:rsidRDefault="00895F77" w:rsidP="00E80EC6">
            <w:pPr>
              <w:spacing w:after="0" w:line="240" w:lineRule="auto"/>
              <w:rPr>
                <w:rFonts w:asciiTheme="majorBidi" w:hAnsiTheme="majorBidi" w:cstheme="majorBidi"/>
                <w:lang w:val="hr-HR"/>
              </w:rPr>
            </w:pPr>
            <w:r w:rsidRPr="005837A1">
              <w:rPr>
                <w:rFonts w:asciiTheme="majorBidi" w:hAnsiTheme="majorBidi" w:cstheme="majorBidi"/>
                <w:lang w:val="hr-HR"/>
              </w:rPr>
              <w:t>Viatris</w:t>
            </w:r>
            <w:r w:rsidR="00EC111C" w:rsidRPr="005837A1">
              <w:rPr>
                <w:rFonts w:asciiTheme="majorBidi" w:hAnsiTheme="majorBidi" w:cstheme="majorBidi"/>
                <w:lang w:val="hr-HR"/>
              </w:rPr>
              <w:t xml:space="preserve"> Limited</w:t>
            </w:r>
          </w:p>
          <w:p w14:paraId="3456F26A" w14:textId="77777777" w:rsidR="00EC111C" w:rsidRPr="005837A1" w:rsidRDefault="00EC111C" w:rsidP="00E80EC6">
            <w:pPr>
              <w:spacing w:after="0" w:line="240" w:lineRule="auto"/>
              <w:rPr>
                <w:rFonts w:asciiTheme="majorBidi" w:hAnsiTheme="majorBidi" w:cstheme="majorBidi"/>
                <w:lang w:val="hr-HR"/>
              </w:rPr>
            </w:pPr>
            <w:r w:rsidRPr="005837A1">
              <w:rPr>
                <w:rFonts w:asciiTheme="majorBidi" w:hAnsiTheme="majorBidi" w:cstheme="majorBidi"/>
                <w:lang w:val="hr-HR"/>
              </w:rPr>
              <w:t>Tel: +353 1 8711600</w:t>
            </w:r>
          </w:p>
          <w:p w14:paraId="069E932B" w14:textId="77777777" w:rsidR="00EC111C" w:rsidRPr="005837A1" w:rsidRDefault="00EC111C" w:rsidP="00E80EC6">
            <w:pPr>
              <w:spacing w:after="0" w:line="240" w:lineRule="auto"/>
              <w:rPr>
                <w:rFonts w:asciiTheme="majorBidi" w:hAnsiTheme="majorBidi" w:cstheme="majorBidi"/>
                <w:lang w:val="hr-HR"/>
              </w:rPr>
            </w:pPr>
          </w:p>
        </w:tc>
        <w:tc>
          <w:tcPr>
            <w:tcW w:w="3634" w:type="dxa"/>
            <w:tcBorders>
              <w:top w:val="nil"/>
              <w:left w:val="nil"/>
              <w:bottom w:val="nil"/>
              <w:right w:val="nil"/>
            </w:tcBorders>
          </w:tcPr>
          <w:p w14:paraId="0C80971D" w14:textId="77777777" w:rsidR="00EC111C" w:rsidRPr="005837A1" w:rsidRDefault="00EC111C" w:rsidP="00E80EC6">
            <w:pPr>
              <w:spacing w:after="0" w:line="240" w:lineRule="auto"/>
              <w:rPr>
                <w:rFonts w:asciiTheme="majorBidi" w:hAnsiTheme="majorBidi" w:cstheme="majorBidi"/>
                <w:b/>
                <w:bCs/>
                <w:lang w:val="hr-HR"/>
              </w:rPr>
            </w:pPr>
            <w:r w:rsidRPr="005837A1">
              <w:rPr>
                <w:rFonts w:asciiTheme="majorBidi" w:hAnsiTheme="majorBidi" w:cstheme="majorBidi"/>
                <w:b/>
                <w:bCs/>
                <w:lang w:val="hr-HR"/>
              </w:rPr>
              <w:t>Slovenija</w:t>
            </w:r>
          </w:p>
          <w:p w14:paraId="3C31F9BE" w14:textId="77777777" w:rsidR="00EC111C" w:rsidRPr="005837A1" w:rsidRDefault="00EC111C" w:rsidP="00E80EC6">
            <w:pPr>
              <w:spacing w:after="0" w:line="240" w:lineRule="auto"/>
              <w:rPr>
                <w:rFonts w:asciiTheme="majorBidi" w:hAnsiTheme="majorBidi" w:cstheme="majorBidi"/>
                <w:lang w:val="hr-HR"/>
              </w:rPr>
            </w:pPr>
            <w:r w:rsidRPr="005837A1">
              <w:rPr>
                <w:rFonts w:asciiTheme="majorBidi" w:hAnsiTheme="majorBidi" w:cstheme="majorBidi"/>
                <w:lang w:val="hr-HR"/>
              </w:rPr>
              <w:t>Viatris d.o.o.</w:t>
            </w:r>
          </w:p>
          <w:p w14:paraId="6446CF6E" w14:textId="77777777" w:rsidR="00EC111C" w:rsidRPr="005837A1" w:rsidRDefault="00EC111C" w:rsidP="00E80EC6">
            <w:pPr>
              <w:spacing w:after="0" w:line="240" w:lineRule="auto"/>
              <w:rPr>
                <w:rFonts w:asciiTheme="majorBidi" w:hAnsiTheme="majorBidi" w:cstheme="majorBidi"/>
                <w:lang w:val="hr-HR"/>
              </w:rPr>
            </w:pPr>
            <w:r w:rsidRPr="005837A1">
              <w:rPr>
                <w:rFonts w:asciiTheme="majorBidi" w:hAnsiTheme="majorBidi" w:cstheme="majorBidi"/>
                <w:lang w:val="hr-HR"/>
              </w:rPr>
              <w:t xml:space="preserve">Tel: + </w:t>
            </w:r>
            <w:r w:rsidRPr="005837A1">
              <w:rPr>
                <w:rFonts w:asciiTheme="majorBidi" w:hAnsiTheme="majorBidi" w:cstheme="majorBidi"/>
                <w:color w:val="000000"/>
                <w:lang w:val="hr-HR"/>
              </w:rPr>
              <w:t>386 1 23 63 180</w:t>
            </w:r>
          </w:p>
          <w:p w14:paraId="0B908DE6" w14:textId="77777777" w:rsidR="00EC111C" w:rsidRPr="005837A1" w:rsidRDefault="00EC111C" w:rsidP="00E80EC6">
            <w:pPr>
              <w:spacing w:after="0" w:line="240" w:lineRule="auto"/>
              <w:rPr>
                <w:rFonts w:asciiTheme="majorBidi" w:hAnsiTheme="majorBidi" w:cstheme="majorBidi"/>
                <w:lang w:val="hr-HR"/>
              </w:rPr>
            </w:pPr>
          </w:p>
        </w:tc>
      </w:tr>
      <w:tr w:rsidR="00EC111C" w:rsidRPr="005837A1" w14:paraId="7E6DF28A" w14:textId="77777777" w:rsidTr="008B4CF3">
        <w:trPr>
          <w:cantSplit/>
        </w:trPr>
        <w:tc>
          <w:tcPr>
            <w:tcW w:w="5211" w:type="dxa"/>
            <w:tcBorders>
              <w:top w:val="nil"/>
              <w:left w:val="nil"/>
              <w:bottom w:val="nil"/>
              <w:right w:val="nil"/>
            </w:tcBorders>
          </w:tcPr>
          <w:p w14:paraId="7BF66F65" w14:textId="77777777" w:rsidR="00EC111C" w:rsidRPr="005837A1" w:rsidRDefault="00EC111C" w:rsidP="00E80EC6">
            <w:pPr>
              <w:spacing w:after="0" w:line="240" w:lineRule="auto"/>
              <w:rPr>
                <w:rFonts w:asciiTheme="majorBidi" w:hAnsiTheme="majorBidi" w:cstheme="majorBidi"/>
                <w:b/>
                <w:bCs/>
                <w:lang w:val="hr-HR"/>
              </w:rPr>
            </w:pPr>
            <w:r w:rsidRPr="005837A1">
              <w:rPr>
                <w:rFonts w:asciiTheme="majorBidi" w:hAnsiTheme="majorBidi" w:cstheme="majorBidi"/>
                <w:b/>
                <w:bCs/>
                <w:lang w:val="hr-HR"/>
              </w:rPr>
              <w:t>Ísland</w:t>
            </w:r>
          </w:p>
          <w:p w14:paraId="381C5D65" w14:textId="77777777" w:rsidR="00EC111C" w:rsidRPr="005837A1" w:rsidRDefault="00EC111C" w:rsidP="00E80EC6">
            <w:pPr>
              <w:pStyle w:val="MGGTextLeft"/>
              <w:tabs>
                <w:tab w:val="left" w:pos="567"/>
              </w:tabs>
              <w:spacing w:after="0" w:line="240" w:lineRule="auto"/>
              <w:rPr>
                <w:rFonts w:asciiTheme="majorBidi" w:hAnsiTheme="majorBidi" w:cstheme="majorBidi"/>
                <w:sz w:val="22"/>
                <w:lang w:val="hr-HR"/>
              </w:rPr>
            </w:pPr>
            <w:r w:rsidRPr="005837A1">
              <w:rPr>
                <w:rFonts w:asciiTheme="majorBidi" w:hAnsiTheme="majorBidi" w:cstheme="majorBidi"/>
                <w:sz w:val="22"/>
                <w:lang w:val="hr-HR"/>
              </w:rPr>
              <w:t>Icepharma hf.</w:t>
            </w:r>
          </w:p>
          <w:p w14:paraId="3337AE27" w14:textId="77777777" w:rsidR="00EC111C" w:rsidRPr="005837A1" w:rsidRDefault="00EC111C" w:rsidP="00E80EC6">
            <w:pPr>
              <w:pStyle w:val="MGGTextLeft"/>
              <w:tabs>
                <w:tab w:val="left" w:pos="567"/>
              </w:tabs>
              <w:spacing w:after="0" w:line="240" w:lineRule="auto"/>
              <w:rPr>
                <w:rFonts w:asciiTheme="majorBidi" w:hAnsiTheme="majorBidi" w:cstheme="majorBidi"/>
                <w:sz w:val="22"/>
                <w:lang w:val="hr-HR"/>
              </w:rPr>
            </w:pPr>
            <w:r w:rsidRPr="005837A1">
              <w:rPr>
                <w:rFonts w:asciiTheme="majorBidi" w:hAnsiTheme="majorBidi" w:cstheme="majorBidi"/>
                <w:sz w:val="22"/>
                <w:lang w:val="hr-HR"/>
              </w:rPr>
              <w:t>Sími: +354 540 8000</w:t>
            </w:r>
          </w:p>
          <w:p w14:paraId="7A20EC6D" w14:textId="77777777" w:rsidR="00EC111C" w:rsidRPr="005837A1" w:rsidRDefault="00EC111C" w:rsidP="00E80EC6">
            <w:pPr>
              <w:spacing w:after="0" w:line="240" w:lineRule="auto"/>
              <w:rPr>
                <w:rFonts w:asciiTheme="majorBidi" w:hAnsiTheme="majorBidi" w:cstheme="majorBidi"/>
                <w:lang w:val="hr-HR"/>
              </w:rPr>
            </w:pPr>
          </w:p>
        </w:tc>
        <w:tc>
          <w:tcPr>
            <w:tcW w:w="3634" w:type="dxa"/>
            <w:tcBorders>
              <w:top w:val="nil"/>
              <w:left w:val="nil"/>
              <w:bottom w:val="nil"/>
              <w:right w:val="nil"/>
            </w:tcBorders>
          </w:tcPr>
          <w:p w14:paraId="5C1AFEC4" w14:textId="77777777" w:rsidR="00EC111C" w:rsidRPr="005837A1" w:rsidRDefault="00EC111C" w:rsidP="00E80EC6">
            <w:pPr>
              <w:spacing w:after="0" w:line="240" w:lineRule="auto"/>
              <w:rPr>
                <w:rFonts w:asciiTheme="majorBidi" w:hAnsiTheme="majorBidi" w:cstheme="majorBidi"/>
                <w:b/>
                <w:bCs/>
                <w:lang w:val="hr-HR"/>
              </w:rPr>
            </w:pPr>
            <w:r w:rsidRPr="005837A1">
              <w:rPr>
                <w:rFonts w:asciiTheme="majorBidi" w:hAnsiTheme="majorBidi" w:cstheme="majorBidi"/>
                <w:b/>
                <w:bCs/>
                <w:lang w:val="hr-HR"/>
              </w:rPr>
              <w:t>Slovenská republika</w:t>
            </w:r>
          </w:p>
          <w:p w14:paraId="12AC9812" w14:textId="77777777" w:rsidR="00EC111C" w:rsidRPr="005837A1" w:rsidRDefault="00EC111C" w:rsidP="00E80EC6">
            <w:pPr>
              <w:spacing w:after="0" w:line="240" w:lineRule="auto"/>
              <w:rPr>
                <w:rFonts w:asciiTheme="majorBidi" w:hAnsiTheme="majorBidi" w:cstheme="majorBidi"/>
                <w:lang w:val="hr-HR"/>
              </w:rPr>
            </w:pPr>
            <w:r w:rsidRPr="005837A1">
              <w:rPr>
                <w:rFonts w:asciiTheme="majorBidi" w:hAnsiTheme="majorBidi" w:cstheme="majorBidi"/>
                <w:lang w:val="hr-HR"/>
              </w:rPr>
              <w:t>Viatris Slovakia s.r.o.</w:t>
            </w:r>
          </w:p>
          <w:p w14:paraId="0252AF7A" w14:textId="77777777" w:rsidR="00EC111C" w:rsidRPr="005837A1" w:rsidRDefault="00EC111C" w:rsidP="00E80EC6">
            <w:pPr>
              <w:spacing w:after="0" w:line="240" w:lineRule="auto"/>
              <w:rPr>
                <w:rFonts w:asciiTheme="majorBidi" w:hAnsiTheme="majorBidi" w:cstheme="majorBidi"/>
                <w:lang w:val="hr-HR"/>
              </w:rPr>
            </w:pPr>
            <w:r w:rsidRPr="005837A1">
              <w:rPr>
                <w:rFonts w:asciiTheme="majorBidi" w:hAnsiTheme="majorBidi" w:cstheme="majorBidi"/>
                <w:lang w:val="hr-HR"/>
              </w:rPr>
              <w:t xml:space="preserve">Tel: </w:t>
            </w:r>
            <w:r w:rsidRPr="005837A1">
              <w:rPr>
                <w:rFonts w:asciiTheme="majorBidi" w:hAnsiTheme="majorBidi" w:cstheme="majorBidi"/>
                <w:bCs/>
                <w:lang w:val="hr-HR"/>
              </w:rPr>
              <w:t>+421 2 32 199 100</w:t>
            </w:r>
          </w:p>
          <w:p w14:paraId="392292FE" w14:textId="77777777" w:rsidR="00EC111C" w:rsidRPr="005837A1" w:rsidRDefault="00EC111C" w:rsidP="00E80EC6">
            <w:pPr>
              <w:spacing w:after="0" w:line="240" w:lineRule="auto"/>
              <w:rPr>
                <w:rFonts w:asciiTheme="majorBidi" w:hAnsiTheme="majorBidi" w:cstheme="majorBidi"/>
                <w:lang w:val="hr-HR"/>
              </w:rPr>
            </w:pPr>
          </w:p>
        </w:tc>
      </w:tr>
      <w:tr w:rsidR="00EC111C" w:rsidRPr="001E6547" w14:paraId="52FC074C" w14:textId="77777777" w:rsidTr="008B4CF3">
        <w:trPr>
          <w:cantSplit/>
        </w:trPr>
        <w:tc>
          <w:tcPr>
            <w:tcW w:w="5211" w:type="dxa"/>
            <w:tcBorders>
              <w:top w:val="nil"/>
              <w:left w:val="nil"/>
              <w:bottom w:val="nil"/>
              <w:right w:val="nil"/>
            </w:tcBorders>
          </w:tcPr>
          <w:p w14:paraId="5AFE87ED" w14:textId="77777777" w:rsidR="00EC111C" w:rsidRPr="005837A1" w:rsidRDefault="00EC111C" w:rsidP="00E80EC6">
            <w:pPr>
              <w:spacing w:after="0" w:line="240" w:lineRule="auto"/>
              <w:rPr>
                <w:rFonts w:asciiTheme="majorBidi" w:hAnsiTheme="majorBidi" w:cstheme="majorBidi"/>
                <w:b/>
                <w:bCs/>
                <w:lang w:val="hr-HR"/>
              </w:rPr>
            </w:pPr>
            <w:r w:rsidRPr="005837A1">
              <w:rPr>
                <w:rFonts w:asciiTheme="majorBidi" w:hAnsiTheme="majorBidi" w:cstheme="majorBidi"/>
                <w:b/>
                <w:bCs/>
                <w:lang w:val="hr-HR"/>
              </w:rPr>
              <w:t>Italia</w:t>
            </w:r>
          </w:p>
          <w:p w14:paraId="71B1693C" w14:textId="77777777" w:rsidR="00EC111C" w:rsidRPr="005837A1" w:rsidRDefault="00EC111C" w:rsidP="00E80EC6">
            <w:pPr>
              <w:spacing w:after="0" w:line="240" w:lineRule="auto"/>
              <w:rPr>
                <w:rFonts w:asciiTheme="majorBidi" w:hAnsiTheme="majorBidi" w:cstheme="majorBidi"/>
                <w:lang w:val="hr-HR"/>
              </w:rPr>
            </w:pPr>
            <w:r w:rsidRPr="005837A1">
              <w:rPr>
                <w:rFonts w:asciiTheme="majorBidi" w:hAnsiTheme="majorBidi" w:cstheme="majorBidi"/>
                <w:lang w:val="hr-HR"/>
              </w:rPr>
              <w:t>Viatris Italia S.r.l.</w:t>
            </w:r>
          </w:p>
          <w:p w14:paraId="3E1F1058" w14:textId="77777777" w:rsidR="00EC111C" w:rsidRPr="005837A1" w:rsidRDefault="00EC111C" w:rsidP="00E80EC6">
            <w:pPr>
              <w:spacing w:after="0" w:line="240" w:lineRule="auto"/>
              <w:rPr>
                <w:rFonts w:asciiTheme="majorBidi" w:hAnsiTheme="majorBidi" w:cstheme="majorBidi"/>
                <w:lang w:val="hr-HR"/>
              </w:rPr>
            </w:pPr>
            <w:r w:rsidRPr="005837A1">
              <w:rPr>
                <w:rFonts w:asciiTheme="majorBidi" w:hAnsiTheme="majorBidi" w:cstheme="majorBidi"/>
                <w:lang w:val="hr-HR"/>
              </w:rPr>
              <w:t>Tel: + 39 (0) 2 612 46921</w:t>
            </w:r>
          </w:p>
          <w:p w14:paraId="48C2C906" w14:textId="77777777" w:rsidR="00EC111C" w:rsidRPr="005837A1" w:rsidRDefault="00EC111C" w:rsidP="00E80EC6">
            <w:pPr>
              <w:spacing w:after="0" w:line="240" w:lineRule="auto"/>
              <w:rPr>
                <w:rFonts w:asciiTheme="majorBidi" w:hAnsiTheme="majorBidi" w:cstheme="majorBidi"/>
                <w:lang w:val="hr-HR"/>
              </w:rPr>
            </w:pPr>
          </w:p>
        </w:tc>
        <w:tc>
          <w:tcPr>
            <w:tcW w:w="3634" w:type="dxa"/>
            <w:tcBorders>
              <w:top w:val="nil"/>
              <w:left w:val="nil"/>
              <w:bottom w:val="nil"/>
              <w:right w:val="nil"/>
            </w:tcBorders>
          </w:tcPr>
          <w:p w14:paraId="73A6C8D6" w14:textId="77777777" w:rsidR="00EC111C" w:rsidRPr="005837A1" w:rsidRDefault="00EC111C" w:rsidP="00E80EC6">
            <w:pPr>
              <w:spacing w:after="0" w:line="240" w:lineRule="auto"/>
              <w:rPr>
                <w:rFonts w:asciiTheme="majorBidi" w:hAnsiTheme="majorBidi" w:cstheme="majorBidi"/>
                <w:b/>
                <w:bCs/>
                <w:lang w:val="hr-HR"/>
              </w:rPr>
            </w:pPr>
            <w:r w:rsidRPr="005837A1">
              <w:rPr>
                <w:rFonts w:asciiTheme="majorBidi" w:hAnsiTheme="majorBidi" w:cstheme="majorBidi"/>
                <w:b/>
                <w:bCs/>
                <w:lang w:val="hr-HR"/>
              </w:rPr>
              <w:t>Suomi/Finland</w:t>
            </w:r>
          </w:p>
          <w:p w14:paraId="6073BBE4" w14:textId="77777777" w:rsidR="00EC111C" w:rsidRPr="005837A1" w:rsidRDefault="00EC111C" w:rsidP="00E80EC6">
            <w:pPr>
              <w:spacing w:after="0" w:line="240" w:lineRule="auto"/>
              <w:rPr>
                <w:rFonts w:asciiTheme="majorBidi" w:hAnsiTheme="majorBidi" w:cstheme="majorBidi"/>
                <w:lang w:val="hr-HR"/>
              </w:rPr>
            </w:pPr>
            <w:r w:rsidRPr="005837A1">
              <w:rPr>
                <w:rFonts w:asciiTheme="majorBidi" w:hAnsiTheme="majorBidi" w:cstheme="majorBidi"/>
                <w:bCs/>
                <w:bdr w:val="none" w:sz="0" w:space="0" w:color="auto" w:frame="1"/>
                <w:shd w:val="clear" w:color="auto" w:fill="FFFFFF"/>
                <w:lang w:val="hr-HR"/>
              </w:rPr>
              <w:t>Viatris Oy</w:t>
            </w:r>
            <w:r w:rsidRPr="005837A1">
              <w:rPr>
                <w:rFonts w:asciiTheme="majorBidi" w:hAnsiTheme="majorBidi" w:cstheme="majorBidi"/>
                <w:b/>
                <w:bCs/>
                <w:bdr w:val="none" w:sz="0" w:space="0" w:color="auto" w:frame="1"/>
                <w:shd w:val="clear" w:color="auto" w:fill="FFFFFF"/>
                <w:lang w:val="hr-HR"/>
              </w:rPr>
              <w:br/>
            </w:r>
            <w:r w:rsidRPr="005837A1">
              <w:rPr>
                <w:rFonts w:asciiTheme="majorBidi" w:hAnsiTheme="majorBidi" w:cstheme="majorBidi"/>
                <w:lang w:val="hr-HR"/>
              </w:rPr>
              <w:t xml:space="preserve">Puh/Tel: </w:t>
            </w:r>
            <w:r w:rsidRPr="005837A1">
              <w:rPr>
                <w:rFonts w:asciiTheme="majorBidi" w:hAnsiTheme="majorBidi" w:cstheme="majorBidi"/>
                <w:bdr w:val="none" w:sz="0" w:space="0" w:color="auto" w:frame="1"/>
                <w:shd w:val="clear" w:color="auto" w:fill="FFFFFF"/>
                <w:lang w:val="hr-HR"/>
              </w:rPr>
              <w:t>+358 20 720 9555</w:t>
            </w:r>
          </w:p>
        </w:tc>
      </w:tr>
      <w:tr w:rsidR="00EC111C" w:rsidRPr="005837A1" w14:paraId="0B32DD4A" w14:textId="77777777" w:rsidTr="008B4CF3">
        <w:trPr>
          <w:cantSplit/>
        </w:trPr>
        <w:tc>
          <w:tcPr>
            <w:tcW w:w="5211" w:type="dxa"/>
            <w:tcBorders>
              <w:top w:val="nil"/>
              <w:left w:val="nil"/>
              <w:bottom w:val="nil"/>
              <w:right w:val="nil"/>
            </w:tcBorders>
          </w:tcPr>
          <w:p w14:paraId="29B0D6E9" w14:textId="77777777" w:rsidR="00EC111C" w:rsidRPr="005837A1" w:rsidRDefault="00EC111C" w:rsidP="00E80EC6">
            <w:pPr>
              <w:spacing w:after="0" w:line="240" w:lineRule="auto"/>
              <w:rPr>
                <w:rFonts w:asciiTheme="majorBidi" w:hAnsiTheme="majorBidi" w:cstheme="majorBidi"/>
                <w:b/>
                <w:lang w:val="hr-HR"/>
              </w:rPr>
            </w:pPr>
            <w:r w:rsidRPr="005837A1">
              <w:rPr>
                <w:rFonts w:asciiTheme="majorBidi" w:hAnsiTheme="majorBidi" w:cstheme="majorBidi"/>
                <w:b/>
                <w:noProof/>
                <w:lang w:val="hr-HR"/>
              </w:rPr>
              <w:t>Κύπρος</w:t>
            </w:r>
          </w:p>
          <w:p w14:paraId="00317C7E" w14:textId="0D96F103" w:rsidR="00C105CF" w:rsidRPr="005837A1" w:rsidRDefault="00FE594E" w:rsidP="00E80EC6">
            <w:pPr>
              <w:pStyle w:val="MGGTextLeft"/>
              <w:tabs>
                <w:tab w:val="left" w:pos="567"/>
              </w:tabs>
              <w:spacing w:after="0" w:line="240" w:lineRule="auto"/>
              <w:rPr>
                <w:rFonts w:asciiTheme="majorBidi" w:hAnsiTheme="majorBidi" w:cstheme="majorBidi"/>
                <w:sz w:val="22"/>
                <w:lang w:val="hr-HR"/>
              </w:rPr>
            </w:pPr>
            <w:r>
              <w:rPr>
                <w:rFonts w:asciiTheme="majorBidi" w:hAnsiTheme="majorBidi" w:cstheme="majorBidi"/>
                <w:sz w:val="22"/>
                <w:lang w:val="hr-HR"/>
              </w:rPr>
              <w:t>CPO</w:t>
            </w:r>
            <w:r w:rsidR="00C105CF" w:rsidRPr="005837A1">
              <w:rPr>
                <w:rFonts w:asciiTheme="majorBidi" w:hAnsiTheme="majorBidi" w:cstheme="majorBidi"/>
                <w:sz w:val="22"/>
                <w:lang w:val="hr-HR"/>
              </w:rPr>
              <w:t xml:space="preserve"> Pharmaceuticals </w:t>
            </w:r>
            <w:r>
              <w:rPr>
                <w:rFonts w:asciiTheme="majorBidi" w:hAnsiTheme="majorBidi" w:cstheme="majorBidi"/>
                <w:sz w:val="22"/>
                <w:lang w:val="hr-HR"/>
              </w:rPr>
              <w:t>Limited</w:t>
            </w:r>
            <w:r w:rsidRPr="005837A1" w:rsidDel="00087523">
              <w:rPr>
                <w:rFonts w:asciiTheme="majorBidi" w:hAnsiTheme="majorBidi" w:cstheme="majorBidi"/>
                <w:sz w:val="22"/>
                <w:lang w:val="hr-HR"/>
              </w:rPr>
              <w:t xml:space="preserve"> </w:t>
            </w:r>
          </w:p>
          <w:p w14:paraId="0581AB12" w14:textId="77777777" w:rsidR="00C105CF" w:rsidRPr="005837A1" w:rsidRDefault="00C105CF" w:rsidP="00E80EC6">
            <w:pPr>
              <w:pStyle w:val="MGGTextLeft"/>
              <w:tabs>
                <w:tab w:val="left" w:pos="567"/>
              </w:tabs>
              <w:spacing w:after="0" w:line="240" w:lineRule="auto"/>
              <w:rPr>
                <w:rFonts w:asciiTheme="majorBidi" w:hAnsiTheme="majorBidi" w:cstheme="majorBidi"/>
                <w:sz w:val="22"/>
                <w:lang w:val="hr-HR"/>
              </w:rPr>
            </w:pPr>
            <w:r w:rsidRPr="005837A1">
              <w:rPr>
                <w:rFonts w:asciiTheme="majorBidi" w:hAnsiTheme="majorBidi" w:cstheme="majorBidi"/>
                <w:sz w:val="22"/>
                <w:lang w:val="hr-HR"/>
              </w:rPr>
              <w:t>Τηλ: +357 22863100</w:t>
            </w:r>
          </w:p>
          <w:p w14:paraId="5A8C74FB" w14:textId="77777777" w:rsidR="00EC111C" w:rsidRPr="005837A1" w:rsidRDefault="00EC111C" w:rsidP="00E80EC6">
            <w:pPr>
              <w:spacing w:after="0" w:line="240" w:lineRule="auto"/>
              <w:rPr>
                <w:rFonts w:asciiTheme="majorBidi" w:hAnsiTheme="majorBidi" w:cstheme="majorBidi"/>
                <w:lang w:val="hr-HR"/>
              </w:rPr>
            </w:pPr>
          </w:p>
        </w:tc>
        <w:tc>
          <w:tcPr>
            <w:tcW w:w="3634" w:type="dxa"/>
            <w:tcBorders>
              <w:top w:val="nil"/>
              <w:left w:val="nil"/>
              <w:bottom w:val="nil"/>
              <w:right w:val="nil"/>
            </w:tcBorders>
          </w:tcPr>
          <w:p w14:paraId="5970A62C" w14:textId="77777777" w:rsidR="00EC111C" w:rsidRPr="005837A1" w:rsidRDefault="00EC111C" w:rsidP="00E80EC6">
            <w:pPr>
              <w:spacing w:after="0" w:line="240" w:lineRule="auto"/>
              <w:rPr>
                <w:rFonts w:asciiTheme="majorBidi" w:hAnsiTheme="majorBidi" w:cstheme="majorBidi"/>
                <w:b/>
                <w:bCs/>
                <w:lang w:val="hr-HR"/>
              </w:rPr>
            </w:pPr>
            <w:r w:rsidRPr="005837A1">
              <w:rPr>
                <w:rFonts w:asciiTheme="majorBidi" w:hAnsiTheme="majorBidi" w:cstheme="majorBidi"/>
                <w:b/>
                <w:bCs/>
                <w:lang w:val="hr-HR"/>
              </w:rPr>
              <w:t>Sverige</w:t>
            </w:r>
          </w:p>
          <w:p w14:paraId="51A3C9A3" w14:textId="77777777" w:rsidR="00EC111C" w:rsidRPr="005837A1" w:rsidRDefault="00EC111C" w:rsidP="00E80EC6">
            <w:pPr>
              <w:spacing w:after="0" w:line="240" w:lineRule="auto"/>
              <w:rPr>
                <w:rFonts w:asciiTheme="majorBidi" w:hAnsiTheme="majorBidi" w:cstheme="majorBidi"/>
                <w:lang w:val="hr-HR"/>
              </w:rPr>
            </w:pPr>
            <w:bookmarkStart w:id="21" w:name="OLE_LINK2"/>
            <w:bookmarkStart w:id="22" w:name="OLE_LINK3"/>
            <w:r w:rsidRPr="005837A1">
              <w:rPr>
                <w:rFonts w:asciiTheme="majorBidi" w:hAnsiTheme="majorBidi" w:cstheme="majorBidi"/>
                <w:lang w:val="hr-HR"/>
              </w:rPr>
              <w:t xml:space="preserve">Viatris AB </w:t>
            </w:r>
          </w:p>
          <w:p w14:paraId="137B6263" w14:textId="77777777" w:rsidR="00EC111C" w:rsidRPr="005837A1" w:rsidRDefault="00EC111C" w:rsidP="00E80EC6">
            <w:pPr>
              <w:spacing w:after="0" w:line="240" w:lineRule="auto"/>
              <w:rPr>
                <w:rFonts w:asciiTheme="majorBidi" w:hAnsiTheme="majorBidi" w:cstheme="majorBidi"/>
                <w:lang w:val="hr-HR"/>
              </w:rPr>
            </w:pPr>
            <w:r w:rsidRPr="005837A1">
              <w:rPr>
                <w:rFonts w:asciiTheme="majorBidi" w:hAnsiTheme="majorBidi" w:cstheme="majorBidi"/>
                <w:lang w:val="hr-HR"/>
              </w:rPr>
              <w:t>Tel: +46 </w:t>
            </w:r>
            <w:bookmarkEnd w:id="21"/>
            <w:bookmarkEnd w:id="22"/>
            <w:r w:rsidRPr="005837A1">
              <w:rPr>
                <w:rFonts w:asciiTheme="majorBidi" w:hAnsiTheme="majorBidi" w:cstheme="majorBidi"/>
                <w:lang w:val="hr-HR"/>
              </w:rPr>
              <w:t>(0)8 630 19 00</w:t>
            </w:r>
          </w:p>
          <w:p w14:paraId="7F7A2037" w14:textId="77777777" w:rsidR="00EC111C" w:rsidRPr="005837A1" w:rsidRDefault="00EC111C" w:rsidP="00E80EC6">
            <w:pPr>
              <w:spacing w:after="0" w:line="240" w:lineRule="auto"/>
              <w:rPr>
                <w:rFonts w:asciiTheme="majorBidi" w:hAnsiTheme="majorBidi" w:cstheme="majorBidi"/>
                <w:lang w:val="hr-HR"/>
              </w:rPr>
            </w:pPr>
          </w:p>
        </w:tc>
      </w:tr>
      <w:tr w:rsidR="00EC111C" w:rsidRPr="005837A1" w14:paraId="6A37E996" w14:textId="77777777" w:rsidTr="008B4CF3">
        <w:trPr>
          <w:cantSplit/>
        </w:trPr>
        <w:tc>
          <w:tcPr>
            <w:tcW w:w="5211" w:type="dxa"/>
            <w:tcBorders>
              <w:top w:val="nil"/>
              <w:left w:val="nil"/>
              <w:bottom w:val="nil"/>
              <w:right w:val="nil"/>
            </w:tcBorders>
          </w:tcPr>
          <w:p w14:paraId="39600460" w14:textId="77777777" w:rsidR="00EC111C" w:rsidRPr="005837A1" w:rsidRDefault="00EC111C" w:rsidP="00E80EC6">
            <w:pPr>
              <w:spacing w:after="0" w:line="240" w:lineRule="auto"/>
              <w:rPr>
                <w:rFonts w:asciiTheme="majorBidi" w:hAnsiTheme="majorBidi" w:cstheme="majorBidi"/>
                <w:b/>
                <w:bCs/>
                <w:lang w:val="hr-HR"/>
              </w:rPr>
            </w:pPr>
            <w:r w:rsidRPr="005837A1">
              <w:rPr>
                <w:rFonts w:asciiTheme="majorBidi" w:hAnsiTheme="majorBidi" w:cstheme="majorBidi"/>
                <w:b/>
                <w:bCs/>
                <w:lang w:val="hr-HR"/>
              </w:rPr>
              <w:t>Latvija</w:t>
            </w:r>
          </w:p>
          <w:p w14:paraId="33949BF6" w14:textId="77777777" w:rsidR="00EC111C" w:rsidRPr="005837A1" w:rsidRDefault="00EC111C" w:rsidP="00E80EC6">
            <w:pPr>
              <w:spacing w:after="0" w:line="240" w:lineRule="auto"/>
              <w:rPr>
                <w:rFonts w:asciiTheme="majorBidi" w:hAnsiTheme="majorBidi" w:cstheme="majorBidi"/>
                <w:lang w:val="hr-HR"/>
              </w:rPr>
            </w:pPr>
            <w:r w:rsidRPr="005837A1">
              <w:rPr>
                <w:rFonts w:asciiTheme="majorBidi" w:hAnsiTheme="majorBidi" w:cstheme="majorBidi"/>
                <w:lang w:val="hr-HR"/>
              </w:rPr>
              <w:t>Viatris SIA</w:t>
            </w:r>
          </w:p>
          <w:p w14:paraId="672FF1F9" w14:textId="77777777" w:rsidR="00EC111C" w:rsidRPr="005837A1" w:rsidRDefault="00EC111C" w:rsidP="00E80EC6">
            <w:pPr>
              <w:spacing w:after="0" w:line="240" w:lineRule="auto"/>
              <w:rPr>
                <w:rFonts w:asciiTheme="majorBidi" w:hAnsiTheme="majorBidi" w:cstheme="majorBidi"/>
                <w:lang w:val="hr-HR"/>
              </w:rPr>
            </w:pPr>
            <w:r w:rsidRPr="005837A1">
              <w:rPr>
                <w:rFonts w:asciiTheme="majorBidi" w:hAnsiTheme="majorBidi" w:cstheme="majorBidi"/>
                <w:lang w:val="hr-HR"/>
              </w:rPr>
              <w:t>Tel: +371 676 055 80</w:t>
            </w:r>
          </w:p>
          <w:p w14:paraId="3562D3D8" w14:textId="77777777" w:rsidR="00EC111C" w:rsidRPr="005837A1" w:rsidRDefault="00EC111C" w:rsidP="00E80EC6">
            <w:pPr>
              <w:spacing w:after="0" w:line="240" w:lineRule="auto"/>
              <w:rPr>
                <w:rFonts w:asciiTheme="majorBidi" w:hAnsiTheme="majorBidi" w:cstheme="majorBidi"/>
                <w:lang w:val="hr-HR"/>
              </w:rPr>
            </w:pPr>
          </w:p>
        </w:tc>
        <w:tc>
          <w:tcPr>
            <w:tcW w:w="3634" w:type="dxa"/>
            <w:tcBorders>
              <w:top w:val="nil"/>
              <w:left w:val="nil"/>
              <w:bottom w:val="nil"/>
              <w:right w:val="nil"/>
            </w:tcBorders>
          </w:tcPr>
          <w:p w14:paraId="7A8C0F67" w14:textId="7F997E52" w:rsidR="00EC111C" w:rsidRPr="005837A1" w:rsidRDefault="00EC111C" w:rsidP="00E80EC6">
            <w:pPr>
              <w:spacing w:after="0" w:line="240" w:lineRule="auto"/>
              <w:rPr>
                <w:rFonts w:asciiTheme="majorBidi" w:hAnsiTheme="majorBidi" w:cstheme="majorBidi"/>
                <w:lang w:val="hr-HR"/>
              </w:rPr>
            </w:pPr>
          </w:p>
        </w:tc>
      </w:tr>
    </w:tbl>
    <w:bookmarkEnd w:id="19"/>
    <w:p w14:paraId="7E091367" w14:textId="77777777" w:rsidR="006709C5" w:rsidRPr="005837A1" w:rsidRDefault="006E1B1B" w:rsidP="00E80EC6">
      <w:pPr>
        <w:pStyle w:val="Gras"/>
        <w:spacing w:after="0" w:line="240" w:lineRule="auto"/>
        <w:rPr>
          <w:rFonts w:asciiTheme="majorBidi" w:hAnsiTheme="majorBidi" w:cstheme="majorBidi"/>
          <w:bCs/>
          <w:lang w:val="hr-HR"/>
        </w:rPr>
      </w:pPr>
      <w:r w:rsidRPr="005837A1">
        <w:rPr>
          <w:rFonts w:asciiTheme="majorBidi" w:hAnsiTheme="majorBidi" w:cstheme="majorBidi"/>
          <w:lang w:val="hr-HR"/>
        </w:rPr>
        <w:t>Ova uputa je zadnji puta revidirana u</w:t>
      </w:r>
      <w:r w:rsidR="006709C5" w:rsidRPr="005837A1">
        <w:rPr>
          <w:rFonts w:asciiTheme="majorBidi" w:hAnsiTheme="majorBidi" w:cstheme="majorBidi"/>
          <w:bCs/>
          <w:lang w:val="hr-HR"/>
        </w:rPr>
        <w:t xml:space="preserve"> </w:t>
      </w:r>
    </w:p>
    <w:p w14:paraId="3D3A568C" w14:textId="77777777" w:rsidR="006709C5" w:rsidRPr="005837A1" w:rsidRDefault="006709C5" w:rsidP="00E80EC6">
      <w:pPr>
        <w:pStyle w:val="Gras"/>
        <w:spacing w:after="0" w:line="240" w:lineRule="auto"/>
        <w:rPr>
          <w:rFonts w:asciiTheme="majorBidi" w:hAnsiTheme="majorBidi" w:cstheme="majorBidi"/>
          <w:bCs/>
          <w:lang w:val="hr-HR"/>
        </w:rPr>
      </w:pPr>
    </w:p>
    <w:p w14:paraId="021703B8" w14:textId="77777777" w:rsidR="003748F1" w:rsidRPr="005837A1" w:rsidRDefault="00EA0C10" w:rsidP="00E80EC6">
      <w:pPr>
        <w:pStyle w:val="Gras"/>
        <w:spacing w:after="0" w:line="240" w:lineRule="auto"/>
        <w:rPr>
          <w:rFonts w:asciiTheme="majorBidi" w:hAnsiTheme="majorBidi" w:cstheme="majorBidi"/>
          <w:lang w:val="hr-HR"/>
        </w:rPr>
      </w:pPr>
      <w:r w:rsidRPr="005837A1">
        <w:rPr>
          <w:rFonts w:asciiTheme="majorBidi" w:hAnsiTheme="majorBidi" w:cstheme="majorBidi"/>
          <w:lang w:val="hr-HR"/>
        </w:rPr>
        <w:t>Ostali</w:t>
      </w:r>
      <w:r w:rsidR="003748F1" w:rsidRPr="005837A1">
        <w:rPr>
          <w:rFonts w:asciiTheme="majorBidi" w:hAnsiTheme="majorBidi" w:cstheme="majorBidi"/>
          <w:lang w:val="hr-HR"/>
        </w:rPr>
        <w:t xml:space="preserve"> izvori informacija</w:t>
      </w:r>
    </w:p>
    <w:p w14:paraId="47F64890" w14:textId="55C0D204" w:rsidR="006709C5" w:rsidRPr="005837A1" w:rsidRDefault="006E1B1B" w:rsidP="00E80EC6">
      <w:pPr>
        <w:pStyle w:val="Default"/>
        <w:rPr>
          <w:rFonts w:asciiTheme="majorBidi" w:hAnsiTheme="majorBidi" w:cstheme="majorBidi"/>
          <w:color w:val="auto"/>
          <w:sz w:val="22"/>
          <w:szCs w:val="22"/>
          <w:lang w:val="hr-HR"/>
        </w:rPr>
      </w:pPr>
      <w:r w:rsidRPr="005837A1">
        <w:rPr>
          <w:rFonts w:asciiTheme="majorBidi" w:hAnsiTheme="majorBidi" w:cstheme="majorBidi"/>
          <w:iCs/>
          <w:sz w:val="22"/>
          <w:szCs w:val="22"/>
          <w:lang w:val="hr-HR"/>
        </w:rPr>
        <w:t xml:space="preserve">Detaljnije informacije o ovom lijeku dostupne su na </w:t>
      </w:r>
      <w:r w:rsidR="00EA0C10" w:rsidRPr="005837A1">
        <w:rPr>
          <w:rFonts w:asciiTheme="majorBidi" w:hAnsiTheme="majorBidi" w:cstheme="majorBidi"/>
          <w:iCs/>
          <w:sz w:val="22"/>
          <w:szCs w:val="22"/>
          <w:lang w:val="hr-HR"/>
        </w:rPr>
        <w:t xml:space="preserve">internetskoj </w:t>
      </w:r>
      <w:r w:rsidRPr="005837A1">
        <w:rPr>
          <w:rFonts w:asciiTheme="majorBidi" w:hAnsiTheme="majorBidi" w:cstheme="majorBidi"/>
          <w:iCs/>
          <w:sz w:val="22"/>
          <w:szCs w:val="22"/>
          <w:lang w:val="hr-HR"/>
        </w:rPr>
        <w:t xml:space="preserve">stranici Europske agencije za lijekove: </w:t>
      </w:r>
      <w:hyperlink r:id="rId12" w:history="1">
        <w:r w:rsidRPr="004B2D9C">
          <w:rPr>
            <w:rStyle w:val="Hyperlink"/>
            <w:rFonts w:asciiTheme="majorBidi" w:hAnsiTheme="majorBidi" w:cstheme="majorBidi"/>
            <w:sz w:val="22"/>
            <w:szCs w:val="22"/>
            <w:lang w:val="hr-HR"/>
          </w:rPr>
          <w:t>http</w:t>
        </w:r>
        <w:r w:rsidR="00FE594E">
          <w:rPr>
            <w:rStyle w:val="Hyperlink"/>
            <w:rFonts w:asciiTheme="majorBidi" w:hAnsiTheme="majorBidi" w:cstheme="majorBidi"/>
            <w:sz w:val="22"/>
            <w:szCs w:val="22"/>
            <w:lang w:val="hr-HR"/>
          </w:rPr>
          <w:t>s</w:t>
        </w:r>
        <w:r w:rsidRPr="004B2D9C">
          <w:rPr>
            <w:rStyle w:val="Hyperlink"/>
            <w:rFonts w:asciiTheme="majorBidi" w:hAnsiTheme="majorBidi" w:cstheme="majorBidi"/>
            <w:sz w:val="22"/>
            <w:szCs w:val="22"/>
            <w:lang w:val="hr-HR"/>
          </w:rPr>
          <w:t>://www.ema.europa.eu</w:t>
        </w:r>
        <w:r w:rsidR="002124AC" w:rsidRPr="004B2D9C">
          <w:rPr>
            <w:rStyle w:val="Hyperlink"/>
            <w:rFonts w:asciiTheme="majorBidi" w:hAnsiTheme="majorBidi" w:cstheme="majorBidi"/>
            <w:iCs/>
            <w:sz w:val="22"/>
            <w:szCs w:val="22"/>
            <w:lang w:val="hr-HR"/>
          </w:rPr>
          <w:t>.</w:t>
        </w:r>
      </w:hyperlink>
      <w:r w:rsidR="002124AC" w:rsidRPr="005837A1">
        <w:rPr>
          <w:rFonts w:asciiTheme="majorBidi" w:hAnsiTheme="majorBidi" w:cstheme="majorBidi"/>
          <w:color w:val="auto"/>
          <w:sz w:val="22"/>
          <w:szCs w:val="22"/>
          <w:lang w:val="hr-HR"/>
        </w:rPr>
        <w:t xml:space="preserve"> </w:t>
      </w:r>
    </w:p>
    <w:p w14:paraId="4E4AA849" w14:textId="77777777" w:rsidR="006709C5" w:rsidRPr="005837A1" w:rsidRDefault="00CE748E" w:rsidP="00E80EC6">
      <w:pPr>
        <w:keepNext/>
        <w:keepLines/>
        <w:autoSpaceDE w:val="0"/>
        <w:autoSpaceDN w:val="0"/>
        <w:adjustRightInd w:val="0"/>
        <w:spacing w:after="0" w:line="240" w:lineRule="auto"/>
        <w:rPr>
          <w:rFonts w:asciiTheme="majorBidi" w:hAnsiTheme="majorBidi" w:cstheme="majorBidi"/>
          <w:b/>
          <w:bCs/>
          <w:lang w:val="hr-HR"/>
        </w:rPr>
      </w:pPr>
      <w:r w:rsidRPr="005837A1">
        <w:rPr>
          <w:rFonts w:asciiTheme="majorBidi" w:hAnsiTheme="majorBidi" w:cstheme="majorBidi"/>
          <w:b/>
          <w:bCs/>
          <w:lang w:val="hr-HR"/>
        </w:rPr>
        <w:br w:type="page"/>
      </w:r>
    </w:p>
    <w:p w14:paraId="2126DF8C" w14:textId="77777777" w:rsidR="006709C5" w:rsidRPr="005837A1" w:rsidRDefault="00EB3C7B" w:rsidP="00E80EC6">
      <w:pPr>
        <w:keepNext/>
        <w:keepLines/>
        <w:autoSpaceDE w:val="0"/>
        <w:autoSpaceDN w:val="0"/>
        <w:adjustRightInd w:val="0"/>
        <w:spacing w:after="0" w:line="240" w:lineRule="auto"/>
        <w:rPr>
          <w:rFonts w:asciiTheme="majorBidi" w:hAnsiTheme="majorBidi" w:cstheme="majorBidi"/>
          <w:b/>
          <w:bCs/>
          <w:lang w:val="hr-HR"/>
        </w:rPr>
      </w:pPr>
      <w:r w:rsidRPr="005837A1">
        <w:rPr>
          <w:rFonts w:asciiTheme="majorBidi" w:hAnsiTheme="majorBidi" w:cstheme="majorBidi"/>
          <w:b/>
          <w:bCs/>
          <w:lang w:val="hr-HR"/>
        </w:rPr>
        <w:lastRenderedPageBreak/>
        <w:t xml:space="preserve">Sljedeće informacije namijenjene su samo zdravstvenim </w:t>
      </w:r>
      <w:r w:rsidR="00EA0C10" w:rsidRPr="005837A1">
        <w:rPr>
          <w:rFonts w:asciiTheme="majorBidi" w:hAnsiTheme="majorBidi" w:cstheme="majorBidi"/>
          <w:b/>
          <w:bCs/>
          <w:lang w:val="hr-HR"/>
        </w:rPr>
        <w:t>radnicima</w:t>
      </w:r>
      <w:r w:rsidR="00453893" w:rsidRPr="005837A1">
        <w:rPr>
          <w:rFonts w:asciiTheme="majorBidi" w:hAnsiTheme="majorBidi" w:cstheme="majorBidi"/>
          <w:b/>
          <w:bCs/>
          <w:lang w:val="hr-HR"/>
        </w:rPr>
        <w:t>:</w:t>
      </w:r>
    </w:p>
    <w:p w14:paraId="6B5ACE54" w14:textId="77777777" w:rsidR="006709C5" w:rsidRPr="005837A1" w:rsidRDefault="006709C5" w:rsidP="00E80EC6">
      <w:pPr>
        <w:pStyle w:val="Gras"/>
        <w:spacing w:after="0" w:line="240" w:lineRule="auto"/>
        <w:rPr>
          <w:rFonts w:asciiTheme="majorBidi" w:hAnsiTheme="majorBidi" w:cstheme="majorBidi"/>
          <w:lang w:val="hr-HR"/>
        </w:rPr>
      </w:pPr>
    </w:p>
    <w:p w14:paraId="15AA6FDE" w14:textId="77777777" w:rsidR="006709C5" w:rsidRPr="005837A1" w:rsidRDefault="00EB3C7B" w:rsidP="00E80EC6">
      <w:pPr>
        <w:pStyle w:val="Gras"/>
        <w:spacing w:after="0" w:line="240" w:lineRule="auto"/>
        <w:rPr>
          <w:rFonts w:asciiTheme="majorBidi" w:hAnsiTheme="majorBidi" w:cstheme="majorBidi"/>
          <w:lang w:val="hr-HR"/>
        </w:rPr>
      </w:pPr>
      <w:r w:rsidRPr="005837A1">
        <w:rPr>
          <w:rFonts w:asciiTheme="majorBidi" w:hAnsiTheme="majorBidi" w:cstheme="majorBidi"/>
          <w:lang w:val="hr-HR"/>
        </w:rPr>
        <w:t xml:space="preserve">Kako pripremiti i primijeniti </w:t>
      </w:r>
      <w:r w:rsidR="006709C5" w:rsidRPr="005837A1">
        <w:rPr>
          <w:rFonts w:asciiTheme="majorBidi" w:hAnsiTheme="majorBidi" w:cstheme="majorBidi"/>
          <w:lang w:val="hr-HR"/>
        </w:rPr>
        <w:t>Zoledron</w:t>
      </w:r>
      <w:r w:rsidRPr="005837A1">
        <w:rPr>
          <w:rFonts w:asciiTheme="majorBidi" w:hAnsiTheme="majorBidi" w:cstheme="majorBidi"/>
          <w:lang w:val="hr-HR"/>
        </w:rPr>
        <w:t>atnu kiselinu</w:t>
      </w:r>
      <w:r w:rsidR="006709C5" w:rsidRPr="005837A1">
        <w:rPr>
          <w:rFonts w:asciiTheme="majorBidi" w:hAnsiTheme="majorBidi" w:cstheme="majorBidi"/>
          <w:lang w:val="hr-HR"/>
        </w:rPr>
        <w:t xml:space="preserve"> </w:t>
      </w:r>
      <w:r w:rsidR="004C255E" w:rsidRPr="005837A1">
        <w:rPr>
          <w:rFonts w:asciiTheme="majorBidi" w:hAnsiTheme="majorBidi" w:cstheme="majorBidi"/>
          <w:lang w:val="hr-HR"/>
        </w:rPr>
        <w:t>Mylan</w:t>
      </w:r>
    </w:p>
    <w:p w14:paraId="46925B29" w14:textId="77777777" w:rsidR="006709C5" w:rsidRPr="005837A1" w:rsidRDefault="006709C5" w:rsidP="00E80EC6">
      <w:pPr>
        <w:autoSpaceDE w:val="0"/>
        <w:autoSpaceDN w:val="0"/>
        <w:adjustRightInd w:val="0"/>
        <w:spacing w:after="0" w:line="240" w:lineRule="auto"/>
        <w:rPr>
          <w:rFonts w:asciiTheme="majorBidi" w:hAnsiTheme="majorBidi" w:cstheme="majorBidi"/>
          <w:b/>
          <w:bCs/>
          <w:lang w:val="hr-HR"/>
        </w:rPr>
      </w:pPr>
    </w:p>
    <w:p w14:paraId="77C0009E" w14:textId="77777777" w:rsidR="00DB5297" w:rsidRPr="002309B1" w:rsidRDefault="009E4709" w:rsidP="004B2D9C">
      <w:pPr>
        <w:pStyle w:val="Tiret"/>
        <w:numPr>
          <w:ilvl w:val="0"/>
          <w:numId w:val="38"/>
        </w:numPr>
        <w:spacing w:after="0" w:line="240" w:lineRule="auto"/>
        <w:ind w:left="567" w:hanging="567"/>
        <w:rPr>
          <w:rFonts w:asciiTheme="majorBidi" w:hAnsiTheme="majorBidi" w:cstheme="majorBidi"/>
        </w:rPr>
      </w:pPr>
      <w:r w:rsidRPr="002309B1">
        <w:rPr>
          <w:rFonts w:asciiTheme="majorBidi" w:hAnsiTheme="majorBidi" w:cstheme="majorBidi"/>
        </w:rPr>
        <w:t xml:space="preserve">Da biste pripremili otopinu za infuziju koja sadrži </w:t>
      </w:r>
      <w:r w:rsidR="00A0465F" w:rsidRPr="002309B1">
        <w:rPr>
          <w:rFonts w:asciiTheme="majorBidi" w:hAnsiTheme="majorBidi" w:cstheme="majorBidi"/>
        </w:rPr>
        <w:t>4 </w:t>
      </w:r>
      <w:r w:rsidRPr="002309B1">
        <w:rPr>
          <w:rFonts w:asciiTheme="majorBidi" w:hAnsiTheme="majorBidi" w:cstheme="majorBidi"/>
        </w:rPr>
        <w:t xml:space="preserve">mg </w:t>
      </w:r>
      <w:r w:rsidR="005F496C" w:rsidRPr="002309B1">
        <w:rPr>
          <w:rFonts w:asciiTheme="majorBidi" w:hAnsiTheme="majorBidi" w:cstheme="majorBidi"/>
        </w:rPr>
        <w:t>z</w:t>
      </w:r>
      <w:r w:rsidRPr="002309B1">
        <w:rPr>
          <w:rFonts w:asciiTheme="majorBidi" w:hAnsiTheme="majorBidi" w:cstheme="majorBidi"/>
        </w:rPr>
        <w:t>oledronatne kiseline, dodatno razrijedite koncentrat (5</w:t>
      </w:r>
      <w:r w:rsidR="00A0465F" w:rsidRPr="002309B1">
        <w:rPr>
          <w:rFonts w:asciiTheme="majorBidi" w:hAnsiTheme="majorBidi" w:cstheme="majorBidi"/>
        </w:rPr>
        <w:t> </w:t>
      </w:r>
      <w:r w:rsidRPr="002309B1">
        <w:rPr>
          <w:rFonts w:asciiTheme="majorBidi" w:hAnsiTheme="majorBidi" w:cstheme="majorBidi"/>
        </w:rPr>
        <w:t>ml) sa 10</w:t>
      </w:r>
      <w:r w:rsidR="00A0465F" w:rsidRPr="002309B1">
        <w:rPr>
          <w:rFonts w:asciiTheme="majorBidi" w:hAnsiTheme="majorBidi" w:cstheme="majorBidi"/>
        </w:rPr>
        <w:t>0 </w:t>
      </w:r>
      <w:r w:rsidRPr="002309B1">
        <w:rPr>
          <w:rFonts w:asciiTheme="majorBidi" w:hAnsiTheme="majorBidi" w:cstheme="majorBidi"/>
        </w:rPr>
        <w:t>ml otopine za infuziju koja ne sadrži kalcij niti druge dvovalentne katione</w:t>
      </w:r>
      <w:r w:rsidR="00F17E3D" w:rsidRPr="002309B1">
        <w:rPr>
          <w:rFonts w:asciiTheme="majorBidi" w:hAnsiTheme="majorBidi" w:cstheme="majorBidi"/>
        </w:rPr>
        <w:t xml:space="preserve">. </w:t>
      </w:r>
      <w:r w:rsidR="00DB5297" w:rsidRPr="002309B1">
        <w:rPr>
          <w:rFonts w:asciiTheme="majorBidi" w:hAnsiTheme="majorBidi" w:cstheme="majorBidi"/>
        </w:rPr>
        <w:t xml:space="preserve">Ako je potrebna niža doza Zoledronatne kiseline </w:t>
      </w:r>
      <w:r w:rsidR="004C255E" w:rsidRPr="002309B1">
        <w:rPr>
          <w:rFonts w:asciiTheme="majorBidi" w:hAnsiTheme="majorBidi" w:cstheme="majorBidi"/>
        </w:rPr>
        <w:t>Mylan</w:t>
      </w:r>
      <w:r w:rsidR="00DB5297" w:rsidRPr="002309B1">
        <w:rPr>
          <w:rFonts w:asciiTheme="majorBidi" w:hAnsiTheme="majorBidi" w:cstheme="majorBidi"/>
        </w:rPr>
        <w:t>, prvo izvucite odgovarajući volumen kako je navedeno niže</w:t>
      </w:r>
      <w:r w:rsidR="004C5D07" w:rsidRPr="002309B1">
        <w:rPr>
          <w:rFonts w:asciiTheme="majorBidi" w:hAnsiTheme="majorBidi" w:cstheme="majorBidi"/>
        </w:rPr>
        <w:t>,</w:t>
      </w:r>
      <w:r w:rsidR="00DB5297" w:rsidRPr="002309B1">
        <w:rPr>
          <w:rFonts w:asciiTheme="majorBidi" w:hAnsiTheme="majorBidi" w:cstheme="majorBidi"/>
        </w:rPr>
        <w:t xml:space="preserve"> i potom ga dodatno razrijedite sa 10</w:t>
      </w:r>
      <w:r w:rsidR="00A0465F" w:rsidRPr="002309B1">
        <w:rPr>
          <w:rFonts w:asciiTheme="majorBidi" w:hAnsiTheme="majorBidi" w:cstheme="majorBidi"/>
        </w:rPr>
        <w:t>0 </w:t>
      </w:r>
      <w:r w:rsidR="00DB5297" w:rsidRPr="002309B1">
        <w:rPr>
          <w:rFonts w:asciiTheme="majorBidi" w:hAnsiTheme="majorBidi" w:cstheme="majorBidi"/>
        </w:rPr>
        <w:t>ml otopine za infuziju. Da biste izbjegli moguće inkompatibilnosti, otopina za infuziju koja se koristi za razrjeđenje mora biti otopina za injekciju natrijevog klorida od 0,</w:t>
      </w:r>
      <w:r w:rsidR="00A0465F" w:rsidRPr="002309B1">
        <w:rPr>
          <w:rFonts w:asciiTheme="majorBidi" w:hAnsiTheme="majorBidi" w:cstheme="majorBidi"/>
        </w:rPr>
        <w:t>9 </w:t>
      </w:r>
      <w:r w:rsidR="00DB5297" w:rsidRPr="002309B1">
        <w:rPr>
          <w:rFonts w:asciiTheme="majorBidi" w:hAnsiTheme="majorBidi" w:cstheme="majorBidi"/>
        </w:rPr>
        <w:t xml:space="preserve">mg/ml (0,9%) ili 5%-tna </w:t>
      </w:r>
      <w:r w:rsidR="00F17E3D" w:rsidRPr="002309B1">
        <w:rPr>
          <w:rFonts w:asciiTheme="majorBidi" w:hAnsiTheme="majorBidi" w:cstheme="majorBidi"/>
        </w:rPr>
        <w:t>m</w:t>
      </w:r>
      <w:r w:rsidR="00DB5297" w:rsidRPr="002309B1">
        <w:rPr>
          <w:rFonts w:asciiTheme="majorBidi" w:hAnsiTheme="majorBidi" w:cstheme="majorBidi"/>
        </w:rPr>
        <w:t>/</w:t>
      </w:r>
      <w:r w:rsidR="00C23AB3" w:rsidRPr="002309B1">
        <w:rPr>
          <w:rFonts w:asciiTheme="majorBidi" w:hAnsiTheme="majorBidi" w:cstheme="majorBidi"/>
        </w:rPr>
        <w:t>v</w:t>
      </w:r>
      <w:r w:rsidR="00DB5297" w:rsidRPr="002309B1">
        <w:rPr>
          <w:rFonts w:asciiTheme="majorBidi" w:hAnsiTheme="majorBidi" w:cstheme="majorBidi"/>
        </w:rPr>
        <w:t xml:space="preserve"> otopina glukoze</w:t>
      </w:r>
      <w:r w:rsidR="00F17E3D" w:rsidRPr="002309B1">
        <w:rPr>
          <w:rFonts w:asciiTheme="majorBidi" w:hAnsiTheme="majorBidi" w:cstheme="majorBidi"/>
        </w:rPr>
        <w:t>.</w:t>
      </w:r>
    </w:p>
    <w:p w14:paraId="1BE4AD9A" w14:textId="77777777" w:rsidR="00DB5297" w:rsidRPr="005837A1" w:rsidRDefault="00DB5297" w:rsidP="00E80EC6">
      <w:pPr>
        <w:pStyle w:val="Default"/>
        <w:widowControl w:val="0"/>
        <w:tabs>
          <w:tab w:val="left" w:pos="567"/>
        </w:tabs>
        <w:ind w:left="567"/>
        <w:rPr>
          <w:rFonts w:asciiTheme="majorBidi" w:hAnsiTheme="majorBidi" w:cstheme="majorBidi"/>
          <w:sz w:val="22"/>
          <w:szCs w:val="22"/>
          <w:lang w:val="hr-HR"/>
        </w:rPr>
      </w:pPr>
    </w:p>
    <w:p w14:paraId="2EE4BEB2" w14:textId="77777777" w:rsidR="006709C5" w:rsidRPr="005837A1" w:rsidRDefault="00DB5297" w:rsidP="00E80EC6">
      <w:pPr>
        <w:pStyle w:val="Default"/>
        <w:keepNext/>
        <w:keepLines/>
        <w:tabs>
          <w:tab w:val="left" w:pos="567"/>
        </w:tabs>
        <w:rPr>
          <w:rFonts w:asciiTheme="majorBidi" w:hAnsiTheme="majorBidi" w:cstheme="majorBidi"/>
          <w:b/>
          <w:bCs/>
          <w:sz w:val="22"/>
          <w:szCs w:val="22"/>
          <w:lang w:val="hr-HR"/>
        </w:rPr>
      </w:pPr>
      <w:r w:rsidRPr="005837A1">
        <w:rPr>
          <w:rFonts w:asciiTheme="majorBidi" w:hAnsiTheme="majorBidi" w:cstheme="majorBidi"/>
          <w:b/>
          <w:bCs/>
          <w:sz w:val="22"/>
          <w:szCs w:val="22"/>
          <w:lang w:val="hr-HR"/>
        </w:rPr>
        <w:t>Nemojte miješati</w:t>
      </w:r>
      <w:r w:rsidR="006709C5" w:rsidRPr="005837A1">
        <w:rPr>
          <w:rFonts w:asciiTheme="majorBidi" w:hAnsiTheme="majorBidi" w:cstheme="majorBidi"/>
          <w:b/>
          <w:bCs/>
          <w:sz w:val="22"/>
          <w:szCs w:val="22"/>
          <w:lang w:val="hr-HR"/>
        </w:rPr>
        <w:t xml:space="preserve"> </w:t>
      </w:r>
      <w:r w:rsidRPr="005837A1">
        <w:rPr>
          <w:rFonts w:asciiTheme="majorBidi" w:hAnsiTheme="majorBidi" w:cstheme="majorBidi"/>
          <w:b/>
          <w:bCs/>
          <w:sz w:val="22"/>
          <w:szCs w:val="22"/>
          <w:lang w:val="hr-HR"/>
        </w:rPr>
        <w:t xml:space="preserve">koncentrat </w:t>
      </w:r>
      <w:r w:rsidR="006709C5" w:rsidRPr="005837A1">
        <w:rPr>
          <w:rFonts w:asciiTheme="majorBidi" w:hAnsiTheme="majorBidi" w:cstheme="majorBidi"/>
          <w:b/>
          <w:bCs/>
          <w:sz w:val="22"/>
          <w:szCs w:val="22"/>
          <w:lang w:val="hr-HR"/>
        </w:rPr>
        <w:t>Zoledron</w:t>
      </w:r>
      <w:r w:rsidRPr="005837A1">
        <w:rPr>
          <w:rFonts w:asciiTheme="majorBidi" w:hAnsiTheme="majorBidi" w:cstheme="majorBidi"/>
          <w:b/>
          <w:bCs/>
          <w:sz w:val="22"/>
          <w:szCs w:val="22"/>
          <w:lang w:val="hr-HR"/>
        </w:rPr>
        <w:t>atne kiseline</w:t>
      </w:r>
      <w:r w:rsidR="006709C5" w:rsidRPr="005837A1">
        <w:rPr>
          <w:rFonts w:asciiTheme="majorBidi" w:hAnsiTheme="majorBidi" w:cstheme="majorBidi"/>
          <w:b/>
          <w:bCs/>
          <w:sz w:val="22"/>
          <w:szCs w:val="22"/>
          <w:lang w:val="hr-HR"/>
        </w:rPr>
        <w:t xml:space="preserve"> </w:t>
      </w:r>
      <w:r w:rsidR="004C255E" w:rsidRPr="005837A1">
        <w:rPr>
          <w:rFonts w:asciiTheme="majorBidi" w:hAnsiTheme="majorBidi" w:cstheme="majorBidi"/>
          <w:b/>
          <w:bCs/>
          <w:sz w:val="22"/>
          <w:szCs w:val="22"/>
          <w:lang w:val="hr-HR"/>
        </w:rPr>
        <w:t>Mylan</w:t>
      </w:r>
      <w:r w:rsidR="006709C5" w:rsidRPr="005837A1">
        <w:rPr>
          <w:rFonts w:asciiTheme="majorBidi" w:hAnsiTheme="majorBidi" w:cstheme="majorBidi"/>
          <w:b/>
          <w:bCs/>
          <w:sz w:val="22"/>
          <w:szCs w:val="22"/>
          <w:lang w:val="hr-HR"/>
        </w:rPr>
        <w:t xml:space="preserve"> </w:t>
      </w:r>
      <w:r w:rsidRPr="005837A1">
        <w:rPr>
          <w:rFonts w:asciiTheme="majorBidi" w:hAnsiTheme="majorBidi" w:cstheme="majorBidi"/>
          <w:b/>
          <w:bCs/>
          <w:sz w:val="22"/>
          <w:szCs w:val="22"/>
          <w:lang w:val="hr-HR"/>
        </w:rPr>
        <w:t>s otopinama koje sadrže kalcij ili druge dvovalentne katione kao što je otopina Ringerovog laktata</w:t>
      </w:r>
      <w:r w:rsidR="006709C5" w:rsidRPr="005837A1">
        <w:rPr>
          <w:rFonts w:asciiTheme="majorBidi" w:hAnsiTheme="majorBidi" w:cstheme="majorBidi"/>
          <w:b/>
          <w:bCs/>
          <w:sz w:val="22"/>
          <w:szCs w:val="22"/>
          <w:lang w:val="hr-HR"/>
        </w:rPr>
        <w:t>.</w:t>
      </w:r>
    </w:p>
    <w:p w14:paraId="18746CA9" w14:textId="77777777" w:rsidR="006709C5" w:rsidRPr="005837A1" w:rsidRDefault="006709C5" w:rsidP="00E80EC6">
      <w:pPr>
        <w:pStyle w:val="Default"/>
        <w:widowControl w:val="0"/>
        <w:tabs>
          <w:tab w:val="left" w:pos="567"/>
        </w:tabs>
        <w:ind w:left="567"/>
        <w:rPr>
          <w:rFonts w:asciiTheme="majorBidi" w:hAnsiTheme="majorBidi" w:cstheme="majorBidi"/>
          <w:sz w:val="22"/>
          <w:szCs w:val="22"/>
          <w:lang w:val="hr-HR"/>
        </w:rPr>
      </w:pPr>
    </w:p>
    <w:p w14:paraId="45795980" w14:textId="77777777" w:rsidR="00251388" w:rsidRPr="005837A1" w:rsidRDefault="00DB5297" w:rsidP="00E80EC6">
      <w:pPr>
        <w:pStyle w:val="Default"/>
        <w:widowControl w:val="0"/>
        <w:tabs>
          <w:tab w:val="left" w:pos="567"/>
        </w:tabs>
        <w:rPr>
          <w:rFonts w:asciiTheme="majorBidi" w:hAnsiTheme="majorBidi" w:cstheme="majorBidi"/>
          <w:sz w:val="22"/>
          <w:szCs w:val="22"/>
          <w:lang w:val="hr-HR"/>
        </w:rPr>
      </w:pPr>
      <w:r w:rsidRPr="005837A1">
        <w:rPr>
          <w:rFonts w:asciiTheme="majorBidi" w:hAnsiTheme="majorBidi" w:cstheme="majorBidi"/>
          <w:sz w:val="22"/>
          <w:szCs w:val="22"/>
          <w:lang w:val="hr-HR"/>
        </w:rPr>
        <w:t xml:space="preserve">Upute za pripremu sniženih doza </w:t>
      </w:r>
      <w:r w:rsidR="006709C5" w:rsidRPr="005837A1">
        <w:rPr>
          <w:rFonts w:asciiTheme="majorBidi" w:hAnsiTheme="majorBidi" w:cstheme="majorBidi"/>
          <w:sz w:val="22"/>
          <w:szCs w:val="22"/>
          <w:lang w:val="hr-HR"/>
        </w:rPr>
        <w:t>Zoledron</w:t>
      </w:r>
      <w:r w:rsidRPr="005837A1">
        <w:rPr>
          <w:rFonts w:asciiTheme="majorBidi" w:hAnsiTheme="majorBidi" w:cstheme="majorBidi"/>
          <w:sz w:val="22"/>
          <w:szCs w:val="22"/>
          <w:lang w:val="hr-HR"/>
        </w:rPr>
        <w:t>atne kiseline</w:t>
      </w:r>
      <w:r w:rsidR="006709C5" w:rsidRPr="005837A1">
        <w:rPr>
          <w:rFonts w:asciiTheme="majorBidi" w:hAnsiTheme="majorBidi" w:cstheme="majorBidi"/>
          <w:sz w:val="22"/>
          <w:szCs w:val="22"/>
          <w:lang w:val="hr-HR"/>
        </w:rPr>
        <w:t xml:space="preserve"> </w:t>
      </w:r>
      <w:r w:rsidR="004C255E" w:rsidRPr="005837A1">
        <w:rPr>
          <w:rFonts w:asciiTheme="majorBidi" w:hAnsiTheme="majorBidi" w:cstheme="majorBidi"/>
          <w:sz w:val="22"/>
          <w:szCs w:val="22"/>
          <w:lang w:val="hr-HR"/>
        </w:rPr>
        <w:t>Mylan</w:t>
      </w:r>
      <w:r w:rsidR="00F17E3D" w:rsidRPr="005837A1">
        <w:rPr>
          <w:rFonts w:asciiTheme="majorBidi" w:hAnsiTheme="majorBidi" w:cstheme="majorBidi"/>
          <w:sz w:val="22"/>
          <w:szCs w:val="22"/>
          <w:lang w:val="hr-HR"/>
        </w:rPr>
        <w:t>:</w:t>
      </w:r>
    </w:p>
    <w:p w14:paraId="5B6B4FA0" w14:textId="77777777" w:rsidR="000046C6" w:rsidRPr="005837A1" w:rsidRDefault="000046C6" w:rsidP="00E80EC6">
      <w:pPr>
        <w:pStyle w:val="Default"/>
        <w:rPr>
          <w:rFonts w:asciiTheme="majorBidi" w:hAnsiTheme="majorBidi" w:cstheme="majorBidi"/>
          <w:sz w:val="22"/>
          <w:szCs w:val="22"/>
          <w:lang w:val="hr-HR"/>
        </w:rPr>
      </w:pPr>
      <w:r w:rsidRPr="005837A1">
        <w:rPr>
          <w:rFonts w:asciiTheme="majorBidi" w:hAnsiTheme="majorBidi" w:cstheme="majorBidi"/>
          <w:sz w:val="22"/>
          <w:szCs w:val="22"/>
          <w:lang w:val="hr-HR"/>
        </w:rPr>
        <w:t xml:space="preserve">Izvucite sljedeći odgovarajući volumen tekućeg koncentrata: </w:t>
      </w:r>
    </w:p>
    <w:p w14:paraId="3EDA9BF2" w14:textId="77777777" w:rsidR="000046C6" w:rsidRPr="005837A1" w:rsidRDefault="000046C6" w:rsidP="004B2D9C">
      <w:pPr>
        <w:pStyle w:val="Tiret"/>
        <w:numPr>
          <w:ilvl w:val="0"/>
          <w:numId w:val="38"/>
        </w:numPr>
        <w:spacing w:after="0" w:line="240" w:lineRule="auto"/>
        <w:ind w:left="567" w:hanging="567"/>
        <w:rPr>
          <w:rFonts w:asciiTheme="majorBidi" w:hAnsiTheme="majorBidi" w:cstheme="majorBidi"/>
        </w:rPr>
      </w:pPr>
      <w:r w:rsidRPr="005837A1">
        <w:rPr>
          <w:rFonts w:asciiTheme="majorBidi" w:hAnsiTheme="majorBidi" w:cstheme="majorBidi"/>
        </w:rPr>
        <w:t>4,</w:t>
      </w:r>
      <w:r w:rsidR="00A0465F" w:rsidRPr="005837A1">
        <w:rPr>
          <w:rFonts w:asciiTheme="majorBidi" w:hAnsiTheme="majorBidi" w:cstheme="majorBidi"/>
        </w:rPr>
        <w:t>4 </w:t>
      </w:r>
      <w:r w:rsidRPr="005837A1">
        <w:rPr>
          <w:rFonts w:asciiTheme="majorBidi" w:hAnsiTheme="majorBidi" w:cstheme="majorBidi"/>
        </w:rPr>
        <w:t>ml za dozu od 3,</w:t>
      </w:r>
      <w:r w:rsidR="00A0465F" w:rsidRPr="005837A1">
        <w:rPr>
          <w:rFonts w:asciiTheme="majorBidi" w:hAnsiTheme="majorBidi" w:cstheme="majorBidi"/>
        </w:rPr>
        <w:t>5 </w:t>
      </w:r>
      <w:r w:rsidRPr="005837A1">
        <w:rPr>
          <w:rFonts w:asciiTheme="majorBidi" w:hAnsiTheme="majorBidi" w:cstheme="majorBidi"/>
        </w:rPr>
        <w:t>mg</w:t>
      </w:r>
    </w:p>
    <w:p w14:paraId="639D5F30" w14:textId="77777777" w:rsidR="000046C6" w:rsidRPr="005837A1" w:rsidRDefault="000046C6" w:rsidP="004B2D9C">
      <w:pPr>
        <w:pStyle w:val="Tiret"/>
        <w:numPr>
          <w:ilvl w:val="0"/>
          <w:numId w:val="38"/>
        </w:numPr>
        <w:spacing w:after="0" w:line="240" w:lineRule="auto"/>
        <w:ind w:left="567" w:hanging="567"/>
        <w:rPr>
          <w:rFonts w:asciiTheme="majorBidi" w:hAnsiTheme="majorBidi" w:cstheme="majorBidi"/>
        </w:rPr>
      </w:pPr>
      <w:r w:rsidRPr="005837A1">
        <w:rPr>
          <w:rFonts w:asciiTheme="majorBidi" w:hAnsiTheme="majorBidi" w:cstheme="majorBidi"/>
        </w:rPr>
        <w:t>4,</w:t>
      </w:r>
      <w:r w:rsidR="00A0465F" w:rsidRPr="005837A1">
        <w:rPr>
          <w:rFonts w:asciiTheme="majorBidi" w:hAnsiTheme="majorBidi" w:cstheme="majorBidi"/>
        </w:rPr>
        <w:t>1 </w:t>
      </w:r>
      <w:r w:rsidRPr="005837A1">
        <w:rPr>
          <w:rFonts w:asciiTheme="majorBidi" w:hAnsiTheme="majorBidi" w:cstheme="majorBidi"/>
        </w:rPr>
        <w:t>ml za dozu od 3,</w:t>
      </w:r>
      <w:r w:rsidR="00A0465F" w:rsidRPr="005837A1">
        <w:rPr>
          <w:rFonts w:asciiTheme="majorBidi" w:hAnsiTheme="majorBidi" w:cstheme="majorBidi"/>
        </w:rPr>
        <w:t>3 </w:t>
      </w:r>
      <w:r w:rsidRPr="005837A1">
        <w:rPr>
          <w:rFonts w:asciiTheme="majorBidi" w:hAnsiTheme="majorBidi" w:cstheme="majorBidi"/>
        </w:rPr>
        <w:t>mg</w:t>
      </w:r>
    </w:p>
    <w:p w14:paraId="2759B132" w14:textId="77777777" w:rsidR="000046C6" w:rsidRPr="005837A1" w:rsidRDefault="000046C6" w:rsidP="004B2D9C">
      <w:pPr>
        <w:pStyle w:val="Tiret"/>
        <w:numPr>
          <w:ilvl w:val="0"/>
          <w:numId w:val="38"/>
        </w:numPr>
        <w:spacing w:after="0" w:line="240" w:lineRule="auto"/>
        <w:ind w:left="567" w:hanging="567"/>
        <w:rPr>
          <w:rFonts w:asciiTheme="majorBidi" w:hAnsiTheme="majorBidi" w:cstheme="majorBidi"/>
        </w:rPr>
      </w:pPr>
      <w:r w:rsidRPr="005837A1">
        <w:rPr>
          <w:rFonts w:asciiTheme="majorBidi" w:hAnsiTheme="majorBidi" w:cstheme="majorBidi"/>
        </w:rPr>
        <w:t>3,</w:t>
      </w:r>
      <w:r w:rsidR="00A0465F" w:rsidRPr="005837A1">
        <w:rPr>
          <w:rFonts w:asciiTheme="majorBidi" w:hAnsiTheme="majorBidi" w:cstheme="majorBidi"/>
        </w:rPr>
        <w:t>8 </w:t>
      </w:r>
      <w:r w:rsidRPr="005837A1">
        <w:rPr>
          <w:rFonts w:asciiTheme="majorBidi" w:hAnsiTheme="majorBidi" w:cstheme="majorBidi"/>
        </w:rPr>
        <w:t>ml za dozu od 3,</w:t>
      </w:r>
      <w:r w:rsidR="00A0465F" w:rsidRPr="005837A1">
        <w:rPr>
          <w:rFonts w:asciiTheme="majorBidi" w:hAnsiTheme="majorBidi" w:cstheme="majorBidi"/>
        </w:rPr>
        <w:t>0 </w:t>
      </w:r>
      <w:r w:rsidRPr="005837A1">
        <w:rPr>
          <w:rFonts w:asciiTheme="majorBidi" w:hAnsiTheme="majorBidi" w:cstheme="majorBidi"/>
        </w:rPr>
        <w:t>mg</w:t>
      </w:r>
    </w:p>
    <w:p w14:paraId="36EF8F33" w14:textId="77777777" w:rsidR="000046C6" w:rsidRPr="005837A1" w:rsidRDefault="000046C6" w:rsidP="00E80EC6">
      <w:pPr>
        <w:pStyle w:val="Default"/>
        <w:widowControl w:val="0"/>
        <w:tabs>
          <w:tab w:val="left" w:pos="567"/>
        </w:tabs>
        <w:ind w:left="567"/>
        <w:rPr>
          <w:rFonts w:asciiTheme="majorBidi" w:hAnsiTheme="majorBidi" w:cstheme="majorBidi"/>
          <w:sz w:val="22"/>
          <w:szCs w:val="22"/>
          <w:lang w:val="hr-HR"/>
        </w:rPr>
      </w:pPr>
    </w:p>
    <w:p w14:paraId="1F556EAC" w14:textId="77777777" w:rsidR="00617BE1" w:rsidRPr="005837A1" w:rsidRDefault="000046C6" w:rsidP="00F6596A">
      <w:pPr>
        <w:pStyle w:val="Tiret"/>
        <w:numPr>
          <w:ilvl w:val="0"/>
          <w:numId w:val="38"/>
        </w:numPr>
        <w:spacing w:after="0" w:line="240" w:lineRule="auto"/>
        <w:ind w:left="567" w:hanging="567"/>
        <w:rPr>
          <w:rFonts w:asciiTheme="majorBidi" w:hAnsiTheme="majorBidi" w:cstheme="majorBidi"/>
        </w:rPr>
      </w:pPr>
      <w:r w:rsidRPr="005837A1">
        <w:rPr>
          <w:rFonts w:asciiTheme="majorBidi" w:hAnsiTheme="majorBidi" w:cstheme="majorBidi"/>
        </w:rPr>
        <w:t>Samo za jednokratnu primjenu. Sv</w:t>
      </w:r>
      <w:r w:rsidR="004C5D07" w:rsidRPr="005837A1">
        <w:rPr>
          <w:rFonts w:asciiTheme="majorBidi" w:hAnsiTheme="majorBidi" w:cstheme="majorBidi"/>
        </w:rPr>
        <w:t>u</w:t>
      </w:r>
      <w:r w:rsidRPr="005837A1">
        <w:rPr>
          <w:rFonts w:asciiTheme="majorBidi" w:hAnsiTheme="majorBidi" w:cstheme="majorBidi"/>
        </w:rPr>
        <w:t xml:space="preserve"> neiskorišten</w:t>
      </w:r>
      <w:r w:rsidR="004C5D07" w:rsidRPr="005837A1">
        <w:rPr>
          <w:rFonts w:asciiTheme="majorBidi" w:hAnsiTheme="majorBidi" w:cstheme="majorBidi"/>
        </w:rPr>
        <w:t>u</w:t>
      </w:r>
      <w:r w:rsidRPr="005837A1">
        <w:rPr>
          <w:rFonts w:asciiTheme="majorBidi" w:hAnsiTheme="majorBidi" w:cstheme="majorBidi"/>
        </w:rPr>
        <w:t xml:space="preserve"> otopin</w:t>
      </w:r>
      <w:r w:rsidR="004C5D07" w:rsidRPr="005837A1">
        <w:rPr>
          <w:rFonts w:asciiTheme="majorBidi" w:hAnsiTheme="majorBidi" w:cstheme="majorBidi"/>
        </w:rPr>
        <w:t>u</w:t>
      </w:r>
      <w:r w:rsidRPr="005837A1">
        <w:rPr>
          <w:rFonts w:asciiTheme="majorBidi" w:hAnsiTheme="majorBidi" w:cstheme="majorBidi"/>
        </w:rPr>
        <w:t xml:space="preserve"> treba baciti. Smije se primijeniti samo bistra otopina koja ne sadrži čestice i nije promijenila boju. </w:t>
      </w:r>
      <w:r w:rsidR="007F6A75" w:rsidRPr="005837A1">
        <w:rPr>
          <w:rFonts w:asciiTheme="majorBidi" w:hAnsiTheme="majorBidi" w:cstheme="majorBidi"/>
        </w:rPr>
        <w:t>Tijekom</w:t>
      </w:r>
      <w:r w:rsidRPr="005837A1">
        <w:rPr>
          <w:rFonts w:asciiTheme="majorBidi" w:hAnsiTheme="majorBidi" w:cstheme="majorBidi"/>
        </w:rPr>
        <w:t xml:space="preserve"> pripreme infuzije morate se pridržavati aseptič</w:t>
      </w:r>
      <w:r w:rsidR="00F17E3D" w:rsidRPr="005837A1">
        <w:rPr>
          <w:rFonts w:asciiTheme="majorBidi" w:hAnsiTheme="majorBidi" w:cstheme="majorBidi"/>
        </w:rPr>
        <w:t>k</w:t>
      </w:r>
      <w:r w:rsidRPr="005837A1">
        <w:rPr>
          <w:rFonts w:asciiTheme="majorBidi" w:hAnsiTheme="majorBidi" w:cstheme="majorBidi"/>
        </w:rPr>
        <w:t>ih tehnika.</w:t>
      </w:r>
    </w:p>
    <w:p w14:paraId="2B83797A" w14:textId="77777777" w:rsidR="006709C5" w:rsidRPr="005837A1" w:rsidRDefault="006709C5" w:rsidP="00E80EC6">
      <w:pPr>
        <w:pStyle w:val="Default"/>
        <w:widowControl w:val="0"/>
        <w:tabs>
          <w:tab w:val="left" w:pos="567"/>
        </w:tabs>
        <w:ind w:left="567" w:hanging="567"/>
        <w:rPr>
          <w:rFonts w:asciiTheme="majorBidi" w:hAnsiTheme="majorBidi" w:cstheme="majorBidi"/>
          <w:color w:val="auto"/>
          <w:sz w:val="22"/>
          <w:szCs w:val="22"/>
          <w:lang w:val="hr-HR"/>
        </w:rPr>
      </w:pPr>
    </w:p>
    <w:p w14:paraId="6DD8119D" w14:textId="77777777" w:rsidR="00251388" w:rsidRPr="005837A1" w:rsidRDefault="003723DF" w:rsidP="00F6596A">
      <w:pPr>
        <w:pStyle w:val="Tiret"/>
        <w:numPr>
          <w:ilvl w:val="0"/>
          <w:numId w:val="38"/>
        </w:numPr>
        <w:spacing w:after="0" w:line="240" w:lineRule="auto"/>
        <w:ind w:left="567" w:hanging="567"/>
        <w:rPr>
          <w:rFonts w:asciiTheme="majorBidi" w:hAnsiTheme="majorBidi" w:cstheme="majorBidi"/>
        </w:rPr>
      </w:pPr>
      <w:r w:rsidRPr="005837A1">
        <w:rPr>
          <w:rFonts w:asciiTheme="majorBidi" w:hAnsiTheme="majorBidi" w:cstheme="majorBidi"/>
        </w:rPr>
        <w:t>S mikrobiološkog sta</w:t>
      </w:r>
      <w:r w:rsidR="00F17E3D" w:rsidRPr="005837A1">
        <w:rPr>
          <w:rFonts w:asciiTheme="majorBidi" w:hAnsiTheme="majorBidi" w:cstheme="majorBidi"/>
        </w:rPr>
        <w:t>jal</w:t>
      </w:r>
      <w:r w:rsidRPr="005837A1">
        <w:rPr>
          <w:rFonts w:asciiTheme="majorBidi" w:hAnsiTheme="majorBidi" w:cstheme="majorBidi"/>
        </w:rPr>
        <w:t>išta, razrijeđena otopina za infuziju treba se odmah primijeniti. Ako se ne primijeni odmah, vrijeme i uvjeti čuvanja pri</w:t>
      </w:r>
      <w:r w:rsidR="00433046" w:rsidRPr="005837A1">
        <w:rPr>
          <w:rFonts w:asciiTheme="majorBidi" w:hAnsiTheme="majorBidi" w:cstheme="majorBidi"/>
        </w:rPr>
        <w:t>je</w:t>
      </w:r>
      <w:r w:rsidRPr="005837A1">
        <w:rPr>
          <w:rFonts w:asciiTheme="majorBidi" w:hAnsiTheme="majorBidi" w:cstheme="majorBidi"/>
        </w:rPr>
        <w:t xml:space="preserve"> primjene odgovornost su korisnika i ne bi treba</w:t>
      </w:r>
      <w:r w:rsidR="004C5D07" w:rsidRPr="005837A1">
        <w:rPr>
          <w:rFonts w:asciiTheme="majorBidi" w:hAnsiTheme="majorBidi" w:cstheme="majorBidi"/>
        </w:rPr>
        <w:t>l</w:t>
      </w:r>
      <w:r w:rsidR="00433046" w:rsidRPr="005837A1">
        <w:rPr>
          <w:rFonts w:asciiTheme="majorBidi" w:hAnsiTheme="majorBidi" w:cstheme="majorBidi"/>
        </w:rPr>
        <w:t>i</w:t>
      </w:r>
      <w:r w:rsidRPr="005837A1">
        <w:rPr>
          <w:rFonts w:asciiTheme="majorBidi" w:hAnsiTheme="majorBidi" w:cstheme="majorBidi"/>
        </w:rPr>
        <w:t xml:space="preserve"> </w:t>
      </w:r>
      <w:r w:rsidR="00433046" w:rsidRPr="005837A1">
        <w:rPr>
          <w:rFonts w:asciiTheme="majorBidi" w:hAnsiTheme="majorBidi" w:cstheme="majorBidi"/>
        </w:rPr>
        <w:t xml:space="preserve">biti </w:t>
      </w:r>
      <w:r w:rsidRPr="005837A1">
        <w:rPr>
          <w:rFonts w:asciiTheme="majorBidi" w:hAnsiTheme="majorBidi" w:cstheme="majorBidi"/>
        </w:rPr>
        <w:t>dulj</w:t>
      </w:r>
      <w:r w:rsidR="00433046" w:rsidRPr="005837A1">
        <w:rPr>
          <w:rFonts w:asciiTheme="majorBidi" w:hAnsiTheme="majorBidi" w:cstheme="majorBidi"/>
        </w:rPr>
        <w:t>i</w:t>
      </w:r>
      <w:r w:rsidRPr="005837A1">
        <w:rPr>
          <w:rFonts w:asciiTheme="majorBidi" w:hAnsiTheme="majorBidi" w:cstheme="majorBidi"/>
        </w:rPr>
        <w:t xml:space="preserve"> od 2</w:t>
      </w:r>
      <w:r w:rsidR="00A0465F" w:rsidRPr="005837A1">
        <w:rPr>
          <w:rFonts w:asciiTheme="majorBidi" w:hAnsiTheme="majorBidi" w:cstheme="majorBidi"/>
        </w:rPr>
        <w:t>4 </w:t>
      </w:r>
      <w:r w:rsidRPr="005837A1">
        <w:rPr>
          <w:rFonts w:asciiTheme="majorBidi" w:hAnsiTheme="majorBidi" w:cstheme="majorBidi"/>
        </w:rPr>
        <w:t>sata na temperaturi od 2°</w:t>
      </w:r>
      <w:r w:rsidR="007A70A9" w:rsidRPr="005837A1">
        <w:rPr>
          <w:rFonts w:asciiTheme="majorBidi" w:hAnsiTheme="majorBidi" w:cstheme="majorBidi"/>
        </w:rPr>
        <w:t>C</w:t>
      </w:r>
      <w:r w:rsidR="00433046" w:rsidRPr="005837A1">
        <w:rPr>
          <w:rFonts w:asciiTheme="majorBidi" w:hAnsiTheme="majorBidi" w:cstheme="majorBidi"/>
        </w:rPr>
        <w:t>-</w:t>
      </w:r>
      <w:r w:rsidRPr="005837A1">
        <w:rPr>
          <w:rFonts w:asciiTheme="majorBidi" w:hAnsiTheme="majorBidi" w:cstheme="majorBidi"/>
        </w:rPr>
        <w:t>8°C. Prije primjene</w:t>
      </w:r>
      <w:r w:rsidR="00433046" w:rsidRPr="005837A1">
        <w:rPr>
          <w:rFonts w:asciiTheme="majorBidi" w:hAnsiTheme="majorBidi" w:cstheme="majorBidi"/>
        </w:rPr>
        <w:t>,</w:t>
      </w:r>
      <w:r w:rsidRPr="005837A1">
        <w:rPr>
          <w:rFonts w:asciiTheme="majorBidi" w:hAnsiTheme="majorBidi" w:cstheme="majorBidi"/>
        </w:rPr>
        <w:t xml:space="preserve"> rashlađenu otopinu treba </w:t>
      </w:r>
      <w:r w:rsidR="00433046" w:rsidRPr="005837A1">
        <w:rPr>
          <w:rFonts w:asciiTheme="majorBidi" w:hAnsiTheme="majorBidi" w:cstheme="majorBidi"/>
        </w:rPr>
        <w:t xml:space="preserve">pustiti da dosegne </w:t>
      </w:r>
      <w:r w:rsidRPr="005837A1">
        <w:rPr>
          <w:rFonts w:asciiTheme="majorBidi" w:hAnsiTheme="majorBidi" w:cstheme="majorBidi"/>
        </w:rPr>
        <w:t>sobn</w:t>
      </w:r>
      <w:r w:rsidR="00433046" w:rsidRPr="005837A1">
        <w:rPr>
          <w:rFonts w:asciiTheme="majorBidi" w:hAnsiTheme="majorBidi" w:cstheme="majorBidi"/>
        </w:rPr>
        <w:t>u</w:t>
      </w:r>
      <w:r w:rsidRPr="005837A1">
        <w:rPr>
          <w:rFonts w:asciiTheme="majorBidi" w:hAnsiTheme="majorBidi" w:cstheme="majorBidi"/>
        </w:rPr>
        <w:t xml:space="preserve"> temperatur</w:t>
      </w:r>
      <w:r w:rsidR="00433046" w:rsidRPr="005837A1">
        <w:rPr>
          <w:rFonts w:asciiTheme="majorBidi" w:hAnsiTheme="majorBidi" w:cstheme="majorBidi"/>
        </w:rPr>
        <w:t>u</w:t>
      </w:r>
      <w:r w:rsidRPr="005837A1">
        <w:rPr>
          <w:rFonts w:asciiTheme="majorBidi" w:hAnsiTheme="majorBidi" w:cstheme="majorBidi"/>
        </w:rPr>
        <w:t xml:space="preserve">. </w:t>
      </w:r>
    </w:p>
    <w:p w14:paraId="15289B24" w14:textId="77777777" w:rsidR="003723DF" w:rsidRPr="005837A1" w:rsidRDefault="00326EAA" w:rsidP="00911500">
      <w:pPr>
        <w:pStyle w:val="Tiret"/>
        <w:spacing w:after="0" w:line="240" w:lineRule="auto"/>
        <w:ind w:left="567"/>
        <w:rPr>
          <w:rFonts w:asciiTheme="majorBidi" w:hAnsiTheme="majorBidi" w:cstheme="majorBidi"/>
        </w:rPr>
      </w:pPr>
      <w:r w:rsidRPr="005837A1">
        <w:rPr>
          <w:rFonts w:asciiTheme="majorBidi" w:hAnsiTheme="majorBidi" w:cstheme="majorBidi"/>
        </w:rPr>
        <w:t xml:space="preserve">Kemijska i fizikalna stabilnost u </w:t>
      </w:r>
      <w:r w:rsidR="00F17E3D" w:rsidRPr="005837A1">
        <w:rPr>
          <w:rFonts w:asciiTheme="majorBidi" w:hAnsiTheme="majorBidi" w:cstheme="majorBidi"/>
        </w:rPr>
        <w:t xml:space="preserve">primjeni </w:t>
      </w:r>
      <w:r w:rsidRPr="005837A1">
        <w:rPr>
          <w:rFonts w:asciiTheme="majorBidi" w:hAnsiTheme="majorBidi" w:cstheme="majorBidi"/>
        </w:rPr>
        <w:t xml:space="preserve">dokazana je </w:t>
      </w:r>
      <w:r w:rsidR="00F17E3D" w:rsidRPr="005837A1">
        <w:rPr>
          <w:rFonts w:asciiTheme="majorBidi" w:hAnsiTheme="majorBidi" w:cstheme="majorBidi"/>
        </w:rPr>
        <w:t>tijekom</w:t>
      </w:r>
      <w:r w:rsidRPr="005837A1">
        <w:rPr>
          <w:rFonts w:asciiTheme="majorBidi" w:hAnsiTheme="majorBidi" w:cstheme="majorBidi"/>
        </w:rPr>
        <w:t xml:space="preserve"> 4</w:t>
      </w:r>
      <w:r w:rsidR="00A0465F" w:rsidRPr="005837A1">
        <w:rPr>
          <w:rFonts w:asciiTheme="majorBidi" w:hAnsiTheme="majorBidi" w:cstheme="majorBidi"/>
        </w:rPr>
        <w:t>8 </w:t>
      </w:r>
      <w:r w:rsidRPr="005837A1">
        <w:rPr>
          <w:rFonts w:asciiTheme="majorBidi" w:hAnsiTheme="majorBidi" w:cstheme="majorBidi"/>
        </w:rPr>
        <w:t>sat</w:t>
      </w:r>
      <w:r w:rsidR="00F17E3D" w:rsidRPr="005837A1">
        <w:rPr>
          <w:rFonts w:asciiTheme="majorBidi" w:hAnsiTheme="majorBidi" w:cstheme="majorBidi"/>
        </w:rPr>
        <w:t>i</w:t>
      </w:r>
      <w:r w:rsidRPr="005837A1">
        <w:rPr>
          <w:rFonts w:asciiTheme="majorBidi" w:hAnsiTheme="majorBidi" w:cstheme="majorBidi"/>
        </w:rPr>
        <w:t xml:space="preserve"> </w:t>
      </w:r>
      <w:r w:rsidR="00F17E3D" w:rsidRPr="005837A1">
        <w:rPr>
          <w:rFonts w:asciiTheme="majorBidi" w:hAnsiTheme="majorBidi" w:cstheme="majorBidi"/>
        </w:rPr>
        <w:t xml:space="preserve">na temperaturi od </w:t>
      </w:r>
      <w:r w:rsidRPr="005837A1">
        <w:rPr>
          <w:rFonts w:asciiTheme="majorBidi" w:hAnsiTheme="majorBidi" w:cstheme="majorBidi"/>
        </w:rPr>
        <w:t>2°C</w:t>
      </w:r>
      <w:r w:rsidR="00F17E3D" w:rsidRPr="005837A1">
        <w:rPr>
          <w:rFonts w:asciiTheme="majorBidi" w:hAnsiTheme="majorBidi" w:cstheme="majorBidi"/>
        </w:rPr>
        <w:t xml:space="preserve"> do </w:t>
      </w:r>
      <w:r w:rsidRPr="005837A1">
        <w:rPr>
          <w:rFonts w:asciiTheme="majorBidi" w:hAnsiTheme="majorBidi" w:cstheme="majorBidi"/>
        </w:rPr>
        <w:t xml:space="preserve">8°C i </w:t>
      </w:r>
      <w:r w:rsidR="00F17E3D" w:rsidRPr="005837A1">
        <w:rPr>
          <w:rFonts w:asciiTheme="majorBidi" w:hAnsiTheme="majorBidi" w:cstheme="majorBidi"/>
        </w:rPr>
        <w:t xml:space="preserve">na </w:t>
      </w:r>
      <w:r w:rsidRPr="005837A1">
        <w:rPr>
          <w:rFonts w:asciiTheme="majorBidi" w:hAnsiTheme="majorBidi" w:cstheme="majorBidi"/>
        </w:rPr>
        <w:t>25°C nakon razrjeđivanja u 10</w:t>
      </w:r>
      <w:r w:rsidR="00A0465F" w:rsidRPr="005837A1">
        <w:rPr>
          <w:rFonts w:asciiTheme="majorBidi" w:hAnsiTheme="majorBidi" w:cstheme="majorBidi"/>
        </w:rPr>
        <w:t>0 </w:t>
      </w:r>
      <w:r w:rsidRPr="005837A1">
        <w:rPr>
          <w:rFonts w:asciiTheme="majorBidi" w:hAnsiTheme="majorBidi" w:cstheme="majorBidi"/>
        </w:rPr>
        <w:t xml:space="preserve">ml otopine natrijevog klorida za injekcije </w:t>
      </w:r>
      <w:r w:rsidR="00F17E3D" w:rsidRPr="005837A1">
        <w:rPr>
          <w:rFonts w:asciiTheme="majorBidi" w:hAnsiTheme="majorBidi" w:cstheme="majorBidi"/>
        </w:rPr>
        <w:t xml:space="preserve">od </w:t>
      </w:r>
      <w:r w:rsidR="00A0465F" w:rsidRPr="005837A1">
        <w:rPr>
          <w:rFonts w:asciiTheme="majorBidi" w:hAnsiTheme="majorBidi" w:cstheme="majorBidi"/>
        </w:rPr>
        <w:t>9 </w:t>
      </w:r>
      <w:r w:rsidRPr="005837A1">
        <w:rPr>
          <w:rFonts w:asciiTheme="majorBidi" w:hAnsiTheme="majorBidi" w:cstheme="majorBidi"/>
        </w:rPr>
        <w:t>mg/ml (0</w:t>
      </w:r>
      <w:r w:rsidR="00F17E3D" w:rsidRPr="005837A1">
        <w:rPr>
          <w:rFonts w:asciiTheme="majorBidi" w:hAnsiTheme="majorBidi" w:cstheme="majorBidi"/>
        </w:rPr>
        <w:t>,</w:t>
      </w:r>
      <w:r w:rsidRPr="005837A1">
        <w:rPr>
          <w:rFonts w:asciiTheme="majorBidi" w:hAnsiTheme="majorBidi" w:cstheme="majorBidi"/>
        </w:rPr>
        <w:t>9%) ili 5% -tn</w:t>
      </w:r>
      <w:r w:rsidR="00F17E3D" w:rsidRPr="005837A1">
        <w:rPr>
          <w:rFonts w:asciiTheme="majorBidi" w:hAnsiTheme="majorBidi" w:cstheme="majorBidi"/>
        </w:rPr>
        <w:t>e</w:t>
      </w:r>
      <w:r w:rsidRPr="005837A1">
        <w:rPr>
          <w:rFonts w:asciiTheme="majorBidi" w:hAnsiTheme="majorBidi" w:cstheme="majorBidi"/>
        </w:rPr>
        <w:t xml:space="preserve"> </w:t>
      </w:r>
      <w:r w:rsidR="00F17E3D" w:rsidRPr="005837A1">
        <w:rPr>
          <w:rFonts w:asciiTheme="majorBidi" w:hAnsiTheme="majorBidi" w:cstheme="majorBidi"/>
          <w:i/>
        </w:rPr>
        <w:t>m</w:t>
      </w:r>
      <w:r w:rsidRPr="005837A1">
        <w:rPr>
          <w:rFonts w:asciiTheme="majorBidi" w:hAnsiTheme="majorBidi" w:cstheme="majorBidi"/>
          <w:i/>
        </w:rPr>
        <w:t>/</w:t>
      </w:r>
      <w:r w:rsidR="00F17E3D" w:rsidRPr="005837A1">
        <w:rPr>
          <w:rFonts w:asciiTheme="majorBidi" w:hAnsiTheme="majorBidi" w:cstheme="majorBidi"/>
          <w:i/>
        </w:rPr>
        <w:t>V</w:t>
      </w:r>
      <w:r w:rsidRPr="005837A1">
        <w:rPr>
          <w:rFonts w:asciiTheme="majorBidi" w:hAnsiTheme="majorBidi" w:cstheme="majorBidi"/>
        </w:rPr>
        <w:t xml:space="preserve"> otopin</w:t>
      </w:r>
      <w:r w:rsidR="00F17E3D" w:rsidRPr="005837A1">
        <w:rPr>
          <w:rFonts w:asciiTheme="majorBidi" w:hAnsiTheme="majorBidi" w:cstheme="majorBidi"/>
        </w:rPr>
        <w:t>e glukoze</w:t>
      </w:r>
      <w:r w:rsidRPr="005837A1">
        <w:rPr>
          <w:rFonts w:asciiTheme="majorBidi" w:hAnsiTheme="majorBidi" w:cstheme="majorBidi"/>
        </w:rPr>
        <w:t xml:space="preserve"> (minimalna koncentracija</w:t>
      </w:r>
      <w:r w:rsidR="00251388" w:rsidRPr="005837A1">
        <w:rPr>
          <w:rFonts w:asciiTheme="majorBidi" w:hAnsiTheme="majorBidi" w:cstheme="majorBidi"/>
        </w:rPr>
        <w:t xml:space="preserve">: </w:t>
      </w:r>
      <w:r w:rsidR="00A0465F" w:rsidRPr="005837A1">
        <w:rPr>
          <w:rFonts w:asciiTheme="majorBidi" w:hAnsiTheme="majorBidi" w:cstheme="majorBidi"/>
        </w:rPr>
        <w:t>3 </w:t>
      </w:r>
      <w:r w:rsidR="00251388" w:rsidRPr="005837A1">
        <w:rPr>
          <w:rFonts w:asciiTheme="majorBidi" w:hAnsiTheme="majorBidi" w:cstheme="majorBidi"/>
        </w:rPr>
        <w:t>mg/10</w:t>
      </w:r>
      <w:r w:rsidR="00A0465F" w:rsidRPr="005837A1">
        <w:rPr>
          <w:rFonts w:asciiTheme="majorBidi" w:hAnsiTheme="majorBidi" w:cstheme="majorBidi"/>
        </w:rPr>
        <w:t>0 </w:t>
      </w:r>
      <w:r w:rsidR="00251388" w:rsidRPr="005837A1">
        <w:rPr>
          <w:rFonts w:asciiTheme="majorBidi" w:hAnsiTheme="majorBidi" w:cstheme="majorBidi"/>
        </w:rPr>
        <w:t>ml;</w:t>
      </w:r>
      <w:r w:rsidRPr="005837A1">
        <w:rPr>
          <w:rFonts w:asciiTheme="majorBidi" w:hAnsiTheme="majorBidi" w:cstheme="majorBidi"/>
        </w:rPr>
        <w:t xml:space="preserve"> maksimalna koncentracija</w:t>
      </w:r>
      <w:r w:rsidR="00251388" w:rsidRPr="005837A1">
        <w:rPr>
          <w:rFonts w:asciiTheme="majorBidi" w:hAnsiTheme="majorBidi" w:cstheme="majorBidi"/>
        </w:rPr>
        <w:t xml:space="preserve">: </w:t>
      </w:r>
      <w:r w:rsidR="00A0465F" w:rsidRPr="005837A1">
        <w:rPr>
          <w:rFonts w:asciiTheme="majorBidi" w:hAnsiTheme="majorBidi" w:cstheme="majorBidi"/>
        </w:rPr>
        <w:t>4 </w:t>
      </w:r>
      <w:r w:rsidR="00251388" w:rsidRPr="005837A1">
        <w:rPr>
          <w:rFonts w:asciiTheme="majorBidi" w:hAnsiTheme="majorBidi" w:cstheme="majorBidi"/>
        </w:rPr>
        <w:t>mg/10</w:t>
      </w:r>
      <w:r w:rsidR="00A0465F" w:rsidRPr="005837A1">
        <w:rPr>
          <w:rFonts w:asciiTheme="majorBidi" w:hAnsiTheme="majorBidi" w:cstheme="majorBidi"/>
        </w:rPr>
        <w:t>0 </w:t>
      </w:r>
      <w:r w:rsidR="00251388" w:rsidRPr="005837A1">
        <w:rPr>
          <w:rFonts w:asciiTheme="majorBidi" w:hAnsiTheme="majorBidi" w:cstheme="majorBidi"/>
        </w:rPr>
        <w:t>ml).</w:t>
      </w:r>
    </w:p>
    <w:p w14:paraId="51D46528" w14:textId="77777777" w:rsidR="006709C5" w:rsidRPr="005837A1" w:rsidRDefault="006709C5" w:rsidP="00E80EC6">
      <w:pPr>
        <w:spacing w:after="0" w:line="240" w:lineRule="auto"/>
        <w:rPr>
          <w:rFonts w:asciiTheme="majorBidi" w:hAnsiTheme="majorBidi" w:cstheme="majorBidi"/>
          <w:lang w:val="hr-HR"/>
        </w:rPr>
      </w:pPr>
    </w:p>
    <w:p w14:paraId="5C398865" w14:textId="77777777" w:rsidR="004F581F" w:rsidRPr="005837A1" w:rsidRDefault="008D55F7" w:rsidP="00F6596A">
      <w:pPr>
        <w:pStyle w:val="Tiret"/>
        <w:numPr>
          <w:ilvl w:val="0"/>
          <w:numId w:val="38"/>
        </w:numPr>
        <w:spacing w:after="0" w:line="240" w:lineRule="auto"/>
        <w:ind w:left="567" w:hanging="567"/>
        <w:rPr>
          <w:rFonts w:asciiTheme="majorBidi" w:hAnsiTheme="majorBidi" w:cstheme="majorBidi"/>
        </w:rPr>
      </w:pPr>
      <w:r w:rsidRPr="005837A1">
        <w:rPr>
          <w:rFonts w:asciiTheme="majorBidi" w:hAnsiTheme="majorBidi" w:cstheme="majorBidi"/>
        </w:rPr>
        <w:t xml:space="preserve">Otopina koja sadrži </w:t>
      </w:r>
      <w:r w:rsidR="00F17E3D" w:rsidRPr="005837A1">
        <w:rPr>
          <w:rFonts w:asciiTheme="majorBidi" w:hAnsiTheme="majorBidi" w:cstheme="majorBidi"/>
        </w:rPr>
        <w:t>z</w:t>
      </w:r>
      <w:r w:rsidRPr="005837A1">
        <w:rPr>
          <w:rFonts w:asciiTheme="majorBidi" w:hAnsiTheme="majorBidi" w:cstheme="majorBidi"/>
        </w:rPr>
        <w:t>oledronatnu kiselinu daje se kao jednokratna 15-minutna intravenska infuzija</w:t>
      </w:r>
      <w:r w:rsidR="00251388" w:rsidRPr="005837A1">
        <w:rPr>
          <w:rFonts w:asciiTheme="majorBidi" w:hAnsiTheme="majorBidi" w:cstheme="majorBidi"/>
        </w:rPr>
        <w:t xml:space="preserve"> </w:t>
      </w:r>
      <w:r w:rsidR="00326EAA" w:rsidRPr="005837A1">
        <w:rPr>
          <w:rFonts w:asciiTheme="majorBidi" w:hAnsiTheme="majorBidi" w:cstheme="majorBidi"/>
        </w:rPr>
        <w:t>putem zasebn</w:t>
      </w:r>
      <w:r w:rsidR="00F17E3D" w:rsidRPr="005837A1">
        <w:rPr>
          <w:rFonts w:asciiTheme="majorBidi" w:hAnsiTheme="majorBidi" w:cstheme="majorBidi"/>
        </w:rPr>
        <w:t>e</w:t>
      </w:r>
      <w:r w:rsidR="000F06A6" w:rsidRPr="005837A1">
        <w:rPr>
          <w:rFonts w:asciiTheme="majorBidi" w:hAnsiTheme="majorBidi" w:cstheme="majorBidi"/>
        </w:rPr>
        <w:t xml:space="preserve"> infuzijsk</w:t>
      </w:r>
      <w:r w:rsidR="00F17E3D" w:rsidRPr="005837A1">
        <w:rPr>
          <w:rFonts w:asciiTheme="majorBidi" w:hAnsiTheme="majorBidi" w:cstheme="majorBidi"/>
        </w:rPr>
        <w:t>e</w:t>
      </w:r>
      <w:r w:rsidR="000F06A6" w:rsidRPr="005837A1">
        <w:rPr>
          <w:rFonts w:asciiTheme="majorBidi" w:hAnsiTheme="majorBidi" w:cstheme="majorBidi"/>
        </w:rPr>
        <w:t xml:space="preserve"> </w:t>
      </w:r>
      <w:r w:rsidR="00F17E3D" w:rsidRPr="005837A1">
        <w:rPr>
          <w:rFonts w:asciiTheme="majorBidi" w:hAnsiTheme="majorBidi" w:cstheme="majorBidi"/>
        </w:rPr>
        <w:t>linije</w:t>
      </w:r>
      <w:r w:rsidR="00251388" w:rsidRPr="005837A1">
        <w:rPr>
          <w:rFonts w:asciiTheme="majorBidi" w:hAnsiTheme="majorBidi" w:cstheme="majorBidi"/>
        </w:rPr>
        <w:t>.</w:t>
      </w:r>
      <w:r w:rsidRPr="005837A1">
        <w:rPr>
          <w:rFonts w:asciiTheme="majorBidi" w:hAnsiTheme="majorBidi" w:cstheme="majorBidi"/>
        </w:rPr>
        <w:t xml:space="preserve"> Prije i poslije primjene Zoledronatne kiseline </w:t>
      </w:r>
      <w:r w:rsidR="004C255E" w:rsidRPr="005837A1">
        <w:rPr>
          <w:rFonts w:asciiTheme="majorBidi" w:hAnsiTheme="majorBidi" w:cstheme="majorBidi"/>
        </w:rPr>
        <w:t>Mylan</w:t>
      </w:r>
      <w:r w:rsidRPr="005837A1">
        <w:rPr>
          <w:rFonts w:asciiTheme="majorBidi" w:hAnsiTheme="majorBidi" w:cstheme="majorBidi"/>
        </w:rPr>
        <w:t xml:space="preserve"> mora se provjeriti status hidracije bolesnika kako bi se osiguralo da su primjereno hidrirani.</w:t>
      </w:r>
    </w:p>
    <w:p w14:paraId="263274DE" w14:textId="77777777" w:rsidR="00251388" w:rsidRPr="005837A1" w:rsidRDefault="006709C5" w:rsidP="00E80EC6">
      <w:pPr>
        <w:pStyle w:val="Default"/>
        <w:widowControl w:val="0"/>
        <w:tabs>
          <w:tab w:val="left" w:pos="567"/>
        </w:tabs>
        <w:rPr>
          <w:rFonts w:asciiTheme="majorBidi" w:hAnsiTheme="majorBidi" w:cstheme="majorBidi"/>
          <w:color w:val="auto"/>
          <w:sz w:val="22"/>
          <w:szCs w:val="22"/>
          <w:lang w:val="hr-HR"/>
        </w:rPr>
      </w:pPr>
      <w:r w:rsidRPr="005837A1">
        <w:rPr>
          <w:rFonts w:asciiTheme="majorBidi" w:hAnsiTheme="majorBidi" w:cstheme="majorBidi"/>
          <w:color w:val="auto"/>
          <w:sz w:val="22"/>
          <w:szCs w:val="22"/>
          <w:lang w:val="hr-HR"/>
        </w:rPr>
        <w:tab/>
      </w:r>
    </w:p>
    <w:p w14:paraId="78BA2AE2" w14:textId="77777777" w:rsidR="006709C5" w:rsidRPr="005837A1" w:rsidRDefault="003B3B1A" w:rsidP="00F6596A">
      <w:pPr>
        <w:pStyle w:val="Tiret"/>
        <w:numPr>
          <w:ilvl w:val="0"/>
          <w:numId w:val="38"/>
        </w:numPr>
        <w:spacing w:after="0" w:line="240" w:lineRule="auto"/>
        <w:ind w:left="567" w:hanging="567"/>
        <w:rPr>
          <w:rFonts w:asciiTheme="majorBidi" w:hAnsiTheme="majorBidi" w:cstheme="majorBidi"/>
        </w:rPr>
      </w:pPr>
      <w:r w:rsidRPr="005837A1">
        <w:rPr>
          <w:rFonts w:asciiTheme="majorBidi" w:hAnsiTheme="majorBidi" w:cstheme="majorBidi"/>
        </w:rPr>
        <w:t xml:space="preserve">Ispitivanja sa </w:t>
      </w:r>
      <w:r w:rsidR="00403C7F" w:rsidRPr="005837A1">
        <w:rPr>
          <w:rFonts w:asciiTheme="majorBidi" w:hAnsiTheme="majorBidi" w:cstheme="majorBidi"/>
        </w:rPr>
        <w:t>poliolefinskim</w:t>
      </w:r>
      <w:r w:rsidRPr="005837A1">
        <w:rPr>
          <w:rFonts w:asciiTheme="majorBidi" w:hAnsiTheme="majorBidi" w:cstheme="majorBidi"/>
        </w:rPr>
        <w:t xml:space="preserve"> </w:t>
      </w:r>
      <w:r w:rsidR="00403C7F" w:rsidRPr="005837A1">
        <w:rPr>
          <w:rFonts w:asciiTheme="majorBidi" w:hAnsiTheme="majorBidi" w:cstheme="majorBidi"/>
        </w:rPr>
        <w:t>vrećicama</w:t>
      </w:r>
      <w:r w:rsidRPr="005837A1">
        <w:rPr>
          <w:rFonts w:asciiTheme="majorBidi" w:hAnsiTheme="majorBidi" w:cstheme="majorBidi"/>
        </w:rPr>
        <w:t xml:space="preserve"> (</w:t>
      </w:r>
      <w:r w:rsidR="00403C7F" w:rsidRPr="005837A1">
        <w:rPr>
          <w:rFonts w:asciiTheme="majorBidi" w:hAnsiTheme="majorBidi" w:cstheme="majorBidi"/>
        </w:rPr>
        <w:t>napunjenim</w:t>
      </w:r>
      <w:r w:rsidR="00F17E3D" w:rsidRPr="005837A1">
        <w:rPr>
          <w:rFonts w:asciiTheme="majorBidi" w:hAnsiTheme="majorBidi" w:cstheme="majorBidi"/>
        </w:rPr>
        <w:t>a</w:t>
      </w:r>
      <w:r w:rsidR="00403C7F" w:rsidRPr="005837A1">
        <w:rPr>
          <w:rFonts w:asciiTheme="majorBidi" w:hAnsiTheme="majorBidi" w:cstheme="majorBidi"/>
        </w:rPr>
        <w:t xml:space="preserve"> </w:t>
      </w:r>
      <w:r w:rsidRPr="005837A1">
        <w:rPr>
          <w:rFonts w:asciiTheme="majorBidi" w:hAnsiTheme="majorBidi" w:cstheme="majorBidi"/>
        </w:rPr>
        <w:t xml:space="preserve">otopinom za injekciju natrijevog klorida od </w:t>
      </w:r>
      <w:r w:rsidR="00A0465F" w:rsidRPr="005837A1">
        <w:rPr>
          <w:rFonts w:asciiTheme="majorBidi" w:hAnsiTheme="majorBidi" w:cstheme="majorBidi"/>
        </w:rPr>
        <w:t>9 </w:t>
      </w:r>
      <w:r w:rsidRPr="005837A1">
        <w:rPr>
          <w:rFonts w:asciiTheme="majorBidi" w:hAnsiTheme="majorBidi" w:cstheme="majorBidi"/>
        </w:rPr>
        <w:t xml:space="preserve">mg/ml (0,9%) ili 5% </w:t>
      </w:r>
      <w:r w:rsidR="00F17E3D" w:rsidRPr="005837A1">
        <w:rPr>
          <w:rFonts w:asciiTheme="majorBidi" w:hAnsiTheme="majorBidi" w:cstheme="majorBidi"/>
          <w:i/>
        </w:rPr>
        <w:t>m</w:t>
      </w:r>
      <w:r w:rsidRPr="005837A1">
        <w:rPr>
          <w:rFonts w:asciiTheme="majorBidi" w:hAnsiTheme="majorBidi" w:cstheme="majorBidi"/>
          <w:i/>
        </w:rPr>
        <w:t>/</w:t>
      </w:r>
      <w:r w:rsidR="00F17E3D" w:rsidRPr="005837A1">
        <w:rPr>
          <w:rFonts w:asciiTheme="majorBidi" w:hAnsiTheme="majorBidi" w:cstheme="majorBidi"/>
          <w:i/>
        </w:rPr>
        <w:t>V</w:t>
      </w:r>
      <w:r w:rsidRPr="005837A1">
        <w:rPr>
          <w:rFonts w:asciiTheme="majorBidi" w:hAnsiTheme="majorBidi" w:cstheme="majorBidi"/>
        </w:rPr>
        <w:t xml:space="preserve"> otopin</w:t>
      </w:r>
      <w:r w:rsidR="00F17E3D" w:rsidRPr="005837A1">
        <w:rPr>
          <w:rFonts w:asciiTheme="majorBidi" w:hAnsiTheme="majorBidi" w:cstheme="majorBidi"/>
        </w:rPr>
        <w:t>om</w:t>
      </w:r>
      <w:r w:rsidRPr="005837A1">
        <w:rPr>
          <w:rFonts w:asciiTheme="majorBidi" w:hAnsiTheme="majorBidi" w:cstheme="majorBidi"/>
        </w:rPr>
        <w:t xml:space="preserve"> glukoze) pokazala su da nema inkompatibilnosti sa </w:t>
      </w:r>
      <w:r w:rsidR="003262A6" w:rsidRPr="005837A1">
        <w:rPr>
          <w:rFonts w:asciiTheme="majorBidi" w:hAnsiTheme="majorBidi" w:cstheme="majorBidi"/>
        </w:rPr>
        <w:t>z</w:t>
      </w:r>
      <w:r w:rsidR="00403C7F" w:rsidRPr="005837A1">
        <w:rPr>
          <w:rFonts w:asciiTheme="majorBidi" w:hAnsiTheme="majorBidi" w:cstheme="majorBidi"/>
        </w:rPr>
        <w:t>oledronatnom kiselinom</w:t>
      </w:r>
      <w:r w:rsidR="00506057" w:rsidRPr="005837A1">
        <w:rPr>
          <w:rFonts w:asciiTheme="majorBidi" w:hAnsiTheme="majorBidi" w:cstheme="majorBidi"/>
        </w:rPr>
        <w:t xml:space="preserve"> Mylan</w:t>
      </w:r>
      <w:r w:rsidR="006709C5" w:rsidRPr="005837A1">
        <w:rPr>
          <w:rFonts w:asciiTheme="majorBidi" w:hAnsiTheme="majorBidi" w:cstheme="majorBidi"/>
        </w:rPr>
        <w:t>.</w:t>
      </w:r>
    </w:p>
    <w:p w14:paraId="190C0FD3" w14:textId="77777777" w:rsidR="006709C5" w:rsidRPr="005837A1" w:rsidRDefault="006709C5" w:rsidP="00E80EC6">
      <w:pPr>
        <w:spacing w:after="0" w:line="240" w:lineRule="auto"/>
        <w:rPr>
          <w:rFonts w:asciiTheme="majorBidi" w:hAnsiTheme="majorBidi" w:cstheme="majorBidi"/>
          <w:lang w:val="hr-HR"/>
        </w:rPr>
      </w:pPr>
    </w:p>
    <w:p w14:paraId="7EC7BE88" w14:textId="77777777" w:rsidR="003B3B1A" w:rsidRPr="005837A1" w:rsidRDefault="003B3B1A" w:rsidP="00F6596A">
      <w:pPr>
        <w:pStyle w:val="Tiret"/>
        <w:numPr>
          <w:ilvl w:val="0"/>
          <w:numId w:val="38"/>
        </w:numPr>
        <w:spacing w:after="0" w:line="240" w:lineRule="auto"/>
        <w:ind w:left="567" w:hanging="567"/>
        <w:rPr>
          <w:rFonts w:asciiTheme="majorBidi" w:hAnsiTheme="majorBidi" w:cstheme="majorBidi"/>
        </w:rPr>
      </w:pPr>
      <w:r w:rsidRPr="005837A1">
        <w:rPr>
          <w:rFonts w:asciiTheme="majorBidi" w:hAnsiTheme="majorBidi" w:cstheme="majorBidi"/>
        </w:rPr>
        <w:t xml:space="preserve">Budući da nema dostupnih podataka o kompatibilnosti Zoledronatne kiseline </w:t>
      </w:r>
      <w:r w:rsidR="004C255E" w:rsidRPr="005837A1">
        <w:rPr>
          <w:rFonts w:asciiTheme="majorBidi" w:hAnsiTheme="majorBidi" w:cstheme="majorBidi"/>
        </w:rPr>
        <w:t>Mylan</w:t>
      </w:r>
      <w:r w:rsidRPr="005837A1">
        <w:rPr>
          <w:rFonts w:asciiTheme="majorBidi" w:hAnsiTheme="majorBidi" w:cstheme="majorBidi"/>
        </w:rPr>
        <w:t xml:space="preserve"> s drugim tvarima za intravensku primjenu, Zoledronatna kiselina </w:t>
      </w:r>
      <w:r w:rsidR="004C255E" w:rsidRPr="005837A1">
        <w:rPr>
          <w:rFonts w:asciiTheme="majorBidi" w:hAnsiTheme="majorBidi" w:cstheme="majorBidi"/>
        </w:rPr>
        <w:t>Mylan</w:t>
      </w:r>
      <w:r w:rsidRPr="005837A1">
        <w:rPr>
          <w:rFonts w:asciiTheme="majorBidi" w:hAnsiTheme="majorBidi" w:cstheme="majorBidi"/>
        </w:rPr>
        <w:t xml:space="preserve"> ne smije se miješati s drugim lijekovima/tvarima i uvijek se mora primjenjivati </w:t>
      </w:r>
      <w:r w:rsidR="00403C7F" w:rsidRPr="005837A1">
        <w:rPr>
          <w:rFonts w:asciiTheme="majorBidi" w:hAnsiTheme="majorBidi" w:cstheme="majorBidi"/>
        </w:rPr>
        <w:t>putem zasebn</w:t>
      </w:r>
      <w:r w:rsidR="00F17E3D" w:rsidRPr="005837A1">
        <w:rPr>
          <w:rFonts w:asciiTheme="majorBidi" w:hAnsiTheme="majorBidi" w:cstheme="majorBidi"/>
        </w:rPr>
        <w:t>e</w:t>
      </w:r>
      <w:r w:rsidR="00403C7F" w:rsidRPr="005837A1">
        <w:rPr>
          <w:rFonts w:asciiTheme="majorBidi" w:hAnsiTheme="majorBidi" w:cstheme="majorBidi"/>
        </w:rPr>
        <w:t xml:space="preserve"> infuzijsk</w:t>
      </w:r>
      <w:r w:rsidR="00F17E3D" w:rsidRPr="005837A1">
        <w:rPr>
          <w:rFonts w:asciiTheme="majorBidi" w:hAnsiTheme="majorBidi" w:cstheme="majorBidi"/>
        </w:rPr>
        <w:t>e</w:t>
      </w:r>
      <w:r w:rsidR="00403C7F" w:rsidRPr="005837A1">
        <w:rPr>
          <w:rFonts w:asciiTheme="majorBidi" w:hAnsiTheme="majorBidi" w:cstheme="majorBidi"/>
        </w:rPr>
        <w:t xml:space="preserve"> </w:t>
      </w:r>
      <w:r w:rsidR="00F17E3D" w:rsidRPr="005837A1">
        <w:rPr>
          <w:rFonts w:asciiTheme="majorBidi" w:hAnsiTheme="majorBidi" w:cstheme="majorBidi"/>
        </w:rPr>
        <w:t>linije</w:t>
      </w:r>
    </w:p>
    <w:p w14:paraId="4FE5600A" w14:textId="77777777" w:rsidR="006709C5" w:rsidRPr="005837A1" w:rsidRDefault="006709C5" w:rsidP="00E80EC6">
      <w:pPr>
        <w:spacing w:after="0" w:line="240" w:lineRule="auto"/>
        <w:rPr>
          <w:rFonts w:asciiTheme="majorBidi" w:hAnsiTheme="majorBidi" w:cstheme="majorBidi"/>
          <w:lang w:val="hr-HR"/>
        </w:rPr>
      </w:pPr>
    </w:p>
    <w:p w14:paraId="2DA24A8F" w14:textId="77777777" w:rsidR="006709C5" w:rsidRPr="005837A1" w:rsidRDefault="00A418D5" w:rsidP="00E80EC6">
      <w:pPr>
        <w:pStyle w:val="Gras"/>
        <w:spacing w:after="0" w:line="240" w:lineRule="auto"/>
        <w:rPr>
          <w:rFonts w:asciiTheme="majorBidi" w:hAnsiTheme="majorBidi" w:cstheme="majorBidi"/>
          <w:lang w:val="hr-HR"/>
        </w:rPr>
      </w:pPr>
      <w:r w:rsidRPr="005837A1">
        <w:rPr>
          <w:rFonts w:asciiTheme="majorBidi" w:hAnsiTheme="majorBidi" w:cstheme="majorBidi"/>
          <w:lang w:val="hr-HR"/>
        </w:rPr>
        <w:t>Kako čuvati</w:t>
      </w:r>
      <w:r w:rsidR="006709C5" w:rsidRPr="005837A1">
        <w:rPr>
          <w:rFonts w:asciiTheme="majorBidi" w:hAnsiTheme="majorBidi" w:cstheme="majorBidi"/>
          <w:lang w:val="hr-HR"/>
        </w:rPr>
        <w:t xml:space="preserve"> Zoledron</w:t>
      </w:r>
      <w:r w:rsidRPr="005837A1">
        <w:rPr>
          <w:rFonts w:asciiTheme="majorBidi" w:hAnsiTheme="majorBidi" w:cstheme="majorBidi"/>
          <w:lang w:val="hr-HR"/>
        </w:rPr>
        <w:t xml:space="preserve">atnu kiselinu </w:t>
      </w:r>
      <w:r w:rsidR="004C255E" w:rsidRPr="005837A1">
        <w:rPr>
          <w:rFonts w:asciiTheme="majorBidi" w:hAnsiTheme="majorBidi" w:cstheme="majorBidi"/>
          <w:lang w:val="hr-HR"/>
        </w:rPr>
        <w:t>Mylan</w:t>
      </w:r>
    </w:p>
    <w:p w14:paraId="46130B24" w14:textId="77777777" w:rsidR="00566B51" w:rsidRPr="005837A1" w:rsidRDefault="00566B51" w:rsidP="00E80EC6">
      <w:pPr>
        <w:pStyle w:val="Gras"/>
        <w:spacing w:after="0" w:line="240" w:lineRule="auto"/>
        <w:rPr>
          <w:rFonts w:asciiTheme="majorBidi" w:hAnsiTheme="majorBidi" w:cstheme="majorBidi"/>
          <w:lang w:val="hr-HR"/>
        </w:rPr>
      </w:pPr>
    </w:p>
    <w:p w14:paraId="639F50F2" w14:textId="77777777" w:rsidR="006709C5" w:rsidRPr="005837A1" w:rsidRDefault="00F17E3D" w:rsidP="00E55DA0">
      <w:pPr>
        <w:pStyle w:val="Tiret"/>
        <w:numPr>
          <w:ilvl w:val="0"/>
          <w:numId w:val="39"/>
        </w:numPr>
        <w:spacing w:after="0" w:line="240" w:lineRule="auto"/>
        <w:ind w:left="567" w:hanging="567"/>
        <w:rPr>
          <w:rFonts w:asciiTheme="majorBidi" w:hAnsiTheme="majorBidi" w:cstheme="majorBidi"/>
        </w:rPr>
      </w:pPr>
      <w:r w:rsidRPr="005837A1">
        <w:rPr>
          <w:rFonts w:asciiTheme="majorBidi" w:hAnsiTheme="majorBidi" w:cstheme="majorBidi"/>
        </w:rPr>
        <w:t>Zoledronatnu kiselinu Mylan</w:t>
      </w:r>
      <w:r w:rsidR="00A418D5" w:rsidRPr="005837A1">
        <w:rPr>
          <w:rFonts w:asciiTheme="majorBidi" w:hAnsiTheme="majorBidi" w:cstheme="majorBidi"/>
        </w:rPr>
        <w:t xml:space="preserve"> čuvajte izvan pogleda i dohvata djece</w:t>
      </w:r>
      <w:r w:rsidR="006709C5" w:rsidRPr="005837A1">
        <w:rPr>
          <w:rFonts w:asciiTheme="majorBidi" w:hAnsiTheme="majorBidi" w:cstheme="majorBidi"/>
        </w:rPr>
        <w:t>.</w:t>
      </w:r>
    </w:p>
    <w:p w14:paraId="71F15131" w14:textId="77777777" w:rsidR="006709C5" w:rsidRPr="005837A1" w:rsidRDefault="00F17E3D" w:rsidP="00E55DA0">
      <w:pPr>
        <w:pStyle w:val="Tiret"/>
        <w:numPr>
          <w:ilvl w:val="0"/>
          <w:numId w:val="39"/>
        </w:numPr>
        <w:spacing w:after="0" w:line="240" w:lineRule="auto"/>
        <w:ind w:left="567" w:hanging="567"/>
        <w:rPr>
          <w:rFonts w:asciiTheme="majorBidi" w:hAnsiTheme="majorBidi" w:cstheme="majorBidi"/>
        </w:rPr>
      </w:pPr>
      <w:r w:rsidRPr="005837A1">
        <w:rPr>
          <w:rFonts w:asciiTheme="majorBidi" w:hAnsiTheme="majorBidi" w:cstheme="majorBidi"/>
        </w:rPr>
        <w:t>Zoledronatna kiselina Mylan</w:t>
      </w:r>
      <w:r w:rsidR="00A418D5" w:rsidRPr="005837A1">
        <w:rPr>
          <w:rFonts w:asciiTheme="majorBidi" w:hAnsiTheme="majorBidi" w:cstheme="majorBidi"/>
        </w:rPr>
        <w:t xml:space="preserve"> se ne smije upotrijebiti nakon isteka roka valjanosti navedenog na bočici i kutiji iza</w:t>
      </w:r>
      <w:r w:rsidR="00367A0B" w:rsidRPr="005837A1">
        <w:rPr>
          <w:rFonts w:asciiTheme="majorBidi" w:hAnsiTheme="majorBidi" w:cstheme="majorBidi"/>
        </w:rPr>
        <w:t xml:space="preserve"> oznake</w:t>
      </w:r>
      <w:r w:rsidRPr="005837A1">
        <w:rPr>
          <w:rFonts w:asciiTheme="majorBidi" w:hAnsiTheme="majorBidi" w:cstheme="majorBidi"/>
        </w:rPr>
        <w:t>„</w:t>
      </w:r>
      <w:r w:rsidR="00A418D5" w:rsidRPr="005837A1">
        <w:rPr>
          <w:rFonts w:asciiTheme="majorBidi" w:hAnsiTheme="majorBidi" w:cstheme="majorBidi"/>
        </w:rPr>
        <w:t>R</w:t>
      </w:r>
      <w:r w:rsidRPr="005837A1">
        <w:rPr>
          <w:rFonts w:asciiTheme="majorBidi" w:hAnsiTheme="majorBidi" w:cstheme="majorBidi"/>
        </w:rPr>
        <w:t>ok valjanosti“</w:t>
      </w:r>
      <w:r w:rsidR="006709C5" w:rsidRPr="005837A1">
        <w:rPr>
          <w:rFonts w:asciiTheme="majorBidi" w:hAnsiTheme="majorBidi" w:cstheme="majorBidi"/>
        </w:rPr>
        <w:t>.</w:t>
      </w:r>
    </w:p>
    <w:p w14:paraId="51C4B99D" w14:textId="77777777" w:rsidR="00251388" w:rsidRPr="005837A1" w:rsidRDefault="00403C7F" w:rsidP="00E55DA0">
      <w:pPr>
        <w:pStyle w:val="Tiret"/>
        <w:numPr>
          <w:ilvl w:val="0"/>
          <w:numId w:val="39"/>
        </w:numPr>
        <w:spacing w:after="0" w:line="240" w:lineRule="auto"/>
        <w:ind w:left="567" w:hanging="567"/>
        <w:rPr>
          <w:rFonts w:asciiTheme="majorBidi" w:hAnsiTheme="majorBidi" w:cstheme="majorBidi"/>
        </w:rPr>
      </w:pPr>
      <w:r w:rsidRPr="005837A1">
        <w:rPr>
          <w:rFonts w:asciiTheme="majorBidi" w:hAnsiTheme="majorBidi" w:cstheme="majorBidi"/>
        </w:rPr>
        <w:t>Neotv</w:t>
      </w:r>
      <w:r w:rsidR="00F17E3D" w:rsidRPr="005837A1">
        <w:rPr>
          <w:rFonts w:asciiTheme="majorBidi" w:hAnsiTheme="majorBidi" w:cstheme="majorBidi"/>
        </w:rPr>
        <w:t>o</w:t>
      </w:r>
      <w:r w:rsidRPr="005837A1">
        <w:rPr>
          <w:rFonts w:asciiTheme="majorBidi" w:hAnsiTheme="majorBidi" w:cstheme="majorBidi"/>
        </w:rPr>
        <w:t>r</w:t>
      </w:r>
      <w:r w:rsidR="00F17E3D" w:rsidRPr="005837A1">
        <w:rPr>
          <w:rFonts w:asciiTheme="majorBidi" w:hAnsiTheme="majorBidi" w:cstheme="majorBidi"/>
        </w:rPr>
        <w:t>e</w:t>
      </w:r>
      <w:r w:rsidRPr="005837A1">
        <w:rPr>
          <w:rFonts w:asciiTheme="majorBidi" w:hAnsiTheme="majorBidi" w:cstheme="majorBidi"/>
        </w:rPr>
        <w:t>na bočica ne zahtijeva posebne uvjete čuvanja</w:t>
      </w:r>
      <w:r w:rsidR="00251388" w:rsidRPr="005837A1">
        <w:rPr>
          <w:rFonts w:asciiTheme="majorBidi" w:hAnsiTheme="majorBidi" w:cstheme="majorBidi"/>
        </w:rPr>
        <w:t>.</w:t>
      </w:r>
    </w:p>
    <w:p w14:paraId="03119CC6" w14:textId="77777777" w:rsidR="00471138" w:rsidRPr="005837A1" w:rsidRDefault="009019F6" w:rsidP="00E55DA0">
      <w:pPr>
        <w:pStyle w:val="Tiret"/>
        <w:numPr>
          <w:ilvl w:val="0"/>
          <w:numId w:val="39"/>
        </w:numPr>
        <w:spacing w:after="0" w:line="240" w:lineRule="auto"/>
        <w:ind w:left="567" w:hanging="567"/>
        <w:rPr>
          <w:rFonts w:asciiTheme="majorBidi" w:hAnsiTheme="majorBidi" w:cstheme="majorBidi"/>
        </w:rPr>
      </w:pPr>
      <w:r w:rsidRPr="005837A1">
        <w:rPr>
          <w:rFonts w:asciiTheme="majorBidi" w:hAnsiTheme="majorBidi" w:cstheme="majorBidi"/>
        </w:rPr>
        <w:t>Uvjeti čuvanja razrijeđene otopine opisani su u gornjem odlomku (vidjeti “Kako pripremiti i primijeniti Zoledronatnu kiselinu Mylan”)</w:t>
      </w:r>
      <w:r w:rsidR="00005B08" w:rsidRPr="005837A1">
        <w:rPr>
          <w:rFonts w:asciiTheme="majorBidi" w:hAnsiTheme="majorBidi" w:cstheme="majorBidi"/>
        </w:rPr>
        <w:t>.</w:t>
      </w:r>
    </w:p>
    <w:p w14:paraId="55B7F826" w14:textId="77777777" w:rsidR="00471138" w:rsidRPr="005837A1" w:rsidRDefault="00471138" w:rsidP="00E80EC6">
      <w:pPr>
        <w:pStyle w:val="Default"/>
        <w:widowControl w:val="0"/>
        <w:tabs>
          <w:tab w:val="left" w:pos="567"/>
        </w:tabs>
        <w:ind w:left="567" w:hanging="567"/>
        <w:rPr>
          <w:rFonts w:asciiTheme="majorBidi" w:hAnsiTheme="majorBidi" w:cstheme="majorBidi"/>
          <w:sz w:val="22"/>
          <w:szCs w:val="22"/>
          <w:lang w:val="hr-HR"/>
        </w:rPr>
      </w:pPr>
    </w:p>
    <w:sectPr w:rsidR="00471138" w:rsidRPr="005837A1" w:rsidSect="00341C17">
      <w:headerReference w:type="even" r:id="rId13"/>
      <w:headerReference w:type="default" r:id="rId14"/>
      <w:footerReference w:type="even" r:id="rId15"/>
      <w:footerReference w:type="default" r:id="rId16"/>
      <w:headerReference w:type="first" r:id="rId17"/>
      <w:footerReference w:type="first" r:id="rId18"/>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7E827" w14:textId="77777777" w:rsidR="001D638E" w:rsidRDefault="001D638E">
      <w:r>
        <w:separator/>
      </w:r>
    </w:p>
  </w:endnote>
  <w:endnote w:type="continuationSeparator" w:id="0">
    <w:p w14:paraId="68E3DC92" w14:textId="77777777" w:rsidR="001D638E" w:rsidRDefault="001D6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NewRomanPSMT">
    <w:altName w:val="Klee On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altName w:val="Verdan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F7152" w14:textId="77777777" w:rsidR="00FD7BB0" w:rsidRDefault="00FD7BB0" w:rsidP="00BF14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7B2F81" w14:textId="77777777" w:rsidR="00FD7BB0" w:rsidRDefault="00FD7B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363EC" w14:textId="77777777" w:rsidR="00FD7BB0" w:rsidRPr="002E5245" w:rsidRDefault="00FD7BB0" w:rsidP="007A0C0A">
    <w:pPr>
      <w:pStyle w:val="Footer"/>
      <w:spacing w:after="0" w:line="240" w:lineRule="auto"/>
      <w:jc w:val="center"/>
      <w:rPr>
        <w:rStyle w:val="PageNumber"/>
        <w:rFonts w:cs="Arial"/>
        <w:sz w:val="16"/>
        <w:szCs w:val="16"/>
      </w:rPr>
    </w:pPr>
    <w:r w:rsidRPr="002E5245">
      <w:rPr>
        <w:rStyle w:val="PageNumber"/>
        <w:rFonts w:cs="Arial"/>
        <w:sz w:val="16"/>
        <w:szCs w:val="16"/>
      </w:rPr>
      <w:fldChar w:fldCharType="begin"/>
    </w:r>
    <w:r w:rsidRPr="002E5245">
      <w:rPr>
        <w:rStyle w:val="PageNumber"/>
        <w:rFonts w:cs="Arial"/>
        <w:sz w:val="16"/>
        <w:szCs w:val="16"/>
      </w:rPr>
      <w:instrText xml:space="preserve">PAGE  </w:instrText>
    </w:r>
    <w:r w:rsidRPr="002E5245">
      <w:rPr>
        <w:rStyle w:val="PageNumber"/>
        <w:rFonts w:cs="Arial"/>
        <w:sz w:val="16"/>
        <w:szCs w:val="16"/>
      </w:rPr>
      <w:fldChar w:fldCharType="separate"/>
    </w:r>
    <w:r w:rsidR="00341C17">
      <w:rPr>
        <w:rStyle w:val="PageNumber"/>
        <w:rFonts w:cs="Arial"/>
        <w:noProof/>
        <w:sz w:val="16"/>
        <w:szCs w:val="16"/>
      </w:rPr>
      <w:t>39</w:t>
    </w:r>
    <w:r w:rsidRPr="002E5245">
      <w:rPr>
        <w:rStyle w:val="PageNumber"/>
        <w:rFonts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B1BCD" w14:textId="77777777" w:rsidR="00FE594E" w:rsidRDefault="00FE5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D7524" w14:textId="77777777" w:rsidR="001D638E" w:rsidRDefault="001D638E">
      <w:r>
        <w:separator/>
      </w:r>
    </w:p>
  </w:footnote>
  <w:footnote w:type="continuationSeparator" w:id="0">
    <w:p w14:paraId="1F9BC61D" w14:textId="77777777" w:rsidR="001D638E" w:rsidRDefault="001D6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9DDE7" w14:textId="77777777" w:rsidR="00FE594E" w:rsidRDefault="00FE59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2BBE3" w14:textId="77777777" w:rsidR="00FE594E" w:rsidRDefault="00FE59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D8800" w14:textId="77777777" w:rsidR="00FE594E" w:rsidRDefault="00FE59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7A27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AA4D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9CE1C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CA465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CA4F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E8DF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0E7B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D9A5E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C681FA"/>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031762E"/>
    <w:multiLevelType w:val="hybridMultilevel"/>
    <w:tmpl w:val="04546AF6"/>
    <w:lvl w:ilvl="0" w:tplc="70FCF7A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A700AD"/>
    <w:multiLevelType w:val="hybridMultilevel"/>
    <w:tmpl w:val="5360153C"/>
    <w:lvl w:ilvl="0" w:tplc="50F89DE2">
      <w:start w:val="1"/>
      <w:numFmt w:val="bullet"/>
      <w:lvlText w:val=""/>
      <w:lvlJc w:val="left"/>
      <w:pPr>
        <w:ind w:left="720" w:hanging="360"/>
      </w:pPr>
      <w:rPr>
        <w:rFonts w:ascii="Symbol" w:hAnsi="Symbol"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E50E69"/>
    <w:multiLevelType w:val="hybridMultilevel"/>
    <w:tmpl w:val="C308A9F0"/>
    <w:lvl w:ilvl="0" w:tplc="27CCFFF4">
      <w:numFmt w:val="bullet"/>
      <w:lvlText w:val="•"/>
      <w:lvlJc w:val="left"/>
      <w:pPr>
        <w:ind w:left="930" w:hanging="570"/>
      </w:pPr>
      <w:rPr>
        <w:rFonts w:ascii="Times New Roman" w:eastAsia="Times New Roman"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0E3923"/>
    <w:multiLevelType w:val="hybridMultilevel"/>
    <w:tmpl w:val="841233A8"/>
    <w:lvl w:ilvl="0" w:tplc="3490F768">
      <w:start w:val="1"/>
      <w:numFmt w:val="bullet"/>
      <w:lvlText w:val=""/>
      <w:lvlJc w:val="left"/>
      <w:pPr>
        <w:tabs>
          <w:tab w:val="num" w:pos="924"/>
        </w:tabs>
        <w:ind w:left="924" w:hanging="357"/>
      </w:pPr>
      <w:rPr>
        <w:rFonts w:ascii="Symbol" w:hAnsi="Symbol" w:hint="default"/>
      </w:rPr>
    </w:lvl>
    <w:lvl w:ilvl="1" w:tplc="04070003" w:tentative="1">
      <w:start w:val="1"/>
      <w:numFmt w:val="bullet"/>
      <w:lvlText w:val="o"/>
      <w:lvlJc w:val="left"/>
      <w:pPr>
        <w:tabs>
          <w:tab w:val="num" w:pos="2007"/>
        </w:tabs>
        <w:ind w:left="2007" w:hanging="360"/>
      </w:pPr>
      <w:rPr>
        <w:rFonts w:ascii="Courier New" w:hAnsi="Courier New" w:cs="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0D300F0A"/>
    <w:multiLevelType w:val="hybridMultilevel"/>
    <w:tmpl w:val="5540F1A4"/>
    <w:lvl w:ilvl="0" w:tplc="8D06864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E9D4B49"/>
    <w:multiLevelType w:val="hybridMultilevel"/>
    <w:tmpl w:val="627A4606"/>
    <w:lvl w:ilvl="0" w:tplc="8FAAFE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2C5ABB"/>
    <w:multiLevelType w:val="hybridMultilevel"/>
    <w:tmpl w:val="FEA82D92"/>
    <w:lvl w:ilvl="0" w:tplc="8D06864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1777C9B"/>
    <w:multiLevelType w:val="hybridMultilevel"/>
    <w:tmpl w:val="22A4407A"/>
    <w:lvl w:ilvl="0" w:tplc="100E550E">
      <w:start w:val="1"/>
      <w:numFmt w:val="bullet"/>
      <w:lvlText w:val=""/>
      <w:lvlJc w:val="left"/>
      <w:pPr>
        <w:tabs>
          <w:tab w:val="num" w:pos="357"/>
        </w:tabs>
        <w:ind w:left="357" w:hanging="357"/>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980FDE"/>
    <w:multiLevelType w:val="hybridMultilevel"/>
    <w:tmpl w:val="E0082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FE6B77"/>
    <w:multiLevelType w:val="hybridMultilevel"/>
    <w:tmpl w:val="0CE62688"/>
    <w:lvl w:ilvl="0" w:tplc="BA7E160A">
      <w:numFmt w:val="bullet"/>
      <w:lvlText w:val=""/>
      <w:lvlJc w:val="left"/>
      <w:pPr>
        <w:tabs>
          <w:tab w:val="num" w:pos="1128"/>
        </w:tabs>
        <w:ind w:left="1128" w:hanging="56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1">
    <w:nsid w:val="2CA60FFC"/>
    <w:multiLevelType w:val="multilevel"/>
    <w:tmpl w:val="49A6ECE8"/>
    <w:lvl w:ilvl="0">
      <w:start w:val="1"/>
      <w:numFmt w:val="bullet"/>
      <w:lvlText w:val=""/>
      <w:lvlJc w:val="left"/>
      <w:pPr>
        <w:tabs>
          <w:tab w:val="num" w:pos="720"/>
        </w:tabs>
        <w:ind w:left="720" w:hanging="360"/>
      </w:pPr>
      <w:rPr>
        <w:rFonts w:ascii="Symbol" w:hAnsi="Symbol" w:hint="default"/>
        <w:color w:val="auto"/>
        <w:sz w:val="18"/>
      </w:rPr>
    </w:lvl>
    <w:lvl w:ilvl="1">
      <w:start w:val="1"/>
      <w:numFmt w:val="bullet"/>
      <w:lvlText w:val=""/>
      <w:lvlJc w:val="left"/>
      <w:pPr>
        <w:tabs>
          <w:tab w:val="num" w:pos="1080"/>
        </w:tabs>
        <w:ind w:left="1080" w:hanging="363"/>
      </w:pPr>
      <w:rPr>
        <w:rFonts w:ascii="Symbol" w:hAnsi="Symbol" w:hint="default"/>
        <w:color w:val="003399"/>
      </w:rPr>
    </w:lvl>
    <w:lvl w:ilvl="2">
      <w:start w:val="1"/>
      <w:numFmt w:val="none"/>
      <w:lvlText w:val=""/>
      <w:lvlJc w:val="left"/>
      <w:pPr>
        <w:tabs>
          <w:tab w:val="num" w:pos="1080"/>
        </w:tabs>
        <w:ind w:left="1080" w:firstLine="0"/>
      </w:pPr>
      <w:rPr>
        <w:rFonts w:hint="default"/>
      </w:rPr>
    </w:lvl>
    <w:lvl w:ilvl="3">
      <w:start w:val="1"/>
      <w:numFmt w:val="none"/>
      <w:lvlText w:val=""/>
      <w:lvlJc w:val="left"/>
      <w:pPr>
        <w:tabs>
          <w:tab w:val="num" w:pos="1080"/>
        </w:tabs>
        <w:ind w:left="1080" w:firstLine="0"/>
      </w:pPr>
      <w:rPr>
        <w:rFonts w:hint="default"/>
      </w:rPr>
    </w:lvl>
    <w:lvl w:ilvl="4">
      <w:start w:val="1"/>
      <w:numFmt w:val="none"/>
      <w:lvlText w:val=""/>
      <w:lvlJc w:val="left"/>
      <w:pPr>
        <w:tabs>
          <w:tab w:val="num" w:pos="1080"/>
        </w:tabs>
        <w:ind w:left="1080" w:firstLine="0"/>
      </w:pPr>
      <w:rPr>
        <w:rFonts w:hint="default"/>
      </w:rPr>
    </w:lvl>
    <w:lvl w:ilvl="5">
      <w:start w:val="1"/>
      <w:numFmt w:val="none"/>
      <w:lvlText w:val=""/>
      <w:lvlJc w:val="left"/>
      <w:pPr>
        <w:tabs>
          <w:tab w:val="num" w:pos="1080"/>
        </w:tabs>
        <w:ind w:left="1080" w:firstLine="0"/>
      </w:pPr>
      <w:rPr>
        <w:rFonts w:hint="default"/>
      </w:rPr>
    </w:lvl>
    <w:lvl w:ilvl="6">
      <w:start w:val="1"/>
      <w:numFmt w:val="none"/>
      <w:lvlText w:val=""/>
      <w:lvlJc w:val="left"/>
      <w:pPr>
        <w:tabs>
          <w:tab w:val="num" w:pos="1080"/>
        </w:tabs>
        <w:ind w:left="1080" w:firstLine="0"/>
      </w:pPr>
      <w:rPr>
        <w:rFonts w:hint="default"/>
      </w:rPr>
    </w:lvl>
    <w:lvl w:ilvl="7">
      <w:start w:val="1"/>
      <w:numFmt w:val="none"/>
      <w:lvlText w:val=""/>
      <w:lvlJc w:val="left"/>
      <w:pPr>
        <w:tabs>
          <w:tab w:val="num" w:pos="1080"/>
        </w:tabs>
        <w:ind w:left="1080" w:firstLine="0"/>
      </w:pPr>
      <w:rPr>
        <w:rFonts w:hint="default"/>
      </w:rPr>
    </w:lvl>
    <w:lvl w:ilvl="8">
      <w:start w:val="1"/>
      <w:numFmt w:val="none"/>
      <w:lvlText w:val=""/>
      <w:lvlJc w:val="left"/>
      <w:pPr>
        <w:tabs>
          <w:tab w:val="num" w:pos="1080"/>
        </w:tabs>
        <w:ind w:left="1080" w:firstLine="0"/>
      </w:pPr>
      <w:rPr>
        <w:rFonts w:hint="default"/>
      </w:rPr>
    </w:lvl>
  </w:abstractNum>
  <w:abstractNum w:abstractNumId="22" w15:restartNumberingAfterBreak="0">
    <w:nsid w:val="2D0672A5"/>
    <w:multiLevelType w:val="hybridMultilevel"/>
    <w:tmpl w:val="6B88C62C"/>
    <w:lvl w:ilvl="0" w:tplc="8FAAFE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8135F4"/>
    <w:multiLevelType w:val="hybridMultilevel"/>
    <w:tmpl w:val="3C1EAC5C"/>
    <w:lvl w:ilvl="0" w:tplc="80D00BCE">
      <w:start w:val="24"/>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62858A4"/>
    <w:multiLevelType w:val="hybridMultilevel"/>
    <w:tmpl w:val="80C0CBE0"/>
    <w:lvl w:ilvl="0" w:tplc="C5C252EC">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C885F35"/>
    <w:multiLevelType w:val="singleLevel"/>
    <w:tmpl w:val="68C27052"/>
    <w:lvl w:ilvl="0">
      <w:start w:val="1"/>
      <w:numFmt w:val="decimal"/>
      <w:pStyle w:val="VerzeichnisLiteratur"/>
      <w:lvlText w:val="%1."/>
      <w:lvlJc w:val="left"/>
      <w:pPr>
        <w:tabs>
          <w:tab w:val="num" w:pos="360"/>
        </w:tabs>
        <w:ind w:left="360" w:hanging="360"/>
      </w:pPr>
      <w:rPr>
        <w:rFonts w:hint="default"/>
      </w:rPr>
    </w:lvl>
  </w:abstractNum>
  <w:abstractNum w:abstractNumId="26" w15:restartNumberingAfterBreak="0">
    <w:nsid w:val="400E138C"/>
    <w:multiLevelType w:val="hybridMultilevel"/>
    <w:tmpl w:val="25F81F2A"/>
    <w:lvl w:ilvl="0" w:tplc="D7846CA4">
      <w:start w:val="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4791810"/>
    <w:multiLevelType w:val="hybridMultilevel"/>
    <w:tmpl w:val="BF4A2C04"/>
    <w:lvl w:ilvl="0" w:tplc="D7846CA4">
      <w:start w:val="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1">
    <w:nsid w:val="4A9622BD"/>
    <w:multiLevelType w:val="hybridMultilevel"/>
    <w:tmpl w:val="DDACC5CC"/>
    <w:lvl w:ilvl="0" w:tplc="FFFFFFFF">
      <w:start w:val="1"/>
      <w:numFmt w:val="upp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4C801034"/>
    <w:multiLevelType w:val="hybridMultilevel"/>
    <w:tmpl w:val="85E4FF66"/>
    <w:lvl w:ilvl="0" w:tplc="FBB60ADE">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600EAA"/>
    <w:multiLevelType w:val="hybridMultilevel"/>
    <w:tmpl w:val="A5E00FFE"/>
    <w:lvl w:ilvl="0" w:tplc="8FAAFE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564D8B"/>
    <w:multiLevelType w:val="hybridMultilevel"/>
    <w:tmpl w:val="0CB03610"/>
    <w:lvl w:ilvl="0" w:tplc="F92005E8">
      <w:numFmt w:val="bullet"/>
      <w:lvlText w:val="-"/>
      <w:lvlJc w:val="left"/>
      <w:pPr>
        <w:ind w:left="720" w:hanging="360"/>
      </w:pPr>
      <w:rPr>
        <w:rFonts w:ascii="New York" w:eastAsia="TimesNewRomanPSMT" w:hAnsi="New York" w:cs="New Yor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DE229E"/>
    <w:multiLevelType w:val="hybridMultilevel"/>
    <w:tmpl w:val="00BC836E"/>
    <w:lvl w:ilvl="0" w:tplc="8EA8526E">
      <w:start w:val="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E8A6835"/>
    <w:multiLevelType w:val="hybridMultilevel"/>
    <w:tmpl w:val="DB04C65C"/>
    <w:lvl w:ilvl="0" w:tplc="F86CE28C">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776FED"/>
    <w:multiLevelType w:val="hybridMultilevel"/>
    <w:tmpl w:val="F6AA5DC2"/>
    <w:lvl w:ilvl="0" w:tplc="FFFFFFFF">
      <w:start w:val="1"/>
      <w:numFmt w:val="bullet"/>
      <w:lvlText w:val="-"/>
      <w:lvlJc w:val="left"/>
      <w:pPr>
        <w:ind w:left="360" w:hanging="360"/>
      </w:p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E351D0"/>
    <w:multiLevelType w:val="hybridMultilevel"/>
    <w:tmpl w:val="AE64BB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91C7AAB"/>
    <w:multiLevelType w:val="hybridMultilevel"/>
    <w:tmpl w:val="A664DCDE"/>
    <w:lvl w:ilvl="0" w:tplc="AF1EC01A">
      <w:start w:val="1"/>
      <w:numFmt w:val="bullet"/>
      <w:lvlText w:val=""/>
      <w:lvlJc w:val="left"/>
      <w:pPr>
        <w:tabs>
          <w:tab w:val="num" w:pos="360"/>
        </w:tabs>
        <w:ind w:left="360" w:hanging="360"/>
      </w:pPr>
      <w:rPr>
        <w:rFonts w:ascii="Symbol" w:hAnsi="Symbol" w:hint="default"/>
        <w:color w:val="auto"/>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D5329CD"/>
    <w:multiLevelType w:val="hybridMultilevel"/>
    <w:tmpl w:val="92CAF8E8"/>
    <w:lvl w:ilvl="0" w:tplc="8FAAFE20">
      <w:numFmt w:val="bullet"/>
      <w:lvlText w:val="-"/>
      <w:lvlJc w:val="left"/>
      <w:pPr>
        <w:tabs>
          <w:tab w:val="num" w:pos="720"/>
        </w:tabs>
        <w:ind w:left="720" w:hanging="720"/>
      </w:pPr>
      <w:rPr>
        <w:rFonts w:ascii="Times New Roman" w:eastAsia="Times New Roman" w:hAnsi="Times New Roman" w:cs="Times New Roman" w:hint="default"/>
      </w:rPr>
    </w:lvl>
    <w:lvl w:ilvl="1" w:tplc="F92005E8">
      <w:numFmt w:val="bullet"/>
      <w:lvlText w:val="-"/>
      <w:lvlJc w:val="left"/>
      <w:pPr>
        <w:tabs>
          <w:tab w:val="num" w:pos="1440"/>
        </w:tabs>
        <w:ind w:left="1440" w:hanging="360"/>
      </w:pPr>
      <w:rPr>
        <w:rFonts w:ascii="New York" w:eastAsia="TimesNewRomanPSMT" w:hAnsi="New York" w:cs="New York"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684933048">
    <w:abstractNumId w:val="14"/>
  </w:num>
  <w:num w:numId="2" w16cid:durableId="1120605736">
    <w:abstractNumId w:val="18"/>
  </w:num>
  <w:num w:numId="3" w16cid:durableId="1932157764">
    <w:abstractNumId w:val="25"/>
  </w:num>
  <w:num w:numId="4" w16cid:durableId="1213542371">
    <w:abstractNumId w:val="28"/>
  </w:num>
  <w:num w:numId="5" w16cid:durableId="184369329">
    <w:abstractNumId w:val="21"/>
  </w:num>
  <w:num w:numId="6" w16cid:durableId="1234119691">
    <w:abstractNumId w:val="13"/>
  </w:num>
  <w:num w:numId="7" w16cid:durableId="1818451338">
    <w:abstractNumId w:val="35"/>
  </w:num>
  <w:num w:numId="8" w16cid:durableId="251594035">
    <w:abstractNumId w:val="9"/>
    <w:lvlOverride w:ilvl="0">
      <w:lvl w:ilvl="0">
        <w:start w:val="1"/>
        <w:numFmt w:val="bullet"/>
        <w:lvlText w:val="-"/>
        <w:legacy w:legacy="1" w:legacySpace="0" w:legacyIndent="360"/>
        <w:lvlJc w:val="left"/>
        <w:pPr>
          <w:ind w:left="360" w:hanging="360"/>
        </w:pPr>
      </w:lvl>
    </w:lvlOverride>
  </w:num>
  <w:num w:numId="9" w16cid:durableId="1600093073">
    <w:abstractNumId w:val="34"/>
  </w:num>
  <w:num w:numId="10" w16cid:durableId="419183278">
    <w:abstractNumId w:val="10"/>
  </w:num>
  <w:num w:numId="11" w16cid:durableId="423453179">
    <w:abstractNumId w:val="37"/>
  </w:num>
  <w:num w:numId="12" w16cid:durableId="23673622">
    <w:abstractNumId w:val="38"/>
  </w:num>
  <w:num w:numId="13" w16cid:durableId="1535189120">
    <w:abstractNumId w:val="33"/>
  </w:num>
  <w:num w:numId="14" w16cid:durableId="442959440">
    <w:abstractNumId w:val="19"/>
  </w:num>
  <w:num w:numId="15" w16cid:durableId="804926979">
    <w:abstractNumId w:val="32"/>
  </w:num>
  <w:num w:numId="16" w16cid:durableId="311493485">
    <w:abstractNumId w:val="27"/>
  </w:num>
  <w:num w:numId="17" w16cid:durableId="2134711605">
    <w:abstractNumId w:val="12"/>
  </w:num>
  <w:num w:numId="18" w16cid:durableId="783037905">
    <w:abstractNumId w:val="26"/>
  </w:num>
  <w:num w:numId="19" w16cid:durableId="2114980666">
    <w:abstractNumId w:val="15"/>
  </w:num>
  <w:num w:numId="20" w16cid:durableId="1739015254">
    <w:abstractNumId w:val="17"/>
  </w:num>
  <w:num w:numId="21" w16cid:durableId="921330861">
    <w:abstractNumId w:val="8"/>
  </w:num>
  <w:num w:numId="22" w16cid:durableId="792753541">
    <w:abstractNumId w:val="3"/>
  </w:num>
  <w:num w:numId="23" w16cid:durableId="314604160">
    <w:abstractNumId w:val="2"/>
  </w:num>
  <w:num w:numId="24" w16cid:durableId="1476334388">
    <w:abstractNumId w:val="1"/>
  </w:num>
  <w:num w:numId="25" w16cid:durableId="1099760445">
    <w:abstractNumId w:val="0"/>
  </w:num>
  <w:num w:numId="26" w16cid:durableId="1047100360">
    <w:abstractNumId w:val="7"/>
  </w:num>
  <w:num w:numId="27" w16cid:durableId="534082297">
    <w:abstractNumId w:val="6"/>
  </w:num>
  <w:num w:numId="28" w16cid:durableId="2076128108">
    <w:abstractNumId w:val="5"/>
  </w:num>
  <w:num w:numId="29" w16cid:durableId="634990163">
    <w:abstractNumId w:val="4"/>
  </w:num>
  <w:num w:numId="30" w16cid:durableId="2127843025">
    <w:abstractNumId w:val="23"/>
  </w:num>
  <w:num w:numId="31" w16cid:durableId="1873961300">
    <w:abstractNumId w:val="11"/>
  </w:num>
  <w:num w:numId="32" w16cid:durableId="856426233">
    <w:abstractNumId w:val="20"/>
  </w:num>
  <w:num w:numId="33" w16cid:durableId="1002129289">
    <w:abstractNumId w:val="24"/>
  </w:num>
  <w:num w:numId="34" w16cid:durableId="2101177913">
    <w:abstractNumId w:val="29"/>
  </w:num>
  <w:num w:numId="35" w16cid:durableId="1344284941">
    <w:abstractNumId w:val="11"/>
  </w:num>
  <w:num w:numId="36" w16cid:durableId="1223979080">
    <w:abstractNumId w:val="36"/>
  </w:num>
  <w:num w:numId="37" w16cid:durableId="875578505">
    <w:abstractNumId w:val="30"/>
  </w:num>
  <w:num w:numId="38" w16cid:durableId="1455172418">
    <w:abstractNumId w:val="22"/>
  </w:num>
  <w:num w:numId="39" w16cid:durableId="1550916838">
    <w:abstractNumId w:val="16"/>
  </w:num>
  <w:num w:numId="40" w16cid:durableId="131730175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en-GB" w:vendorID="64" w:dllVersion="6" w:nlCheck="1" w:checkStyle="0"/>
  <w:activeWritingStyle w:appName="MSWord" w:lang="en-US" w:vendorID="64" w:dllVersion="6" w:nlCheck="1" w:checkStyle="0"/>
  <w:activeWritingStyle w:appName="MSWord" w:lang="de-DE" w:vendorID="64" w:dllVersion="6" w:nlCheck="1" w:checkStyle="0"/>
  <w:activeWritingStyle w:appName="MSWord" w:lang="fr-FR" w:vendorID="64" w:dllVersion="6" w:nlCheck="1" w:checkStyle="0"/>
  <w:activeWritingStyle w:appName="MSWord" w:lang="es-ES" w:vendorID="64" w:dllVersion="6" w:nlCheck="1" w:checkStyle="0"/>
  <w:activeWritingStyle w:appName="MSWord" w:lang="fr-BE"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de-DE" w:vendorID="64" w:dllVersion="0" w:nlCheck="1" w:checkStyle="0"/>
  <w:activeWritingStyle w:appName="MSWord" w:lang="it-IT" w:vendorID="64" w:dllVersion="0" w:nlCheck="1" w:checkStyle="0"/>
  <w:proofState w:spelling="clean" w:grammar="clean"/>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characterSpacingControl w:val="doNotCompress"/>
  <w:hdrShapeDefaults>
    <o:shapedefaults v:ext="edit" spidmax="2050"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538"/>
    <w:rsid w:val="00000480"/>
    <w:rsid w:val="00000BC1"/>
    <w:rsid w:val="00000C60"/>
    <w:rsid w:val="00000CC6"/>
    <w:rsid w:val="00001562"/>
    <w:rsid w:val="000046C6"/>
    <w:rsid w:val="0000570E"/>
    <w:rsid w:val="00005B08"/>
    <w:rsid w:val="00007A27"/>
    <w:rsid w:val="00007BDF"/>
    <w:rsid w:val="000111FF"/>
    <w:rsid w:val="0001153C"/>
    <w:rsid w:val="000117A1"/>
    <w:rsid w:val="0001296D"/>
    <w:rsid w:val="00015979"/>
    <w:rsid w:val="000159B5"/>
    <w:rsid w:val="00016E38"/>
    <w:rsid w:val="00017353"/>
    <w:rsid w:val="0002117B"/>
    <w:rsid w:val="00023154"/>
    <w:rsid w:val="00023624"/>
    <w:rsid w:val="00023671"/>
    <w:rsid w:val="00023CB2"/>
    <w:rsid w:val="0002473E"/>
    <w:rsid w:val="0002648C"/>
    <w:rsid w:val="0003679C"/>
    <w:rsid w:val="00037B5F"/>
    <w:rsid w:val="00040E3A"/>
    <w:rsid w:val="00040FFF"/>
    <w:rsid w:val="00044BF4"/>
    <w:rsid w:val="00050077"/>
    <w:rsid w:val="0005042E"/>
    <w:rsid w:val="00051A8E"/>
    <w:rsid w:val="0005201F"/>
    <w:rsid w:val="0005429B"/>
    <w:rsid w:val="00054B41"/>
    <w:rsid w:val="00055449"/>
    <w:rsid w:val="0005551D"/>
    <w:rsid w:val="000560A0"/>
    <w:rsid w:val="00056EB7"/>
    <w:rsid w:val="000574E9"/>
    <w:rsid w:val="000610D2"/>
    <w:rsid w:val="000629BF"/>
    <w:rsid w:val="00065864"/>
    <w:rsid w:val="000702CE"/>
    <w:rsid w:val="00074005"/>
    <w:rsid w:val="00077DB6"/>
    <w:rsid w:val="000811BF"/>
    <w:rsid w:val="0008277A"/>
    <w:rsid w:val="00082BF2"/>
    <w:rsid w:val="00082C70"/>
    <w:rsid w:val="0008360C"/>
    <w:rsid w:val="00083ABF"/>
    <w:rsid w:val="000841D6"/>
    <w:rsid w:val="00084C61"/>
    <w:rsid w:val="00085FDC"/>
    <w:rsid w:val="0008676D"/>
    <w:rsid w:val="00086E37"/>
    <w:rsid w:val="00087A59"/>
    <w:rsid w:val="00090487"/>
    <w:rsid w:val="00090F6C"/>
    <w:rsid w:val="0009428C"/>
    <w:rsid w:val="000968F6"/>
    <w:rsid w:val="00097153"/>
    <w:rsid w:val="000A144C"/>
    <w:rsid w:val="000A3782"/>
    <w:rsid w:val="000A442F"/>
    <w:rsid w:val="000A4454"/>
    <w:rsid w:val="000B3285"/>
    <w:rsid w:val="000B3446"/>
    <w:rsid w:val="000C17EB"/>
    <w:rsid w:val="000C3E87"/>
    <w:rsid w:val="000C46BF"/>
    <w:rsid w:val="000C4ADA"/>
    <w:rsid w:val="000C55B1"/>
    <w:rsid w:val="000C7D4C"/>
    <w:rsid w:val="000C7E88"/>
    <w:rsid w:val="000D02E2"/>
    <w:rsid w:val="000D0962"/>
    <w:rsid w:val="000D1C5E"/>
    <w:rsid w:val="000D2A40"/>
    <w:rsid w:val="000D50BE"/>
    <w:rsid w:val="000D5C4E"/>
    <w:rsid w:val="000D70AA"/>
    <w:rsid w:val="000D7207"/>
    <w:rsid w:val="000E49D2"/>
    <w:rsid w:val="000E4C3F"/>
    <w:rsid w:val="000E62BE"/>
    <w:rsid w:val="000E7D13"/>
    <w:rsid w:val="000F06A6"/>
    <w:rsid w:val="000F254C"/>
    <w:rsid w:val="000F257E"/>
    <w:rsid w:val="000F261D"/>
    <w:rsid w:val="000F5869"/>
    <w:rsid w:val="000F5BFF"/>
    <w:rsid w:val="000F793F"/>
    <w:rsid w:val="00100631"/>
    <w:rsid w:val="00102B4E"/>
    <w:rsid w:val="001031F2"/>
    <w:rsid w:val="001035E0"/>
    <w:rsid w:val="00103938"/>
    <w:rsid w:val="00105BE4"/>
    <w:rsid w:val="00111CE0"/>
    <w:rsid w:val="00113190"/>
    <w:rsid w:val="001133EA"/>
    <w:rsid w:val="001137A8"/>
    <w:rsid w:val="0011532E"/>
    <w:rsid w:val="00115508"/>
    <w:rsid w:val="00116369"/>
    <w:rsid w:val="00117CC8"/>
    <w:rsid w:val="00122903"/>
    <w:rsid w:val="0012381C"/>
    <w:rsid w:val="001250F6"/>
    <w:rsid w:val="00127309"/>
    <w:rsid w:val="001278B5"/>
    <w:rsid w:val="00127BA2"/>
    <w:rsid w:val="00127D7B"/>
    <w:rsid w:val="00130253"/>
    <w:rsid w:val="00131990"/>
    <w:rsid w:val="001326B4"/>
    <w:rsid w:val="001326B9"/>
    <w:rsid w:val="0013277A"/>
    <w:rsid w:val="00133600"/>
    <w:rsid w:val="00134146"/>
    <w:rsid w:val="00134C11"/>
    <w:rsid w:val="001350DE"/>
    <w:rsid w:val="00135FAC"/>
    <w:rsid w:val="001366DB"/>
    <w:rsid w:val="001373DE"/>
    <w:rsid w:val="00137EA7"/>
    <w:rsid w:val="00141097"/>
    <w:rsid w:val="00142619"/>
    <w:rsid w:val="0014373F"/>
    <w:rsid w:val="00143F69"/>
    <w:rsid w:val="001448EF"/>
    <w:rsid w:val="001454CE"/>
    <w:rsid w:val="00145AC0"/>
    <w:rsid w:val="00145C60"/>
    <w:rsid w:val="001503DD"/>
    <w:rsid w:val="00152C4A"/>
    <w:rsid w:val="00154BD4"/>
    <w:rsid w:val="00154FBF"/>
    <w:rsid w:val="00155BE3"/>
    <w:rsid w:val="00155F96"/>
    <w:rsid w:val="0015738D"/>
    <w:rsid w:val="00157798"/>
    <w:rsid w:val="00160A46"/>
    <w:rsid w:val="001634CC"/>
    <w:rsid w:val="00163503"/>
    <w:rsid w:val="0016350C"/>
    <w:rsid w:val="001654C0"/>
    <w:rsid w:val="00167EFF"/>
    <w:rsid w:val="00171161"/>
    <w:rsid w:val="00175976"/>
    <w:rsid w:val="001763BD"/>
    <w:rsid w:val="00176AFB"/>
    <w:rsid w:val="001814CA"/>
    <w:rsid w:val="00185C9D"/>
    <w:rsid w:val="0018777A"/>
    <w:rsid w:val="00187AEC"/>
    <w:rsid w:val="00191123"/>
    <w:rsid w:val="00193D9B"/>
    <w:rsid w:val="0019511E"/>
    <w:rsid w:val="001A21FE"/>
    <w:rsid w:val="001A28C8"/>
    <w:rsid w:val="001A3F54"/>
    <w:rsid w:val="001A7BBC"/>
    <w:rsid w:val="001B013A"/>
    <w:rsid w:val="001B10C9"/>
    <w:rsid w:val="001B1127"/>
    <w:rsid w:val="001B1E59"/>
    <w:rsid w:val="001B2EC2"/>
    <w:rsid w:val="001B7DC1"/>
    <w:rsid w:val="001C18FB"/>
    <w:rsid w:val="001C2DA3"/>
    <w:rsid w:val="001C5887"/>
    <w:rsid w:val="001C633A"/>
    <w:rsid w:val="001D27E2"/>
    <w:rsid w:val="001D4588"/>
    <w:rsid w:val="001D6178"/>
    <w:rsid w:val="001D638E"/>
    <w:rsid w:val="001D72B7"/>
    <w:rsid w:val="001D7BFC"/>
    <w:rsid w:val="001E4670"/>
    <w:rsid w:val="001E6106"/>
    <w:rsid w:val="001E6547"/>
    <w:rsid w:val="001E6632"/>
    <w:rsid w:val="001F4CD8"/>
    <w:rsid w:val="001F6980"/>
    <w:rsid w:val="00200A06"/>
    <w:rsid w:val="002030AB"/>
    <w:rsid w:val="0020362A"/>
    <w:rsid w:val="002049D3"/>
    <w:rsid w:val="00204C82"/>
    <w:rsid w:val="002051FC"/>
    <w:rsid w:val="00206AD6"/>
    <w:rsid w:val="00206DF3"/>
    <w:rsid w:val="002106F1"/>
    <w:rsid w:val="0021247C"/>
    <w:rsid w:val="002124AC"/>
    <w:rsid w:val="00212ACF"/>
    <w:rsid w:val="00214F0F"/>
    <w:rsid w:val="002157E8"/>
    <w:rsid w:val="00220651"/>
    <w:rsid w:val="002215E5"/>
    <w:rsid w:val="00224FBB"/>
    <w:rsid w:val="002264C2"/>
    <w:rsid w:val="00230846"/>
    <w:rsid w:val="002309B1"/>
    <w:rsid w:val="00230FB6"/>
    <w:rsid w:val="002326BD"/>
    <w:rsid w:val="00232F1E"/>
    <w:rsid w:val="00233450"/>
    <w:rsid w:val="00233E99"/>
    <w:rsid w:val="002343D9"/>
    <w:rsid w:val="00234F9E"/>
    <w:rsid w:val="00242272"/>
    <w:rsid w:val="00245DDC"/>
    <w:rsid w:val="00247591"/>
    <w:rsid w:val="002475BC"/>
    <w:rsid w:val="00251388"/>
    <w:rsid w:val="0025181A"/>
    <w:rsid w:val="00254320"/>
    <w:rsid w:val="002553DC"/>
    <w:rsid w:val="002559E9"/>
    <w:rsid w:val="00257AAE"/>
    <w:rsid w:val="00260061"/>
    <w:rsid w:val="00262FD8"/>
    <w:rsid w:val="00263EB8"/>
    <w:rsid w:val="00264C08"/>
    <w:rsid w:val="00264F0C"/>
    <w:rsid w:val="0026701B"/>
    <w:rsid w:val="00270A0F"/>
    <w:rsid w:val="00272D01"/>
    <w:rsid w:val="00272E4E"/>
    <w:rsid w:val="00276949"/>
    <w:rsid w:val="00276D56"/>
    <w:rsid w:val="00277A5B"/>
    <w:rsid w:val="00282FF2"/>
    <w:rsid w:val="0028312B"/>
    <w:rsid w:val="0028377B"/>
    <w:rsid w:val="0028529A"/>
    <w:rsid w:val="0028666B"/>
    <w:rsid w:val="002873EA"/>
    <w:rsid w:val="00290F61"/>
    <w:rsid w:val="0029149D"/>
    <w:rsid w:val="00293A35"/>
    <w:rsid w:val="00294BB1"/>
    <w:rsid w:val="0029593F"/>
    <w:rsid w:val="00296D59"/>
    <w:rsid w:val="002A5684"/>
    <w:rsid w:val="002A5C20"/>
    <w:rsid w:val="002A7049"/>
    <w:rsid w:val="002B04D2"/>
    <w:rsid w:val="002B0D08"/>
    <w:rsid w:val="002B13EE"/>
    <w:rsid w:val="002B1AC8"/>
    <w:rsid w:val="002B1C8A"/>
    <w:rsid w:val="002B4C5D"/>
    <w:rsid w:val="002B581C"/>
    <w:rsid w:val="002B5E52"/>
    <w:rsid w:val="002B667C"/>
    <w:rsid w:val="002B7D26"/>
    <w:rsid w:val="002C0273"/>
    <w:rsid w:val="002C0284"/>
    <w:rsid w:val="002C043E"/>
    <w:rsid w:val="002C18B0"/>
    <w:rsid w:val="002C1FBF"/>
    <w:rsid w:val="002C6BA9"/>
    <w:rsid w:val="002D1E0C"/>
    <w:rsid w:val="002D2687"/>
    <w:rsid w:val="002D3F52"/>
    <w:rsid w:val="002D4B36"/>
    <w:rsid w:val="002D5F6C"/>
    <w:rsid w:val="002D72AC"/>
    <w:rsid w:val="002D76F6"/>
    <w:rsid w:val="002D7843"/>
    <w:rsid w:val="002D7CCF"/>
    <w:rsid w:val="002D7EA8"/>
    <w:rsid w:val="002E1325"/>
    <w:rsid w:val="002E33BA"/>
    <w:rsid w:val="002E47BC"/>
    <w:rsid w:val="002E47CC"/>
    <w:rsid w:val="002E5245"/>
    <w:rsid w:val="002E5525"/>
    <w:rsid w:val="002E771B"/>
    <w:rsid w:val="002E7785"/>
    <w:rsid w:val="002E77DF"/>
    <w:rsid w:val="002F02E8"/>
    <w:rsid w:val="002F02EC"/>
    <w:rsid w:val="002F0C3C"/>
    <w:rsid w:val="002F12BB"/>
    <w:rsid w:val="002F231D"/>
    <w:rsid w:val="002F3F57"/>
    <w:rsid w:val="002F533E"/>
    <w:rsid w:val="002F6AEF"/>
    <w:rsid w:val="00300FCF"/>
    <w:rsid w:val="003013C8"/>
    <w:rsid w:val="003024B0"/>
    <w:rsid w:val="00302F4B"/>
    <w:rsid w:val="00305B79"/>
    <w:rsid w:val="00307174"/>
    <w:rsid w:val="0030740B"/>
    <w:rsid w:val="00307ECA"/>
    <w:rsid w:val="003102E4"/>
    <w:rsid w:val="00310D1B"/>
    <w:rsid w:val="0031452D"/>
    <w:rsid w:val="0031496E"/>
    <w:rsid w:val="00317CE7"/>
    <w:rsid w:val="0032280A"/>
    <w:rsid w:val="003250FC"/>
    <w:rsid w:val="003262A6"/>
    <w:rsid w:val="003263D2"/>
    <w:rsid w:val="00326D63"/>
    <w:rsid w:val="00326EAA"/>
    <w:rsid w:val="003278AF"/>
    <w:rsid w:val="00330DE8"/>
    <w:rsid w:val="00330E93"/>
    <w:rsid w:val="0033268E"/>
    <w:rsid w:val="003331BE"/>
    <w:rsid w:val="00333B94"/>
    <w:rsid w:val="003361CA"/>
    <w:rsid w:val="00337726"/>
    <w:rsid w:val="00337BB5"/>
    <w:rsid w:val="00340E75"/>
    <w:rsid w:val="00341C17"/>
    <w:rsid w:val="00342AD9"/>
    <w:rsid w:val="00343FE7"/>
    <w:rsid w:val="00344585"/>
    <w:rsid w:val="00346FF8"/>
    <w:rsid w:val="00351556"/>
    <w:rsid w:val="00353EA1"/>
    <w:rsid w:val="0035516F"/>
    <w:rsid w:val="003555EE"/>
    <w:rsid w:val="00356BF3"/>
    <w:rsid w:val="00356DD9"/>
    <w:rsid w:val="00360C2A"/>
    <w:rsid w:val="00361B5C"/>
    <w:rsid w:val="003625A4"/>
    <w:rsid w:val="00367A0B"/>
    <w:rsid w:val="00370176"/>
    <w:rsid w:val="0037193C"/>
    <w:rsid w:val="003723DF"/>
    <w:rsid w:val="003729BE"/>
    <w:rsid w:val="00373BDA"/>
    <w:rsid w:val="00373C97"/>
    <w:rsid w:val="00373D46"/>
    <w:rsid w:val="003748F1"/>
    <w:rsid w:val="00374FE2"/>
    <w:rsid w:val="00376E70"/>
    <w:rsid w:val="00376F14"/>
    <w:rsid w:val="00380D83"/>
    <w:rsid w:val="00381964"/>
    <w:rsid w:val="00382A85"/>
    <w:rsid w:val="0038331B"/>
    <w:rsid w:val="003844FB"/>
    <w:rsid w:val="00390214"/>
    <w:rsid w:val="0039055D"/>
    <w:rsid w:val="00392AD1"/>
    <w:rsid w:val="00395CE7"/>
    <w:rsid w:val="00397037"/>
    <w:rsid w:val="00397FF1"/>
    <w:rsid w:val="003A0A96"/>
    <w:rsid w:val="003A2E1A"/>
    <w:rsid w:val="003A2F33"/>
    <w:rsid w:val="003A3244"/>
    <w:rsid w:val="003A420E"/>
    <w:rsid w:val="003A4FE7"/>
    <w:rsid w:val="003A5CDA"/>
    <w:rsid w:val="003B12D7"/>
    <w:rsid w:val="003B3B1A"/>
    <w:rsid w:val="003B3B52"/>
    <w:rsid w:val="003B514D"/>
    <w:rsid w:val="003B62B2"/>
    <w:rsid w:val="003C1ACA"/>
    <w:rsid w:val="003C2F92"/>
    <w:rsid w:val="003C346A"/>
    <w:rsid w:val="003D0D4B"/>
    <w:rsid w:val="003D137D"/>
    <w:rsid w:val="003D33B1"/>
    <w:rsid w:val="003D4B7C"/>
    <w:rsid w:val="003D52CF"/>
    <w:rsid w:val="003D59B6"/>
    <w:rsid w:val="003D62DA"/>
    <w:rsid w:val="003D7194"/>
    <w:rsid w:val="003E2302"/>
    <w:rsid w:val="003E3CC1"/>
    <w:rsid w:val="003E5381"/>
    <w:rsid w:val="003E55AE"/>
    <w:rsid w:val="003F11A8"/>
    <w:rsid w:val="003F144E"/>
    <w:rsid w:val="003F147D"/>
    <w:rsid w:val="003F711E"/>
    <w:rsid w:val="003F7326"/>
    <w:rsid w:val="00400BD4"/>
    <w:rsid w:val="00401739"/>
    <w:rsid w:val="00402AA0"/>
    <w:rsid w:val="00403863"/>
    <w:rsid w:val="00403C7F"/>
    <w:rsid w:val="00404354"/>
    <w:rsid w:val="00404C07"/>
    <w:rsid w:val="004124A5"/>
    <w:rsid w:val="00417064"/>
    <w:rsid w:val="00420C91"/>
    <w:rsid w:val="004215DA"/>
    <w:rsid w:val="004244AA"/>
    <w:rsid w:val="00424B5A"/>
    <w:rsid w:val="00427EB8"/>
    <w:rsid w:val="0043162B"/>
    <w:rsid w:val="00432B70"/>
    <w:rsid w:val="00433046"/>
    <w:rsid w:val="00435D33"/>
    <w:rsid w:val="004368BA"/>
    <w:rsid w:val="0043693D"/>
    <w:rsid w:val="0044006E"/>
    <w:rsid w:val="0044021B"/>
    <w:rsid w:val="0044083A"/>
    <w:rsid w:val="00441E7B"/>
    <w:rsid w:val="004431EA"/>
    <w:rsid w:val="004439D6"/>
    <w:rsid w:val="0044446F"/>
    <w:rsid w:val="00444520"/>
    <w:rsid w:val="00445345"/>
    <w:rsid w:val="00445F72"/>
    <w:rsid w:val="004473FB"/>
    <w:rsid w:val="00451407"/>
    <w:rsid w:val="00451CB5"/>
    <w:rsid w:val="00453893"/>
    <w:rsid w:val="0045534E"/>
    <w:rsid w:val="00457468"/>
    <w:rsid w:val="004618ED"/>
    <w:rsid w:val="00461CEF"/>
    <w:rsid w:val="00464B86"/>
    <w:rsid w:val="004651DD"/>
    <w:rsid w:val="0046551E"/>
    <w:rsid w:val="00465C78"/>
    <w:rsid w:val="00466A53"/>
    <w:rsid w:val="004700F9"/>
    <w:rsid w:val="00471138"/>
    <w:rsid w:val="00471157"/>
    <w:rsid w:val="004713E8"/>
    <w:rsid w:val="004737D6"/>
    <w:rsid w:val="00475389"/>
    <w:rsid w:val="00477781"/>
    <w:rsid w:val="00480A48"/>
    <w:rsid w:val="00480AAB"/>
    <w:rsid w:val="00481AF5"/>
    <w:rsid w:val="00482AB4"/>
    <w:rsid w:val="00484601"/>
    <w:rsid w:val="0048504E"/>
    <w:rsid w:val="00487DA7"/>
    <w:rsid w:val="00491971"/>
    <w:rsid w:val="00494ECA"/>
    <w:rsid w:val="00495AC7"/>
    <w:rsid w:val="00496741"/>
    <w:rsid w:val="004978E0"/>
    <w:rsid w:val="00497A5B"/>
    <w:rsid w:val="004A005B"/>
    <w:rsid w:val="004A01F1"/>
    <w:rsid w:val="004A0419"/>
    <w:rsid w:val="004A2F7B"/>
    <w:rsid w:val="004A30AE"/>
    <w:rsid w:val="004A30EA"/>
    <w:rsid w:val="004A5135"/>
    <w:rsid w:val="004A58FD"/>
    <w:rsid w:val="004A5AEC"/>
    <w:rsid w:val="004A7DC0"/>
    <w:rsid w:val="004B025C"/>
    <w:rsid w:val="004B060F"/>
    <w:rsid w:val="004B0DF3"/>
    <w:rsid w:val="004B2D9C"/>
    <w:rsid w:val="004B6AD4"/>
    <w:rsid w:val="004B7F0D"/>
    <w:rsid w:val="004C070A"/>
    <w:rsid w:val="004C0A81"/>
    <w:rsid w:val="004C1B6D"/>
    <w:rsid w:val="004C1F0F"/>
    <w:rsid w:val="004C255E"/>
    <w:rsid w:val="004C3E0D"/>
    <w:rsid w:val="004C4DA2"/>
    <w:rsid w:val="004C5D07"/>
    <w:rsid w:val="004C7FB4"/>
    <w:rsid w:val="004D075E"/>
    <w:rsid w:val="004D0CF5"/>
    <w:rsid w:val="004D16F5"/>
    <w:rsid w:val="004D17C1"/>
    <w:rsid w:val="004D1BAE"/>
    <w:rsid w:val="004D2E14"/>
    <w:rsid w:val="004D5F8A"/>
    <w:rsid w:val="004D69A2"/>
    <w:rsid w:val="004D6A0D"/>
    <w:rsid w:val="004D7D5F"/>
    <w:rsid w:val="004E08E4"/>
    <w:rsid w:val="004E10C7"/>
    <w:rsid w:val="004E2E1F"/>
    <w:rsid w:val="004E3E9F"/>
    <w:rsid w:val="004E44E4"/>
    <w:rsid w:val="004E55EB"/>
    <w:rsid w:val="004E5768"/>
    <w:rsid w:val="004F581F"/>
    <w:rsid w:val="004F767D"/>
    <w:rsid w:val="00500E63"/>
    <w:rsid w:val="00501034"/>
    <w:rsid w:val="00506057"/>
    <w:rsid w:val="00514BD3"/>
    <w:rsid w:val="005153EB"/>
    <w:rsid w:val="00516945"/>
    <w:rsid w:val="00516EED"/>
    <w:rsid w:val="005205F4"/>
    <w:rsid w:val="00523001"/>
    <w:rsid w:val="00523486"/>
    <w:rsid w:val="005234B5"/>
    <w:rsid w:val="0052371F"/>
    <w:rsid w:val="0052404D"/>
    <w:rsid w:val="00524F5D"/>
    <w:rsid w:val="005263DA"/>
    <w:rsid w:val="0053074C"/>
    <w:rsid w:val="00532FA7"/>
    <w:rsid w:val="005357D9"/>
    <w:rsid w:val="00540B46"/>
    <w:rsid w:val="00540CF6"/>
    <w:rsid w:val="00542BDA"/>
    <w:rsid w:val="00543720"/>
    <w:rsid w:val="00543A1B"/>
    <w:rsid w:val="00544961"/>
    <w:rsid w:val="00545F8E"/>
    <w:rsid w:val="0054707B"/>
    <w:rsid w:val="00552CCC"/>
    <w:rsid w:val="00555AFD"/>
    <w:rsid w:val="005563B4"/>
    <w:rsid w:val="00560124"/>
    <w:rsid w:val="005604C0"/>
    <w:rsid w:val="0056163B"/>
    <w:rsid w:val="005619FE"/>
    <w:rsid w:val="00564AF2"/>
    <w:rsid w:val="005658AC"/>
    <w:rsid w:val="00566448"/>
    <w:rsid w:val="00566B51"/>
    <w:rsid w:val="00571028"/>
    <w:rsid w:val="0057122C"/>
    <w:rsid w:val="00571A30"/>
    <w:rsid w:val="00571D75"/>
    <w:rsid w:val="005731CC"/>
    <w:rsid w:val="0057433F"/>
    <w:rsid w:val="00574607"/>
    <w:rsid w:val="00574941"/>
    <w:rsid w:val="005749AB"/>
    <w:rsid w:val="005749F9"/>
    <w:rsid w:val="00577630"/>
    <w:rsid w:val="00580ECF"/>
    <w:rsid w:val="0058156C"/>
    <w:rsid w:val="005834D9"/>
    <w:rsid w:val="0058375B"/>
    <w:rsid w:val="005837A1"/>
    <w:rsid w:val="00583D6C"/>
    <w:rsid w:val="00585579"/>
    <w:rsid w:val="005860AF"/>
    <w:rsid w:val="00586920"/>
    <w:rsid w:val="00587234"/>
    <w:rsid w:val="00587824"/>
    <w:rsid w:val="00591105"/>
    <w:rsid w:val="00594E14"/>
    <w:rsid w:val="005963A2"/>
    <w:rsid w:val="00596C89"/>
    <w:rsid w:val="005A0128"/>
    <w:rsid w:val="005A0D2B"/>
    <w:rsid w:val="005A13A6"/>
    <w:rsid w:val="005A1AA9"/>
    <w:rsid w:val="005A24C9"/>
    <w:rsid w:val="005A3944"/>
    <w:rsid w:val="005A5667"/>
    <w:rsid w:val="005B0443"/>
    <w:rsid w:val="005B2D22"/>
    <w:rsid w:val="005B49F2"/>
    <w:rsid w:val="005B511D"/>
    <w:rsid w:val="005B54A7"/>
    <w:rsid w:val="005B5725"/>
    <w:rsid w:val="005B5DF8"/>
    <w:rsid w:val="005B5F3C"/>
    <w:rsid w:val="005C0B00"/>
    <w:rsid w:val="005C1B1C"/>
    <w:rsid w:val="005C205D"/>
    <w:rsid w:val="005C4131"/>
    <w:rsid w:val="005C494D"/>
    <w:rsid w:val="005C6E1D"/>
    <w:rsid w:val="005C7C6A"/>
    <w:rsid w:val="005D03C2"/>
    <w:rsid w:val="005D058E"/>
    <w:rsid w:val="005D0A7A"/>
    <w:rsid w:val="005D1B53"/>
    <w:rsid w:val="005D4933"/>
    <w:rsid w:val="005D79F8"/>
    <w:rsid w:val="005E0CAC"/>
    <w:rsid w:val="005E3325"/>
    <w:rsid w:val="005E38B7"/>
    <w:rsid w:val="005E4623"/>
    <w:rsid w:val="005E5921"/>
    <w:rsid w:val="005E5D07"/>
    <w:rsid w:val="005F158B"/>
    <w:rsid w:val="005F1C88"/>
    <w:rsid w:val="005F2D4E"/>
    <w:rsid w:val="005F496C"/>
    <w:rsid w:val="005F5CA9"/>
    <w:rsid w:val="005F6080"/>
    <w:rsid w:val="005F7D7C"/>
    <w:rsid w:val="00602138"/>
    <w:rsid w:val="0060213D"/>
    <w:rsid w:val="00602F37"/>
    <w:rsid w:val="0060357E"/>
    <w:rsid w:val="00603D00"/>
    <w:rsid w:val="00603E3C"/>
    <w:rsid w:val="006063F3"/>
    <w:rsid w:val="00606F2D"/>
    <w:rsid w:val="00607474"/>
    <w:rsid w:val="006113F8"/>
    <w:rsid w:val="006133F6"/>
    <w:rsid w:val="0061387B"/>
    <w:rsid w:val="00617BE1"/>
    <w:rsid w:val="0062012E"/>
    <w:rsid w:val="006225FB"/>
    <w:rsid w:val="00622D8C"/>
    <w:rsid w:val="00623114"/>
    <w:rsid w:val="00623A1D"/>
    <w:rsid w:val="006244BD"/>
    <w:rsid w:val="006269B0"/>
    <w:rsid w:val="00626CD1"/>
    <w:rsid w:val="006273C1"/>
    <w:rsid w:val="006311A0"/>
    <w:rsid w:val="006315A1"/>
    <w:rsid w:val="0064019E"/>
    <w:rsid w:val="00640473"/>
    <w:rsid w:val="00640C82"/>
    <w:rsid w:val="0064104E"/>
    <w:rsid w:val="00641108"/>
    <w:rsid w:val="00642D0D"/>
    <w:rsid w:val="006466A1"/>
    <w:rsid w:val="00647DC2"/>
    <w:rsid w:val="00647E40"/>
    <w:rsid w:val="00654C8A"/>
    <w:rsid w:val="00657CB9"/>
    <w:rsid w:val="00662420"/>
    <w:rsid w:val="0066364C"/>
    <w:rsid w:val="00663F9E"/>
    <w:rsid w:val="00664603"/>
    <w:rsid w:val="00665576"/>
    <w:rsid w:val="006657E1"/>
    <w:rsid w:val="00670507"/>
    <w:rsid w:val="006709C5"/>
    <w:rsid w:val="00673E76"/>
    <w:rsid w:val="006770D6"/>
    <w:rsid w:val="006814D4"/>
    <w:rsid w:val="00682737"/>
    <w:rsid w:val="00683793"/>
    <w:rsid w:val="00685126"/>
    <w:rsid w:val="0068524E"/>
    <w:rsid w:val="00685BEE"/>
    <w:rsid w:val="00686831"/>
    <w:rsid w:val="00687BED"/>
    <w:rsid w:val="00687E90"/>
    <w:rsid w:val="00690517"/>
    <w:rsid w:val="006913D1"/>
    <w:rsid w:val="00691A20"/>
    <w:rsid w:val="00691E02"/>
    <w:rsid w:val="006939AE"/>
    <w:rsid w:val="00693C1B"/>
    <w:rsid w:val="00694329"/>
    <w:rsid w:val="006959AD"/>
    <w:rsid w:val="006A1104"/>
    <w:rsid w:val="006A1EA0"/>
    <w:rsid w:val="006A36B7"/>
    <w:rsid w:val="006A4254"/>
    <w:rsid w:val="006A57F7"/>
    <w:rsid w:val="006A6167"/>
    <w:rsid w:val="006A70B6"/>
    <w:rsid w:val="006A7784"/>
    <w:rsid w:val="006A7FD2"/>
    <w:rsid w:val="006B1DC6"/>
    <w:rsid w:val="006B2364"/>
    <w:rsid w:val="006B3469"/>
    <w:rsid w:val="006B3908"/>
    <w:rsid w:val="006B405A"/>
    <w:rsid w:val="006B62DE"/>
    <w:rsid w:val="006B63C6"/>
    <w:rsid w:val="006B6652"/>
    <w:rsid w:val="006B764B"/>
    <w:rsid w:val="006B7B55"/>
    <w:rsid w:val="006C07EF"/>
    <w:rsid w:val="006C2C28"/>
    <w:rsid w:val="006C33C9"/>
    <w:rsid w:val="006C3FE3"/>
    <w:rsid w:val="006C5AFD"/>
    <w:rsid w:val="006C62AF"/>
    <w:rsid w:val="006C6FB2"/>
    <w:rsid w:val="006D00B8"/>
    <w:rsid w:val="006D13F7"/>
    <w:rsid w:val="006D14E1"/>
    <w:rsid w:val="006D2368"/>
    <w:rsid w:val="006D3BB9"/>
    <w:rsid w:val="006D4B9B"/>
    <w:rsid w:val="006D516C"/>
    <w:rsid w:val="006D5399"/>
    <w:rsid w:val="006D72E6"/>
    <w:rsid w:val="006E0F4D"/>
    <w:rsid w:val="006E1470"/>
    <w:rsid w:val="006E1B1B"/>
    <w:rsid w:val="006E3438"/>
    <w:rsid w:val="006E4A98"/>
    <w:rsid w:val="006E4D36"/>
    <w:rsid w:val="006F03C5"/>
    <w:rsid w:val="006F2241"/>
    <w:rsid w:val="006F2FA4"/>
    <w:rsid w:val="006F3227"/>
    <w:rsid w:val="006F39E1"/>
    <w:rsid w:val="006F47B6"/>
    <w:rsid w:val="006F7C78"/>
    <w:rsid w:val="006F7EA7"/>
    <w:rsid w:val="00703EFD"/>
    <w:rsid w:val="00703FE6"/>
    <w:rsid w:val="007073AE"/>
    <w:rsid w:val="00710036"/>
    <w:rsid w:val="007101F5"/>
    <w:rsid w:val="007107DF"/>
    <w:rsid w:val="0071341C"/>
    <w:rsid w:val="0071464F"/>
    <w:rsid w:val="00714739"/>
    <w:rsid w:val="00716E8A"/>
    <w:rsid w:val="007203AE"/>
    <w:rsid w:val="007217C7"/>
    <w:rsid w:val="0072254E"/>
    <w:rsid w:val="007232C8"/>
    <w:rsid w:val="00723EE8"/>
    <w:rsid w:val="00726191"/>
    <w:rsid w:val="0072642A"/>
    <w:rsid w:val="00726623"/>
    <w:rsid w:val="00731C42"/>
    <w:rsid w:val="00731D79"/>
    <w:rsid w:val="007330A1"/>
    <w:rsid w:val="007347B2"/>
    <w:rsid w:val="00741CDC"/>
    <w:rsid w:val="007448D7"/>
    <w:rsid w:val="00744F7B"/>
    <w:rsid w:val="00745145"/>
    <w:rsid w:val="00745A9B"/>
    <w:rsid w:val="0075069F"/>
    <w:rsid w:val="007528F1"/>
    <w:rsid w:val="00753212"/>
    <w:rsid w:val="00755897"/>
    <w:rsid w:val="007559A6"/>
    <w:rsid w:val="007609AB"/>
    <w:rsid w:val="00761558"/>
    <w:rsid w:val="0076255B"/>
    <w:rsid w:val="007634D3"/>
    <w:rsid w:val="007665C2"/>
    <w:rsid w:val="00770ED0"/>
    <w:rsid w:val="007710E4"/>
    <w:rsid w:val="00771BAD"/>
    <w:rsid w:val="00771E5E"/>
    <w:rsid w:val="00773FFD"/>
    <w:rsid w:val="00775D69"/>
    <w:rsid w:val="00776F7E"/>
    <w:rsid w:val="00777488"/>
    <w:rsid w:val="00777F83"/>
    <w:rsid w:val="007800C9"/>
    <w:rsid w:val="0078245B"/>
    <w:rsid w:val="00782944"/>
    <w:rsid w:val="00782B76"/>
    <w:rsid w:val="00784ABA"/>
    <w:rsid w:val="007860C5"/>
    <w:rsid w:val="00787168"/>
    <w:rsid w:val="00787832"/>
    <w:rsid w:val="007901F6"/>
    <w:rsid w:val="00790C83"/>
    <w:rsid w:val="007912FB"/>
    <w:rsid w:val="00791A75"/>
    <w:rsid w:val="007935EA"/>
    <w:rsid w:val="0079428A"/>
    <w:rsid w:val="007964FF"/>
    <w:rsid w:val="0079718F"/>
    <w:rsid w:val="007A0C0A"/>
    <w:rsid w:val="007A0D81"/>
    <w:rsid w:val="007A1F75"/>
    <w:rsid w:val="007A397E"/>
    <w:rsid w:val="007A5A3F"/>
    <w:rsid w:val="007A62FB"/>
    <w:rsid w:val="007A6318"/>
    <w:rsid w:val="007A678D"/>
    <w:rsid w:val="007A6919"/>
    <w:rsid w:val="007A70A9"/>
    <w:rsid w:val="007A74CD"/>
    <w:rsid w:val="007B2A85"/>
    <w:rsid w:val="007B4B32"/>
    <w:rsid w:val="007B5316"/>
    <w:rsid w:val="007B5A58"/>
    <w:rsid w:val="007B705A"/>
    <w:rsid w:val="007B718C"/>
    <w:rsid w:val="007B7C19"/>
    <w:rsid w:val="007C1BF6"/>
    <w:rsid w:val="007C2904"/>
    <w:rsid w:val="007D086F"/>
    <w:rsid w:val="007D1CFD"/>
    <w:rsid w:val="007D26B5"/>
    <w:rsid w:val="007D2C1A"/>
    <w:rsid w:val="007D560A"/>
    <w:rsid w:val="007D62D4"/>
    <w:rsid w:val="007E03EA"/>
    <w:rsid w:val="007E61E5"/>
    <w:rsid w:val="007E7AA7"/>
    <w:rsid w:val="007E7D72"/>
    <w:rsid w:val="007F4AD1"/>
    <w:rsid w:val="007F4F14"/>
    <w:rsid w:val="007F6A75"/>
    <w:rsid w:val="00802AFE"/>
    <w:rsid w:val="00802FC3"/>
    <w:rsid w:val="008038EE"/>
    <w:rsid w:val="008050C0"/>
    <w:rsid w:val="00811288"/>
    <w:rsid w:val="008115BC"/>
    <w:rsid w:val="00811D2D"/>
    <w:rsid w:val="00813551"/>
    <w:rsid w:val="00814569"/>
    <w:rsid w:val="008147CF"/>
    <w:rsid w:val="008156EE"/>
    <w:rsid w:val="00815E67"/>
    <w:rsid w:val="008163A5"/>
    <w:rsid w:val="0081665A"/>
    <w:rsid w:val="008166FE"/>
    <w:rsid w:val="00820DEC"/>
    <w:rsid w:val="00822345"/>
    <w:rsid w:val="00822B14"/>
    <w:rsid w:val="00824079"/>
    <w:rsid w:val="00824CEA"/>
    <w:rsid w:val="00827A08"/>
    <w:rsid w:val="00830B93"/>
    <w:rsid w:val="008316B9"/>
    <w:rsid w:val="00831F83"/>
    <w:rsid w:val="00833F1F"/>
    <w:rsid w:val="0083507E"/>
    <w:rsid w:val="00836948"/>
    <w:rsid w:val="00841604"/>
    <w:rsid w:val="00841E86"/>
    <w:rsid w:val="00843871"/>
    <w:rsid w:val="00844C84"/>
    <w:rsid w:val="00850560"/>
    <w:rsid w:val="00850D1D"/>
    <w:rsid w:val="00851F5E"/>
    <w:rsid w:val="008525B3"/>
    <w:rsid w:val="00853337"/>
    <w:rsid w:val="00854692"/>
    <w:rsid w:val="0085497E"/>
    <w:rsid w:val="00856871"/>
    <w:rsid w:val="00860C9A"/>
    <w:rsid w:val="0086103D"/>
    <w:rsid w:val="008644AF"/>
    <w:rsid w:val="00864D51"/>
    <w:rsid w:val="00866486"/>
    <w:rsid w:val="00867B60"/>
    <w:rsid w:val="00870307"/>
    <w:rsid w:val="008730CB"/>
    <w:rsid w:val="008731A9"/>
    <w:rsid w:val="0087468D"/>
    <w:rsid w:val="0087712F"/>
    <w:rsid w:val="00880405"/>
    <w:rsid w:val="008812DE"/>
    <w:rsid w:val="008821CB"/>
    <w:rsid w:val="00882BD1"/>
    <w:rsid w:val="00882E5A"/>
    <w:rsid w:val="00883E71"/>
    <w:rsid w:val="00884380"/>
    <w:rsid w:val="00890E6C"/>
    <w:rsid w:val="008918F5"/>
    <w:rsid w:val="0089203D"/>
    <w:rsid w:val="00892AA4"/>
    <w:rsid w:val="00892AB2"/>
    <w:rsid w:val="00895080"/>
    <w:rsid w:val="00895606"/>
    <w:rsid w:val="00895F77"/>
    <w:rsid w:val="008967FD"/>
    <w:rsid w:val="00897D5A"/>
    <w:rsid w:val="008A04E7"/>
    <w:rsid w:val="008A13F8"/>
    <w:rsid w:val="008A1F61"/>
    <w:rsid w:val="008A36DA"/>
    <w:rsid w:val="008A6B5C"/>
    <w:rsid w:val="008A7EAE"/>
    <w:rsid w:val="008B1794"/>
    <w:rsid w:val="008B3478"/>
    <w:rsid w:val="008B3EED"/>
    <w:rsid w:val="008B4769"/>
    <w:rsid w:val="008B4CF3"/>
    <w:rsid w:val="008B528D"/>
    <w:rsid w:val="008B7578"/>
    <w:rsid w:val="008B7D12"/>
    <w:rsid w:val="008C09CC"/>
    <w:rsid w:val="008C3915"/>
    <w:rsid w:val="008C530A"/>
    <w:rsid w:val="008C5A15"/>
    <w:rsid w:val="008C6DAF"/>
    <w:rsid w:val="008D12A1"/>
    <w:rsid w:val="008D2B6D"/>
    <w:rsid w:val="008D46BD"/>
    <w:rsid w:val="008D53EE"/>
    <w:rsid w:val="008D55F7"/>
    <w:rsid w:val="008D5CFD"/>
    <w:rsid w:val="008D63AE"/>
    <w:rsid w:val="008D749F"/>
    <w:rsid w:val="008D7732"/>
    <w:rsid w:val="008E13CA"/>
    <w:rsid w:val="008E1FDB"/>
    <w:rsid w:val="008E2C1B"/>
    <w:rsid w:val="008E3BF9"/>
    <w:rsid w:val="008E5444"/>
    <w:rsid w:val="008E5F21"/>
    <w:rsid w:val="008E66B7"/>
    <w:rsid w:val="008E7656"/>
    <w:rsid w:val="008F077B"/>
    <w:rsid w:val="008F1FA9"/>
    <w:rsid w:val="008F2C8D"/>
    <w:rsid w:val="008F408C"/>
    <w:rsid w:val="008F5135"/>
    <w:rsid w:val="008F54F4"/>
    <w:rsid w:val="009011D0"/>
    <w:rsid w:val="009019F6"/>
    <w:rsid w:val="00902E65"/>
    <w:rsid w:val="00904D6E"/>
    <w:rsid w:val="009070A8"/>
    <w:rsid w:val="0090724A"/>
    <w:rsid w:val="009076FE"/>
    <w:rsid w:val="00910DDB"/>
    <w:rsid w:val="00911500"/>
    <w:rsid w:val="00911C45"/>
    <w:rsid w:val="00914D28"/>
    <w:rsid w:val="00915BFE"/>
    <w:rsid w:val="00917AE8"/>
    <w:rsid w:val="009230E2"/>
    <w:rsid w:val="00925092"/>
    <w:rsid w:val="00925788"/>
    <w:rsid w:val="0092603F"/>
    <w:rsid w:val="00927C7E"/>
    <w:rsid w:val="00932B6B"/>
    <w:rsid w:val="00932ECB"/>
    <w:rsid w:val="0093508F"/>
    <w:rsid w:val="009402EB"/>
    <w:rsid w:val="00942883"/>
    <w:rsid w:val="00942B8A"/>
    <w:rsid w:val="00942C05"/>
    <w:rsid w:val="0094430E"/>
    <w:rsid w:val="0094441D"/>
    <w:rsid w:val="00944DD3"/>
    <w:rsid w:val="009459F4"/>
    <w:rsid w:val="00946888"/>
    <w:rsid w:val="00947611"/>
    <w:rsid w:val="00950ED1"/>
    <w:rsid w:val="009527E6"/>
    <w:rsid w:val="0095408F"/>
    <w:rsid w:val="0095457E"/>
    <w:rsid w:val="009553EF"/>
    <w:rsid w:val="009559AB"/>
    <w:rsid w:val="00955CA8"/>
    <w:rsid w:val="00956367"/>
    <w:rsid w:val="009569DE"/>
    <w:rsid w:val="009601F5"/>
    <w:rsid w:val="009622B6"/>
    <w:rsid w:val="00963220"/>
    <w:rsid w:val="00964557"/>
    <w:rsid w:val="0096559C"/>
    <w:rsid w:val="0096630F"/>
    <w:rsid w:val="00970B5E"/>
    <w:rsid w:val="00975C66"/>
    <w:rsid w:val="00976619"/>
    <w:rsid w:val="00977B0D"/>
    <w:rsid w:val="009825A6"/>
    <w:rsid w:val="00982808"/>
    <w:rsid w:val="009831B4"/>
    <w:rsid w:val="00986D80"/>
    <w:rsid w:val="009926D0"/>
    <w:rsid w:val="0099454A"/>
    <w:rsid w:val="00995588"/>
    <w:rsid w:val="00995D3F"/>
    <w:rsid w:val="00996C10"/>
    <w:rsid w:val="00997AD8"/>
    <w:rsid w:val="009A403F"/>
    <w:rsid w:val="009A6FC4"/>
    <w:rsid w:val="009A7DAD"/>
    <w:rsid w:val="009B114E"/>
    <w:rsid w:val="009B212D"/>
    <w:rsid w:val="009B35D8"/>
    <w:rsid w:val="009B3A2B"/>
    <w:rsid w:val="009B4232"/>
    <w:rsid w:val="009B4370"/>
    <w:rsid w:val="009C0C67"/>
    <w:rsid w:val="009C1729"/>
    <w:rsid w:val="009C45BF"/>
    <w:rsid w:val="009C4C67"/>
    <w:rsid w:val="009C53CC"/>
    <w:rsid w:val="009C5783"/>
    <w:rsid w:val="009C6BB9"/>
    <w:rsid w:val="009C724F"/>
    <w:rsid w:val="009D21FB"/>
    <w:rsid w:val="009E1BD8"/>
    <w:rsid w:val="009E21C3"/>
    <w:rsid w:val="009E4709"/>
    <w:rsid w:val="009F1F90"/>
    <w:rsid w:val="009F48C8"/>
    <w:rsid w:val="009F67F1"/>
    <w:rsid w:val="009F6B4C"/>
    <w:rsid w:val="009F7586"/>
    <w:rsid w:val="00A02AAB"/>
    <w:rsid w:val="00A0465F"/>
    <w:rsid w:val="00A058C2"/>
    <w:rsid w:val="00A06C6B"/>
    <w:rsid w:val="00A07028"/>
    <w:rsid w:val="00A07683"/>
    <w:rsid w:val="00A10461"/>
    <w:rsid w:val="00A107F6"/>
    <w:rsid w:val="00A1348C"/>
    <w:rsid w:val="00A13F83"/>
    <w:rsid w:val="00A14AB4"/>
    <w:rsid w:val="00A15316"/>
    <w:rsid w:val="00A22FF3"/>
    <w:rsid w:val="00A237D8"/>
    <w:rsid w:val="00A239D5"/>
    <w:rsid w:val="00A24426"/>
    <w:rsid w:val="00A24D4D"/>
    <w:rsid w:val="00A25C29"/>
    <w:rsid w:val="00A2615E"/>
    <w:rsid w:val="00A2726D"/>
    <w:rsid w:val="00A34596"/>
    <w:rsid w:val="00A34CDB"/>
    <w:rsid w:val="00A418D5"/>
    <w:rsid w:val="00A44E3D"/>
    <w:rsid w:val="00A45002"/>
    <w:rsid w:val="00A50872"/>
    <w:rsid w:val="00A537F3"/>
    <w:rsid w:val="00A5384F"/>
    <w:rsid w:val="00A5432D"/>
    <w:rsid w:val="00A54991"/>
    <w:rsid w:val="00A54ABE"/>
    <w:rsid w:val="00A56246"/>
    <w:rsid w:val="00A56625"/>
    <w:rsid w:val="00A621C9"/>
    <w:rsid w:val="00A62862"/>
    <w:rsid w:val="00A632CA"/>
    <w:rsid w:val="00A640EB"/>
    <w:rsid w:val="00A64630"/>
    <w:rsid w:val="00A66152"/>
    <w:rsid w:val="00A7076E"/>
    <w:rsid w:val="00A72E43"/>
    <w:rsid w:val="00A73CA8"/>
    <w:rsid w:val="00A73E42"/>
    <w:rsid w:val="00A73EBA"/>
    <w:rsid w:val="00A74833"/>
    <w:rsid w:val="00A80176"/>
    <w:rsid w:val="00A81299"/>
    <w:rsid w:val="00A816BF"/>
    <w:rsid w:val="00A81B71"/>
    <w:rsid w:val="00A81BA5"/>
    <w:rsid w:val="00A82EB3"/>
    <w:rsid w:val="00A844BE"/>
    <w:rsid w:val="00A84515"/>
    <w:rsid w:val="00A84938"/>
    <w:rsid w:val="00A86A0B"/>
    <w:rsid w:val="00A933BA"/>
    <w:rsid w:val="00A951D8"/>
    <w:rsid w:val="00A95229"/>
    <w:rsid w:val="00A96C81"/>
    <w:rsid w:val="00A970FA"/>
    <w:rsid w:val="00A97E4F"/>
    <w:rsid w:val="00AA229B"/>
    <w:rsid w:val="00AA2A89"/>
    <w:rsid w:val="00AA37B0"/>
    <w:rsid w:val="00AA389D"/>
    <w:rsid w:val="00AA4386"/>
    <w:rsid w:val="00AA4941"/>
    <w:rsid w:val="00AA50C2"/>
    <w:rsid w:val="00AA5BF3"/>
    <w:rsid w:val="00AA6E47"/>
    <w:rsid w:val="00AA73C9"/>
    <w:rsid w:val="00AA73EC"/>
    <w:rsid w:val="00AB0AB7"/>
    <w:rsid w:val="00AB2D5B"/>
    <w:rsid w:val="00AB4D84"/>
    <w:rsid w:val="00AC1B24"/>
    <w:rsid w:val="00AC1D75"/>
    <w:rsid w:val="00AC35C1"/>
    <w:rsid w:val="00AC7068"/>
    <w:rsid w:val="00AC7924"/>
    <w:rsid w:val="00AD14EC"/>
    <w:rsid w:val="00AD3E8B"/>
    <w:rsid w:val="00AD6C01"/>
    <w:rsid w:val="00AD74EB"/>
    <w:rsid w:val="00AD76A7"/>
    <w:rsid w:val="00AE20F4"/>
    <w:rsid w:val="00AE2F0D"/>
    <w:rsid w:val="00AE33EE"/>
    <w:rsid w:val="00AE4855"/>
    <w:rsid w:val="00AE6782"/>
    <w:rsid w:val="00AE68B4"/>
    <w:rsid w:val="00AE79C7"/>
    <w:rsid w:val="00AF020E"/>
    <w:rsid w:val="00AF1C35"/>
    <w:rsid w:val="00AF264D"/>
    <w:rsid w:val="00AF3C43"/>
    <w:rsid w:val="00AF6D80"/>
    <w:rsid w:val="00B0068F"/>
    <w:rsid w:val="00B00C51"/>
    <w:rsid w:val="00B076B8"/>
    <w:rsid w:val="00B076B9"/>
    <w:rsid w:val="00B076C9"/>
    <w:rsid w:val="00B10C6E"/>
    <w:rsid w:val="00B120F3"/>
    <w:rsid w:val="00B1248F"/>
    <w:rsid w:val="00B126A5"/>
    <w:rsid w:val="00B1304A"/>
    <w:rsid w:val="00B138B1"/>
    <w:rsid w:val="00B13F4A"/>
    <w:rsid w:val="00B153F2"/>
    <w:rsid w:val="00B218A9"/>
    <w:rsid w:val="00B235D7"/>
    <w:rsid w:val="00B23D92"/>
    <w:rsid w:val="00B2587F"/>
    <w:rsid w:val="00B274EA"/>
    <w:rsid w:val="00B338C3"/>
    <w:rsid w:val="00B349B3"/>
    <w:rsid w:val="00B34D67"/>
    <w:rsid w:val="00B35C00"/>
    <w:rsid w:val="00B363D4"/>
    <w:rsid w:val="00B4005B"/>
    <w:rsid w:val="00B524B1"/>
    <w:rsid w:val="00B56CE0"/>
    <w:rsid w:val="00B57813"/>
    <w:rsid w:val="00B57AD3"/>
    <w:rsid w:val="00B60ADA"/>
    <w:rsid w:val="00B6377E"/>
    <w:rsid w:val="00B642D0"/>
    <w:rsid w:val="00B65BC0"/>
    <w:rsid w:val="00B6668D"/>
    <w:rsid w:val="00B70CA8"/>
    <w:rsid w:val="00B711C0"/>
    <w:rsid w:val="00B717A6"/>
    <w:rsid w:val="00B71BBD"/>
    <w:rsid w:val="00B73587"/>
    <w:rsid w:val="00B735BD"/>
    <w:rsid w:val="00B7442C"/>
    <w:rsid w:val="00B76D67"/>
    <w:rsid w:val="00B80290"/>
    <w:rsid w:val="00B80F00"/>
    <w:rsid w:val="00B810E0"/>
    <w:rsid w:val="00B81E80"/>
    <w:rsid w:val="00B8284E"/>
    <w:rsid w:val="00B90663"/>
    <w:rsid w:val="00B911DA"/>
    <w:rsid w:val="00B923CB"/>
    <w:rsid w:val="00B92664"/>
    <w:rsid w:val="00B93EF3"/>
    <w:rsid w:val="00B946F1"/>
    <w:rsid w:val="00B94CA7"/>
    <w:rsid w:val="00B963ED"/>
    <w:rsid w:val="00B9754B"/>
    <w:rsid w:val="00BA01DB"/>
    <w:rsid w:val="00BA0CD3"/>
    <w:rsid w:val="00BA0FCE"/>
    <w:rsid w:val="00BA1273"/>
    <w:rsid w:val="00BA1840"/>
    <w:rsid w:val="00BA2D0D"/>
    <w:rsid w:val="00BA4854"/>
    <w:rsid w:val="00BA4FF7"/>
    <w:rsid w:val="00BA65EF"/>
    <w:rsid w:val="00BA75D3"/>
    <w:rsid w:val="00BB0FE7"/>
    <w:rsid w:val="00BB3DBB"/>
    <w:rsid w:val="00BB4E16"/>
    <w:rsid w:val="00BB4F31"/>
    <w:rsid w:val="00BC10E9"/>
    <w:rsid w:val="00BC127A"/>
    <w:rsid w:val="00BC1345"/>
    <w:rsid w:val="00BC23DB"/>
    <w:rsid w:val="00BC2E53"/>
    <w:rsid w:val="00BC3F46"/>
    <w:rsid w:val="00BC6110"/>
    <w:rsid w:val="00BC649D"/>
    <w:rsid w:val="00BC7943"/>
    <w:rsid w:val="00BC79C1"/>
    <w:rsid w:val="00BC7A30"/>
    <w:rsid w:val="00BD0682"/>
    <w:rsid w:val="00BD1A2E"/>
    <w:rsid w:val="00BD2AC9"/>
    <w:rsid w:val="00BE130A"/>
    <w:rsid w:val="00BE4EBB"/>
    <w:rsid w:val="00BE7AF3"/>
    <w:rsid w:val="00BF0BB3"/>
    <w:rsid w:val="00BF1162"/>
    <w:rsid w:val="00BF14EA"/>
    <w:rsid w:val="00BF18A1"/>
    <w:rsid w:val="00BF43AF"/>
    <w:rsid w:val="00BF469C"/>
    <w:rsid w:val="00BF4CB5"/>
    <w:rsid w:val="00BF5160"/>
    <w:rsid w:val="00BF54CF"/>
    <w:rsid w:val="00BF5AED"/>
    <w:rsid w:val="00BF5F14"/>
    <w:rsid w:val="00BF6CD0"/>
    <w:rsid w:val="00BF7132"/>
    <w:rsid w:val="00BF7413"/>
    <w:rsid w:val="00C00A66"/>
    <w:rsid w:val="00C01523"/>
    <w:rsid w:val="00C0235C"/>
    <w:rsid w:val="00C0237E"/>
    <w:rsid w:val="00C0325E"/>
    <w:rsid w:val="00C05CD4"/>
    <w:rsid w:val="00C05F81"/>
    <w:rsid w:val="00C105CF"/>
    <w:rsid w:val="00C1288A"/>
    <w:rsid w:val="00C129FA"/>
    <w:rsid w:val="00C12A73"/>
    <w:rsid w:val="00C1303E"/>
    <w:rsid w:val="00C131CA"/>
    <w:rsid w:val="00C13E00"/>
    <w:rsid w:val="00C200B1"/>
    <w:rsid w:val="00C209BB"/>
    <w:rsid w:val="00C20FA7"/>
    <w:rsid w:val="00C23AB3"/>
    <w:rsid w:val="00C2442F"/>
    <w:rsid w:val="00C24B8C"/>
    <w:rsid w:val="00C2591A"/>
    <w:rsid w:val="00C2675F"/>
    <w:rsid w:val="00C26D2C"/>
    <w:rsid w:val="00C26D6D"/>
    <w:rsid w:val="00C312F2"/>
    <w:rsid w:val="00C329B5"/>
    <w:rsid w:val="00C33056"/>
    <w:rsid w:val="00C344E3"/>
    <w:rsid w:val="00C349D6"/>
    <w:rsid w:val="00C42F47"/>
    <w:rsid w:val="00C43C10"/>
    <w:rsid w:val="00C43C63"/>
    <w:rsid w:val="00C45014"/>
    <w:rsid w:val="00C457C5"/>
    <w:rsid w:val="00C515DD"/>
    <w:rsid w:val="00C51C4B"/>
    <w:rsid w:val="00C52055"/>
    <w:rsid w:val="00C52ADE"/>
    <w:rsid w:val="00C573EF"/>
    <w:rsid w:val="00C60846"/>
    <w:rsid w:val="00C6088F"/>
    <w:rsid w:val="00C61476"/>
    <w:rsid w:val="00C650BE"/>
    <w:rsid w:val="00C6657A"/>
    <w:rsid w:val="00C6758B"/>
    <w:rsid w:val="00C70303"/>
    <w:rsid w:val="00C71C28"/>
    <w:rsid w:val="00C72434"/>
    <w:rsid w:val="00C7436F"/>
    <w:rsid w:val="00C74E05"/>
    <w:rsid w:val="00C7606B"/>
    <w:rsid w:val="00C76697"/>
    <w:rsid w:val="00C772E0"/>
    <w:rsid w:val="00C8061C"/>
    <w:rsid w:val="00C80DDE"/>
    <w:rsid w:val="00C80EB9"/>
    <w:rsid w:val="00C831B1"/>
    <w:rsid w:val="00C83AFE"/>
    <w:rsid w:val="00C83E59"/>
    <w:rsid w:val="00C84374"/>
    <w:rsid w:val="00C8636F"/>
    <w:rsid w:val="00C8681B"/>
    <w:rsid w:val="00C8722D"/>
    <w:rsid w:val="00C87270"/>
    <w:rsid w:val="00C906F5"/>
    <w:rsid w:val="00C931C7"/>
    <w:rsid w:val="00C94614"/>
    <w:rsid w:val="00C96ED5"/>
    <w:rsid w:val="00CA1A51"/>
    <w:rsid w:val="00CA1C13"/>
    <w:rsid w:val="00CA2537"/>
    <w:rsid w:val="00CA3EEA"/>
    <w:rsid w:val="00CA685F"/>
    <w:rsid w:val="00CA6F81"/>
    <w:rsid w:val="00CA74D0"/>
    <w:rsid w:val="00CA78C4"/>
    <w:rsid w:val="00CB06DD"/>
    <w:rsid w:val="00CB0E22"/>
    <w:rsid w:val="00CB43E2"/>
    <w:rsid w:val="00CB5556"/>
    <w:rsid w:val="00CB556C"/>
    <w:rsid w:val="00CB5AE4"/>
    <w:rsid w:val="00CB5C24"/>
    <w:rsid w:val="00CB6C14"/>
    <w:rsid w:val="00CC0387"/>
    <w:rsid w:val="00CC0410"/>
    <w:rsid w:val="00CC6134"/>
    <w:rsid w:val="00CD02FF"/>
    <w:rsid w:val="00CD2189"/>
    <w:rsid w:val="00CD48CC"/>
    <w:rsid w:val="00CD53D0"/>
    <w:rsid w:val="00CD61B8"/>
    <w:rsid w:val="00CE19C2"/>
    <w:rsid w:val="00CE586D"/>
    <w:rsid w:val="00CE685A"/>
    <w:rsid w:val="00CE748E"/>
    <w:rsid w:val="00CE7512"/>
    <w:rsid w:val="00CE7B15"/>
    <w:rsid w:val="00CF2154"/>
    <w:rsid w:val="00CF27F1"/>
    <w:rsid w:val="00CF3C7A"/>
    <w:rsid w:val="00CF3EEC"/>
    <w:rsid w:val="00CF64F8"/>
    <w:rsid w:val="00CF65C3"/>
    <w:rsid w:val="00CF6FE7"/>
    <w:rsid w:val="00CF7074"/>
    <w:rsid w:val="00D03A92"/>
    <w:rsid w:val="00D05609"/>
    <w:rsid w:val="00D060A6"/>
    <w:rsid w:val="00D0647A"/>
    <w:rsid w:val="00D065CB"/>
    <w:rsid w:val="00D07584"/>
    <w:rsid w:val="00D121D1"/>
    <w:rsid w:val="00D13D7F"/>
    <w:rsid w:val="00D14584"/>
    <w:rsid w:val="00D165C0"/>
    <w:rsid w:val="00D209DE"/>
    <w:rsid w:val="00D21308"/>
    <w:rsid w:val="00D257CC"/>
    <w:rsid w:val="00D31647"/>
    <w:rsid w:val="00D35600"/>
    <w:rsid w:val="00D37450"/>
    <w:rsid w:val="00D37A6E"/>
    <w:rsid w:val="00D4047D"/>
    <w:rsid w:val="00D40859"/>
    <w:rsid w:val="00D41D9A"/>
    <w:rsid w:val="00D472E6"/>
    <w:rsid w:val="00D50DD2"/>
    <w:rsid w:val="00D5232F"/>
    <w:rsid w:val="00D537F6"/>
    <w:rsid w:val="00D54728"/>
    <w:rsid w:val="00D573C2"/>
    <w:rsid w:val="00D576F6"/>
    <w:rsid w:val="00D579E2"/>
    <w:rsid w:val="00D62033"/>
    <w:rsid w:val="00D621F0"/>
    <w:rsid w:val="00D62571"/>
    <w:rsid w:val="00D63B61"/>
    <w:rsid w:val="00D63E72"/>
    <w:rsid w:val="00D64E37"/>
    <w:rsid w:val="00D6677B"/>
    <w:rsid w:val="00D674B0"/>
    <w:rsid w:val="00D70718"/>
    <w:rsid w:val="00D732D8"/>
    <w:rsid w:val="00D73CAB"/>
    <w:rsid w:val="00D7427D"/>
    <w:rsid w:val="00D745BA"/>
    <w:rsid w:val="00D75C2E"/>
    <w:rsid w:val="00D7699F"/>
    <w:rsid w:val="00D82D3F"/>
    <w:rsid w:val="00D87F93"/>
    <w:rsid w:val="00D92C86"/>
    <w:rsid w:val="00D92E8B"/>
    <w:rsid w:val="00D93359"/>
    <w:rsid w:val="00D94AAA"/>
    <w:rsid w:val="00D95277"/>
    <w:rsid w:val="00D96405"/>
    <w:rsid w:val="00D965DF"/>
    <w:rsid w:val="00DA01A0"/>
    <w:rsid w:val="00DA4F00"/>
    <w:rsid w:val="00DA5C39"/>
    <w:rsid w:val="00DA7DF9"/>
    <w:rsid w:val="00DB16E3"/>
    <w:rsid w:val="00DB219D"/>
    <w:rsid w:val="00DB3538"/>
    <w:rsid w:val="00DB4019"/>
    <w:rsid w:val="00DB4883"/>
    <w:rsid w:val="00DB5297"/>
    <w:rsid w:val="00DB7C25"/>
    <w:rsid w:val="00DC5922"/>
    <w:rsid w:val="00DC599A"/>
    <w:rsid w:val="00DC5AE7"/>
    <w:rsid w:val="00DC5D2B"/>
    <w:rsid w:val="00DC7F62"/>
    <w:rsid w:val="00DD0996"/>
    <w:rsid w:val="00DD2AEE"/>
    <w:rsid w:val="00DD33D1"/>
    <w:rsid w:val="00DD4916"/>
    <w:rsid w:val="00DD4C17"/>
    <w:rsid w:val="00DD6223"/>
    <w:rsid w:val="00DD7FAC"/>
    <w:rsid w:val="00DE016B"/>
    <w:rsid w:val="00DE0C77"/>
    <w:rsid w:val="00DE168B"/>
    <w:rsid w:val="00DE1748"/>
    <w:rsid w:val="00DE1D3D"/>
    <w:rsid w:val="00DE1ECC"/>
    <w:rsid w:val="00DE3606"/>
    <w:rsid w:val="00DE5476"/>
    <w:rsid w:val="00DE6553"/>
    <w:rsid w:val="00DE7864"/>
    <w:rsid w:val="00DF009B"/>
    <w:rsid w:val="00DF27BA"/>
    <w:rsid w:val="00DF3D43"/>
    <w:rsid w:val="00DF49AB"/>
    <w:rsid w:val="00DF510E"/>
    <w:rsid w:val="00DF5413"/>
    <w:rsid w:val="00DF5443"/>
    <w:rsid w:val="00DF784C"/>
    <w:rsid w:val="00DF7EB2"/>
    <w:rsid w:val="00E00B8A"/>
    <w:rsid w:val="00E01E36"/>
    <w:rsid w:val="00E02E2A"/>
    <w:rsid w:val="00E04FB9"/>
    <w:rsid w:val="00E05F99"/>
    <w:rsid w:val="00E10741"/>
    <w:rsid w:val="00E110C8"/>
    <w:rsid w:val="00E11861"/>
    <w:rsid w:val="00E14FB3"/>
    <w:rsid w:val="00E17793"/>
    <w:rsid w:val="00E230E2"/>
    <w:rsid w:val="00E237EB"/>
    <w:rsid w:val="00E25A31"/>
    <w:rsid w:val="00E25CBF"/>
    <w:rsid w:val="00E26BD3"/>
    <w:rsid w:val="00E27580"/>
    <w:rsid w:val="00E318D8"/>
    <w:rsid w:val="00E33485"/>
    <w:rsid w:val="00E358BF"/>
    <w:rsid w:val="00E36AF0"/>
    <w:rsid w:val="00E374F9"/>
    <w:rsid w:val="00E37A70"/>
    <w:rsid w:val="00E40CA7"/>
    <w:rsid w:val="00E4185E"/>
    <w:rsid w:val="00E41C63"/>
    <w:rsid w:val="00E42E8F"/>
    <w:rsid w:val="00E44ACA"/>
    <w:rsid w:val="00E45EF1"/>
    <w:rsid w:val="00E50542"/>
    <w:rsid w:val="00E50FCC"/>
    <w:rsid w:val="00E5386F"/>
    <w:rsid w:val="00E55DA0"/>
    <w:rsid w:val="00E566E5"/>
    <w:rsid w:val="00E56C41"/>
    <w:rsid w:val="00E5749A"/>
    <w:rsid w:val="00E610B9"/>
    <w:rsid w:val="00E614ED"/>
    <w:rsid w:val="00E619CC"/>
    <w:rsid w:val="00E62ADC"/>
    <w:rsid w:val="00E65E20"/>
    <w:rsid w:val="00E67079"/>
    <w:rsid w:val="00E67F46"/>
    <w:rsid w:val="00E71A63"/>
    <w:rsid w:val="00E71DBF"/>
    <w:rsid w:val="00E71E40"/>
    <w:rsid w:val="00E72FCA"/>
    <w:rsid w:val="00E73B78"/>
    <w:rsid w:val="00E74E0D"/>
    <w:rsid w:val="00E77674"/>
    <w:rsid w:val="00E777CE"/>
    <w:rsid w:val="00E80EC6"/>
    <w:rsid w:val="00E82816"/>
    <w:rsid w:val="00E85C71"/>
    <w:rsid w:val="00E87F60"/>
    <w:rsid w:val="00E90A84"/>
    <w:rsid w:val="00E91256"/>
    <w:rsid w:val="00E92791"/>
    <w:rsid w:val="00E92948"/>
    <w:rsid w:val="00E949B2"/>
    <w:rsid w:val="00E94F06"/>
    <w:rsid w:val="00E95A59"/>
    <w:rsid w:val="00E96218"/>
    <w:rsid w:val="00E962FD"/>
    <w:rsid w:val="00E9799D"/>
    <w:rsid w:val="00E97BC9"/>
    <w:rsid w:val="00EA0260"/>
    <w:rsid w:val="00EA0C10"/>
    <w:rsid w:val="00EA22ED"/>
    <w:rsid w:val="00EA4241"/>
    <w:rsid w:val="00EA7A9B"/>
    <w:rsid w:val="00EB05D3"/>
    <w:rsid w:val="00EB2122"/>
    <w:rsid w:val="00EB2876"/>
    <w:rsid w:val="00EB2A5D"/>
    <w:rsid w:val="00EB3C7B"/>
    <w:rsid w:val="00EB3CB0"/>
    <w:rsid w:val="00EB3E45"/>
    <w:rsid w:val="00EB67B6"/>
    <w:rsid w:val="00EB7376"/>
    <w:rsid w:val="00EC083F"/>
    <w:rsid w:val="00EC0CF7"/>
    <w:rsid w:val="00EC111C"/>
    <w:rsid w:val="00EC3A9E"/>
    <w:rsid w:val="00EC4190"/>
    <w:rsid w:val="00EC58FA"/>
    <w:rsid w:val="00EC5AE9"/>
    <w:rsid w:val="00EC7AB5"/>
    <w:rsid w:val="00ED251C"/>
    <w:rsid w:val="00ED4A69"/>
    <w:rsid w:val="00ED6A6F"/>
    <w:rsid w:val="00ED6F98"/>
    <w:rsid w:val="00EE0D76"/>
    <w:rsid w:val="00EE0E10"/>
    <w:rsid w:val="00EE2606"/>
    <w:rsid w:val="00EE2E65"/>
    <w:rsid w:val="00EE3A87"/>
    <w:rsid w:val="00EE4A6B"/>
    <w:rsid w:val="00EE7B54"/>
    <w:rsid w:val="00EF069D"/>
    <w:rsid w:val="00EF12F7"/>
    <w:rsid w:val="00EF13E1"/>
    <w:rsid w:val="00EF249B"/>
    <w:rsid w:val="00EF24E8"/>
    <w:rsid w:val="00EF4023"/>
    <w:rsid w:val="00EF458C"/>
    <w:rsid w:val="00EF60DB"/>
    <w:rsid w:val="00EF6CD8"/>
    <w:rsid w:val="00EF74E7"/>
    <w:rsid w:val="00EF7C3C"/>
    <w:rsid w:val="00F0092C"/>
    <w:rsid w:val="00F025F4"/>
    <w:rsid w:val="00F02B68"/>
    <w:rsid w:val="00F04892"/>
    <w:rsid w:val="00F048E8"/>
    <w:rsid w:val="00F06436"/>
    <w:rsid w:val="00F0742D"/>
    <w:rsid w:val="00F07A8F"/>
    <w:rsid w:val="00F11979"/>
    <w:rsid w:val="00F14853"/>
    <w:rsid w:val="00F153F2"/>
    <w:rsid w:val="00F15714"/>
    <w:rsid w:val="00F161C3"/>
    <w:rsid w:val="00F17797"/>
    <w:rsid w:val="00F179CA"/>
    <w:rsid w:val="00F17AE7"/>
    <w:rsid w:val="00F17E3D"/>
    <w:rsid w:val="00F211F0"/>
    <w:rsid w:val="00F213E3"/>
    <w:rsid w:val="00F21702"/>
    <w:rsid w:val="00F21799"/>
    <w:rsid w:val="00F26FBD"/>
    <w:rsid w:val="00F278D9"/>
    <w:rsid w:val="00F30532"/>
    <w:rsid w:val="00F305E5"/>
    <w:rsid w:val="00F30D27"/>
    <w:rsid w:val="00F32441"/>
    <w:rsid w:val="00F354AF"/>
    <w:rsid w:val="00F37541"/>
    <w:rsid w:val="00F37DB0"/>
    <w:rsid w:val="00F421AC"/>
    <w:rsid w:val="00F4508E"/>
    <w:rsid w:val="00F508BB"/>
    <w:rsid w:val="00F569B1"/>
    <w:rsid w:val="00F625A3"/>
    <w:rsid w:val="00F6283E"/>
    <w:rsid w:val="00F6322E"/>
    <w:rsid w:val="00F633E9"/>
    <w:rsid w:val="00F63606"/>
    <w:rsid w:val="00F63B13"/>
    <w:rsid w:val="00F63B34"/>
    <w:rsid w:val="00F650AA"/>
    <w:rsid w:val="00F6596A"/>
    <w:rsid w:val="00F67299"/>
    <w:rsid w:val="00F67842"/>
    <w:rsid w:val="00F678E2"/>
    <w:rsid w:val="00F706F4"/>
    <w:rsid w:val="00F71E37"/>
    <w:rsid w:val="00F71F43"/>
    <w:rsid w:val="00F72780"/>
    <w:rsid w:val="00F731D1"/>
    <w:rsid w:val="00F7566E"/>
    <w:rsid w:val="00F75980"/>
    <w:rsid w:val="00F768F4"/>
    <w:rsid w:val="00F8177C"/>
    <w:rsid w:val="00F8366C"/>
    <w:rsid w:val="00F83791"/>
    <w:rsid w:val="00F8449F"/>
    <w:rsid w:val="00F876D1"/>
    <w:rsid w:val="00F87961"/>
    <w:rsid w:val="00F91169"/>
    <w:rsid w:val="00F92BE0"/>
    <w:rsid w:val="00F946D4"/>
    <w:rsid w:val="00FA249E"/>
    <w:rsid w:val="00FA24CA"/>
    <w:rsid w:val="00FA2A5B"/>
    <w:rsid w:val="00FA37A8"/>
    <w:rsid w:val="00FA61DA"/>
    <w:rsid w:val="00FB05BD"/>
    <w:rsid w:val="00FB15DB"/>
    <w:rsid w:val="00FB18AD"/>
    <w:rsid w:val="00FB202A"/>
    <w:rsid w:val="00FB2880"/>
    <w:rsid w:val="00FB2F3D"/>
    <w:rsid w:val="00FB3D70"/>
    <w:rsid w:val="00FB4B89"/>
    <w:rsid w:val="00FB5821"/>
    <w:rsid w:val="00FC13FA"/>
    <w:rsid w:val="00FC24B2"/>
    <w:rsid w:val="00FC313A"/>
    <w:rsid w:val="00FC3A03"/>
    <w:rsid w:val="00FC675B"/>
    <w:rsid w:val="00FD09CA"/>
    <w:rsid w:val="00FD279B"/>
    <w:rsid w:val="00FD32BA"/>
    <w:rsid w:val="00FD6AD5"/>
    <w:rsid w:val="00FD7BB0"/>
    <w:rsid w:val="00FE11E7"/>
    <w:rsid w:val="00FE2D8C"/>
    <w:rsid w:val="00FE5834"/>
    <w:rsid w:val="00FE594E"/>
    <w:rsid w:val="00FE5CB2"/>
    <w:rsid w:val="00FE780E"/>
    <w:rsid w:val="00FF0773"/>
    <w:rsid w:val="00FF0BF9"/>
    <w:rsid w:val="00FF4084"/>
    <w:rsid w:val="00FF48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o:shapedefaults>
    <o:shapelayout v:ext="edit">
      <o:idmap v:ext="edit" data="2"/>
    </o:shapelayout>
  </w:shapeDefaults>
  <w:decimalSymbol w:val=","/>
  <w:listSeparator w:val=";"/>
  <w14:docId w14:val="020085E6"/>
  <w15:chartTrackingRefBased/>
  <w15:docId w15:val="{DC525837-E374-451D-859E-0D46499E9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8AF"/>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basedOn w:val="Normal"/>
    <w:next w:val="Normal"/>
    <w:link w:val="Heading1Char"/>
    <w:qFormat/>
    <w:rsid w:val="004439D6"/>
    <w:pPr>
      <w:keepNext/>
      <w:jc w:val="center"/>
      <w:outlineLvl w:val="0"/>
    </w:pPr>
    <w:rPr>
      <w:rFonts w:eastAsia="SimSun"/>
      <w:b/>
      <w:snapToGrid w:val="0"/>
      <w:lang w:val="fr-BE"/>
    </w:rPr>
  </w:style>
  <w:style w:type="paragraph" w:styleId="Heading2">
    <w:name w:val="heading 2"/>
    <w:basedOn w:val="Normal"/>
    <w:next w:val="Normal"/>
    <w:link w:val="Heading2Char"/>
    <w:qFormat/>
    <w:rsid w:val="004439D6"/>
    <w:pPr>
      <w:keepNext/>
      <w:tabs>
        <w:tab w:val="left" w:pos="567"/>
      </w:tabs>
      <w:ind w:left="567" w:hanging="567"/>
      <w:outlineLvl w:val="1"/>
    </w:pPr>
    <w:rPr>
      <w:b/>
      <w:noProof/>
      <w:lang w:val="en-GB"/>
    </w:rPr>
  </w:style>
  <w:style w:type="paragraph" w:styleId="Heading3">
    <w:name w:val="heading 3"/>
    <w:basedOn w:val="Normal"/>
    <w:next w:val="Normal"/>
    <w:link w:val="Heading3Char"/>
    <w:qFormat/>
    <w:rsid w:val="004439D6"/>
    <w:pPr>
      <w:keepNext/>
      <w:ind w:left="567" w:hanging="567"/>
      <w:outlineLvl w:val="2"/>
    </w:pPr>
    <w:rPr>
      <w:b/>
      <w:noProof/>
    </w:rPr>
  </w:style>
  <w:style w:type="paragraph" w:styleId="Heading4">
    <w:name w:val="heading 4"/>
    <w:aliases w:val="D70AR4,titel 4"/>
    <w:basedOn w:val="Normal"/>
    <w:next w:val="Normal"/>
    <w:link w:val="Heading4Char"/>
    <w:uiPriority w:val="9"/>
    <w:unhideWhenUsed/>
    <w:rsid w:val="004439D6"/>
    <w:pPr>
      <w:spacing w:before="200"/>
      <w:outlineLvl w:val="3"/>
    </w:pPr>
    <w:rPr>
      <w:rFonts w:ascii="Cambria" w:eastAsia="Times New Roman" w:hAnsi="Cambria"/>
      <w:b/>
      <w:bCs/>
      <w:i/>
      <w:iCs/>
      <w:noProof/>
      <w:snapToGrid w:val="0"/>
      <w:lang w:val="ru-RU"/>
    </w:rPr>
  </w:style>
  <w:style w:type="paragraph" w:styleId="Heading5">
    <w:name w:val="heading 5"/>
    <w:aliases w:val="D70AR5,titel 5"/>
    <w:basedOn w:val="Normal"/>
    <w:next w:val="Normal"/>
    <w:link w:val="Heading5Char"/>
    <w:uiPriority w:val="9"/>
    <w:unhideWhenUsed/>
    <w:rsid w:val="004439D6"/>
    <w:pPr>
      <w:spacing w:before="200"/>
      <w:outlineLvl w:val="4"/>
    </w:pPr>
    <w:rPr>
      <w:rFonts w:ascii="Cambria" w:eastAsia="Times New Roman" w:hAnsi="Cambria"/>
      <w:b/>
      <w:bCs/>
      <w:noProof/>
      <w:snapToGrid w:val="0"/>
      <w:color w:val="7F7F7F"/>
      <w:lang w:val="ru-RU"/>
    </w:rPr>
  </w:style>
  <w:style w:type="paragraph" w:styleId="Heading6">
    <w:name w:val="heading 6"/>
    <w:basedOn w:val="Normal"/>
    <w:next w:val="Normal"/>
    <w:link w:val="Heading6Char"/>
    <w:uiPriority w:val="9"/>
    <w:unhideWhenUsed/>
    <w:qFormat/>
    <w:rsid w:val="004439D6"/>
    <w:pPr>
      <w:spacing w:line="271" w:lineRule="auto"/>
      <w:outlineLvl w:val="5"/>
    </w:pPr>
    <w:rPr>
      <w:rFonts w:ascii="Cambria" w:hAnsi="Cambria"/>
      <w:b/>
      <w:bCs/>
      <w:i/>
      <w:iCs/>
      <w:noProof/>
      <w:snapToGrid w:val="0"/>
      <w:color w:val="7F7F7F"/>
      <w:lang w:val="ru-RU"/>
    </w:rPr>
  </w:style>
  <w:style w:type="paragraph" w:styleId="Heading7">
    <w:name w:val="heading 7"/>
    <w:basedOn w:val="Normal"/>
    <w:next w:val="Normal"/>
    <w:link w:val="Heading7Char"/>
    <w:uiPriority w:val="9"/>
    <w:unhideWhenUsed/>
    <w:qFormat/>
    <w:rsid w:val="004439D6"/>
    <w:pPr>
      <w:outlineLvl w:val="6"/>
    </w:pPr>
    <w:rPr>
      <w:rFonts w:ascii="Cambria" w:hAnsi="Cambria"/>
      <w:i/>
      <w:iCs/>
      <w:noProof/>
      <w:snapToGrid w:val="0"/>
      <w:lang w:val="ru-RU"/>
    </w:rPr>
  </w:style>
  <w:style w:type="paragraph" w:styleId="Heading8">
    <w:name w:val="heading 8"/>
    <w:basedOn w:val="Normal"/>
    <w:next w:val="Normal"/>
    <w:link w:val="Heading8Char"/>
    <w:uiPriority w:val="9"/>
    <w:unhideWhenUsed/>
    <w:qFormat/>
    <w:rsid w:val="004439D6"/>
    <w:pPr>
      <w:outlineLvl w:val="7"/>
    </w:pPr>
    <w:rPr>
      <w:rFonts w:ascii="Cambria" w:hAnsi="Cambria"/>
      <w:noProof/>
      <w:snapToGrid w:val="0"/>
      <w:lang w:val="ru-RU"/>
    </w:rPr>
  </w:style>
  <w:style w:type="paragraph" w:styleId="Heading9">
    <w:name w:val="heading 9"/>
    <w:basedOn w:val="Normal"/>
    <w:next w:val="Normal"/>
    <w:link w:val="Heading9Char"/>
    <w:uiPriority w:val="9"/>
    <w:unhideWhenUsed/>
    <w:qFormat/>
    <w:rsid w:val="004439D6"/>
    <w:pPr>
      <w:outlineLvl w:val="8"/>
    </w:pPr>
    <w:rPr>
      <w:rFonts w:ascii="Cambria" w:hAnsi="Cambria"/>
      <w:i/>
      <w:iCs/>
      <w:noProof/>
      <w:snapToGrid w:val="0"/>
      <w:spacing w:val="5"/>
      <w:lang w:val="ru-RU"/>
    </w:rPr>
  </w:style>
  <w:style w:type="character" w:default="1" w:styleId="DefaultParagraphFont">
    <w:name w:val="Default Paragraph Font"/>
    <w:uiPriority w:val="1"/>
    <w:semiHidden/>
    <w:unhideWhenUsed/>
    <w:rsid w:val="003278A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278AF"/>
  </w:style>
  <w:style w:type="paragraph" w:styleId="Title">
    <w:name w:val="Title"/>
    <w:basedOn w:val="Normal"/>
    <w:next w:val="Normal"/>
    <w:link w:val="TitleChar"/>
    <w:uiPriority w:val="10"/>
    <w:qFormat/>
    <w:rsid w:val="004439D6"/>
    <w:pPr>
      <w:pBdr>
        <w:bottom w:val="single" w:sz="4" w:space="1" w:color="auto"/>
      </w:pBdr>
      <w:contextualSpacing/>
    </w:pPr>
    <w:rPr>
      <w:rFonts w:ascii="Cambria" w:hAnsi="Cambria"/>
      <w:noProof/>
      <w:snapToGrid w:val="0"/>
      <w:spacing w:val="5"/>
      <w:sz w:val="52"/>
      <w:szCs w:val="52"/>
      <w:lang w:val="ru-RU"/>
    </w:rPr>
  </w:style>
  <w:style w:type="paragraph" w:styleId="BodyTextIndent">
    <w:name w:val="Body Text Indent"/>
    <w:basedOn w:val="Normal"/>
    <w:link w:val="BodyTextIndentChar"/>
    <w:rsid w:val="00654C8A"/>
    <w:pPr>
      <w:ind w:left="567"/>
    </w:pPr>
    <w:rPr>
      <w:lang w:val="en-GB"/>
    </w:rPr>
  </w:style>
  <w:style w:type="paragraph" w:styleId="BodyTextIndent2">
    <w:name w:val="Body Text Indent 2"/>
    <w:basedOn w:val="Normal"/>
    <w:rsid w:val="00654C8A"/>
    <w:pPr>
      <w:numPr>
        <w:ilvl w:val="12"/>
      </w:numPr>
      <w:ind w:left="567"/>
      <w:jc w:val="both"/>
    </w:pPr>
    <w:rPr>
      <w:lang w:val="en-GB"/>
    </w:rPr>
  </w:style>
  <w:style w:type="paragraph" w:styleId="BodyTextIndent3">
    <w:name w:val="Body Text Indent 3"/>
    <w:basedOn w:val="Normal"/>
    <w:rsid w:val="00654C8A"/>
    <w:pPr>
      <w:numPr>
        <w:ilvl w:val="12"/>
      </w:numPr>
      <w:shd w:val="pct5" w:color="000000" w:fill="FFFFFF"/>
      <w:ind w:left="567"/>
      <w:jc w:val="both"/>
    </w:pPr>
    <w:rPr>
      <w:lang w:val="en-GB"/>
    </w:rPr>
  </w:style>
  <w:style w:type="paragraph" w:styleId="Header">
    <w:name w:val="header"/>
    <w:basedOn w:val="Normal"/>
    <w:rsid w:val="00654C8A"/>
    <w:pPr>
      <w:tabs>
        <w:tab w:val="center" w:pos="4536"/>
        <w:tab w:val="right" w:pos="9072"/>
      </w:tabs>
    </w:pPr>
  </w:style>
  <w:style w:type="paragraph" w:styleId="Footer">
    <w:name w:val="footer"/>
    <w:basedOn w:val="Normal"/>
    <w:rsid w:val="00654C8A"/>
    <w:pPr>
      <w:tabs>
        <w:tab w:val="center" w:pos="4536"/>
        <w:tab w:val="right" w:pos="9072"/>
      </w:tabs>
    </w:pPr>
  </w:style>
  <w:style w:type="character" w:styleId="PageNumber">
    <w:name w:val="page number"/>
    <w:basedOn w:val="DefaultParagraphFont"/>
    <w:rsid w:val="00654C8A"/>
  </w:style>
  <w:style w:type="paragraph" w:styleId="BodyText">
    <w:name w:val="Body Text"/>
    <w:basedOn w:val="Normal"/>
    <w:link w:val="BodyTextChar"/>
    <w:rsid w:val="00654C8A"/>
    <w:pPr>
      <w:tabs>
        <w:tab w:val="left" w:pos="2410"/>
      </w:tabs>
      <w:jc w:val="both"/>
    </w:pPr>
    <w:rPr>
      <w:sz w:val="16"/>
      <w:lang w:val="en-GB"/>
    </w:rPr>
  </w:style>
  <w:style w:type="table" w:styleId="TableGrid">
    <w:name w:val="Table Grid"/>
    <w:basedOn w:val="TableNormal"/>
    <w:rsid w:val="00654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54C8A"/>
    <w:rPr>
      <w:rFonts w:ascii="Tahoma" w:hAnsi="Tahoma" w:cs="Tahoma"/>
      <w:sz w:val="16"/>
      <w:szCs w:val="16"/>
    </w:rPr>
  </w:style>
  <w:style w:type="character" w:styleId="CommentReference">
    <w:name w:val="annotation reference"/>
    <w:semiHidden/>
    <w:rsid w:val="00654C8A"/>
    <w:rPr>
      <w:sz w:val="16"/>
      <w:szCs w:val="16"/>
    </w:rPr>
  </w:style>
  <w:style w:type="paragraph" w:styleId="CommentText">
    <w:name w:val="annotation text"/>
    <w:basedOn w:val="Normal"/>
    <w:semiHidden/>
    <w:rsid w:val="00654C8A"/>
  </w:style>
  <w:style w:type="paragraph" w:styleId="CommentSubject">
    <w:name w:val="annotation subject"/>
    <w:basedOn w:val="CommentText"/>
    <w:next w:val="CommentText"/>
    <w:semiHidden/>
    <w:rsid w:val="00654C8A"/>
    <w:rPr>
      <w:b/>
      <w:bCs/>
    </w:rPr>
  </w:style>
  <w:style w:type="paragraph" w:customStyle="1" w:styleId="Default">
    <w:name w:val="Default"/>
    <w:rsid w:val="00654C8A"/>
    <w:pPr>
      <w:autoSpaceDE w:val="0"/>
      <w:autoSpaceDN w:val="0"/>
      <w:adjustRightInd w:val="0"/>
    </w:pPr>
    <w:rPr>
      <w:color w:val="000000"/>
      <w:sz w:val="24"/>
      <w:szCs w:val="24"/>
      <w:lang w:val="de-DE" w:eastAsia="de-DE"/>
    </w:rPr>
  </w:style>
  <w:style w:type="character" w:styleId="Hyperlink">
    <w:name w:val="Hyperlink"/>
    <w:uiPriority w:val="99"/>
    <w:rsid w:val="00654C8A"/>
    <w:rPr>
      <w:color w:val="0000FF"/>
      <w:u w:val="single"/>
    </w:rPr>
  </w:style>
  <w:style w:type="paragraph" w:styleId="TOC9">
    <w:name w:val="toc 9"/>
    <w:basedOn w:val="Normal"/>
    <w:next w:val="Normal"/>
    <w:autoRedefine/>
    <w:semiHidden/>
    <w:rsid w:val="00654C8A"/>
    <w:pPr>
      <w:ind w:left="1922"/>
    </w:pPr>
    <w:rPr>
      <w:b/>
      <w:lang w:val="en-GB"/>
    </w:rPr>
  </w:style>
  <w:style w:type="paragraph" w:styleId="TOC4">
    <w:name w:val="toc 4"/>
    <w:basedOn w:val="Normal"/>
    <w:next w:val="Normal"/>
    <w:autoRedefine/>
    <w:semiHidden/>
    <w:rsid w:val="00654C8A"/>
  </w:style>
  <w:style w:type="paragraph" w:styleId="TOC1">
    <w:name w:val="toc 1"/>
    <w:basedOn w:val="Normal"/>
    <w:next w:val="Normal"/>
    <w:autoRedefine/>
    <w:semiHidden/>
    <w:rsid w:val="00654C8A"/>
    <w:pPr>
      <w:tabs>
        <w:tab w:val="left" w:pos="567"/>
        <w:tab w:val="left" w:pos="8789"/>
      </w:tabs>
      <w:spacing w:before="120"/>
    </w:pPr>
    <w:rPr>
      <w:b/>
      <w:noProof/>
      <w:lang w:val="en-GB"/>
    </w:rPr>
  </w:style>
  <w:style w:type="paragraph" w:styleId="TOC2">
    <w:name w:val="toc 2"/>
    <w:basedOn w:val="Normal"/>
    <w:next w:val="Normal"/>
    <w:autoRedefine/>
    <w:semiHidden/>
    <w:rsid w:val="00654C8A"/>
    <w:pPr>
      <w:tabs>
        <w:tab w:val="left" w:pos="709"/>
        <w:tab w:val="left" w:pos="8789"/>
      </w:tabs>
      <w:ind w:left="238"/>
    </w:pPr>
    <w:rPr>
      <w:b/>
      <w:noProof/>
      <w:lang w:val="en-GB"/>
    </w:rPr>
  </w:style>
  <w:style w:type="paragraph" w:styleId="TOC3">
    <w:name w:val="toc 3"/>
    <w:basedOn w:val="Normal"/>
    <w:next w:val="Normal"/>
    <w:autoRedefine/>
    <w:semiHidden/>
    <w:rsid w:val="00654C8A"/>
    <w:pPr>
      <w:tabs>
        <w:tab w:val="left" w:pos="1134"/>
        <w:tab w:val="left" w:pos="8789"/>
      </w:tabs>
      <w:ind w:left="480"/>
    </w:pPr>
    <w:rPr>
      <w:b/>
      <w:noProof/>
      <w:lang w:val="en-GB"/>
    </w:rPr>
  </w:style>
  <w:style w:type="paragraph" w:styleId="TOC5">
    <w:name w:val="toc 5"/>
    <w:basedOn w:val="Normal"/>
    <w:next w:val="Normal"/>
    <w:autoRedefine/>
    <w:semiHidden/>
    <w:rsid w:val="00654C8A"/>
    <w:pPr>
      <w:ind w:left="960"/>
    </w:pPr>
    <w:rPr>
      <w:b/>
      <w:lang w:val="en-GB"/>
    </w:rPr>
  </w:style>
  <w:style w:type="paragraph" w:styleId="TOC6">
    <w:name w:val="toc 6"/>
    <w:basedOn w:val="Normal"/>
    <w:next w:val="Normal"/>
    <w:autoRedefine/>
    <w:semiHidden/>
    <w:rsid w:val="00654C8A"/>
    <w:pPr>
      <w:ind w:left="1202"/>
    </w:pPr>
    <w:rPr>
      <w:b/>
      <w:lang w:val="en-GB"/>
    </w:rPr>
  </w:style>
  <w:style w:type="paragraph" w:styleId="TOC7">
    <w:name w:val="toc 7"/>
    <w:basedOn w:val="Normal"/>
    <w:next w:val="Normal"/>
    <w:autoRedefine/>
    <w:semiHidden/>
    <w:rsid w:val="00654C8A"/>
    <w:pPr>
      <w:ind w:left="1440"/>
    </w:pPr>
    <w:rPr>
      <w:b/>
      <w:lang w:val="en-GB"/>
    </w:rPr>
  </w:style>
  <w:style w:type="paragraph" w:styleId="TOC8">
    <w:name w:val="toc 8"/>
    <w:basedOn w:val="Normal"/>
    <w:next w:val="Normal"/>
    <w:autoRedefine/>
    <w:semiHidden/>
    <w:rsid w:val="00654C8A"/>
    <w:pPr>
      <w:ind w:left="1678"/>
    </w:pPr>
    <w:rPr>
      <w:b/>
      <w:lang w:val="en-GB"/>
    </w:rPr>
  </w:style>
  <w:style w:type="paragraph" w:styleId="Index1">
    <w:name w:val="index 1"/>
    <w:basedOn w:val="Normal"/>
    <w:next w:val="Normal"/>
    <w:autoRedefine/>
    <w:semiHidden/>
    <w:rsid w:val="00654C8A"/>
    <w:pPr>
      <w:ind w:left="240" w:hanging="240"/>
      <w:jc w:val="both"/>
    </w:pPr>
    <w:rPr>
      <w:lang w:val="en-GB"/>
    </w:rPr>
  </w:style>
  <w:style w:type="paragraph" w:styleId="Index2">
    <w:name w:val="index 2"/>
    <w:basedOn w:val="Normal"/>
    <w:next w:val="Normal"/>
    <w:autoRedefine/>
    <w:semiHidden/>
    <w:rsid w:val="00654C8A"/>
    <w:pPr>
      <w:ind w:left="480" w:hanging="240"/>
      <w:jc w:val="both"/>
    </w:pPr>
    <w:rPr>
      <w:lang w:val="en-GB"/>
    </w:rPr>
  </w:style>
  <w:style w:type="paragraph" w:styleId="Index3">
    <w:name w:val="index 3"/>
    <w:basedOn w:val="Normal"/>
    <w:next w:val="Normal"/>
    <w:autoRedefine/>
    <w:semiHidden/>
    <w:rsid w:val="00654C8A"/>
    <w:pPr>
      <w:ind w:left="720" w:hanging="240"/>
      <w:jc w:val="both"/>
    </w:pPr>
    <w:rPr>
      <w:lang w:val="en-GB"/>
    </w:rPr>
  </w:style>
  <w:style w:type="paragraph" w:styleId="Index4">
    <w:name w:val="index 4"/>
    <w:basedOn w:val="Normal"/>
    <w:next w:val="Normal"/>
    <w:autoRedefine/>
    <w:semiHidden/>
    <w:rsid w:val="00654C8A"/>
    <w:pPr>
      <w:ind w:left="960" w:hanging="240"/>
      <w:jc w:val="both"/>
    </w:pPr>
    <w:rPr>
      <w:lang w:val="en-GB"/>
    </w:rPr>
  </w:style>
  <w:style w:type="paragraph" w:styleId="Index5">
    <w:name w:val="index 5"/>
    <w:basedOn w:val="Normal"/>
    <w:next w:val="Normal"/>
    <w:autoRedefine/>
    <w:semiHidden/>
    <w:rsid w:val="00654C8A"/>
    <w:pPr>
      <w:ind w:left="1200" w:hanging="240"/>
      <w:jc w:val="both"/>
    </w:pPr>
    <w:rPr>
      <w:lang w:val="en-GB"/>
    </w:rPr>
  </w:style>
  <w:style w:type="paragraph" w:styleId="Index6">
    <w:name w:val="index 6"/>
    <w:basedOn w:val="Normal"/>
    <w:next w:val="Normal"/>
    <w:autoRedefine/>
    <w:semiHidden/>
    <w:rsid w:val="00654C8A"/>
    <w:pPr>
      <w:ind w:left="1440" w:hanging="240"/>
      <w:jc w:val="both"/>
    </w:pPr>
    <w:rPr>
      <w:lang w:val="en-GB"/>
    </w:rPr>
  </w:style>
  <w:style w:type="paragraph" w:styleId="Index7">
    <w:name w:val="index 7"/>
    <w:basedOn w:val="Normal"/>
    <w:next w:val="Normal"/>
    <w:autoRedefine/>
    <w:semiHidden/>
    <w:rsid w:val="00654C8A"/>
    <w:pPr>
      <w:ind w:left="1680" w:hanging="240"/>
      <w:jc w:val="both"/>
    </w:pPr>
    <w:rPr>
      <w:lang w:val="en-GB"/>
    </w:rPr>
  </w:style>
  <w:style w:type="paragraph" w:styleId="Index8">
    <w:name w:val="index 8"/>
    <w:basedOn w:val="Normal"/>
    <w:next w:val="Normal"/>
    <w:autoRedefine/>
    <w:semiHidden/>
    <w:rsid w:val="00654C8A"/>
    <w:pPr>
      <w:ind w:left="1920" w:hanging="240"/>
      <w:jc w:val="both"/>
    </w:pPr>
    <w:rPr>
      <w:lang w:val="en-GB"/>
    </w:rPr>
  </w:style>
  <w:style w:type="paragraph" w:styleId="Index9">
    <w:name w:val="index 9"/>
    <w:basedOn w:val="Normal"/>
    <w:next w:val="Normal"/>
    <w:autoRedefine/>
    <w:semiHidden/>
    <w:rsid w:val="00654C8A"/>
    <w:pPr>
      <w:ind w:left="2160" w:hanging="240"/>
      <w:jc w:val="both"/>
    </w:pPr>
    <w:rPr>
      <w:lang w:val="en-GB"/>
    </w:rPr>
  </w:style>
  <w:style w:type="paragraph" w:styleId="IndexHeading">
    <w:name w:val="index heading"/>
    <w:basedOn w:val="Normal"/>
    <w:next w:val="Index1"/>
    <w:semiHidden/>
    <w:rsid w:val="00654C8A"/>
    <w:pPr>
      <w:ind w:left="567"/>
      <w:jc w:val="both"/>
    </w:pPr>
    <w:rPr>
      <w:lang w:val="en-GB"/>
    </w:rPr>
  </w:style>
  <w:style w:type="paragraph" w:styleId="NormalWeb">
    <w:name w:val="Normal (Web)"/>
    <w:basedOn w:val="Normal"/>
    <w:rsid w:val="00654C8A"/>
    <w:pPr>
      <w:spacing w:before="100" w:beforeAutospacing="1" w:after="100" w:afterAutospacing="1"/>
    </w:pPr>
    <w:rPr>
      <w:rFonts w:cs="Arial"/>
      <w:lang w:val="hu-HU" w:eastAsia="hu-HU"/>
    </w:rPr>
  </w:style>
  <w:style w:type="paragraph" w:styleId="ListBullet">
    <w:name w:val="List Bullet"/>
    <w:basedOn w:val="Normal"/>
    <w:autoRedefine/>
    <w:rsid w:val="00654C8A"/>
    <w:pPr>
      <w:tabs>
        <w:tab w:val="num" w:pos="360"/>
      </w:tabs>
      <w:ind w:left="360" w:hanging="360"/>
      <w:jc w:val="both"/>
    </w:pPr>
    <w:rPr>
      <w:lang w:val="en-GB"/>
    </w:rPr>
  </w:style>
  <w:style w:type="paragraph" w:customStyle="1" w:styleId="berschriftONE1-6">
    <w:name w:val="Überschrift ON E1-6"/>
    <w:basedOn w:val="berschriftONE1-1"/>
    <w:rsid w:val="00654C8A"/>
    <w:rPr>
      <w:sz w:val="28"/>
    </w:rPr>
  </w:style>
  <w:style w:type="paragraph" w:customStyle="1" w:styleId="berschriftONE1-7">
    <w:name w:val="Überschrift ON E1-7"/>
    <w:basedOn w:val="berschriftONE1-1"/>
    <w:rsid w:val="00654C8A"/>
    <w:pPr>
      <w:jc w:val="center"/>
    </w:pPr>
  </w:style>
  <w:style w:type="paragraph" w:customStyle="1" w:styleId="berschriftONE1-8">
    <w:name w:val="Überschrift ON E1-8"/>
    <w:basedOn w:val="berschriftONE1-7"/>
    <w:rsid w:val="00654C8A"/>
    <w:rPr>
      <w:sz w:val="28"/>
    </w:rPr>
  </w:style>
  <w:style w:type="paragraph" w:customStyle="1" w:styleId="Fuzeilefett">
    <w:name w:val="Fußzeile &quot;fett&quot;"/>
    <w:basedOn w:val="Normal"/>
    <w:rsid w:val="00654C8A"/>
    <w:rPr>
      <w:b/>
      <w:lang w:val="en-GB"/>
    </w:rPr>
  </w:style>
  <w:style w:type="paragraph" w:styleId="FootnoteText">
    <w:name w:val="footnote text"/>
    <w:basedOn w:val="Normal"/>
    <w:semiHidden/>
    <w:rsid w:val="00654C8A"/>
    <w:rPr>
      <w:lang w:val="en-GB"/>
    </w:rPr>
  </w:style>
  <w:style w:type="character" w:styleId="FootnoteReference">
    <w:name w:val="footnote reference"/>
    <w:semiHidden/>
    <w:rsid w:val="00654C8A"/>
    <w:rPr>
      <w:rFonts w:ascii="Times New Roman" w:hAnsi="Times New Roman"/>
      <w:sz w:val="20"/>
      <w:vertAlign w:val="superscript"/>
    </w:rPr>
  </w:style>
  <w:style w:type="paragraph" w:styleId="BodyText2">
    <w:name w:val="Body Text 2"/>
    <w:basedOn w:val="BodyText"/>
    <w:next w:val="BodyText"/>
    <w:rsid w:val="00654C8A"/>
    <w:pPr>
      <w:tabs>
        <w:tab w:val="clear" w:pos="2410"/>
      </w:tabs>
      <w:jc w:val="left"/>
    </w:pPr>
    <w:rPr>
      <w:b/>
      <w:sz w:val="24"/>
    </w:rPr>
  </w:style>
  <w:style w:type="paragraph" w:styleId="MacroText">
    <w:name w:val="macro"/>
    <w:basedOn w:val="Normal"/>
    <w:semiHidden/>
    <w:rsid w:val="00654C8A"/>
    <w:pPr>
      <w:tabs>
        <w:tab w:val="left" w:pos="480"/>
        <w:tab w:val="left" w:pos="960"/>
        <w:tab w:val="left" w:pos="1440"/>
        <w:tab w:val="left" w:pos="1920"/>
        <w:tab w:val="left" w:pos="2400"/>
        <w:tab w:val="left" w:pos="2880"/>
        <w:tab w:val="left" w:pos="3360"/>
        <w:tab w:val="left" w:pos="3840"/>
        <w:tab w:val="left" w:pos="4320"/>
      </w:tabs>
      <w:jc w:val="both"/>
    </w:pPr>
    <w:rPr>
      <w:lang w:val="en-GB"/>
    </w:rPr>
  </w:style>
  <w:style w:type="paragraph" w:customStyle="1" w:styleId="VerzeichnisLiteratur">
    <w:name w:val="Verzeichnis Literatur"/>
    <w:basedOn w:val="Normal"/>
    <w:rsid w:val="00654C8A"/>
    <w:pPr>
      <w:numPr>
        <w:numId w:val="3"/>
      </w:numPr>
    </w:pPr>
    <w:rPr>
      <w:lang w:val="en-GB"/>
    </w:rPr>
  </w:style>
  <w:style w:type="paragraph" w:customStyle="1" w:styleId="Tabellenberschrift1">
    <w:name w:val="Tabellenüberschrift 1"/>
    <w:basedOn w:val="Normal"/>
    <w:rsid w:val="00654C8A"/>
    <w:rPr>
      <w:b/>
      <w:lang w:val="en-GB"/>
    </w:rPr>
  </w:style>
  <w:style w:type="paragraph" w:customStyle="1" w:styleId="Tabelle1">
    <w:name w:val="Tabelle 1"/>
    <w:basedOn w:val="Normal"/>
    <w:next w:val="Normal"/>
    <w:rsid w:val="00654C8A"/>
    <w:rPr>
      <w:lang w:val="en-GB"/>
    </w:rPr>
  </w:style>
  <w:style w:type="paragraph" w:customStyle="1" w:styleId="Tabelle2">
    <w:name w:val="Tabelle 2"/>
    <w:basedOn w:val="Normal"/>
    <w:next w:val="Normal"/>
    <w:rsid w:val="00654C8A"/>
    <w:pPr>
      <w:jc w:val="center"/>
    </w:pPr>
    <w:rPr>
      <w:lang w:val="en-GB"/>
    </w:rPr>
  </w:style>
  <w:style w:type="paragraph" w:customStyle="1" w:styleId="Tabelle2berschriftfett">
    <w:name w:val="Tabelle 2 Überschrift &quot;fett&quot;"/>
    <w:basedOn w:val="Tabelle2"/>
    <w:next w:val="Tabelle2"/>
    <w:rsid w:val="00654C8A"/>
    <w:rPr>
      <w:b/>
    </w:rPr>
  </w:style>
  <w:style w:type="paragraph" w:customStyle="1" w:styleId="Kopfzeilefett">
    <w:name w:val="Kopfzeile &quot;fett&quot;"/>
    <w:basedOn w:val="Header"/>
    <w:next w:val="Header"/>
    <w:rsid w:val="00654C8A"/>
    <w:pPr>
      <w:tabs>
        <w:tab w:val="clear" w:pos="4536"/>
        <w:tab w:val="clear" w:pos="9072"/>
      </w:tabs>
    </w:pPr>
    <w:rPr>
      <w:b/>
      <w:lang w:val="en-GB"/>
    </w:rPr>
  </w:style>
  <w:style w:type="paragraph" w:styleId="TableofFigures">
    <w:name w:val="table of figures"/>
    <w:basedOn w:val="Normal"/>
    <w:next w:val="Normal"/>
    <w:semiHidden/>
    <w:rsid w:val="00654C8A"/>
    <w:pPr>
      <w:ind w:left="480" w:hanging="480"/>
    </w:pPr>
    <w:rPr>
      <w:lang w:val="en-GB"/>
    </w:rPr>
  </w:style>
  <w:style w:type="paragraph" w:styleId="BlockText">
    <w:name w:val="Block Text"/>
    <w:basedOn w:val="Normal"/>
    <w:rsid w:val="00654C8A"/>
    <w:pPr>
      <w:jc w:val="both"/>
    </w:pPr>
    <w:rPr>
      <w:lang w:val="en-GB"/>
    </w:rPr>
  </w:style>
  <w:style w:type="paragraph" w:customStyle="1" w:styleId="Blocktextfett">
    <w:name w:val="Blocktext &quot;fett&quot;"/>
    <w:basedOn w:val="BlockText"/>
    <w:next w:val="BlockText"/>
    <w:rsid w:val="00654C8A"/>
    <w:rPr>
      <w:b/>
    </w:rPr>
  </w:style>
  <w:style w:type="paragraph" w:customStyle="1" w:styleId="Blocktextkursiv">
    <w:name w:val="Blocktext &quot;kursiv&quot;"/>
    <w:basedOn w:val="BlockText"/>
    <w:rsid w:val="00654C8A"/>
    <w:rPr>
      <w:i/>
    </w:rPr>
  </w:style>
  <w:style w:type="paragraph" w:customStyle="1" w:styleId="Tabelle1berschriftfett">
    <w:name w:val="Tabelle 1 Überschrift &quot;fett&quot;"/>
    <w:basedOn w:val="Tabelle1"/>
    <w:next w:val="Tabelle1"/>
    <w:rsid w:val="00654C8A"/>
    <w:rPr>
      <w:b/>
    </w:rPr>
  </w:style>
  <w:style w:type="paragraph" w:styleId="BodyText3">
    <w:name w:val="Body Text 3"/>
    <w:basedOn w:val="BodyText"/>
    <w:rsid w:val="00654C8A"/>
    <w:pPr>
      <w:tabs>
        <w:tab w:val="clear" w:pos="2410"/>
      </w:tabs>
      <w:jc w:val="left"/>
    </w:pPr>
    <w:rPr>
      <w:i/>
      <w:sz w:val="24"/>
    </w:rPr>
  </w:style>
  <w:style w:type="paragraph" w:customStyle="1" w:styleId="Tabelle3">
    <w:name w:val="Tabelle 3"/>
    <w:basedOn w:val="Tabelle1"/>
    <w:rsid w:val="00654C8A"/>
  </w:style>
  <w:style w:type="paragraph" w:customStyle="1" w:styleId="berschriftONE1-1">
    <w:name w:val="Überschrift ON E1-1"/>
    <w:basedOn w:val="Heading1"/>
    <w:next w:val="Normal"/>
    <w:rsid w:val="00654C8A"/>
    <w:pPr>
      <w:tabs>
        <w:tab w:val="left" w:pos="1134"/>
      </w:tabs>
      <w:suppressAutoHyphens/>
      <w:jc w:val="left"/>
    </w:pPr>
    <w:rPr>
      <w:b w:val="0"/>
      <w:i/>
      <w:noProof/>
    </w:rPr>
  </w:style>
  <w:style w:type="paragraph" w:customStyle="1" w:styleId="berschriftONE1-2">
    <w:name w:val="Überschrift ON E1-2"/>
    <w:basedOn w:val="berschriftONE1-1"/>
    <w:rsid w:val="00654C8A"/>
    <w:rPr>
      <w:b/>
      <w:u w:val="single"/>
    </w:rPr>
  </w:style>
  <w:style w:type="paragraph" w:customStyle="1" w:styleId="berschriftONE1-3">
    <w:name w:val="Überschrift ON E1-3"/>
    <w:basedOn w:val="berschriftONE1-2"/>
    <w:rsid w:val="00654C8A"/>
    <w:rPr>
      <w:b w:val="0"/>
    </w:rPr>
  </w:style>
  <w:style w:type="paragraph" w:customStyle="1" w:styleId="berschriftONE1-4">
    <w:name w:val="Überschrift ON E1-4"/>
    <w:basedOn w:val="berschriftONE1-1"/>
    <w:rsid w:val="00654C8A"/>
    <w:rPr>
      <w:b/>
      <w:i w:val="0"/>
    </w:rPr>
  </w:style>
  <w:style w:type="paragraph" w:customStyle="1" w:styleId="berschriftONE1-5">
    <w:name w:val="Überschrift ON E1-5"/>
    <w:basedOn w:val="berschriftONE1-1"/>
    <w:rsid w:val="00654C8A"/>
    <w:rPr>
      <w:i w:val="0"/>
    </w:rPr>
  </w:style>
  <w:style w:type="paragraph" w:customStyle="1" w:styleId="Blocktexteingercktkursiv">
    <w:name w:val="Blocktext eingerückt kursiv"/>
    <w:basedOn w:val="Normal"/>
    <w:rsid w:val="00654C8A"/>
    <w:pPr>
      <w:ind w:left="578" w:right="578"/>
      <w:jc w:val="both"/>
    </w:pPr>
    <w:rPr>
      <w:i/>
    </w:rPr>
  </w:style>
  <w:style w:type="paragraph" w:customStyle="1" w:styleId="Blocktexteingerckt">
    <w:name w:val="Blocktext eingerückt"/>
    <w:basedOn w:val="Normal"/>
    <w:rsid w:val="00654C8A"/>
    <w:pPr>
      <w:ind w:left="578" w:right="578"/>
      <w:jc w:val="both"/>
    </w:pPr>
    <w:rPr>
      <w:lang w:val="en-GB"/>
    </w:rPr>
  </w:style>
  <w:style w:type="paragraph" w:customStyle="1" w:styleId="Blocktexteingercktfett">
    <w:name w:val="Blocktext eingerückt fett"/>
    <w:basedOn w:val="Normal"/>
    <w:rsid w:val="00654C8A"/>
    <w:pPr>
      <w:ind w:left="578" w:right="578"/>
      <w:jc w:val="both"/>
    </w:pPr>
    <w:rPr>
      <w:b/>
      <w:lang w:val="en-GB"/>
    </w:rPr>
  </w:style>
  <w:style w:type="paragraph" w:customStyle="1" w:styleId="Fuzeilekursiv">
    <w:name w:val="Fußzeile &quot;kursiv&quot;"/>
    <w:basedOn w:val="Normal"/>
    <w:rsid w:val="00654C8A"/>
    <w:rPr>
      <w:i/>
      <w:lang w:val="en-GB"/>
    </w:rPr>
  </w:style>
  <w:style w:type="paragraph" w:customStyle="1" w:styleId="Kopfzeilekursiv">
    <w:name w:val="Kopfzeile &quot;kursiv&quot;"/>
    <w:basedOn w:val="Header"/>
    <w:rsid w:val="00654C8A"/>
    <w:pPr>
      <w:tabs>
        <w:tab w:val="clear" w:pos="4536"/>
        <w:tab w:val="clear" w:pos="9072"/>
      </w:tabs>
    </w:pPr>
    <w:rPr>
      <w:i/>
      <w:lang w:val="en-GB"/>
    </w:rPr>
  </w:style>
  <w:style w:type="paragraph" w:customStyle="1" w:styleId="berschriftONE1-9">
    <w:name w:val="Überschrift ON E1-9"/>
    <w:basedOn w:val="Normal"/>
    <w:rsid w:val="00654C8A"/>
    <w:rPr>
      <w:caps/>
      <w:lang w:val="en-GB"/>
    </w:rPr>
  </w:style>
  <w:style w:type="paragraph" w:customStyle="1" w:styleId="berschriftONE1-10">
    <w:name w:val="Überschrift ON E1-10"/>
    <w:basedOn w:val="Normal"/>
    <w:rsid w:val="00654C8A"/>
    <w:rPr>
      <w:b/>
      <w:caps/>
      <w:lang w:val="en-GB"/>
    </w:rPr>
  </w:style>
  <w:style w:type="paragraph" w:customStyle="1" w:styleId="Moduleberschrift1">
    <w:name w:val="Module Überschrift 1"/>
    <w:basedOn w:val="Normal"/>
    <w:next w:val="Normal"/>
    <w:rsid w:val="00654C8A"/>
    <w:pPr>
      <w:keepNext/>
      <w:keepLines/>
      <w:spacing w:after="240"/>
      <w:ind w:left="1344" w:hanging="1344"/>
    </w:pPr>
    <w:rPr>
      <w:b/>
      <w:lang w:val="en-GB"/>
    </w:rPr>
  </w:style>
  <w:style w:type="paragraph" w:styleId="NormalIndent">
    <w:name w:val="Normal Indent"/>
    <w:basedOn w:val="Normal"/>
    <w:rsid w:val="00654C8A"/>
    <w:pPr>
      <w:spacing w:after="120"/>
      <w:ind w:left="720"/>
    </w:pPr>
    <w:rPr>
      <w:lang w:val="en-GB" w:eastAsia="en-GB"/>
    </w:rPr>
  </w:style>
  <w:style w:type="paragraph" w:styleId="PlainText">
    <w:name w:val="Plain Text"/>
    <w:basedOn w:val="Normal"/>
    <w:rsid w:val="00654C8A"/>
    <w:rPr>
      <w:color w:val="000000"/>
      <w:lang w:val="en-GB"/>
    </w:rPr>
  </w:style>
  <w:style w:type="character" w:customStyle="1" w:styleId="s1">
    <w:name w:val="s1"/>
    <w:rsid w:val="00654C8A"/>
    <w:rPr>
      <w:rFonts w:ascii="Arial" w:hAnsi="Arial" w:cs="Arial" w:hint="default"/>
    </w:rPr>
  </w:style>
  <w:style w:type="paragraph" w:customStyle="1" w:styleId="NoSpacing1">
    <w:name w:val="No Spacing1"/>
    <w:rsid w:val="004439D6"/>
    <w:rPr>
      <w:rFonts w:ascii="Calibri" w:eastAsia="Calibri" w:hAnsi="Calibri"/>
      <w:sz w:val="22"/>
      <w:szCs w:val="22"/>
      <w:lang w:eastAsia="en-US"/>
    </w:rPr>
  </w:style>
  <w:style w:type="character" w:styleId="FollowedHyperlink">
    <w:name w:val="FollowedHyperlink"/>
    <w:rsid w:val="00654C8A"/>
    <w:rPr>
      <w:color w:val="800080"/>
      <w:u w:val="single"/>
    </w:rPr>
  </w:style>
  <w:style w:type="paragraph" w:customStyle="1" w:styleId="BodytextAgency">
    <w:name w:val="Body text (Agency)"/>
    <w:basedOn w:val="Normal"/>
    <w:link w:val="BodytextAgencyChar"/>
    <w:rsid w:val="00F6322E"/>
    <w:pPr>
      <w:spacing w:after="140" w:line="280" w:lineRule="atLeast"/>
    </w:pPr>
    <w:rPr>
      <w:rFonts w:ascii="Verdana" w:eastAsia="Verdana" w:hAnsi="Verdana" w:cs="Verdana"/>
      <w:sz w:val="18"/>
      <w:szCs w:val="18"/>
      <w:lang w:val="en-GB" w:eastAsia="en-GB"/>
    </w:rPr>
  </w:style>
  <w:style w:type="paragraph" w:customStyle="1" w:styleId="No-numheading3Agency">
    <w:name w:val="No-num heading 3 (Agency)"/>
    <w:basedOn w:val="Normal"/>
    <w:next w:val="BodytextAgency"/>
    <w:link w:val="No-numheading3AgencyChar"/>
    <w:rsid w:val="00F6322E"/>
    <w:pPr>
      <w:keepNext/>
      <w:spacing w:before="280" w:after="220"/>
      <w:outlineLvl w:val="2"/>
    </w:pPr>
    <w:rPr>
      <w:rFonts w:ascii="Verdana" w:eastAsia="Verdana" w:hAnsi="Verdana" w:cs="Arial"/>
      <w:b/>
      <w:bCs/>
      <w:kern w:val="32"/>
      <w:lang w:val="en-GB" w:eastAsia="en-GB"/>
    </w:rPr>
  </w:style>
  <w:style w:type="paragraph" w:customStyle="1" w:styleId="NormalAgency">
    <w:name w:val="Normal (Agency)"/>
    <w:link w:val="NormalAgencyChar"/>
    <w:rsid w:val="00F6322E"/>
    <w:rPr>
      <w:rFonts w:ascii="Verdana" w:eastAsia="Verdana" w:hAnsi="Verdana" w:cs="Verdana"/>
      <w:sz w:val="18"/>
      <w:szCs w:val="18"/>
      <w:lang w:val="en-GB" w:eastAsia="en-GB"/>
    </w:rPr>
  </w:style>
  <w:style w:type="character" w:customStyle="1" w:styleId="NormalAgencyChar">
    <w:name w:val="Normal (Agency) Char"/>
    <w:link w:val="NormalAgency"/>
    <w:rsid w:val="00F6322E"/>
    <w:rPr>
      <w:rFonts w:ascii="Verdana" w:eastAsia="Verdana" w:hAnsi="Verdana" w:cs="Verdana"/>
      <w:sz w:val="18"/>
      <w:szCs w:val="18"/>
      <w:lang w:val="en-GB" w:eastAsia="en-GB" w:bidi="ar-SA"/>
    </w:rPr>
  </w:style>
  <w:style w:type="character" w:customStyle="1" w:styleId="BodytextAgencyChar">
    <w:name w:val="Body text (Agency) Char"/>
    <w:link w:val="BodytextAgency"/>
    <w:rsid w:val="00F6322E"/>
    <w:rPr>
      <w:rFonts w:ascii="Verdana" w:eastAsia="Verdana" w:hAnsi="Verdana" w:cs="Verdana"/>
      <w:sz w:val="18"/>
      <w:szCs w:val="18"/>
      <w:lang w:val="en-GB" w:eastAsia="en-GB" w:bidi="ar-SA"/>
    </w:rPr>
  </w:style>
  <w:style w:type="character" w:customStyle="1" w:styleId="No-numheading3AgencyChar">
    <w:name w:val="No-num heading 3 (Agency) Char"/>
    <w:link w:val="No-numheading3Agency"/>
    <w:rsid w:val="00F6322E"/>
    <w:rPr>
      <w:rFonts w:ascii="Verdana" w:eastAsia="Verdana" w:hAnsi="Verdana" w:cs="Arial"/>
      <w:b/>
      <w:bCs/>
      <w:kern w:val="32"/>
      <w:sz w:val="22"/>
      <w:szCs w:val="22"/>
      <w:lang w:val="en-GB" w:eastAsia="en-GB" w:bidi="ar-SA"/>
    </w:rPr>
  </w:style>
  <w:style w:type="paragraph" w:customStyle="1" w:styleId="Rvision1">
    <w:name w:val="Révision1"/>
    <w:hidden/>
    <w:uiPriority w:val="99"/>
    <w:semiHidden/>
    <w:rsid w:val="00CE586D"/>
    <w:rPr>
      <w:sz w:val="24"/>
      <w:lang w:val="de-DE" w:eastAsia="de-DE"/>
    </w:rPr>
  </w:style>
  <w:style w:type="paragraph" w:customStyle="1" w:styleId="Bulletspoints">
    <w:name w:val="Bullets points"/>
    <w:basedOn w:val="Normal"/>
    <w:link w:val="BulletspointsCar"/>
    <w:rsid w:val="00D62033"/>
    <w:rPr>
      <w:lang w:val="x-none"/>
    </w:rPr>
  </w:style>
  <w:style w:type="paragraph" w:customStyle="1" w:styleId="Tiret">
    <w:name w:val="Tiret"/>
    <w:basedOn w:val="Normal"/>
    <w:link w:val="TiretCar"/>
    <w:qFormat/>
    <w:rsid w:val="00356BF3"/>
    <w:rPr>
      <w:lang w:val="hr-HR"/>
    </w:rPr>
  </w:style>
  <w:style w:type="character" w:customStyle="1" w:styleId="TiretCar">
    <w:name w:val="Tiret Car"/>
    <w:link w:val="Tiret"/>
    <w:rsid w:val="00356BF3"/>
    <w:rPr>
      <w:rFonts w:eastAsia="Calibri"/>
      <w:sz w:val="22"/>
      <w:szCs w:val="22"/>
      <w:lang w:val="hr-HR" w:eastAsia="en-US"/>
    </w:rPr>
  </w:style>
  <w:style w:type="paragraph" w:customStyle="1" w:styleId="Soulign">
    <w:name w:val="Souligné"/>
    <w:basedOn w:val="Normal"/>
    <w:link w:val="SoulignCar"/>
    <w:qFormat/>
    <w:rsid w:val="004439D6"/>
    <w:pPr>
      <w:keepNext/>
    </w:pPr>
    <w:rPr>
      <w:noProof/>
      <w:snapToGrid w:val="0"/>
      <w:u w:val="single"/>
      <w:lang w:val="ru-RU"/>
    </w:rPr>
  </w:style>
  <w:style w:type="character" w:customStyle="1" w:styleId="SoulignCar">
    <w:name w:val="Souligné Car"/>
    <w:link w:val="Soulign"/>
    <w:rsid w:val="004439D6"/>
    <w:rPr>
      <w:rFonts w:eastAsia="Calibri"/>
      <w:noProof/>
      <w:snapToGrid w:val="0"/>
      <w:sz w:val="22"/>
      <w:szCs w:val="24"/>
      <w:u w:val="single"/>
      <w:lang w:val="ru-RU" w:eastAsia="en-US"/>
    </w:rPr>
  </w:style>
  <w:style w:type="paragraph" w:styleId="Revision">
    <w:name w:val="Revision"/>
    <w:hidden/>
    <w:uiPriority w:val="99"/>
    <w:semiHidden/>
    <w:rsid w:val="000D5C4E"/>
    <w:rPr>
      <w:sz w:val="24"/>
      <w:lang w:val="de-DE" w:eastAsia="de-DE"/>
    </w:rPr>
  </w:style>
  <w:style w:type="character" w:customStyle="1" w:styleId="Heading1Char">
    <w:name w:val="Heading 1 Char"/>
    <w:link w:val="Heading1"/>
    <w:rsid w:val="004439D6"/>
    <w:rPr>
      <w:rFonts w:eastAsia="SimSun"/>
      <w:b/>
      <w:snapToGrid w:val="0"/>
      <w:sz w:val="22"/>
      <w:lang w:val="fr-BE" w:eastAsia="zh-CN"/>
    </w:rPr>
  </w:style>
  <w:style w:type="character" w:customStyle="1" w:styleId="Heading2Char">
    <w:name w:val="Heading 2 Char"/>
    <w:link w:val="Heading2"/>
    <w:rsid w:val="004439D6"/>
    <w:rPr>
      <w:rFonts w:eastAsia="Calibri"/>
      <w:b/>
      <w:noProof/>
      <w:sz w:val="22"/>
      <w:szCs w:val="22"/>
      <w:lang w:val="en-GB" w:eastAsia="en-US"/>
    </w:rPr>
  </w:style>
  <w:style w:type="character" w:customStyle="1" w:styleId="Heading3Char">
    <w:name w:val="Heading 3 Char"/>
    <w:link w:val="Heading3"/>
    <w:rsid w:val="004439D6"/>
    <w:rPr>
      <w:rFonts w:eastAsia="Calibri"/>
      <w:b/>
      <w:noProof/>
      <w:sz w:val="22"/>
      <w:szCs w:val="22"/>
      <w:lang w:val="en-US" w:eastAsia="en-US"/>
    </w:rPr>
  </w:style>
  <w:style w:type="paragraph" w:customStyle="1" w:styleId="Titre1bis">
    <w:name w:val="Titre1bis"/>
    <w:basedOn w:val="Heading1"/>
    <w:next w:val="Normal"/>
    <w:link w:val="Titre1bisCar"/>
    <w:qFormat/>
    <w:rsid w:val="004439D6"/>
    <w:pPr>
      <w:suppressAutoHyphens/>
      <w:ind w:left="567" w:hanging="567"/>
      <w:jc w:val="left"/>
    </w:pPr>
    <w:rPr>
      <w:rFonts w:eastAsia="Calibri"/>
      <w:noProof/>
      <w:lang w:val="pt-PT" w:eastAsia="pt-PT"/>
    </w:rPr>
  </w:style>
  <w:style w:type="character" w:customStyle="1" w:styleId="Titre1bisCar">
    <w:name w:val="Titre1bis Car"/>
    <w:link w:val="Titre1bis"/>
    <w:rsid w:val="004439D6"/>
    <w:rPr>
      <w:rFonts w:eastAsia="Calibri"/>
      <w:b/>
      <w:noProof/>
      <w:snapToGrid w:val="0"/>
      <w:sz w:val="22"/>
      <w:szCs w:val="24"/>
      <w:lang w:val="pt-PT" w:eastAsia="pt-PT"/>
    </w:rPr>
  </w:style>
  <w:style w:type="paragraph" w:customStyle="1" w:styleId="Encadr1">
    <w:name w:val="Encadré1"/>
    <w:basedOn w:val="Normal"/>
    <w:link w:val="Encadr1Car"/>
    <w:qFormat/>
    <w:rsid w:val="004439D6"/>
    <w:pPr>
      <w:pBdr>
        <w:top w:val="single" w:sz="4" w:space="1" w:color="auto"/>
        <w:left w:val="single" w:sz="4" w:space="4" w:color="auto"/>
        <w:bottom w:val="single" w:sz="4" w:space="1" w:color="auto"/>
        <w:right w:val="single" w:sz="4" w:space="4" w:color="auto"/>
      </w:pBdr>
      <w:ind w:left="567" w:hanging="567"/>
    </w:pPr>
    <w:rPr>
      <w:b/>
    </w:rPr>
  </w:style>
  <w:style w:type="character" w:customStyle="1" w:styleId="Encadr1Car">
    <w:name w:val="Encadré1 Car"/>
    <w:link w:val="Encadr1"/>
    <w:rsid w:val="004439D6"/>
    <w:rPr>
      <w:rFonts w:eastAsia="Calibri"/>
      <w:b/>
      <w:sz w:val="22"/>
      <w:lang w:eastAsia="en-US"/>
    </w:rPr>
  </w:style>
  <w:style w:type="paragraph" w:customStyle="1" w:styleId="Soul-ital">
    <w:name w:val="Soul-ital"/>
    <w:basedOn w:val="Normal"/>
    <w:link w:val="Soul-italCar"/>
    <w:qFormat/>
    <w:rsid w:val="004439D6"/>
    <w:pPr>
      <w:keepNext/>
    </w:pPr>
    <w:rPr>
      <w:i/>
      <w:noProof/>
      <w:snapToGrid w:val="0"/>
      <w:u w:val="single"/>
      <w:lang w:val="ru-RU"/>
    </w:rPr>
  </w:style>
  <w:style w:type="character" w:customStyle="1" w:styleId="Soul-italCar">
    <w:name w:val="Soul-ital Car"/>
    <w:link w:val="Soul-ital"/>
    <w:rsid w:val="004439D6"/>
    <w:rPr>
      <w:rFonts w:eastAsia="Calibri"/>
      <w:i/>
      <w:noProof/>
      <w:snapToGrid w:val="0"/>
      <w:sz w:val="22"/>
      <w:szCs w:val="24"/>
      <w:u w:val="single"/>
      <w:lang w:val="ru-RU" w:eastAsia="en-US"/>
    </w:rPr>
  </w:style>
  <w:style w:type="character" w:customStyle="1" w:styleId="BulletspointsCar">
    <w:name w:val="Bullets points Car"/>
    <w:link w:val="Bulletspoints"/>
    <w:rsid w:val="006F2241"/>
    <w:rPr>
      <w:rFonts w:eastAsia="Calibri"/>
      <w:sz w:val="22"/>
      <w:szCs w:val="22"/>
      <w:lang w:eastAsia="en-US"/>
    </w:rPr>
  </w:style>
  <w:style w:type="character" w:customStyle="1" w:styleId="Heading4Char">
    <w:name w:val="Heading 4 Char"/>
    <w:aliases w:val="D70AR4 Char,titel 4 Char"/>
    <w:link w:val="Heading4"/>
    <w:uiPriority w:val="9"/>
    <w:rsid w:val="004439D6"/>
    <w:rPr>
      <w:rFonts w:ascii="Cambria" w:hAnsi="Cambria"/>
      <w:b/>
      <w:bCs/>
      <w:i/>
      <w:iCs/>
      <w:noProof/>
      <w:snapToGrid w:val="0"/>
      <w:sz w:val="22"/>
      <w:szCs w:val="24"/>
      <w:lang w:val="ru-RU" w:eastAsia="en-US"/>
    </w:rPr>
  </w:style>
  <w:style w:type="character" w:customStyle="1" w:styleId="BodyTextChar">
    <w:name w:val="Body Text Char"/>
    <w:link w:val="BodyText"/>
    <w:rsid w:val="00B94CA7"/>
    <w:rPr>
      <w:sz w:val="16"/>
      <w:lang w:val="en-GB" w:eastAsia="de-DE"/>
    </w:rPr>
  </w:style>
  <w:style w:type="character" w:customStyle="1" w:styleId="BodyTextIndentChar">
    <w:name w:val="Body Text Indent Char"/>
    <w:link w:val="BodyTextIndent"/>
    <w:rsid w:val="00B94CA7"/>
    <w:rPr>
      <w:sz w:val="24"/>
      <w:lang w:val="en-GB" w:eastAsia="de-DE"/>
    </w:rPr>
  </w:style>
  <w:style w:type="character" w:customStyle="1" w:styleId="Heading5Char">
    <w:name w:val="Heading 5 Char"/>
    <w:aliases w:val="D70AR5 Char,titel 5 Char"/>
    <w:link w:val="Heading5"/>
    <w:uiPriority w:val="9"/>
    <w:rsid w:val="004439D6"/>
    <w:rPr>
      <w:rFonts w:ascii="Cambria" w:hAnsi="Cambria"/>
      <w:b/>
      <w:bCs/>
      <w:noProof/>
      <w:snapToGrid w:val="0"/>
      <w:color w:val="7F7F7F"/>
      <w:sz w:val="22"/>
      <w:szCs w:val="24"/>
      <w:lang w:val="ru-RU" w:eastAsia="en-US"/>
    </w:rPr>
  </w:style>
  <w:style w:type="character" w:customStyle="1" w:styleId="Heading6Char">
    <w:name w:val="Heading 6 Char"/>
    <w:link w:val="Heading6"/>
    <w:uiPriority w:val="9"/>
    <w:rsid w:val="004439D6"/>
    <w:rPr>
      <w:rFonts w:ascii="Cambria" w:eastAsia="Calibri" w:hAnsi="Cambria"/>
      <w:b/>
      <w:bCs/>
      <w:i/>
      <w:iCs/>
      <w:noProof/>
      <w:snapToGrid w:val="0"/>
      <w:color w:val="7F7F7F"/>
      <w:sz w:val="22"/>
      <w:szCs w:val="24"/>
      <w:lang w:val="ru-RU" w:eastAsia="en-US"/>
    </w:rPr>
  </w:style>
  <w:style w:type="character" w:customStyle="1" w:styleId="Heading7Char">
    <w:name w:val="Heading 7 Char"/>
    <w:link w:val="Heading7"/>
    <w:uiPriority w:val="9"/>
    <w:rsid w:val="004439D6"/>
    <w:rPr>
      <w:rFonts w:ascii="Cambria" w:eastAsia="Calibri" w:hAnsi="Cambria"/>
      <w:i/>
      <w:iCs/>
      <w:noProof/>
      <w:snapToGrid w:val="0"/>
      <w:sz w:val="22"/>
      <w:szCs w:val="24"/>
      <w:lang w:val="ru-RU" w:eastAsia="en-US"/>
    </w:rPr>
  </w:style>
  <w:style w:type="character" w:customStyle="1" w:styleId="Heading8Char">
    <w:name w:val="Heading 8 Char"/>
    <w:link w:val="Heading8"/>
    <w:uiPriority w:val="9"/>
    <w:rsid w:val="004439D6"/>
    <w:rPr>
      <w:rFonts w:ascii="Cambria" w:eastAsia="Calibri" w:hAnsi="Cambria"/>
      <w:noProof/>
      <w:snapToGrid w:val="0"/>
      <w:lang w:val="ru-RU" w:eastAsia="en-US"/>
    </w:rPr>
  </w:style>
  <w:style w:type="character" w:customStyle="1" w:styleId="Heading9Char">
    <w:name w:val="Heading 9 Char"/>
    <w:link w:val="Heading9"/>
    <w:uiPriority w:val="9"/>
    <w:rsid w:val="004439D6"/>
    <w:rPr>
      <w:rFonts w:ascii="Cambria" w:eastAsia="Calibri" w:hAnsi="Cambria"/>
      <w:i/>
      <w:iCs/>
      <w:noProof/>
      <w:snapToGrid w:val="0"/>
      <w:spacing w:val="5"/>
      <w:lang w:val="ru-RU" w:eastAsia="en-US"/>
    </w:rPr>
  </w:style>
  <w:style w:type="character" w:customStyle="1" w:styleId="TitleChar">
    <w:name w:val="Title Char"/>
    <w:link w:val="Title"/>
    <w:uiPriority w:val="10"/>
    <w:rsid w:val="004439D6"/>
    <w:rPr>
      <w:rFonts w:ascii="Cambria" w:eastAsia="Calibri" w:hAnsi="Cambria"/>
      <w:noProof/>
      <w:snapToGrid w:val="0"/>
      <w:spacing w:val="5"/>
      <w:sz w:val="52"/>
      <w:szCs w:val="52"/>
      <w:lang w:val="ru-RU" w:eastAsia="en-US"/>
    </w:rPr>
  </w:style>
  <w:style w:type="paragraph" w:customStyle="1" w:styleId="Italique">
    <w:name w:val="Italique"/>
    <w:basedOn w:val="Normal"/>
    <w:link w:val="ItaliqueCar"/>
    <w:qFormat/>
    <w:rsid w:val="004439D6"/>
    <w:pPr>
      <w:keepNext/>
    </w:pPr>
    <w:rPr>
      <w:i/>
      <w:noProof/>
      <w:snapToGrid w:val="0"/>
      <w:lang w:val="ru-RU"/>
    </w:rPr>
  </w:style>
  <w:style w:type="character" w:customStyle="1" w:styleId="ItaliqueCar">
    <w:name w:val="Italique Car"/>
    <w:link w:val="Italique"/>
    <w:rsid w:val="004439D6"/>
    <w:rPr>
      <w:rFonts w:eastAsia="Calibri"/>
      <w:i/>
      <w:noProof/>
      <w:snapToGrid w:val="0"/>
      <w:sz w:val="22"/>
      <w:szCs w:val="24"/>
      <w:lang w:val="ru-RU" w:eastAsia="en-US"/>
    </w:rPr>
  </w:style>
  <w:style w:type="paragraph" w:customStyle="1" w:styleId="Gras">
    <w:name w:val="Gras"/>
    <w:basedOn w:val="Normal"/>
    <w:link w:val="GrasCar"/>
    <w:qFormat/>
    <w:rsid w:val="004439D6"/>
    <w:pPr>
      <w:keepNext/>
    </w:pPr>
    <w:rPr>
      <w:b/>
      <w:noProof/>
      <w:snapToGrid w:val="0"/>
      <w:lang w:val="ru-RU"/>
    </w:rPr>
  </w:style>
  <w:style w:type="character" w:customStyle="1" w:styleId="GrasCar">
    <w:name w:val="Gras Car"/>
    <w:link w:val="Gras"/>
    <w:rsid w:val="004439D6"/>
    <w:rPr>
      <w:rFonts w:eastAsia="Calibri"/>
      <w:b/>
      <w:noProof/>
      <w:snapToGrid w:val="0"/>
      <w:sz w:val="22"/>
      <w:szCs w:val="24"/>
      <w:lang w:val="ru-RU" w:eastAsia="en-US"/>
    </w:rPr>
  </w:style>
  <w:style w:type="paragraph" w:customStyle="1" w:styleId="titreannexeII">
    <w:name w:val="titreannexeII"/>
    <w:basedOn w:val="Normal"/>
    <w:link w:val="titreannexeIICar"/>
    <w:qFormat/>
    <w:rsid w:val="004439D6"/>
    <w:pPr>
      <w:tabs>
        <w:tab w:val="left" w:pos="-720"/>
      </w:tabs>
      <w:suppressAutoHyphens/>
      <w:ind w:left="1701" w:right="1126" w:hanging="567"/>
    </w:pPr>
    <w:rPr>
      <w:b/>
      <w:noProof/>
      <w:snapToGrid w:val="0"/>
      <w:lang w:val="pt-PT" w:eastAsia="pt-PT"/>
    </w:rPr>
  </w:style>
  <w:style w:type="character" w:customStyle="1" w:styleId="titreannexeIICar">
    <w:name w:val="titreannexeII Car"/>
    <w:link w:val="titreannexeII"/>
    <w:rsid w:val="004439D6"/>
    <w:rPr>
      <w:rFonts w:eastAsia="Calibri"/>
      <w:b/>
      <w:noProof/>
      <w:snapToGrid w:val="0"/>
      <w:sz w:val="22"/>
      <w:szCs w:val="24"/>
      <w:lang w:val="pt-PT" w:eastAsia="pt-PT"/>
    </w:rPr>
  </w:style>
  <w:style w:type="paragraph" w:styleId="Caption">
    <w:name w:val="caption"/>
    <w:basedOn w:val="Normal"/>
    <w:next w:val="Normal"/>
    <w:semiHidden/>
    <w:unhideWhenUsed/>
    <w:qFormat/>
    <w:rsid w:val="004439D6"/>
    <w:rPr>
      <w:b/>
      <w:bCs/>
    </w:rPr>
  </w:style>
  <w:style w:type="paragraph" w:styleId="Subtitle">
    <w:name w:val="Subtitle"/>
    <w:basedOn w:val="Normal"/>
    <w:next w:val="Normal"/>
    <w:link w:val="SubtitleChar"/>
    <w:uiPriority w:val="11"/>
    <w:qFormat/>
    <w:rsid w:val="004439D6"/>
    <w:pPr>
      <w:spacing w:after="600"/>
    </w:pPr>
    <w:rPr>
      <w:rFonts w:ascii="Cambria" w:hAnsi="Cambria"/>
      <w:i/>
      <w:iCs/>
      <w:noProof/>
      <w:snapToGrid w:val="0"/>
      <w:spacing w:val="13"/>
      <w:lang w:val="ru-RU"/>
    </w:rPr>
  </w:style>
  <w:style w:type="character" w:customStyle="1" w:styleId="SubtitleChar">
    <w:name w:val="Subtitle Char"/>
    <w:link w:val="Subtitle"/>
    <w:uiPriority w:val="11"/>
    <w:rsid w:val="004439D6"/>
    <w:rPr>
      <w:rFonts w:ascii="Cambria" w:eastAsia="Calibri" w:hAnsi="Cambria"/>
      <w:i/>
      <w:iCs/>
      <w:noProof/>
      <w:snapToGrid w:val="0"/>
      <w:spacing w:val="13"/>
      <w:sz w:val="24"/>
      <w:szCs w:val="24"/>
      <w:lang w:val="ru-RU" w:eastAsia="en-US"/>
    </w:rPr>
  </w:style>
  <w:style w:type="character" w:styleId="Strong">
    <w:name w:val="Strong"/>
    <w:uiPriority w:val="22"/>
    <w:qFormat/>
    <w:rsid w:val="004439D6"/>
    <w:rPr>
      <w:b/>
      <w:bCs/>
    </w:rPr>
  </w:style>
  <w:style w:type="character" w:styleId="Emphasis">
    <w:name w:val="Emphasis"/>
    <w:uiPriority w:val="20"/>
    <w:qFormat/>
    <w:rsid w:val="004439D6"/>
    <w:rPr>
      <w:b/>
      <w:bCs/>
      <w:i/>
      <w:iCs/>
      <w:spacing w:val="10"/>
      <w:bdr w:val="none" w:sz="0" w:space="0" w:color="auto"/>
      <w:shd w:val="clear" w:color="auto" w:fill="auto"/>
    </w:rPr>
  </w:style>
  <w:style w:type="paragraph" w:styleId="NoSpacing">
    <w:name w:val="No Spacing"/>
    <w:basedOn w:val="Normal"/>
    <w:uiPriority w:val="1"/>
    <w:rsid w:val="004439D6"/>
  </w:style>
  <w:style w:type="paragraph" w:styleId="ListParagraph">
    <w:name w:val="List Paragraph"/>
    <w:basedOn w:val="Normal"/>
    <w:uiPriority w:val="34"/>
    <w:qFormat/>
    <w:rsid w:val="004439D6"/>
    <w:pPr>
      <w:ind w:left="720"/>
      <w:contextualSpacing/>
    </w:pPr>
  </w:style>
  <w:style w:type="paragraph" w:styleId="Quote">
    <w:name w:val="Quote"/>
    <w:basedOn w:val="Normal"/>
    <w:next w:val="Normal"/>
    <w:link w:val="QuoteChar"/>
    <w:uiPriority w:val="29"/>
    <w:qFormat/>
    <w:rsid w:val="004439D6"/>
    <w:pPr>
      <w:spacing w:before="200"/>
      <w:ind w:left="360" w:right="360"/>
    </w:pPr>
    <w:rPr>
      <w:i/>
      <w:iCs/>
      <w:noProof/>
      <w:snapToGrid w:val="0"/>
      <w:lang w:val="ru-RU"/>
    </w:rPr>
  </w:style>
  <w:style w:type="character" w:customStyle="1" w:styleId="QuoteChar">
    <w:name w:val="Quote Char"/>
    <w:link w:val="Quote"/>
    <w:uiPriority w:val="29"/>
    <w:rsid w:val="004439D6"/>
    <w:rPr>
      <w:rFonts w:eastAsia="Calibri"/>
      <w:i/>
      <w:iCs/>
      <w:noProof/>
      <w:snapToGrid w:val="0"/>
      <w:sz w:val="22"/>
      <w:szCs w:val="24"/>
      <w:lang w:val="ru-RU" w:eastAsia="en-US"/>
    </w:rPr>
  </w:style>
  <w:style w:type="paragraph" w:styleId="IntenseQuote">
    <w:name w:val="Intense Quote"/>
    <w:basedOn w:val="Normal"/>
    <w:next w:val="Normal"/>
    <w:link w:val="IntenseQuoteChar"/>
    <w:uiPriority w:val="30"/>
    <w:qFormat/>
    <w:rsid w:val="004439D6"/>
    <w:pPr>
      <w:pBdr>
        <w:bottom w:val="single" w:sz="4" w:space="1" w:color="auto"/>
      </w:pBdr>
      <w:spacing w:before="200" w:after="280"/>
      <w:ind w:left="1008" w:right="1152"/>
      <w:jc w:val="both"/>
    </w:pPr>
    <w:rPr>
      <w:b/>
      <w:bCs/>
      <w:i/>
      <w:iCs/>
      <w:noProof/>
      <w:snapToGrid w:val="0"/>
      <w:lang w:val="ru-RU"/>
    </w:rPr>
  </w:style>
  <w:style w:type="character" w:customStyle="1" w:styleId="IntenseQuoteChar">
    <w:name w:val="Intense Quote Char"/>
    <w:link w:val="IntenseQuote"/>
    <w:uiPriority w:val="30"/>
    <w:rsid w:val="004439D6"/>
    <w:rPr>
      <w:rFonts w:eastAsia="Calibri"/>
      <w:b/>
      <w:bCs/>
      <w:i/>
      <w:iCs/>
      <w:noProof/>
      <w:snapToGrid w:val="0"/>
      <w:sz w:val="22"/>
      <w:szCs w:val="24"/>
      <w:lang w:val="ru-RU" w:eastAsia="en-US"/>
    </w:rPr>
  </w:style>
  <w:style w:type="character" w:styleId="SubtleEmphasis">
    <w:name w:val="Subtle Emphasis"/>
    <w:uiPriority w:val="19"/>
    <w:qFormat/>
    <w:rsid w:val="004439D6"/>
    <w:rPr>
      <w:i/>
      <w:iCs/>
    </w:rPr>
  </w:style>
  <w:style w:type="character" w:styleId="IntenseEmphasis">
    <w:name w:val="Intense Emphasis"/>
    <w:uiPriority w:val="21"/>
    <w:qFormat/>
    <w:rsid w:val="004439D6"/>
    <w:rPr>
      <w:b/>
      <w:bCs/>
    </w:rPr>
  </w:style>
  <w:style w:type="character" w:styleId="SubtleReference">
    <w:name w:val="Subtle Reference"/>
    <w:uiPriority w:val="31"/>
    <w:qFormat/>
    <w:rsid w:val="004439D6"/>
    <w:rPr>
      <w:smallCaps/>
    </w:rPr>
  </w:style>
  <w:style w:type="character" w:styleId="IntenseReference">
    <w:name w:val="Intense Reference"/>
    <w:uiPriority w:val="32"/>
    <w:qFormat/>
    <w:rsid w:val="004439D6"/>
    <w:rPr>
      <w:smallCaps/>
      <w:spacing w:val="5"/>
      <w:u w:val="single"/>
    </w:rPr>
  </w:style>
  <w:style w:type="character" w:styleId="BookTitle">
    <w:name w:val="Book Title"/>
    <w:uiPriority w:val="33"/>
    <w:qFormat/>
    <w:rsid w:val="004439D6"/>
    <w:rPr>
      <w:i/>
      <w:iCs/>
      <w:smallCaps/>
      <w:spacing w:val="5"/>
    </w:rPr>
  </w:style>
  <w:style w:type="paragraph" w:styleId="TOCHeading">
    <w:name w:val="TOC Heading"/>
    <w:basedOn w:val="Heading1"/>
    <w:next w:val="Normal"/>
    <w:uiPriority w:val="39"/>
    <w:semiHidden/>
    <w:unhideWhenUsed/>
    <w:qFormat/>
    <w:rsid w:val="004439D6"/>
    <w:pPr>
      <w:outlineLvl w:val="9"/>
    </w:pPr>
    <w:rPr>
      <w:rFonts w:ascii="Cambria" w:hAnsi="Cambria"/>
      <w:lang w:bidi="en-US"/>
    </w:rPr>
  </w:style>
  <w:style w:type="paragraph" w:customStyle="1" w:styleId="Text">
    <w:name w:val="Text"/>
    <w:aliases w:val="Graphic"/>
    <w:basedOn w:val="Normal"/>
    <w:link w:val="TextChar"/>
    <w:rsid w:val="0016350C"/>
    <w:pPr>
      <w:spacing w:before="120"/>
      <w:jc w:val="both"/>
    </w:pPr>
    <w:rPr>
      <w:rFonts w:eastAsia="Times New Roman"/>
      <w:lang w:val="en-GB"/>
    </w:rPr>
  </w:style>
  <w:style w:type="character" w:customStyle="1" w:styleId="TextChar">
    <w:name w:val="Text Char"/>
    <w:link w:val="Text"/>
    <w:rsid w:val="0016350C"/>
    <w:rPr>
      <w:sz w:val="24"/>
      <w:lang w:val="en-GB" w:eastAsia="en-US"/>
    </w:rPr>
  </w:style>
  <w:style w:type="character" w:customStyle="1" w:styleId="MGGTextLeftChar1">
    <w:name w:val="MGG Text Left Char1"/>
    <w:link w:val="MGGTextLeft"/>
    <w:locked/>
    <w:rsid w:val="00EC111C"/>
    <w:rPr>
      <w:szCs w:val="24"/>
    </w:rPr>
  </w:style>
  <w:style w:type="paragraph" w:customStyle="1" w:styleId="MGGTextLeft">
    <w:name w:val="MGG Text Left"/>
    <w:basedOn w:val="BodyText"/>
    <w:link w:val="MGGTextLeftChar1"/>
    <w:rsid w:val="00EC111C"/>
    <w:pPr>
      <w:tabs>
        <w:tab w:val="clear" w:pos="2410"/>
      </w:tabs>
      <w:jc w:val="left"/>
    </w:pPr>
    <w:rPr>
      <w:rFonts w:eastAsia="Times New Roman"/>
      <w:sz w:val="20"/>
      <w:lang w:val="en-US"/>
    </w:rPr>
  </w:style>
  <w:style w:type="character" w:customStyle="1" w:styleId="normaltextrun">
    <w:name w:val="normaltextrun"/>
    <w:basedOn w:val="DefaultParagraphFont"/>
    <w:rsid w:val="00EC111C"/>
  </w:style>
  <w:style w:type="character" w:customStyle="1" w:styleId="eop">
    <w:name w:val="eop"/>
    <w:basedOn w:val="DefaultParagraphFont"/>
    <w:rsid w:val="00EC111C"/>
  </w:style>
  <w:style w:type="character" w:styleId="LineNumber">
    <w:name w:val="line number"/>
    <w:basedOn w:val="DefaultParagraphFont"/>
    <w:uiPriority w:val="99"/>
    <w:semiHidden/>
    <w:unhideWhenUsed/>
    <w:rsid w:val="002A5684"/>
  </w:style>
  <w:style w:type="paragraph" w:customStyle="1" w:styleId="Style1">
    <w:name w:val="Style1"/>
    <w:qFormat/>
    <w:rsid w:val="002A5684"/>
    <w:pPr>
      <w:keepNext/>
      <w:ind w:left="567" w:hanging="567"/>
    </w:pPr>
    <w:rPr>
      <w:rFonts w:asciiTheme="majorBidi" w:eastAsiaTheme="minorEastAsia" w:hAnsiTheme="majorBidi" w:cstheme="minorBidi"/>
      <w:b/>
      <w:kern w:val="2"/>
      <w:sz w:val="22"/>
      <w:szCs w:val="24"/>
      <w14:ligatures w14:val="standardContextual"/>
    </w:rPr>
  </w:style>
  <w:style w:type="paragraph" w:customStyle="1" w:styleId="Style2">
    <w:name w:val="Style2"/>
    <w:qFormat/>
    <w:rsid w:val="009011D0"/>
    <w:pPr>
      <w:keepNext/>
      <w:ind w:left="567" w:hanging="567"/>
    </w:pPr>
    <w:rPr>
      <w:rFonts w:asciiTheme="majorBidi" w:eastAsiaTheme="minorEastAsia" w:hAnsiTheme="majorBidi" w:cstheme="minorBidi"/>
      <w:b/>
      <w:kern w:val="2"/>
      <w:sz w:val="22"/>
      <w:szCs w:val="24"/>
      <w14:ligatures w14:val="standardContextual"/>
    </w:rPr>
  </w:style>
  <w:style w:type="character" w:styleId="UnresolvedMention">
    <w:name w:val="Unresolved Mention"/>
    <w:basedOn w:val="DefaultParagraphFont"/>
    <w:uiPriority w:val="99"/>
    <w:semiHidden/>
    <w:unhideWhenUsed/>
    <w:rsid w:val="00FE59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EMADOC-1700519818-3044360</_dlc_DocId>
    <_dlc_DocIdUrl xmlns="a034c160-bfb7-45f5-8632-2eb7e0508071">
      <Url>https://euema.sharepoint.com/sites/CRM/_layouts/15/DocIdRedir.aspx?ID=EMADOC-1700519818-3044360</Url>
      <Description>EMADOC-1700519818-3044360</Description>
    </_dlc_DocIdUrl>
  </documentManagement>
</p:properties>
</file>

<file path=customXml/itemProps1.xml><?xml version="1.0" encoding="utf-8"?>
<ds:datastoreItem xmlns:ds="http://schemas.openxmlformats.org/officeDocument/2006/customXml" ds:itemID="{8B0A2B12-C65F-423B-8ED7-2550E797869D}">
  <ds:schemaRefs>
    <ds:schemaRef ds:uri="http://schemas.openxmlformats.org/officeDocument/2006/bibliography"/>
  </ds:schemaRefs>
</ds:datastoreItem>
</file>

<file path=customXml/itemProps2.xml><?xml version="1.0" encoding="utf-8"?>
<ds:datastoreItem xmlns:ds="http://schemas.openxmlformats.org/officeDocument/2006/customXml" ds:itemID="{AFC0F7D4-F5FE-43C8-BA3E-0F98E7DF1477}"/>
</file>

<file path=customXml/itemProps3.xml><?xml version="1.0" encoding="utf-8"?>
<ds:datastoreItem xmlns:ds="http://schemas.openxmlformats.org/officeDocument/2006/customXml" ds:itemID="{D66F94D4-3F7C-4E6F-A1CF-5BA0E19B5C70}"/>
</file>

<file path=customXml/itemProps4.xml><?xml version="1.0" encoding="utf-8"?>
<ds:datastoreItem xmlns:ds="http://schemas.openxmlformats.org/officeDocument/2006/customXml" ds:itemID="{E8FCF05E-B113-4F96-B0D4-DA60D82CB8F0}"/>
</file>

<file path=customXml/itemProps5.xml><?xml version="1.0" encoding="utf-8"?>
<ds:datastoreItem xmlns:ds="http://schemas.openxmlformats.org/officeDocument/2006/customXml" ds:itemID="{05762396-119F-4624-8A1C-509BFBE6DBDD}"/>
</file>

<file path=docProps/app.xml><?xml version="1.0" encoding="utf-8"?>
<Properties xmlns="http://schemas.openxmlformats.org/officeDocument/2006/extended-properties" xmlns:vt="http://schemas.openxmlformats.org/officeDocument/2006/docPropsVTypes">
  <Template>Normal</Template>
  <TotalTime>7</TotalTime>
  <Pages>41</Pages>
  <Words>11469</Words>
  <Characters>69901</Characters>
  <Application>Microsoft Office Word</Application>
  <DocSecurity>0</DocSecurity>
  <Lines>582</Lines>
  <Paragraphs>162</Paragraphs>
  <ScaleCrop>false</ScaleCrop>
  <HeadingPairs>
    <vt:vector size="6" baseType="variant">
      <vt:variant>
        <vt:lpstr>Title</vt:lpstr>
      </vt:variant>
      <vt:variant>
        <vt:i4>1</vt:i4>
      </vt:variant>
      <vt:variant>
        <vt:lpstr>Naslov</vt:lpstr>
      </vt:variant>
      <vt:variant>
        <vt:i4>1</vt:i4>
      </vt:variant>
      <vt:variant>
        <vt:lpstr>Titre</vt:lpstr>
      </vt:variant>
      <vt:variant>
        <vt:i4>1</vt:i4>
      </vt:variant>
    </vt:vector>
  </HeadingPairs>
  <TitlesOfParts>
    <vt:vector size="3" baseType="lpstr">
      <vt:lpstr>Zoledronic acid Mylan, EPAR - Product Information - tracked changes</vt:lpstr>
      <vt:lpstr>Zoledronic acid Mylan, INN-zoledronic acid</vt:lpstr>
      <vt:lpstr>Zoledronic acid Mylan, INN-zoledronic acid</vt:lpstr>
    </vt:vector>
  </TitlesOfParts>
  <Company/>
  <LinksUpToDate>false</LinksUpToDate>
  <CharactersWithSpaces>81208</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Zoledronic acid Mylan, EPAR - Product Information - tracked changes</dc:title>
  <dc:subject/>
  <dc:creator/>
  <cp:keywords/>
  <cp:lastModifiedBy>VIATRIS CRA</cp:lastModifiedBy>
  <cp:revision>12</cp:revision>
  <cp:lastPrinted>2017-08-10T04:54:00Z</cp:lastPrinted>
  <dcterms:created xsi:type="dcterms:W3CDTF">2025-10-09T11:04:00Z</dcterms:created>
  <dcterms:modified xsi:type="dcterms:W3CDTF">2026-03-24T14:59:00Z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2025-10-09T10:10:07Z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ce60e7aa-f16e-46b0-979c-3cd672f8459f</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3db2ada1-6e51-4fe2-9e76-4549f61ba0e8</vt:lpwstr>
  </property>
</Properties>
</file>