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CF16" w14:textId="242473CD" w:rsidR="005C021F" w:rsidRDefault="005C021F" w:rsidP="005C02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proofErr w:type="spellStart"/>
      <w:r w:rsidRPr="005C021F">
        <w:t>Ez</w:t>
      </w:r>
      <w:proofErr w:type="spellEnd"/>
      <w:r w:rsidRPr="005C021F">
        <w:t xml:space="preserve"> a </w:t>
      </w:r>
      <w:proofErr w:type="spellStart"/>
      <w:r w:rsidRPr="005C021F">
        <w:t>dokumentum</w:t>
      </w:r>
      <w:proofErr w:type="spellEnd"/>
      <w:r w:rsidRPr="005C021F">
        <w:t xml:space="preserve"> a(z)</w:t>
      </w:r>
      <w:r>
        <w:t xml:space="preserve"> Epoetin alfa HEXAL</w:t>
      </w:r>
      <w:r w:rsidRPr="002D6A90">
        <w:t xml:space="preserve"> </w:t>
      </w:r>
      <w:proofErr w:type="spellStart"/>
      <w:r w:rsidRPr="005C021F">
        <w:t>jóváhagyott</w:t>
      </w:r>
      <w:proofErr w:type="spellEnd"/>
      <w:r w:rsidRPr="005C021F">
        <w:t xml:space="preserve"> </w:t>
      </w:r>
      <w:proofErr w:type="spellStart"/>
      <w:r w:rsidRPr="005C021F">
        <w:t>kísérőiratait</w:t>
      </w:r>
      <w:proofErr w:type="spellEnd"/>
      <w:r w:rsidRPr="005C021F">
        <w:t xml:space="preserve"> </w:t>
      </w:r>
      <w:proofErr w:type="spellStart"/>
      <w:r w:rsidRPr="005C021F">
        <w:t>képezi</w:t>
      </w:r>
      <w:proofErr w:type="spellEnd"/>
      <w:r w:rsidRPr="005C021F">
        <w:t xml:space="preserve">, </w:t>
      </w:r>
      <w:proofErr w:type="spellStart"/>
      <w:r w:rsidRPr="005C021F">
        <w:t>és</w:t>
      </w:r>
      <w:proofErr w:type="spellEnd"/>
      <w:r w:rsidRPr="005C021F">
        <w:t xml:space="preserve"> </w:t>
      </w:r>
      <w:proofErr w:type="spellStart"/>
      <w:r w:rsidRPr="005C021F">
        <w:t>változáskövetéssel</w:t>
      </w:r>
      <w:proofErr w:type="spellEnd"/>
      <w:r w:rsidRPr="005C021F">
        <w:t xml:space="preserve"> </w:t>
      </w:r>
      <w:proofErr w:type="spellStart"/>
      <w:r w:rsidRPr="005C021F">
        <w:t>jelölve</w:t>
      </w:r>
      <w:proofErr w:type="spellEnd"/>
      <w:r w:rsidRPr="005C021F">
        <w:t xml:space="preserve"> </w:t>
      </w:r>
      <w:proofErr w:type="spellStart"/>
      <w:r w:rsidRPr="005C021F">
        <w:t>tartalmazza</w:t>
      </w:r>
      <w:proofErr w:type="spellEnd"/>
      <w:r w:rsidRPr="005C021F">
        <w:t xml:space="preserve"> a </w:t>
      </w:r>
      <w:proofErr w:type="spellStart"/>
      <w:r w:rsidRPr="005C021F">
        <w:t>kísérőiratokat</w:t>
      </w:r>
      <w:proofErr w:type="spellEnd"/>
      <w:r w:rsidRPr="005C021F">
        <w:t xml:space="preserve"> </w:t>
      </w:r>
      <w:proofErr w:type="spellStart"/>
      <w:r w:rsidRPr="005C021F">
        <w:t>érintő</w:t>
      </w:r>
      <w:proofErr w:type="spellEnd"/>
      <w:r w:rsidRPr="005C021F">
        <w:t xml:space="preserve"> </w:t>
      </w:r>
      <w:proofErr w:type="spellStart"/>
      <w:r w:rsidRPr="005C021F">
        <w:t>előző</w:t>
      </w:r>
      <w:proofErr w:type="spellEnd"/>
      <w:r w:rsidRPr="005C021F">
        <w:t xml:space="preserve"> </w:t>
      </w:r>
      <w:proofErr w:type="spellStart"/>
      <w:r w:rsidRPr="005C021F">
        <w:t>eljárás</w:t>
      </w:r>
      <w:proofErr w:type="spellEnd"/>
      <w:r w:rsidRPr="002D6A90">
        <w:t xml:space="preserve"> </w:t>
      </w:r>
      <w:r>
        <w:t>(EMEA/H/C/000726/WS2534/0103)</w:t>
      </w:r>
      <w:r w:rsidRPr="002D6A90">
        <w:t xml:space="preserve"> </w:t>
      </w:r>
      <w:proofErr w:type="spellStart"/>
      <w:r w:rsidRPr="005C021F">
        <w:t>óta</w:t>
      </w:r>
      <w:proofErr w:type="spellEnd"/>
      <w:r w:rsidRPr="005C021F">
        <w:t xml:space="preserve"> </w:t>
      </w:r>
      <w:proofErr w:type="spellStart"/>
      <w:r w:rsidRPr="005C021F">
        <w:t>eszközölt</w:t>
      </w:r>
      <w:proofErr w:type="spellEnd"/>
      <w:r w:rsidRPr="005C021F">
        <w:t xml:space="preserve"> </w:t>
      </w:r>
      <w:proofErr w:type="spellStart"/>
      <w:r w:rsidRPr="005C021F">
        <w:t>változtatásokat</w:t>
      </w:r>
      <w:proofErr w:type="spellEnd"/>
      <w:r w:rsidRPr="002D6A90">
        <w:t>.</w:t>
      </w:r>
    </w:p>
    <w:p w14:paraId="63A37574" w14:textId="77777777" w:rsidR="005C021F" w:rsidRDefault="005C021F" w:rsidP="005C02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0DDC3A7" w14:textId="7BB93C65" w:rsidR="005C021F" w:rsidRPr="00CE6910" w:rsidRDefault="005C021F" w:rsidP="005C02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proofErr w:type="spellStart"/>
      <w:r w:rsidRPr="005C021F">
        <w:t>További</w:t>
      </w:r>
      <w:proofErr w:type="spellEnd"/>
      <w:r w:rsidRPr="005C021F">
        <w:t xml:space="preserve"> </w:t>
      </w:r>
      <w:proofErr w:type="spellStart"/>
      <w:r w:rsidRPr="005C021F">
        <w:t>információ</w:t>
      </w:r>
      <w:proofErr w:type="spellEnd"/>
      <w:r w:rsidRPr="005C021F">
        <w:t xml:space="preserve"> </w:t>
      </w:r>
      <w:proofErr w:type="spellStart"/>
      <w:r w:rsidRPr="005C021F">
        <w:t>az</w:t>
      </w:r>
      <w:proofErr w:type="spellEnd"/>
      <w:r w:rsidRPr="005C021F">
        <w:t xml:space="preserve"> </w:t>
      </w:r>
      <w:proofErr w:type="spellStart"/>
      <w:r w:rsidRPr="005C021F">
        <w:t>Európai</w:t>
      </w:r>
      <w:proofErr w:type="spellEnd"/>
      <w:r w:rsidRPr="005C021F">
        <w:t xml:space="preserve"> </w:t>
      </w:r>
      <w:proofErr w:type="spellStart"/>
      <w:r w:rsidRPr="005C021F">
        <w:t>Gyógyszerügynökség</w:t>
      </w:r>
      <w:proofErr w:type="spellEnd"/>
      <w:r w:rsidRPr="005C021F">
        <w:t xml:space="preserve"> </w:t>
      </w:r>
      <w:proofErr w:type="spellStart"/>
      <w:r w:rsidRPr="005C021F">
        <w:t>honlapján</w:t>
      </w:r>
      <w:proofErr w:type="spellEnd"/>
      <w:r w:rsidRPr="005C021F">
        <w:t xml:space="preserve"> </w:t>
      </w:r>
      <w:proofErr w:type="spellStart"/>
      <w:r w:rsidRPr="005C021F">
        <w:t>található</w:t>
      </w:r>
      <w:proofErr w:type="spellEnd"/>
      <w:r w:rsidRPr="002D6A90">
        <w:t xml:space="preserve">: </w:t>
      </w:r>
      <w:hyperlink r:id="rId7" w:history="1">
        <w:r w:rsidRPr="00243300">
          <w:rPr>
            <w:rStyle w:val="Hyperlink"/>
          </w:rPr>
          <w:t>https://www.ema.europa.eu/en/medicines/human/epar/epoetin-alfa-hexal</w:t>
        </w:r>
      </w:hyperlink>
    </w:p>
    <w:p w14:paraId="26A78F59" w14:textId="77777777" w:rsidR="005C021F" w:rsidRPr="007E291B" w:rsidRDefault="005C021F" w:rsidP="005C021F">
      <w:pPr>
        <w:jc w:val="center"/>
        <w:rPr>
          <w:b/>
          <w:bCs/>
        </w:rPr>
      </w:pPr>
    </w:p>
    <w:p w14:paraId="0957F2B0" w14:textId="77777777" w:rsidR="00CF372C" w:rsidRPr="005C021F" w:rsidRDefault="00CF372C" w:rsidP="002548CD">
      <w:pPr>
        <w:pStyle w:val="spc-title1-firstpage"/>
        <w:spacing w:before="0"/>
        <w:rPr>
          <w:noProof/>
        </w:rPr>
      </w:pPr>
    </w:p>
    <w:p w14:paraId="0E061026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19A63CDA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19792FC5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592A515C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47802A7C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1AEABEC0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3AA48E36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55F08BE0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0832FD8D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2735B04A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51B8C4D9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38649AFD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069AB3CE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77F09BC8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64953F77" w14:textId="77777777" w:rsidR="00CF372C" w:rsidRPr="003578B7" w:rsidRDefault="00CF372C" w:rsidP="002548CD">
      <w:pPr>
        <w:pStyle w:val="spc-title1-firstpage"/>
        <w:spacing w:before="0"/>
        <w:rPr>
          <w:noProof/>
          <w:lang w:val="hu-HU"/>
        </w:rPr>
      </w:pPr>
    </w:p>
    <w:p w14:paraId="54BC233D" w14:textId="77777777" w:rsidR="00BC366E" w:rsidRPr="003578B7" w:rsidRDefault="00BC366E" w:rsidP="002548CD">
      <w:pPr>
        <w:jc w:val="center"/>
        <w:rPr>
          <w:b/>
          <w:noProof/>
          <w:lang w:val="hu-HU" w:eastAsia="es-ES" w:bidi="es-ES"/>
        </w:rPr>
      </w:pPr>
      <w:r w:rsidRPr="003578B7">
        <w:rPr>
          <w:b/>
          <w:noProof/>
          <w:lang w:val="hu-HU" w:eastAsia="es-ES" w:bidi="es-ES"/>
        </w:rPr>
        <w:t>I. MELLÉKLET</w:t>
      </w:r>
    </w:p>
    <w:p w14:paraId="50A0CBED" w14:textId="77777777" w:rsidR="00CF372C" w:rsidRPr="003578B7" w:rsidRDefault="00CF372C" w:rsidP="002548CD">
      <w:pPr>
        <w:jc w:val="center"/>
        <w:rPr>
          <w:lang w:val="hu-HU"/>
        </w:rPr>
      </w:pPr>
    </w:p>
    <w:p w14:paraId="43BC2B19" w14:textId="77777777" w:rsidR="00CF372C" w:rsidRPr="003578B7" w:rsidRDefault="00BC366E" w:rsidP="002548CD">
      <w:pPr>
        <w:pStyle w:val="Heading1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3578B7">
        <w:rPr>
          <w:rFonts w:ascii="Times New Roman" w:hAnsi="Times New Roman" w:cs="Times New Roman"/>
          <w:sz w:val="22"/>
          <w:szCs w:val="22"/>
          <w:lang w:val="hu-HU"/>
        </w:rPr>
        <w:t>ALKALMAZÁSI ELŐÍRÁS</w:t>
      </w:r>
    </w:p>
    <w:p w14:paraId="24CE3C6B" w14:textId="77777777" w:rsidR="00BC366E" w:rsidRPr="003578B7" w:rsidRDefault="00CF372C" w:rsidP="002548CD">
      <w:pPr>
        <w:pStyle w:val="spc-h1"/>
        <w:keepNext w:val="0"/>
        <w:keepLines w:val="0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br w:type="page"/>
      </w:r>
      <w:r w:rsidR="00BC366E" w:rsidRPr="003578B7">
        <w:rPr>
          <w:noProof/>
          <w:lang w:val="hu-HU"/>
        </w:rPr>
        <w:lastRenderedPageBreak/>
        <w:t>1.</w:t>
      </w:r>
      <w:r w:rsidR="00BC366E" w:rsidRPr="003578B7">
        <w:rPr>
          <w:noProof/>
          <w:lang w:val="hu-HU"/>
        </w:rPr>
        <w:tab/>
        <w:t>A GYÓGYSZER NEVE</w:t>
      </w:r>
    </w:p>
    <w:p w14:paraId="16F0A2A6" w14:textId="77777777" w:rsidR="00405653" w:rsidRPr="003578B7" w:rsidRDefault="00405653" w:rsidP="002548CD">
      <w:pPr>
        <w:pStyle w:val="spc-p1"/>
        <w:rPr>
          <w:noProof/>
          <w:lang w:val="hu-HU"/>
        </w:rPr>
      </w:pPr>
    </w:p>
    <w:p w14:paraId="289C829D" w14:textId="77777777" w:rsidR="00BC366E" w:rsidRPr="003578B7" w:rsidRDefault="002B5DE1" w:rsidP="002548CD">
      <w:pPr>
        <w:pStyle w:val="spc-p1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BC366E" w:rsidRPr="003578B7">
        <w:rPr>
          <w:noProof/>
          <w:lang w:val="hu-HU"/>
        </w:rPr>
        <w:t xml:space="preserve"> 1000 NE/0,5</w:t>
      </w:r>
      <w:r w:rsidR="00BC366E" w:rsidRPr="003578B7">
        <w:rPr>
          <w:lang w:val="hu-HU"/>
        </w:rPr>
        <w:t> </w:t>
      </w:r>
      <w:r w:rsidR="00BC366E" w:rsidRPr="003578B7">
        <w:rPr>
          <w:noProof/>
          <w:lang w:val="hu-HU"/>
        </w:rPr>
        <w:t xml:space="preserve">ml oldatos injekció </w:t>
      </w:r>
      <w:r w:rsidR="00BC366E" w:rsidRPr="003578B7">
        <w:rPr>
          <w:iCs/>
          <w:lang w:val="hu-HU"/>
        </w:rPr>
        <w:t>előretöltött fecskendőben</w:t>
      </w:r>
    </w:p>
    <w:p w14:paraId="174B7F61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2000 NE/1 ml oldatos injekció </w:t>
      </w:r>
      <w:r w:rsidR="005E5FC5" w:rsidRPr="003578B7">
        <w:rPr>
          <w:lang w:val="hu-HU"/>
        </w:rPr>
        <w:t>előretöltött</w:t>
      </w:r>
      <w:r w:rsidR="00E95061" w:rsidRPr="003578B7">
        <w:rPr>
          <w:lang w:val="hu-HU"/>
        </w:rPr>
        <w:t xml:space="preserve"> fecskendőben</w:t>
      </w:r>
    </w:p>
    <w:p w14:paraId="46626482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3000 NE/0,3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47B6B8E0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4000 NE/0,4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47DF478F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5000 NE/0,5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5BC91F26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6000 NE/0,6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4DBCEBB7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7000 NE/0,7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63ABAF6F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8000 NE/0,8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4C761B00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9000 NE/0,9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69F6BB7E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10 000 NE/1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3983D193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20 000 NE/0,5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110BD776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30 000 NE/0,75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0E55824B" w14:textId="77777777" w:rsidR="00E95061" w:rsidRPr="003578B7" w:rsidRDefault="002B5DE1" w:rsidP="002548CD">
      <w:pPr>
        <w:pStyle w:val="spc-p1"/>
        <w:rPr>
          <w:lang w:val="hu-HU"/>
        </w:rPr>
      </w:pPr>
      <w:r w:rsidRPr="003578B7">
        <w:rPr>
          <w:lang w:val="hu-HU"/>
        </w:rPr>
        <w:t>Epoetin alfa HEXAL</w:t>
      </w:r>
      <w:r w:rsidR="00E95061" w:rsidRPr="003578B7">
        <w:rPr>
          <w:lang w:val="hu-HU"/>
        </w:rPr>
        <w:t xml:space="preserve"> 40 000 NE/1 ml oldatos injekció </w:t>
      </w:r>
      <w:r w:rsidR="005E5FC5" w:rsidRPr="003578B7">
        <w:rPr>
          <w:lang w:val="hu-HU"/>
        </w:rPr>
        <w:t>előretöltött</w:t>
      </w:r>
      <w:r w:rsidR="00894803" w:rsidRPr="003578B7">
        <w:rPr>
          <w:lang w:val="hu-HU"/>
        </w:rPr>
        <w:t xml:space="preserve"> </w:t>
      </w:r>
      <w:r w:rsidR="00E95061" w:rsidRPr="003578B7">
        <w:rPr>
          <w:lang w:val="hu-HU"/>
        </w:rPr>
        <w:t>fecskendőben</w:t>
      </w:r>
    </w:p>
    <w:p w14:paraId="0174221C" w14:textId="77777777" w:rsidR="00CF372C" w:rsidRPr="003578B7" w:rsidRDefault="00CF372C" w:rsidP="002548CD">
      <w:pPr>
        <w:pStyle w:val="spc-h1"/>
        <w:keepNext w:val="0"/>
        <w:keepLines w:val="0"/>
        <w:spacing w:before="0" w:after="0"/>
        <w:rPr>
          <w:noProof/>
          <w:lang w:val="hu-HU"/>
        </w:rPr>
      </w:pPr>
    </w:p>
    <w:p w14:paraId="5F4D3BC0" w14:textId="77777777" w:rsidR="00CF372C" w:rsidRPr="003578B7" w:rsidRDefault="00CF372C" w:rsidP="002548CD">
      <w:pPr>
        <w:pStyle w:val="spc-h1"/>
        <w:keepNext w:val="0"/>
        <w:keepLines w:val="0"/>
        <w:spacing w:before="0" w:after="0"/>
        <w:rPr>
          <w:noProof/>
          <w:lang w:val="hu-HU"/>
        </w:rPr>
      </w:pPr>
    </w:p>
    <w:p w14:paraId="30FA1BB4" w14:textId="77777777" w:rsidR="00BC366E" w:rsidRPr="003578B7" w:rsidRDefault="00BC366E" w:rsidP="002548CD">
      <w:pPr>
        <w:pStyle w:val="spc-h1"/>
        <w:keepNext w:val="0"/>
        <w:keepLines w:val="0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2.</w:t>
      </w:r>
      <w:r w:rsidRPr="003578B7">
        <w:rPr>
          <w:noProof/>
          <w:lang w:val="hu-HU"/>
        </w:rPr>
        <w:tab/>
        <w:t>MINŐSÉGI ÉS MENNYISÉGI ÖSSZETÉTEL</w:t>
      </w:r>
    </w:p>
    <w:p w14:paraId="06059D5D" w14:textId="77777777" w:rsidR="00CF372C" w:rsidRPr="003578B7" w:rsidRDefault="00CF372C" w:rsidP="002548CD">
      <w:pPr>
        <w:rPr>
          <w:lang w:val="hu-HU"/>
        </w:rPr>
      </w:pPr>
    </w:p>
    <w:p w14:paraId="2072AB84" w14:textId="77777777" w:rsidR="00E95061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E95061" w:rsidRPr="003578B7">
        <w:rPr>
          <w:noProof/>
          <w:u w:val="single"/>
          <w:lang w:val="hu-HU"/>
        </w:rPr>
        <w:t xml:space="preserve"> 1000 NE/0,5</w:t>
      </w:r>
      <w:r w:rsidR="00E95061" w:rsidRPr="003578B7">
        <w:rPr>
          <w:u w:val="single"/>
          <w:lang w:val="hu-HU"/>
        </w:rPr>
        <w:t> </w:t>
      </w:r>
      <w:r w:rsidR="00E95061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E95061" w:rsidRPr="003578B7">
        <w:rPr>
          <w:iCs/>
          <w:u w:val="single"/>
          <w:lang w:val="hu-HU"/>
        </w:rPr>
        <w:t>fecskendőben</w:t>
      </w:r>
    </w:p>
    <w:p w14:paraId="6A2A994D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Az oldat milliliterenként 2000 NE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epoetint* tartalmaz, amely 16,8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7F482192" w14:textId="77777777" w:rsidR="00E95061" w:rsidRPr="003578B7" w:rsidRDefault="00AE04CD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Egy </w:t>
      </w:r>
      <w:r w:rsidR="00BC366E" w:rsidRPr="003578B7">
        <w:rPr>
          <w:lang w:val="hu-HU"/>
        </w:rPr>
        <w:t>darab 0,5 ml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>es előretöltött fecskendő 1000 nemzetközi egység (NE) alfa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>epoetint tartalmaz, amely 8,4 mikrogrammnak felel meg.</w:t>
      </w:r>
      <w:r w:rsidR="00E95061" w:rsidRPr="003578B7">
        <w:rPr>
          <w:lang w:val="hu-HU"/>
        </w:rPr>
        <w:t>*</w:t>
      </w:r>
    </w:p>
    <w:p w14:paraId="0D3CCEE2" w14:textId="77777777" w:rsidR="00CF372C" w:rsidRPr="003578B7" w:rsidRDefault="00CF372C" w:rsidP="002548CD">
      <w:pPr>
        <w:rPr>
          <w:lang w:val="hu-HU"/>
        </w:rPr>
      </w:pPr>
    </w:p>
    <w:p w14:paraId="70D97CDB" w14:textId="77777777" w:rsidR="00E95061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E95061" w:rsidRPr="003578B7">
        <w:rPr>
          <w:noProof/>
          <w:u w:val="single"/>
          <w:lang w:val="hu-HU"/>
        </w:rPr>
        <w:t xml:space="preserve"> 2000 NE/1</w:t>
      </w:r>
      <w:r w:rsidR="00E95061" w:rsidRPr="003578B7">
        <w:rPr>
          <w:u w:val="single"/>
          <w:lang w:val="hu-HU"/>
        </w:rPr>
        <w:t> </w:t>
      </w:r>
      <w:r w:rsidR="00E95061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E95061" w:rsidRPr="003578B7">
        <w:rPr>
          <w:iCs/>
          <w:u w:val="single"/>
          <w:lang w:val="hu-HU"/>
        </w:rPr>
        <w:t>fecskendőben</w:t>
      </w:r>
    </w:p>
    <w:p w14:paraId="6297C5B5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2000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16,8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73889D2C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>Egy darab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2000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16,8 mikrogrammnak felel meg.*</w:t>
      </w:r>
    </w:p>
    <w:p w14:paraId="5B029AD1" w14:textId="77777777" w:rsidR="00CF372C" w:rsidRPr="003578B7" w:rsidRDefault="00CF372C" w:rsidP="002548CD">
      <w:pPr>
        <w:rPr>
          <w:lang w:val="hu-HU"/>
        </w:rPr>
      </w:pPr>
    </w:p>
    <w:p w14:paraId="0DFA2B41" w14:textId="77777777" w:rsidR="00E95061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E95061" w:rsidRPr="003578B7">
        <w:rPr>
          <w:noProof/>
          <w:u w:val="single"/>
          <w:lang w:val="hu-HU"/>
        </w:rPr>
        <w:t xml:space="preserve"> 3000 NE/0,3</w:t>
      </w:r>
      <w:r w:rsidR="00E95061" w:rsidRPr="003578B7">
        <w:rPr>
          <w:u w:val="single"/>
          <w:lang w:val="hu-HU"/>
        </w:rPr>
        <w:t> </w:t>
      </w:r>
      <w:r w:rsidR="00E95061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E95061" w:rsidRPr="003578B7">
        <w:rPr>
          <w:iCs/>
          <w:u w:val="single"/>
          <w:lang w:val="hu-HU"/>
        </w:rPr>
        <w:t>fecskendőben</w:t>
      </w:r>
    </w:p>
    <w:p w14:paraId="515A2298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09EE1416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>Egy darab 0,3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3000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25,2 mikrogrammnak felel meg.*</w:t>
      </w:r>
    </w:p>
    <w:p w14:paraId="0D8554EE" w14:textId="77777777" w:rsidR="00CF372C" w:rsidRPr="003578B7" w:rsidRDefault="00CF372C" w:rsidP="002548CD">
      <w:pPr>
        <w:rPr>
          <w:lang w:val="hu-HU"/>
        </w:rPr>
      </w:pPr>
    </w:p>
    <w:p w14:paraId="4F17E622" w14:textId="77777777" w:rsidR="00E95061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E95061" w:rsidRPr="003578B7">
        <w:rPr>
          <w:noProof/>
          <w:u w:val="single"/>
          <w:lang w:val="hu-HU"/>
        </w:rPr>
        <w:t xml:space="preserve"> 4000 NE/0,4</w:t>
      </w:r>
      <w:r w:rsidR="00E95061" w:rsidRPr="003578B7">
        <w:rPr>
          <w:u w:val="single"/>
          <w:lang w:val="hu-HU"/>
        </w:rPr>
        <w:t> </w:t>
      </w:r>
      <w:r w:rsidR="00E95061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E95061" w:rsidRPr="003578B7">
        <w:rPr>
          <w:iCs/>
          <w:u w:val="single"/>
          <w:lang w:val="hu-HU"/>
        </w:rPr>
        <w:t>fecskendőben</w:t>
      </w:r>
    </w:p>
    <w:p w14:paraId="62E47E9E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72DA4C30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>Egy darab 0,4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4000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33,6 mikrogrammnak felel meg.*</w:t>
      </w:r>
    </w:p>
    <w:p w14:paraId="3BA9B0A5" w14:textId="77777777" w:rsidR="00CF372C" w:rsidRPr="003578B7" w:rsidRDefault="00CF372C" w:rsidP="002548CD">
      <w:pPr>
        <w:rPr>
          <w:lang w:val="hu-HU"/>
        </w:rPr>
      </w:pPr>
    </w:p>
    <w:p w14:paraId="77EA704C" w14:textId="77777777" w:rsidR="00E95061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E95061" w:rsidRPr="003578B7">
        <w:rPr>
          <w:noProof/>
          <w:u w:val="single"/>
          <w:lang w:val="hu-HU"/>
        </w:rPr>
        <w:t xml:space="preserve"> 5000 NE/0,5</w:t>
      </w:r>
      <w:r w:rsidR="00E95061" w:rsidRPr="003578B7">
        <w:rPr>
          <w:u w:val="single"/>
          <w:lang w:val="hu-HU"/>
        </w:rPr>
        <w:t> </w:t>
      </w:r>
      <w:r w:rsidR="00E95061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E95061" w:rsidRPr="003578B7">
        <w:rPr>
          <w:iCs/>
          <w:u w:val="single"/>
          <w:lang w:val="hu-HU"/>
        </w:rPr>
        <w:t>fecskendőben</w:t>
      </w:r>
    </w:p>
    <w:p w14:paraId="77E302F3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5AF5217B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>Egy darab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5000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42,0 mikrogrammnak felel meg.*</w:t>
      </w:r>
    </w:p>
    <w:p w14:paraId="0912599B" w14:textId="77777777" w:rsidR="00CF372C" w:rsidRPr="003578B7" w:rsidRDefault="00CF372C" w:rsidP="002548CD">
      <w:pPr>
        <w:rPr>
          <w:lang w:val="hu-HU"/>
        </w:rPr>
      </w:pPr>
    </w:p>
    <w:p w14:paraId="200454B2" w14:textId="77777777" w:rsidR="00E95061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E95061" w:rsidRPr="003578B7">
        <w:rPr>
          <w:noProof/>
          <w:u w:val="single"/>
          <w:lang w:val="hu-HU"/>
        </w:rPr>
        <w:t xml:space="preserve"> </w:t>
      </w:r>
      <w:r w:rsidR="00A36F2F" w:rsidRPr="003578B7">
        <w:rPr>
          <w:noProof/>
          <w:u w:val="single"/>
          <w:lang w:val="hu-HU"/>
        </w:rPr>
        <w:t>6</w:t>
      </w:r>
      <w:r w:rsidR="00E95061" w:rsidRPr="003578B7">
        <w:rPr>
          <w:noProof/>
          <w:u w:val="single"/>
          <w:lang w:val="hu-HU"/>
        </w:rPr>
        <w:t>000 NE/0,</w:t>
      </w:r>
      <w:r w:rsidR="00A36F2F" w:rsidRPr="003578B7">
        <w:rPr>
          <w:noProof/>
          <w:u w:val="single"/>
          <w:lang w:val="hu-HU"/>
        </w:rPr>
        <w:t>6</w:t>
      </w:r>
      <w:r w:rsidR="00E95061" w:rsidRPr="003578B7">
        <w:rPr>
          <w:u w:val="single"/>
          <w:lang w:val="hu-HU"/>
        </w:rPr>
        <w:t> </w:t>
      </w:r>
      <w:r w:rsidR="00E95061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E95061" w:rsidRPr="003578B7">
        <w:rPr>
          <w:iCs/>
          <w:u w:val="single"/>
          <w:lang w:val="hu-HU"/>
        </w:rPr>
        <w:t>fecskendőben</w:t>
      </w:r>
    </w:p>
    <w:p w14:paraId="6131EBC8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532F3D8F" w14:textId="77777777" w:rsidR="00E95061" w:rsidRPr="003578B7" w:rsidRDefault="00E95061" w:rsidP="002548CD">
      <w:pPr>
        <w:pStyle w:val="spc-p1"/>
        <w:rPr>
          <w:lang w:val="hu-HU"/>
        </w:rPr>
      </w:pPr>
      <w:r w:rsidRPr="003578B7">
        <w:rPr>
          <w:lang w:val="hu-HU"/>
        </w:rPr>
        <w:t>Egy darab 0,</w:t>
      </w:r>
      <w:r w:rsidR="00A36F2F" w:rsidRPr="003578B7">
        <w:rPr>
          <w:lang w:val="hu-HU"/>
        </w:rPr>
        <w:t>6</w:t>
      </w:r>
      <w:r w:rsidRPr="003578B7">
        <w:rPr>
          <w:lang w:val="hu-HU"/>
        </w:rPr>
        <w:t>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 xml:space="preserve">fecskendő </w:t>
      </w:r>
      <w:r w:rsidR="00A36F2F" w:rsidRPr="003578B7">
        <w:rPr>
          <w:lang w:val="hu-HU"/>
        </w:rPr>
        <w:t>6</w:t>
      </w:r>
      <w:r w:rsidRPr="003578B7">
        <w:rPr>
          <w:lang w:val="hu-HU"/>
        </w:rPr>
        <w:t>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5</w:t>
      </w:r>
      <w:r w:rsidR="00A36F2F" w:rsidRPr="003578B7">
        <w:rPr>
          <w:lang w:val="hu-HU"/>
        </w:rPr>
        <w:t>0</w:t>
      </w:r>
      <w:r w:rsidRPr="003578B7">
        <w:rPr>
          <w:lang w:val="hu-HU"/>
        </w:rPr>
        <w:t>,</w:t>
      </w:r>
      <w:r w:rsidR="00A36F2F" w:rsidRPr="003578B7">
        <w:rPr>
          <w:lang w:val="hu-HU"/>
        </w:rPr>
        <w:t>4</w:t>
      </w:r>
      <w:r w:rsidRPr="003578B7">
        <w:rPr>
          <w:lang w:val="hu-HU"/>
        </w:rPr>
        <w:t> mikrogrammnak felel meg.*</w:t>
      </w:r>
    </w:p>
    <w:p w14:paraId="565971FC" w14:textId="77777777" w:rsidR="009419AF" w:rsidRPr="003578B7" w:rsidRDefault="009419AF" w:rsidP="002548CD">
      <w:pPr>
        <w:pStyle w:val="spc-p2"/>
        <w:spacing w:before="0"/>
        <w:rPr>
          <w:noProof/>
          <w:u w:val="single"/>
          <w:lang w:val="hu-HU"/>
        </w:rPr>
      </w:pPr>
    </w:p>
    <w:p w14:paraId="4076C4FC" w14:textId="77777777" w:rsidR="00A36F2F" w:rsidRPr="003578B7" w:rsidRDefault="002B5DE1" w:rsidP="002548CD">
      <w:pPr>
        <w:pStyle w:val="spc-p2"/>
        <w:keepNext/>
        <w:keepLines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lastRenderedPageBreak/>
        <w:t>Epoetin alfa HEXAL</w:t>
      </w:r>
      <w:r w:rsidR="00A36F2F" w:rsidRPr="003578B7">
        <w:rPr>
          <w:noProof/>
          <w:u w:val="single"/>
          <w:lang w:val="hu-HU"/>
        </w:rPr>
        <w:t xml:space="preserve"> 7000 NE/0,7</w:t>
      </w:r>
      <w:r w:rsidR="00A36F2F" w:rsidRPr="003578B7">
        <w:rPr>
          <w:u w:val="single"/>
          <w:lang w:val="hu-HU"/>
        </w:rPr>
        <w:t> </w:t>
      </w:r>
      <w:r w:rsidR="00A36F2F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A36F2F" w:rsidRPr="003578B7">
        <w:rPr>
          <w:iCs/>
          <w:u w:val="single"/>
          <w:lang w:val="hu-HU"/>
        </w:rPr>
        <w:t>fecskendőben</w:t>
      </w:r>
    </w:p>
    <w:p w14:paraId="276FDBBA" w14:textId="77777777" w:rsidR="00A36F2F" w:rsidRPr="003578B7" w:rsidRDefault="00A36F2F" w:rsidP="002548CD">
      <w:pPr>
        <w:pStyle w:val="spc-p1"/>
        <w:keepNext/>
        <w:keepLines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094D42CB" w14:textId="77777777" w:rsidR="00A36F2F" w:rsidRPr="003578B7" w:rsidRDefault="00A36F2F" w:rsidP="002548CD">
      <w:pPr>
        <w:pStyle w:val="spc-p1"/>
        <w:keepNext/>
        <w:keepLines/>
        <w:rPr>
          <w:lang w:val="hu-HU"/>
        </w:rPr>
      </w:pPr>
      <w:r w:rsidRPr="003578B7">
        <w:rPr>
          <w:lang w:val="hu-HU"/>
        </w:rPr>
        <w:t>Egy darab 0,7 ml</w:t>
      </w:r>
      <w:r w:rsidR="0036708E" w:rsidRPr="003578B7">
        <w:rPr>
          <w:lang w:val="hu-HU"/>
        </w:rPr>
        <w:noBreakHyphen/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7000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58,8 mikrogrammnak felel meg.*</w:t>
      </w:r>
    </w:p>
    <w:p w14:paraId="74081F83" w14:textId="77777777" w:rsidR="00CF372C" w:rsidRPr="003578B7" w:rsidRDefault="00CF372C" w:rsidP="002548CD">
      <w:pPr>
        <w:rPr>
          <w:lang w:val="hu-HU"/>
        </w:rPr>
      </w:pPr>
    </w:p>
    <w:p w14:paraId="76ADE683" w14:textId="77777777" w:rsidR="00A36F2F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A36F2F" w:rsidRPr="003578B7">
        <w:rPr>
          <w:noProof/>
          <w:u w:val="single"/>
          <w:lang w:val="hu-HU"/>
        </w:rPr>
        <w:t xml:space="preserve"> 8000 NE/0,8</w:t>
      </w:r>
      <w:r w:rsidR="00A36F2F" w:rsidRPr="003578B7">
        <w:rPr>
          <w:u w:val="single"/>
          <w:lang w:val="hu-HU"/>
        </w:rPr>
        <w:t> </w:t>
      </w:r>
      <w:r w:rsidR="00A36F2F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A36F2F" w:rsidRPr="003578B7">
        <w:rPr>
          <w:iCs/>
          <w:u w:val="single"/>
          <w:lang w:val="hu-HU"/>
        </w:rPr>
        <w:t>fecskendőben</w:t>
      </w:r>
    </w:p>
    <w:p w14:paraId="08712E99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7915528F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>Egy darab 0,8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8000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67,2 mikrogrammnak felel meg.*</w:t>
      </w:r>
    </w:p>
    <w:p w14:paraId="420D33E1" w14:textId="77777777" w:rsidR="00CF372C" w:rsidRPr="003578B7" w:rsidRDefault="00CF372C" w:rsidP="002548CD">
      <w:pPr>
        <w:rPr>
          <w:lang w:val="hu-HU"/>
        </w:rPr>
      </w:pPr>
    </w:p>
    <w:p w14:paraId="0F8C295D" w14:textId="77777777" w:rsidR="00A36F2F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A36F2F" w:rsidRPr="003578B7">
        <w:rPr>
          <w:noProof/>
          <w:u w:val="single"/>
          <w:lang w:val="hu-HU"/>
        </w:rPr>
        <w:t xml:space="preserve"> 9000 NE/0,9</w:t>
      </w:r>
      <w:r w:rsidR="00A36F2F" w:rsidRPr="003578B7">
        <w:rPr>
          <w:u w:val="single"/>
          <w:lang w:val="hu-HU"/>
        </w:rPr>
        <w:t> </w:t>
      </w:r>
      <w:r w:rsidR="00A36F2F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A36F2F" w:rsidRPr="003578B7">
        <w:rPr>
          <w:iCs/>
          <w:u w:val="single"/>
          <w:lang w:val="hu-HU"/>
        </w:rPr>
        <w:t>fecskendőben</w:t>
      </w:r>
    </w:p>
    <w:p w14:paraId="0F1B9A79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3101C496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>Egy darab 0,9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9000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75,6 mikrogrammnak felel meg.*</w:t>
      </w:r>
    </w:p>
    <w:p w14:paraId="2BDF83E9" w14:textId="77777777" w:rsidR="00CF372C" w:rsidRPr="003578B7" w:rsidRDefault="00CF372C" w:rsidP="002548CD">
      <w:pPr>
        <w:rPr>
          <w:lang w:val="hu-HU"/>
        </w:rPr>
      </w:pPr>
    </w:p>
    <w:p w14:paraId="38D45E2F" w14:textId="77777777" w:rsidR="00A36F2F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A36F2F" w:rsidRPr="003578B7">
        <w:rPr>
          <w:noProof/>
          <w:u w:val="single"/>
          <w:lang w:val="hu-HU"/>
        </w:rPr>
        <w:t xml:space="preserve"> 10 000 NE/1</w:t>
      </w:r>
      <w:r w:rsidR="00A36F2F" w:rsidRPr="003578B7">
        <w:rPr>
          <w:u w:val="single"/>
          <w:lang w:val="hu-HU"/>
        </w:rPr>
        <w:t> </w:t>
      </w:r>
      <w:r w:rsidR="00A36F2F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A36F2F" w:rsidRPr="003578B7">
        <w:rPr>
          <w:iCs/>
          <w:u w:val="single"/>
          <w:lang w:val="hu-HU"/>
        </w:rPr>
        <w:t>fecskendőben</w:t>
      </w:r>
    </w:p>
    <w:p w14:paraId="462DF110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10 000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84,0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6B85D14B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>Egy darab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10 000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84,0 mikrogrammnak felel meg.*</w:t>
      </w:r>
    </w:p>
    <w:p w14:paraId="07BB2C53" w14:textId="77777777" w:rsidR="00CF372C" w:rsidRPr="003578B7" w:rsidRDefault="00CF372C" w:rsidP="002548CD">
      <w:pPr>
        <w:rPr>
          <w:lang w:val="hu-HU"/>
        </w:rPr>
      </w:pPr>
    </w:p>
    <w:p w14:paraId="32A02C38" w14:textId="77777777" w:rsidR="00A36F2F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A36F2F" w:rsidRPr="003578B7">
        <w:rPr>
          <w:noProof/>
          <w:u w:val="single"/>
          <w:lang w:val="hu-HU"/>
        </w:rPr>
        <w:t xml:space="preserve"> 20 000 NE/0,5</w:t>
      </w:r>
      <w:r w:rsidR="00A36F2F" w:rsidRPr="003578B7">
        <w:rPr>
          <w:u w:val="single"/>
          <w:lang w:val="hu-HU"/>
        </w:rPr>
        <w:t> </w:t>
      </w:r>
      <w:r w:rsidR="00A36F2F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A36F2F" w:rsidRPr="003578B7">
        <w:rPr>
          <w:iCs/>
          <w:u w:val="single"/>
          <w:lang w:val="hu-HU"/>
        </w:rPr>
        <w:t>fecskendőben</w:t>
      </w:r>
    </w:p>
    <w:p w14:paraId="45CD1F6F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40 000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336,0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693BBCEA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>Egy darab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20 000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168,0 mikrogrammnak felel meg.*</w:t>
      </w:r>
    </w:p>
    <w:p w14:paraId="33CB43CF" w14:textId="77777777" w:rsidR="00CF372C" w:rsidRPr="003578B7" w:rsidRDefault="00CF372C" w:rsidP="002548CD">
      <w:pPr>
        <w:rPr>
          <w:lang w:val="hu-HU"/>
        </w:rPr>
      </w:pPr>
    </w:p>
    <w:p w14:paraId="17F53E22" w14:textId="77777777" w:rsidR="00A36F2F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A36F2F" w:rsidRPr="003578B7">
        <w:rPr>
          <w:noProof/>
          <w:u w:val="single"/>
          <w:lang w:val="hu-HU"/>
        </w:rPr>
        <w:t xml:space="preserve"> 30 000 NE/0,75</w:t>
      </w:r>
      <w:r w:rsidR="00A36F2F" w:rsidRPr="003578B7">
        <w:rPr>
          <w:u w:val="single"/>
          <w:lang w:val="hu-HU"/>
        </w:rPr>
        <w:t> </w:t>
      </w:r>
      <w:r w:rsidR="00A36F2F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A36F2F" w:rsidRPr="003578B7">
        <w:rPr>
          <w:iCs/>
          <w:u w:val="single"/>
          <w:lang w:val="hu-HU"/>
        </w:rPr>
        <w:t>fecskendőben</w:t>
      </w:r>
    </w:p>
    <w:p w14:paraId="365D6157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40 000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336,0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376C08EB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>Egy darab 0,75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30 000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252,0 mikrogrammnak felel meg.*</w:t>
      </w:r>
    </w:p>
    <w:p w14:paraId="469EEFB2" w14:textId="77777777" w:rsidR="00CF372C" w:rsidRPr="003578B7" w:rsidRDefault="00CF372C" w:rsidP="002548CD">
      <w:pPr>
        <w:rPr>
          <w:lang w:val="hu-HU"/>
        </w:rPr>
      </w:pPr>
    </w:p>
    <w:p w14:paraId="5A5E4EB6" w14:textId="77777777" w:rsidR="00A36F2F" w:rsidRPr="003578B7" w:rsidRDefault="002B5DE1" w:rsidP="002548CD">
      <w:pPr>
        <w:pStyle w:val="spc-p2"/>
        <w:spacing w:before="0"/>
        <w:rPr>
          <w:iCs/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A36F2F" w:rsidRPr="003578B7">
        <w:rPr>
          <w:noProof/>
          <w:u w:val="single"/>
          <w:lang w:val="hu-HU"/>
        </w:rPr>
        <w:t xml:space="preserve"> 40 000 NE/1</w:t>
      </w:r>
      <w:r w:rsidR="00A36F2F" w:rsidRPr="003578B7">
        <w:rPr>
          <w:u w:val="single"/>
          <w:lang w:val="hu-HU"/>
        </w:rPr>
        <w:t> </w:t>
      </w:r>
      <w:r w:rsidR="00A36F2F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iCs/>
          <w:u w:val="single"/>
          <w:lang w:val="hu-HU"/>
        </w:rPr>
        <w:t>előretöltött</w:t>
      </w:r>
      <w:r w:rsidR="00894803" w:rsidRPr="003578B7">
        <w:rPr>
          <w:iCs/>
          <w:u w:val="single"/>
          <w:lang w:val="hu-HU"/>
        </w:rPr>
        <w:t xml:space="preserve"> </w:t>
      </w:r>
      <w:r w:rsidR="00A36F2F" w:rsidRPr="003578B7">
        <w:rPr>
          <w:iCs/>
          <w:u w:val="single"/>
          <w:lang w:val="hu-HU"/>
        </w:rPr>
        <w:t>fecskendőben</w:t>
      </w:r>
    </w:p>
    <w:p w14:paraId="6EFE8E28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oldat milliliterenként 40 000 NE </w:t>
      </w:r>
      <w:r w:rsidR="00EE6212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EE6212" w:rsidRPr="003578B7">
        <w:rPr>
          <w:lang w:val="hu-HU"/>
        </w:rPr>
        <w:t>epoetin</w:t>
      </w:r>
      <w:r w:rsidRPr="003578B7">
        <w:rPr>
          <w:lang w:val="hu-HU"/>
        </w:rPr>
        <w:t>t* tartalmaz, amely 336,0 mikrogramm/ml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felel meg.</w:t>
      </w:r>
    </w:p>
    <w:p w14:paraId="36A07FE8" w14:textId="77777777" w:rsidR="00A36F2F" w:rsidRPr="003578B7" w:rsidRDefault="00A36F2F" w:rsidP="002548CD">
      <w:pPr>
        <w:pStyle w:val="spc-p1"/>
        <w:rPr>
          <w:lang w:val="hu-HU"/>
        </w:rPr>
      </w:pPr>
      <w:r w:rsidRPr="003578B7">
        <w:rPr>
          <w:lang w:val="hu-HU"/>
        </w:rPr>
        <w:t>Egy darab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es </w:t>
      </w:r>
      <w:r w:rsidR="005E5FC5" w:rsidRPr="003578B7">
        <w:rPr>
          <w:lang w:val="hu-HU"/>
        </w:rPr>
        <w:t xml:space="preserve">előretöltött </w:t>
      </w:r>
      <w:r w:rsidRPr="003578B7">
        <w:rPr>
          <w:lang w:val="hu-HU"/>
        </w:rPr>
        <w:t>fecskendő 40 000 nemzetközi egység (NE)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tartalmaz, amely 336,0 mikrogrammnak felel meg.*</w:t>
      </w:r>
    </w:p>
    <w:p w14:paraId="4657A5FF" w14:textId="77777777" w:rsidR="00CF372C" w:rsidRPr="003578B7" w:rsidRDefault="00CF372C" w:rsidP="002548CD">
      <w:pPr>
        <w:rPr>
          <w:lang w:val="hu-HU"/>
        </w:rPr>
      </w:pPr>
    </w:p>
    <w:p w14:paraId="2B8802C0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*</w:t>
      </w:r>
      <w:r w:rsidR="00E84D28" w:rsidRPr="003578B7">
        <w:rPr>
          <w:lang w:val="hu-HU"/>
        </w:rPr>
        <w:t xml:space="preserve"> </w:t>
      </w:r>
      <w:r w:rsidRPr="003578B7">
        <w:rPr>
          <w:lang w:val="hu-HU"/>
        </w:rPr>
        <w:t>Kínai hörcsög ovarium (CHO) sejt</w:t>
      </w:r>
      <w:r w:rsidR="00612858" w:rsidRPr="003578B7">
        <w:rPr>
          <w:lang w:val="hu-HU"/>
        </w:rPr>
        <w:t>ekben</w:t>
      </w:r>
      <w:r w:rsidRPr="003578B7">
        <w:rPr>
          <w:lang w:val="hu-HU"/>
        </w:rPr>
        <w:t>, rekombináns DNS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technológiával előállítva</w:t>
      </w:r>
      <w:r w:rsidR="003D665C" w:rsidRPr="003578B7">
        <w:rPr>
          <w:lang w:val="hu-HU"/>
        </w:rPr>
        <w:t>.</w:t>
      </w:r>
    </w:p>
    <w:p w14:paraId="1BDE54CC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 segédanyagok teljes listáját lásd a 6.1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pontban.</w:t>
      </w:r>
    </w:p>
    <w:p w14:paraId="3B67CFCE" w14:textId="77777777" w:rsidR="00CF372C" w:rsidRPr="003578B7" w:rsidRDefault="00CF372C" w:rsidP="002548CD">
      <w:pPr>
        <w:pStyle w:val="spc-h1"/>
        <w:spacing w:before="0" w:after="0"/>
        <w:rPr>
          <w:noProof/>
          <w:lang w:val="hu-HU"/>
        </w:rPr>
      </w:pPr>
    </w:p>
    <w:p w14:paraId="189BE66F" w14:textId="77777777" w:rsidR="00CF372C" w:rsidRPr="003578B7" w:rsidRDefault="00CF372C" w:rsidP="002548CD">
      <w:pPr>
        <w:pStyle w:val="spc-h1"/>
        <w:spacing w:before="0" w:after="0"/>
        <w:rPr>
          <w:noProof/>
          <w:lang w:val="hu-HU"/>
        </w:rPr>
      </w:pPr>
    </w:p>
    <w:p w14:paraId="2FE3E693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3.</w:t>
      </w:r>
      <w:r w:rsidRPr="003578B7">
        <w:rPr>
          <w:noProof/>
          <w:lang w:val="hu-HU"/>
        </w:rPr>
        <w:tab/>
        <w:t>GYÓGYSZERFORMA</w:t>
      </w:r>
    </w:p>
    <w:p w14:paraId="55115C5C" w14:textId="77777777" w:rsidR="00CF372C" w:rsidRPr="003578B7" w:rsidRDefault="00CF372C" w:rsidP="002548CD">
      <w:pPr>
        <w:rPr>
          <w:lang w:val="hu-HU"/>
        </w:rPr>
      </w:pPr>
    </w:p>
    <w:p w14:paraId="16110FCA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Oldatos injekció</w:t>
      </w:r>
      <w:r w:rsidRPr="003578B7">
        <w:rPr>
          <w:noProof/>
          <w:lang w:val="hu-HU"/>
        </w:rPr>
        <w:t xml:space="preserve"> </w:t>
      </w:r>
      <w:r w:rsidRPr="003578B7">
        <w:rPr>
          <w:iCs/>
          <w:lang w:val="hu-HU"/>
        </w:rPr>
        <w:t>előretöltött fecskendőben (injekció)</w:t>
      </w:r>
    </w:p>
    <w:p w14:paraId="27976E1C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Tiszta, színtelen oldat</w:t>
      </w:r>
    </w:p>
    <w:p w14:paraId="7767E4B6" w14:textId="77777777" w:rsidR="00CF372C" w:rsidRPr="003578B7" w:rsidRDefault="00CF372C" w:rsidP="002548CD">
      <w:pPr>
        <w:pStyle w:val="spc-h1"/>
        <w:keepNext w:val="0"/>
        <w:keepLines w:val="0"/>
        <w:spacing w:before="0" w:after="0"/>
        <w:ind w:left="562" w:hanging="562"/>
        <w:rPr>
          <w:noProof/>
          <w:lang w:val="hu-HU"/>
        </w:rPr>
      </w:pPr>
    </w:p>
    <w:p w14:paraId="67BE1153" w14:textId="77777777" w:rsidR="00CF372C" w:rsidRPr="003578B7" w:rsidRDefault="00CF372C" w:rsidP="002548CD">
      <w:pPr>
        <w:pStyle w:val="spc-h1"/>
        <w:keepNext w:val="0"/>
        <w:keepLines w:val="0"/>
        <w:spacing w:before="0" w:after="0"/>
        <w:ind w:left="562" w:hanging="562"/>
        <w:rPr>
          <w:noProof/>
          <w:lang w:val="hu-HU"/>
        </w:rPr>
      </w:pPr>
    </w:p>
    <w:p w14:paraId="01AB9D0F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lastRenderedPageBreak/>
        <w:t>4.</w:t>
      </w:r>
      <w:r w:rsidRPr="003578B7">
        <w:rPr>
          <w:noProof/>
          <w:lang w:val="hu-HU"/>
        </w:rPr>
        <w:tab/>
        <w:t>KLINIKAI JELLEMZŐK</w:t>
      </w:r>
    </w:p>
    <w:p w14:paraId="2FB4FE40" w14:textId="77777777" w:rsidR="00CF372C" w:rsidRPr="003578B7" w:rsidRDefault="00CF372C" w:rsidP="002548CD">
      <w:pPr>
        <w:pStyle w:val="spc-h2"/>
        <w:spacing w:before="0" w:after="0"/>
        <w:rPr>
          <w:noProof/>
          <w:lang w:val="hu-HU"/>
        </w:rPr>
      </w:pPr>
    </w:p>
    <w:p w14:paraId="4D8AA0C3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4.1</w:t>
      </w:r>
      <w:r w:rsidRPr="003578B7">
        <w:rPr>
          <w:noProof/>
          <w:lang w:val="hu-HU"/>
        </w:rPr>
        <w:tab/>
        <w:t>Terápiás javallatok</w:t>
      </w:r>
    </w:p>
    <w:p w14:paraId="5A463C91" w14:textId="77777777" w:rsidR="00CF372C" w:rsidRPr="003578B7" w:rsidRDefault="00CF372C" w:rsidP="002548CD">
      <w:pPr>
        <w:pStyle w:val="spc-p1"/>
        <w:keepNext/>
        <w:keepLines/>
        <w:rPr>
          <w:lang w:val="hu-HU"/>
        </w:rPr>
      </w:pPr>
    </w:p>
    <w:p w14:paraId="538E7DD0" w14:textId="77777777" w:rsidR="00BC366E" w:rsidRPr="003578B7" w:rsidRDefault="00ED429E" w:rsidP="002548CD">
      <w:pPr>
        <w:pStyle w:val="spc-p1"/>
        <w:keepNext/>
        <w:keepLines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E73AC9" w:rsidRPr="003578B7">
        <w:rPr>
          <w:lang w:val="hu-HU"/>
        </w:rPr>
        <w:t xml:space="preserve"> k</w:t>
      </w:r>
      <w:r w:rsidR="00BC366E" w:rsidRPr="003578B7">
        <w:rPr>
          <w:lang w:val="hu-HU"/>
        </w:rPr>
        <w:t>rónikus veseelégtelenséghez társuló, tünetekkel járó anaemia kezelés</w:t>
      </w:r>
      <w:r w:rsidR="00E73AC9" w:rsidRPr="003578B7">
        <w:rPr>
          <w:lang w:val="hu-HU"/>
        </w:rPr>
        <w:t>ére javall</w:t>
      </w:r>
      <w:r w:rsidRPr="003578B7">
        <w:rPr>
          <w:lang w:val="hu-HU"/>
        </w:rPr>
        <w:t>ot</w:t>
      </w:r>
      <w:r w:rsidR="00E73AC9" w:rsidRPr="003578B7">
        <w:rPr>
          <w:lang w:val="hu-HU"/>
        </w:rPr>
        <w:t>t</w:t>
      </w:r>
      <w:r w:rsidR="00BC366E" w:rsidRPr="003578B7">
        <w:rPr>
          <w:lang w:val="hu-HU"/>
        </w:rPr>
        <w:t>:</w:t>
      </w:r>
    </w:p>
    <w:p w14:paraId="1C7D6710" w14:textId="77777777" w:rsidR="00CF372C" w:rsidRPr="003578B7" w:rsidRDefault="00CF372C" w:rsidP="002548CD">
      <w:pPr>
        <w:keepNext/>
        <w:keepLines/>
        <w:rPr>
          <w:lang w:val="hu-HU"/>
        </w:rPr>
      </w:pPr>
    </w:p>
    <w:p w14:paraId="11E783C4" w14:textId="77777777" w:rsidR="00BC366E" w:rsidRPr="003578B7" w:rsidRDefault="00BC366E" w:rsidP="002548CD">
      <w:pPr>
        <w:pStyle w:val="spc-p2"/>
        <w:keepNext/>
        <w:keepLines/>
        <w:numPr>
          <w:ilvl w:val="0"/>
          <w:numId w:val="3"/>
        </w:numPr>
        <w:spacing w:before="0"/>
        <w:rPr>
          <w:lang w:val="hu-HU"/>
        </w:rPr>
      </w:pPr>
      <w:r w:rsidRPr="003578B7">
        <w:rPr>
          <w:lang w:val="hu-HU"/>
        </w:rPr>
        <w:t xml:space="preserve">hemodializált </w:t>
      </w:r>
      <w:r w:rsidR="00E73AC9" w:rsidRPr="003578B7">
        <w:rPr>
          <w:lang w:val="hu-HU"/>
        </w:rPr>
        <w:t>felnőtt</w:t>
      </w:r>
      <w:r w:rsidR="00ED429E" w:rsidRPr="003578B7">
        <w:rPr>
          <w:lang w:val="hu-HU"/>
        </w:rPr>
        <w:t>ek</w:t>
      </w:r>
      <w:r w:rsidR="00E73AC9" w:rsidRPr="003578B7">
        <w:rPr>
          <w:lang w:val="hu-HU"/>
        </w:rPr>
        <w:t xml:space="preserve"> és 1</w:t>
      </w:r>
      <w:r w:rsidR="00CF0579" w:rsidRPr="003578B7">
        <w:rPr>
          <w:lang w:val="hu-HU"/>
        </w:rPr>
        <w:t>–</w:t>
      </w:r>
      <w:r w:rsidR="00E73AC9" w:rsidRPr="003578B7">
        <w:rPr>
          <w:lang w:val="hu-HU"/>
        </w:rPr>
        <w:t xml:space="preserve">18 éves </w:t>
      </w:r>
      <w:r w:rsidRPr="003578B7">
        <w:rPr>
          <w:lang w:val="hu-HU"/>
        </w:rPr>
        <w:t>gyermek</w:t>
      </w:r>
      <w:r w:rsidR="00ED429E" w:rsidRPr="003578B7">
        <w:rPr>
          <w:lang w:val="hu-HU"/>
        </w:rPr>
        <w:t>ek</w:t>
      </w:r>
      <w:r w:rsidRPr="003578B7">
        <w:rPr>
          <w:lang w:val="hu-HU"/>
        </w:rPr>
        <w:t>, továbbá peritoneális dialízissel kezelt felnőtt betegek esetén (lásd 4.4</w:t>
      </w:r>
      <w:r w:rsidRPr="003578B7">
        <w:rPr>
          <w:noProof/>
          <w:lang w:val="hu-HU"/>
        </w:rPr>
        <w:t> </w:t>
      </w:r>
      <w:r w:rsidRPr="003578B7">
        <w:rPr>
          <w:lang w:val="hu-HU"/>
        </w:rPr>
        <w:t>pont).</w:t>
      </w:r>
    </w:p>
    <w:p w14:paraId="79B6BD75" w14:textId="77777777" w:rsidR="00BC366E" w:rsidRPr="003578B7" w:rsidRDefault="00BC366E" w:rsidP="002548CD">
      <w:pPr>
        <w:pStyle w:val="spc-p2"/>
        <w:keepNext/>
        <w:keepLines/>
        <w:numPr>
          <w:ilvl w:val="0"/>
          <w:numId w:val="3"/>
        </w:numPr>
        <w:spacing w:before="0"/>
        <w:rPr>
          <w:lang w:val="hu-HU"/>
        </w:rPr>
      </w:pPr>
      <w:r w:rsidRPr="003578B7">
        <w:rPr>
          <w:lang w:val="hu-HU"/>
        </w:rPr>
        <w:t>még nem dializált, veseelégtelenségben szenvedő felnőtt</w:t>
      </w:r>
      <w:r w:rsidR="00F7767F" w:rsidRPr="003578B7">
        <w:rPr>
          <w:lang w:val="hu-HU"/>
        </w:rPr>
        <w:t>ek</w:t>
      </w:r>
      <w:r w:rsidRPr="003578B7">
        <w:rPr>
          <w:lang w:val="hu-HU"/>
        </w:rPr>
        <w:t xml:space="preserve"> esetén </w:t>
      </w:r>
      <w:r w:rsidR="00ED429E" w:rsidRPr="003578B7">
        <w:rPr>
          <w:lang w:val="hu-HU"/>
        </w:rPr>
        <w:t xml:space="preserve">klinikai tünetekkel járó súlyos renalis anaemia kezelésére </w:t>
      </w:r>
      <w:r w:rsidRPr="003578B7">
        <w:rPr>
          <w:lang w:val="hu-HU"/>
        </w:rPr>
        <w:t>(lásd 4.4</w:t>
      </w:r>
      <w:r w:rsidRPr="003578B7">
        <w:rPr>
          <w:noProof/>
          <w:lang w:val="hu-HU"/>
        </w:rPr>
        <w:t> </w:t>
      </w:r>
      <w:r w:rsidRPr="003578B7">
        <w:rPr>
          <w:lang w:val="hu-HU"/>
        </w:rPr>
        <w:t>pont).</w:t>
      </w:r>
    </w:p>
    <w:p w14:paraId="728F27BD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78F46FC6" w14:textId="77777777" w:rsidR="00BC366E" w:rsidRPr="003578B7" w:rsidRDefault="00E73AC9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</w:t>
      </w:r>
      <w:r w:rsidR="00BC366E" w:rsidRPr="003578B7">
        <w:rPr>
          <w:lang w:val="hu-HU"/>
        </w:rPr>
        <w:t>szolid tumorok, malignus lymphoma, illetve myeloma multiplex miatt kemoterápiában részesülő és az általános egészségi állapot (pl. szív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 xml:space="preserve"> és érrendszeri státusz, előzetesen fennálló anaemia a kemoterápia kezdetén) alapján a transzfúzió kockázatának kitett felnőtt</w:t>
      </w:r>
      <w:r w:rsidR="00691129" w:rsidRPr="003578B7">
        <w:rPr>
          <w:lang w:val="hu-HU"/>
        </w:rPr>
        <w:t>ek</w:t>
      </w:r>
      <w:r w:rsidR="00BC366E" w:rsidRPr="003578B7">
        <w:rPr>
          <w:lang w:val="hu-HU"/>
        </w:rPr>
        <w:t xml:space="preserve"> esetén</w:t>
      </w:r>
      <w:r w:rsidR="00992DD4" w:rsidRPr="003578B7">
        <w:rPr>
          <w:lang w:val="hu-HU"/>
        </w:rPr>
        <w:t xml:space="preserve"> anaemia kezelésére és a transzfúziós igények csökkentésére javallott</w:t>
      </w:r>
      <w:r w:rsidR="00BC366E" w:rsidRPr="003578B7">
        <w:rPr>
          <w:lang w:val="hu-HU"/>
        </w:rPr>
        <w:t>.</w:t>
      </w:r>
    </w:p>
    <w:p w14:paraId="5470F158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0BE7A4E6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predonációs programban részt vevő </w:t>
      </w:r>
      <w:r w:rsidR="00EF02EE" w:rsidRPr="003578B7">
        <w:rPr>
          <w:lang w:val="hu-HU"/>
        </w:rPr>
        <w:t>felnőtt</w:t>
      </w:r>
      <w:r w:rsidR="00691129" w:rsidRPr="003578B7">
        <w:rPr>
          <w:lang w:val="hu-HU"/>
        </w:rPr>
        <w:t>eknél</w:t>
      </w:r>
      <w:r w:rsidR="00EF02EE" w:rsidRPr="003578B7">
        <w:rPr>
          <w:lang w:val="hu-HU"/>
        </w:rPr>
        <w:t xml:space="preserve"> </w:t>
      </w:r>
      <w:r w:rsidR="00992DD4" w:rsidRPr="003578B7">
        <w:rPr>
          <w:lang w:val="hu-HU"/>
        </w:rPr>
        <w:t>az</w:t>
      </w:r>
      <w:r w:rsidRPr="003578B7">
        <w:rPr>
          <w:lang w:val="hu-HU"/>
        </w:rPr>
        <w:t xml:space="preserve"> autológ vérmennyiség növelésére</w:t>
      </w:r>
      <w:r w:rsidR="00EA7DC5" w:rsidRPr="003578B7">
        <w:rPr>
          <w:lang w:val="hu-HU"/>
        </w:rPr>
        <w:t xml:space="preserve"> javallott</w:t>
      </w:r>
      <w:r w:rsidRPr="003578B7">
        <w:rPr>
          <w:lang w:val="hu-HU"/>
        </w:rPr>
        <w:t>. Ha nem, vagy nem megfelelő mértékben áll rendelkezésre vérmentő eljárás egy tervezett, nagy vérmennyiséget (nők esetén 4 vagy több, férfiak esetén 5 vagy több véregységet) igénylő nagyobb elektív sebészeti beavatkozás során, csakis közepesen súlyos anaemiában (haemoglobin [Hb]</w:t>
      </w:r>
      <w:r w:rsidR="0036708E" w:rsidRPr="003578B7">
        <w:rPr>
          <w:lang w:val="hu-HU"/>
        </w:rPr>
        <w:noBreakHyphen/>
      </w:r>
      <w:r w:rsidR="00992DD4" w:rsidRPr="003578B7">
        <w:rPr>
          <w:lang w:val="hu-HU"/>
        </w:rPr>
        <w:t>koncentráció</w:t>
      </w:r>
      <w:r w:rsidR="004A5DB4" w:rsidRPr="003578B7">
        <w:rPr>
          <w:lang w:val="hu-HU"/>
        </w:rPr>
        <w:t>:</w:t>
      </w:r>
      <w:r w:rsidRPr="003578B7">
        <w:rPr>
          <w:lang w:val="hu-HU"/>
        </w:rPr>
        <w:t xml:space="preserve"> 10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13 g/dl [6,2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8,1 mmol/l]</w:t>
      </w:r>
      <w:r w:rsidR="00DA6564" w:rsidRPr="003578B7">
        <w:rPr>
          <w:lang w:val="hu-HU"/>
        </w:rPr>
        <w:t>, nem vashiányos</w:t>
      </w:r>
      <w:r w:rsidRPr="003578B7">
        <w:rPr>
          <w:lang w:val="hu-HU"/>
        </w:rPr>
        <w:t>) szenvedő betegek kezelése javallott.</w:t>
      </w:r>
    </w:p>
    <w:p w14:paraId="50ADBC8F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34278BD9" w14:textId="77777777" w:rsidR="00BC366E" w:rsidRPr="003578B7" w:rsidRDefault="00C53592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nem vashiányos, a transzfúzió szövődményei miatt előreláthatólag jelentős kockázatnak kitett </w:t>
      </w:r>
      <w:r w:rsidR="00EA7DC5" w:rsidRPr="003578B7">
        <w:rPr>
          <w:lang w:val="hu-HU"/>
        </w:rPr>
        <w:t xml:space="preserve">felnőttek </w:t>
      </w:r>
      <w:r w:rsidR="00BC366E" w:rsidRPr="003578B7">
        <w:rPr>
          <w:lang w:val="hu-HU"/>
        </w:rPr>
        <w:t xml:space="preserve">esetén az allogén transzfúziós igény csökkentésére </w:t>
      </w:r>
      <w:r w:rsidR="00EA7DC5" w:rsidRPr="003578B7">
        <w:rPr>
          <w:lang w:val="hu-HU"/>
        </w:rPr>
        <w:t xml:space="preserve">javallott </w:t>
      </w:r>
      <w:r w:rsidR="00BC366E" w:rsidRPr="003578B7">
        <w:rPr>
          <w:lang w:val="hu-HU"/>
        </w:rPr>
        <w:t xml:space="preserve">jelentősebb elektív ortopédiai sebészeti beavatkozások előtt. A készítmény csak olyan, közepesen súlyos anaemiában szenvedő (pl. </w:t>
      </w:r>
      <w:r w:rsidR="003E41A7" w:rsidRPr="003578B7">
        <w:rPr>
          <w:lang w:val="hu-HU"/>
        </w:rPr>
        <w:t>ha a h</w:t>
      </w:r>
      <w:r w:rsidR="003F66A2" w:rsidRPr="003578B7">
        <w:rPr>
          <w:lang w:val="hu-HU"/>
        </w:rPr>
        <w:t>a</w:t>
      </w:r>
      <w:r w:rsidR="003E41A7" w:rsidRPr="003578B7">
        <w:rPr>
          <w:lang w:val="hu-HU"/>
        </w:rPr>
        <w:t>emoglobin</w:t>
      </w:r>
      <w:r w:rsidR="005A26D0" w:rsidRPr="003578B7">
        <w:rPr>
          <w:lang w:val="hu-HU"/>
        </w:rPr>
        <w:t>koncentráció az alábbi tartományba esik:</w:t>
      </w:r>
      <w:r w:rsidR="00BC366E" w:rsidRPr="003578B7">
        <w:rPr>
          <w:lang w:val="hu-HU"/>
        </w:rPr>
        <w:t xml:space="preserve"> 10</w:t>
      </w:r>
      <w:r w:rsidR="00CF0579" w:rsidRPr="003578B7">
        <w:rPr>
          <w:lang w:val="hu-HU"/>
        </w:rPr>
        <w:t>–</w:t>
      </w:r>
      <w:r w:rsidR="00BC366E" w:rsidRPr="003578B7">
        <w:rPr>
          <w:lang w:val="hu-HU"/>
        </w:rPr>
        <w:t>13 g/dl vagy 6,2</w:t>
      </w:r>
      <w:r w:rsidR="00CF0579" w:rsidRPr="003578B7">
        <w:rPr>
          <w:lang w:val="hu-HU"/>
        </w:rPr>
        <w:t>–</w:t>
      </w:r>
      <w:r w:rsidR="00BC366E" w:rsidRPr="003578B7">
        <w:rPr>
          <w:lang w:val="hu-HU"/>
        </w:rPr>
        <w:t xml:space="preserve">8,1 mmol/l) betegek esetén alkalmazható, akik nem vesznek részt autológ </w:t>
      </w:r>
      <w:r w:rsidR="003F66A2" w:rsidRPr="003578B7">
        <w:rPr>
          <w:lang w:val="hu-HU"/>
        </w:rPr>
        <w:t xml:space="preserve">predonációs </w:t>
      </w:r>
      <w:r w:rsidR="00BC366E" w:rsidRPr="003578B7">
        <w:rPr>
          <w:lang w:val="hu-HU"/>
        </w:rPr>
        <w:t xml:space="preserve">programban, és akiknél a várható </w:t>
      </w:r>
      <w:r w:rsidR="00DA6564" w:rsidRPr="003578B7">
        <w:rPr>
          <w:lang w:val="hu-HU"/>
        </w:rPr>
        <w:t xml:space="preserve">közepesen súlyos </w:t>
      </w:r>
      <w:r w:rsidR="00BC366E" w:rsidRPr="003578B7">
        <w:rPr>
          <w:lang w:val="hu-HU"/>
        </w:rPr>
        <w:t xml:space="preserve">vérvesztés </w:t>
      </w:r>
      <w:r w:rsidR="005A26D0" w:rsidRPr="003578B7">
        <w:rPr>
          <w:lang w:val="hu-HU"/>
        </w:rPr>
        <w:t>(</w:t>
      </w:r>
      <w:r w:rsidR="00BC366E" w:rsidRPr="003578B7">
        <w:rPr>
          <w:lang w:val="hu-HU"/>
        </w:rPr>
        <w:t>900</w:t>
      </w:r>
      <w:r w:rsidR="00CF0579" w:rsidRPr="003578B7">
        <w:rPr>
          <w:lang w:val="hu-HU"/>
        </w:rPr>
        <w:t>–</w:t>
      </w:r>
      <w:r w:rsidR="00BC366E" w:rsidRPr="003578B7">
        <w:rPr>
          <w:lang w:val="hu-HU"/>
        </w:rPr>
        <w:t>1800 ml</w:t>
      </w:r>
      <w:r w:rsidR="005A26D0" w:rsidRPr="003578B7">
        <w:rPr>
          <w:lang w:val="hu-HU"/>
        </w:rPr>
        <w:t>)</w:t>
      </w:r>
      <w:r w:rsidR="00BC366E" w:rsidRPr="003578B7">
        <w:rPr>
          <w:lang w:val="hu-HU"/>
        </w:rPr>
        <w:t>.</w:t>
      </w:r>
    </w:p>
    <w:p w14:paraId="6C2CCBC3" w14:textId="77777777" w:rsidR="001319CF" w:rsidRPr="003578B7" w:rsidRDefault="001319CF" w:rsidP="002548CD">
      <w:pPr>
        <w:rPr>
          <w:lang w:val="hu-HU"/>
        </w:rPr>
      </w:pPr>
    </w:p>
    <w:p w14:paraId="0D91E012" w14:textId="77777777" w:rsidR="001319CF" w:rsidRPr="003578B7" w:rsidRDefault="001319CF" w:rsidP="002548CD">
      <w:pPr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tünetekkel járó anaemia (h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koncentráció ≤ 10 g/dl) kezelésére javallott alacsony vagy közepes kockázatú</w:t>
      </w:r>
      <w:r w:rsidR="00753ABA" w:rsidRPr="003578B7">
        <w:rPr>
          <w:lang w:val="hu-HU"/>
        </w:rPr>
        <w:t>,</w:t>
      </w:r>
      <w:r w:rsidRPr="003578B7">
        <w:rPr>
          <w:lang w:val="hu-HU"/>
        </w:rPr>
        <w:t xml:space="preserve"> 1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csoportú elsődleges myelodysplasiás syndromával (MDS) diagnosztizált olyan felnőtteknél, akikn</w:t>
      </w:r>
      <w:r w:rsidR="00753ABA" w:rsidRPr="003578B7">
        <w:rPr>
          <w:lang w:val="hu-HU"/>
        </w:rPr>
        <w:t>él</w:t>
      </w:r>
      <w:r w:rsidRPr="003578B7">
        <w:rPr>
          <w:lang w:val="hu-HU"/>
        </w:rPr>
        <w:t xml:space="preserve"> alacsony a szérum eritropoetin szintj</w:t>
      </w:r>
      <w:r w:rsidR="00753ABA" w:rsidRPr="003578B7">
        <w:rPr>
          <w:lang w:val="hu-HU"/>
        </w:rPr>
        <w:t>e</w:t>
      </w:r>
      <w:r w:rsidRPr="003578B7">
        <w:rPr>
          <w:lang w:val="hu-HU"/>
        </w:rPr>
        <w:t xml:space="preserve"> (&lt; 200 mE/ml).</w:t>
      </w:r>
    </w:p>
    <w:p w14:paraId="304DB921" w14:textId="77777777" w:rsidR="00CF372C" w:rsidRPr="003578B7" w:rsidRDefault="00CF372C" w:rsidP="002548CD">
      <w:pPr>
        <w:pStyle w:val="spc-h2"/>
        <w:spacing w:before="0" w:after="0"/>
        <w:rPr>
          <w:noProof/>
          <w:lang w:val="hu-HU"/>
        </w:rPr>
      </w:pPr>
    </w:p>
    <w:p w14:paraId="30C3EF5F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4.2</w:t>
      </w:r>
      <w:r w:rsidRPr="003578B7">
        <w:rPr>
          <w:noProof/>
          <w:lang w:val="hu-HU"/>
        </w:rPr>
        <w:tab/>
        <w:t>Adagolás és alkalmazás</w:t>
      </w:r>
    </w:p>
    <w:p w14:paraId="67C2D4D1" w14:textId="77777777" w:rsidR="00CF372C" w:rsidRPr="003578B7" w:rsidRDefault="00CF372C" w:rsidP="002548CD">
      <w:pPr>
        <w:rPr>
          <w:lang w:val="hu-HU"/>
        </w:rPr>
      </w:pPr>
    </w:p>
    <w:p w14:paraId="386B56CE" w14:textId="77777777" w:rsidR="00BC366E" w:rsidRPr="003578B7" w:rsidRDefault="00C53592" w:rsidP="002548CD">
      <w:pPr>
        <w:pStyle w:val="spc-p1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>kezelést olyan orvos felügyelete mellett kell megkezdeni, aki gyakorlott a fenti indikációkkal bíró betegek kezelésében.</w:t>
      </w:r>
    </w:p>
    <w:p w14:paraId="08EDE080" w14:textId="77777777" w:rsidR="00CF372C" w:rsidRPr="003578B7" w:rsidRDefault="00CF372C" w:rsidP="002548CD">
      <w:pPr>
        <w:pStyle w:val="spc-hsub2"/>
        <w:spacing w:before="0" w:after="0"/>
        <w:rPr>
          <w:lang w:val="hu-HU"/>
        </w:rPr>
      </w:pPr>
    </w:p>
    <w:p w14:paraId="28CA42CD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Adagolás</w:t>
      </w:r>
    </w:p>
    <w:p w14:paraId="72718411" w14:textId="77777777" w:rsidR="00CF372C" w:rsidRPr="003578B7" w:rsidRDefault="00CF372C" w:rsidP="002548CD">
      <w:pPr>
        <w:rPr>
          <w:lang w:val="hu-HU"/>
        </w:rPr>
      </w:pPr>
    </w:p>
    <w:p w14:paraId="07E478F7" w14:textId="77777777" w:rsidR="005A26D0" w:rsidRPr="003578B7" w:rsidRDefault="005A26D0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megkezdése</w:t>
      </w:r>
      <w:r w:rsidR="00992DD4" w:rsidRPr="003578B7">
        <w:rPr>
          <w:lang w:val="hu-HU"/>
        </w:rPr>
        <w:t>,</w:t>
      </w:r>
      <w:r w:rsidR="00DC2120" w:rsidRPr="003578B7">
        <w:rPr>
          <w:lang w:val="hu-HU"/>
        </w:rPr>
        <w:t xml:space="preserve"> illetve a</w:t>
      </w:r>
      <w:r w:rsidR="00242853" w:rsidRPr="003578B7">
        <w:rPr>
          <w:lang w:val="hu-HU"/>
        </w:rPr>
        <w:t xml:space="preserve"> dózis</w:t>
      </w:r>
      <w:r w:rsidR="00992DD4" w:rsidRPr="003578B7">
        <w:rPr>
          <w:lang w:val="hu-HU"/>
        </w:rPr>
        <w:t xml:space="preserve">emelésre vonatkozó </w:t>
      </w:r>
      <w:r w:rsidR="00DC2120" w:rsidRPr="003578B7">
        <w:rPr>
          <w:lang w:val="hu-HU"/>
        </w:rPr>
        <w:t>döntés</w:t>
      </w:r>
      <w:r w:rsidRPr="003578B7">
        <w:rPr>
          <w:lang w:val="hu-HU"/>
        </w:rPr>
        <w:t xml:space="preserve"> </w:t>
      </w:r>
      <w:r w:rsidR="00992DD4" w:rsidRPr="003578B7">
        <w:rPr>
          <w:lang w:val="hu-HU"/>
        </w:rPr>
        <w:t xml:space="preserve">meghozatala </w:t>
      </w:r>
      <w:r w:rsidRPr="003578B7">
        <w:rPr>
          <w:lang w:val="hu-HU"/>
        </w:rPr>
        <w:t>előtt az anaemia minden más okát (vas</w:t>
      </w:r>
      <w:r w:rsidR="0036708E" w:rsidRPr="003578B7">
        <w:rPr>
          <w:lang w:val="hu-HU"/>
        </w:rPr>
        <w:noBreakHyphen/>
      </w:r>
      <w:r w:rsidR="00034B12" w:rsidRPr="003578B7">
        <w:rPr>
          <w:lang w:val="hu-HU"/>
        </w:rPr>
        <w:t>, folsav</w:t>
      </w:r>
      <w:r w:rsidR="0036708E" w:rsidRPr="003578B7">
        <w:rPr>
          <w:lang w:val="hu-HU"/>
        </w:rPr>
        <w:noBreakHyphen/>
      </w:r>
      <w:r w:rsidR="00DC2120" w:rsidRPr="003578B7">
        <w:rPr>
          <w:lang w:val="hu-HU"/>
        </w:rPr>
        <w:t xml:space="preserve"> vagy B</w:t>
      </w:r>
      <w:r w:rsidR="00DC2120" w:rsidRPr="003578B7">
        <w:rPr>
          <w:vertAlign w:val="subscript"/>
          <w:lang w:val="hu-HU"/>
        </w:rPr>
        <w:t>12</w:t>
      </w:r>
      <w:r w:rsidR="0036708E" w:rsidRPr="003578B7">
        <w:rPr>
          <w:lang w:val="hu-HU"/>
        </w:rPr>
        <w:noBreakHyphen/>
      </w:r>
      <w:r w:rsidR="00DC2120" w:rsidRPr="003578B7">
        <w:rPr>
          <w:lang w:val="hu-HU"/>
        </w:rPr>
        <w:t>vitamin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hiány, </w:t>
      </w:r>
      <w:r w:rsidR="00A64EA1" w:rsidRPr="003578B7">
        <w:rPr>
          <w:lang w:val="hu-HU"/>
        </w:rPr>
        <w:t>alumí</w:t>
      </w:r>
      <w:r w:rsidR="00DC2120" w:rsidRPr="003578B7">
        <w:rPr>
          <w:lang w:val="hu-HU"/>
        </w:rPr>
        <w:t>nium</w:t>
      </w:r>
      <w:r w:rsidR="0036708E" w:rsidRPr="003578B7">
        <w:rPr>
          <w:lang w:val="hu-HU"/>
        </w:rPr>
        <w:noBreakHyphen/>
      </w:r>
      <w:r w:rsidR="00A64EA1" w:rsidRPr="003578B7">
        <w:rPr>
          <w:lang w:val="hu-HU"/>
        </w:rPr>
        <w:t>mérgezés</w:t>
      </w:r>
      <w:r w:rsidR="00DC2120" w:rsidRPr="003578B7">
        <w:rPr>
          <w:lang w:val="hu-HU"/>
        </w:rPr>
        <w:t xml:space="preserve">, fertőzés vagy gyulladás, </w:t>
      </w:r>
      <w:r w:rsidRPr="003578B7">
        <w:rPr>
          <w:lang w:val="hu-HU"/>
        </w:rPr>
        <w:t xml:space="preserve">vérvesztés, </w:t>
      </w:r>
      <w:r w:rsidR="00DC2120" w:rsidRPr="003578B7">
        <w:rPr>
          <w:lang w:val="hu-HU"/>
        </w:rPr>
        <w:t>haemolysis és bármilyen okból bekövetkező csontvelő fibrosis</w:t>
      </w:r>
      <w:r w:rsidRPr="003578B7">
        <w:rPr>
          <w:lang w:val="hu-HU"/>
        </w:rPr>
        <w:t xml:space="preserve">) mérlegelni és kezelni kell. </w:t>
      </w:r>
      <w:r w:rsidR="007972C9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7972C9" w:rsidRPr="003578B7">
        <w:rPr>
          <w:lang w:val="hu-HU"/>
        </w:rPr>
        <w:t xml:space="preserve">epoetinre adott optimális terápiás válasz biztosítása érdekében megfelelő vasraktárakat és szükség esetén vaspótlást kell biztosítani </w:t>
      </w:r>
      <w:r w:rsidR="00DC2120" w:rsidRPr="003578B7">
        <w:rPr>
          <w:lang w:val="hu-HU"/>
        </w:rPr>
        <w:t>(lásd 4.4 pont).</w:t>
      </w:r>
    </w:p>
    <w:p w14:paraId="630147B6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  <w:bookmarkStart w:id="0" w:name="OLE_LINK50"/>
      <w:bookmarkStart w:id="1" w:name="OLE_LINK51"/>
      <w:bookmarkStart w:id="2" w:name="OLE_LINK57"/>
      <w:bookmarkStart w:id="3" w:name="OLE_LINK58"/>
    </w:p>
    <w:p w14:paraId="432902DC" w14:textId="77777777" w:rsidR="00BC366E" w:rsidRPr="003578B7" w:rsidRDefault="00BC366E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Tünetekkel járó anaemia kezelése krónikus veseelégtelenségben szenvedő felnőtt betegek esetén</w:t>
      </w:r>
      <w:bookmarkEnd w:id="0"/>
      <w:bookmarkEnd w:id="1"/>
    </w:p>
    <w:p w14:paraId="175F816C" w14:textId="77777777" w:rsidR="00CF372C" w:rsidRPr="003578B7" w:rsidRDefault="00CF372C" w:rsidP="002548CD">
      <w:pPr>
        <w:rPr>
          <w:lang w:val="hu-HU"/>
        </w:rPr>
      </w:pPr>
    </w:p>
    <w:bookmarkEnd w:id="2"/>
    <w:bookmarkEnd w:id="3"/>
    <w:p w14:paraId="45F4DB5C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anaemia tünetei és következményei kortól, nemtől és a</w:t>
      </w:r>
      <w:r w:rsidR="007026A3" w:rsidRPr="003578B7">
        <w:rPr>
          <w:lang w:val="hu-HU"/>
        </w:rPr>
        <w:t>z egyidejűleg fennálló betegségektől</w:t>
      </w:r>
      <w:r w:rsidRPr="003578B7">
        <w:rPr>
          <w:lang w:val="hu-HU"/>
        </w:rPr>
        <w:t xml:space="preserve"> függően különbözőek lehetnek. Az adott beteg klinikai kórlefolyását és állapotát orvosilag értékelni kell.</w:t>
      </w:r>
    </w:p>
    <w:p w14:paraId="5D902B11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7ED1126C" w14:textId="77777777" w:rsidR="00242853" w:rsidRPr="003578B7" w:rsidRDefault="00AC1CC2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ajánlott kívánatos</w:t>
      </w:r>
      <w:r w:rsidR="00DC2120" w:rsidRPr="003578B7">
        <w:rPr>
          <w:lang w:val="hu-HU"/>
        </w:rPr>
        <w:t xml:space="preserve"> h</w:t>
      </w:r>
      <w:r w:rsidR="003F66A2" w:rsidRPr="003578B7">
        <w:rPr>
          <w:lang w:val="hu-HU"/>
        </w:rPr>
        <w:t>a</w:t>
      </w:r>
      <w:r w:rsidR="00DC2120" w:rsidRPr="003578B7">
        <w:rPr>
          <w:lang w:val="hu-HU"/>
        </w:rPr>
        <w:t>emoglobinkoncentráció</w:t>
      </w:r>
      <w:r w:rsidR="0036708E" w:rsidRPr="003578B7">
        <w:rPr>
          <w:lang w:val="hu-HU"/>
        </w:rPr>
        <w:noBreakHyphen/>
      </w:r>
      <w:r w:rsidR="00DC2120" w:rsidRPr="003578B7">
        <w:rPr>
          <w:lang w:val="hu-HU"/>
        </w:rPr>
        <w:t>tartomány 1</w:t>
      </w:r>
      <w:r w:rsidR="00024F15" w:rsidRPr="003578B7">
        <w:rPr>
          <w:lang w:val="hu-HU"/>
        </w:rPr>
        <w:t>0</w:t>
      </w:r>
      <w:r w:rsidR="00CF0579" w:rsidRPr="003578B7">
        <w:rPr>
          <w:lang w:val="hu-HU"/>
        </w:rPr>
        <w:t>–</w:t>
      </w:r>
      <w:r w:rsidR="00DC2120" w:rsidRPr="003578B7">
        <w:rPr>
          <w:lang w:val="hu-HU"/>
        </w:rPr>
        <w:t>12 g/dl (6,2</w:t>
      </w:r>
      <w:r w:rsidR="00CF0579" w:rsidRPr="003578B7">
        <w:rPr>
          <w:lang w:val="hu-HU"/>
        </w:rPr>
        <w:t>–</w:t>
      </w:r>
      <w:r w:rsidR="00DC2120" w:rsidRPr="003578B7">
        <w:rPr>
          <w:lang w:val="hu-HU"/>
        </w:rPr>
        <w:t>7,5 mmol/l).</w:t>
      </w:r>
      <w:r w:rsidR="00242853" w:rsidRPr="003578B7">
        <w:rPr>
          <w:lang w:val="hu-HU"/>
        </w:rPr>
        <w:t xml:space="preserve"> </w:t>
      </w:r>
      <w:r w:rsidR="00BC366E"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DC2EC1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DC2EC1" w:rsidRPr="003578B7">
        <w:rPr>
          <w:lang w:val="hu-HU"/>
        </w:rPr>
        <w:t xml:space="preserve">t a </w:t>
      </w:r>
      <w:r w:rsidR="00C5325E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C5325E" w:rsidRPr="003578B7">
        <w:rPr>
          <w:lang w:val="hu-HU"/>
        </w:rPr>
        <w:t xml:space="preserve">emoglobinszint </w:t>
      </w:r>
      <w:r w:rsidR="00BC366E" w:rsidRPr="003578B7">
        <w:rPr>
          <w:lang w:val="hu-HU"/>
        </w:rPr>
        <w:t>12</w:t>
      </w:r>
      <w:r w:rsidR="00BC366E" w:rsidRPr="003578B7">
        <w:rPr>
          <w:iCs/>
          <w:lang w:val="hu-HU"/>
        </w:rPr>
        <w:t> </w:t>
      </w:r>
      <w:r w:rsidR="00BC366E" w:rsidRPr="003578B7">
        <w:rPr>
          <w:lang w:val="hu-HU"/>
        </w:rPr>
        <w:t>g/dl</w:t>
      </w:r>
      <w:r w:rsidR="0036708E" w:rsidRPr="003578B7">
        <w:rPr>
          <w:lang w:val="hu-HU"/>
        </w:rPr>
        <w:noBreakHyphen/>
      </w:r>
      <w:r w:rsidR="00C5325E" w:rsidRPr="003578B7">
        <w:rPr>
          <w:lang w:val="hu-HU"/>
        </w:rPr>
        <w:t>t</w:t>
      </w:r>
      <w:r w:rsidR="00501BB2" w:rsidRPr="003578B7">
        <w:rPr>
          <w:lang w:val="hu-HU"/>
        </w:rPr>
        <w:t xml:space="preserve"> </w:t>
      </w:r>
      <w:r w:rsidR="00BC366E" w:rsidRPr="003578B7">
        <w:rPr>
          <w:lang w:val="hu-HU"/>
        </w:rPr>
        <w:t>(7,5</w:t>
      </w:r>
      <w:r w:rsidR="00BC366E" w:rsidRPr="003578B7">
        <w:rPr>
          <w:iCs/>
          <w:lang w:val="hu-HU"/>
        </w:rPr>
        <w:t> </w:t>
      </w:r>
      <w:r w:rsidR="00BC366E" w:rsidRPr="003578B7">
        <w:rPr>
          <w:lang w:val="hu-HU"/>
        </w:rPr>
        <w:t>mmol/l)</w:t>
      </w:r>
      <w:r w:rsidR="00DC2EC1" w:rsidRPr="003578B7">
        <w:rPr>
          <w:lang w:val="hu-HU"/>
        </w:rPr>
        <w:t xml:space="preserve"> </w:t>
      </w:r>
      <w:r w:rsidR="00C5325E" w:rsidRPr="003578B7">
        <w:rPr>
          <w:lang w:val="hu-HU"/>
        </w:rPr>
        <w:t xml:space="preserve">meg nem haladó értékre történő emelése </w:t>
      </w:r>
      <w:r w:rsidR="00DC2EC1" w:rsidRPr="003578B7">
        <w:rPr>
          <w:lang w:val="hu-HU"/>
        </w:rPr>
        <w:lastRenderedPageBreak/>
        <w:t>érdekében kell alkalmazni</w:t>
      </w:r>
      <w:r w:rsidR="00BC366E" w:rsidRPr="003578B7">
        <w:rPr>
          <w:lang w:val="hu-HU"/>
        </w:rPr>
        <w:t>.</w:t>
      </w:r>
      <w:r w:rsidR="00242853" w:rsidRPr="003578B7">
        <w:rPr>
          <w:lang w:val="hu-HU"/>
        </w:rPr>
        <w:t xml:space="preserve"> </w:t>
      </w:r>
      <w:r w:rsidR="00C5325E" w:rsidRPr="003578B7">
        <w:rPr>
          <w:lang w:val="hu-HU"/>
        </w:rPr>
        <w:t>Kerülendő a</w:t>
      </w:r>
      <w:r w:rsidR="00BC366E" w:rsidRPr="003578B7">
        <w:rPr>
          <w:lang w:val="hu-HU"/>
        </w:rPr>
        <w:t xml:space="preserve"> </w:t>
      </w:r>
      <w:r w:rsidR="00DC2EC1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DC2EC1" w:rsidRPr="003578B7">
        <w:rPr>
          <w:lang w:val="hu-HU"/>
        </w:rPr>
        <w:t>emoglobi</w:t>
      </w:r>
      <w:r w:rsidR="00C5325E" w:rsidRPr="003578B7">
        <w:rPr>
          <w:lang w:val="hu-HU"/>
        </w:rPr>
        <w:t>nszint</w:t>
      </w:r>
      <w:r w:rsidR="00DC2EC1" w:rsidRPr="003578B7">
        <w:rPr>
          <w:lang w:val="hu-HU"/>
        </w:rPr>
        <w:t xml:space="preserve"> </w:t>
      </w:r>
      <w:r w:rsidR="00C5325E" w:rsidRPr="003578B7">
        <w:rPr>
          <w:lang w:val="hu-HU"/>
        </w:rPr>
        <w:t xml:space="preserve">négyhetes időszak alatt </w:t>
      </w:r>
      <w:r w:rsidR="00BC366E" w:rsidRPr="003578B7">
        <w:rPr>
          <w:lang w:val="hu-HU"/>
        </w:rPr>
        <w:t>2 g/dl</w:t>
      </w:r>
      <w:r w:rsidR="0036708E" w:rsidRPr="003578B7">
        <w:rPr>
          <w:lang w:val="hu-HU"/>
        </w:rPr>
        <w:noBreakHyphen/>
      </w:r>
      <w:r w:rsidR="00C5325E" w:rsidRPr="003578B7">
        <w:rPr>
          <w:lang w:val="hu-HU"/>
        </w:rPr>
        <w:t>t</w:t>
      </w:r>
      <w:r w:rsidR="00DC2EC1" w:rsidRPr="003578B7">
        <w:rPr>
          <w:lang w:val="hu-HU"/>
        </w:rPr>
        <w:t xml:space="preserve"> </w:t>
      </w:r>
      <w:r w:rsidR="00BC366E" w:rsidRPr="003578B7">
        <w:rPr>
          <w:lang w:val="hu-HU"/>
        </w:rPr>
        <w:t>(1,25 mmol/l)</w:t>
      </w:r>
      <w:r w:rsidR="00DC2EC1" w:rsidRPr="003578B7">
        <w:rPr>
          <w:lang w:val="hu-HU"/>
        </w:rPr>
        <w:t xml:space="preserve"> </w:t>
      </w:r>
      <w:r w:rsidR="00C5325E" w:rsidRPr="003578B7">
        <w:rPr>
          <w:lang w:val="hu-HU"/>
        </w:rPr>
        <w:t>meghaladó mértékű emelkedése</w:t>
      </w:r>
      <w:r w:rsidR="00DC2EC1" w:rsidRPr="003578B7">
        <w:rPr>
          <w:lang w:val="hu-HU"/>
        </w:rPr>
        <w:t>. Amennyiben ez mégis bekövetkezik, megfelelő dózismódosítást kell végezni a megad</w:t>
      </w:r>
      <w:r w:rsidR="00C5325E" w:rsidRPr="003578B7">
        <w:rPr>
          <w:lang w:val="hu-HU"/>
        </w:rPr>
        <w:t xml:space="preserve">ottak </w:t>
      </w:r>
      <w:r w:rsidR="00DC2EC1" w:rsidRPr="003578B7">
        <w:rPr>
          <w:lang w:val="hu-HU"/>
        </w:rPr>
        <w:t>szerint.</w:t>
      </w:r>
    </w:p>
    <w:p w14:paraId="35BCC4FA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25DD7B85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spacing w:val="-2"/>
          <w:lang w:val="hu-HU"/>
        </w:rPr>
        <w:t xml:space="preserve">A betegeket jellemző egyéni variabilitás következtében előfordulhat, hogy adott betegnél alkalmanként </w:t>
      </w:r>
      <w:r w:rsidRPr="003578B7">
        <w:rPr>
          <w:lang w:val="hu-HU"/>
        </w:rPr>
        <w:t>a kívánatosnál magasabb, illetve alacsonyabb egyedi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242853" w:rsidRPr="003578B7">
        <w:rPr>
          <w:lang w:val="hu-HU"/>
        </w:rPr>
        <w:t>koncentráció</w:t>
      </w:r>
      <w:r w:rsidR="0036708E" w:rsidRPr="003578B7">
        <w:rPr>
          <w:lang w:val="hu-HU"/>
        </w:rPr>
        <w:noBreakHyphen/>
      </w:r>
      <w:r w:rsidR="00242853" w:rsidRPr="003578B7">
        <w:rPr>
          <w:lang w:val="hu-HU"/>
        </w:rPr>
        <w:t>tartomány</w:t>
      </w:r>
      <w:r w:rsidRPr="003578B7">
        <w:rPr>
          <w:lang w:val="hu-HU"/>
        </w:rPr>
        <w:t xml:space="preserve"> észlelhető.</w:t>
      </w:r>
      <w:r w:rsidR="00DC2EC1" w:rsidRPr="003578B7">
        <w:rPr>
          <w:lang w:val="hu-HU"/>
        </w:rPr>
        <w:t xml:space="preserve"> A</w:t>
      </w:r>
      <w:r w:rsidR="002770F5" w:rsidRPr="003578B7">
        <w:rPr>
          <w:lang w:val="hu-HU"/>
        </w:rPr>
        <w:t> </w:t>
      </w:r>
      <w:r w:rsidR="00DC2EC1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DC2EC1" w:rsidRPr="003578B7">
        <w:rPr>
          <w:lang w:val="hu-HU"/>
        </w:rPr>
        <w:t>emoglobin</w:t>
      </w:r>
      <w:r w:rsidR="00C5325E" w:rsidRPr="003578B7">
        <w:rPr>
          <w:lang w:val="hu-HU"/>
        </w:rPr>
        <w:t>szint</w:t>
      </w:r>
      <w:r w:rsidR="00DC2EC1" w:rsidRPr="003578B7">
        <w:rPr>
          <w:lang w:val="hu-HU"/>
        </w:rPr>
        <w:t xml:space="preserve"> variabilitá</w:t>
      </w:r>
      <w:r w:rsidR="005F4241" w:rsidRPr="003578B7">
        <w:rPr>
          <w:lang w:val="hu-HU"/>
        </w:rPr>
        <w:t>sára</w:t>
      </w:r>
      <w:r w:rsidR="00F957AE" w:rsidRPr="003578B7">
        <w:rPr>
          <w:lang w:val="hu-HU"/>
        </w:rPr>
        <w:t xml:space="preserve"> </w:t>
      </w:r>
      <w:r w:rsidR="005F4241" w:rsidRPr="003578B7">
        <w:rPr>
          <w:lang w:val="hu-HU"/>
        </w:rPr>
        <w:t xml:space="preserve">dózismódosítással kell reagálni, a </w:t>
      </w:r>
      <w:r w:rsidR="00F957AE" w:rsidRPr="003578B7">
        <w:rPr>
          <w:lang w:val="hu-HU"/>
        </w:rPr>
        <w:t>10 g/dl (6,2 mmol/l) és 12 g/dl (7,5 mmol/l) közötti</w:t>
      </w:r>
      <w:r w:rsidR="005F4241" w:rsidRPr="003578B7">
        <w:rPr>
          <w:lang w:val="hu-HU"/>
        </w:rPr>
        <w:t xml:space="preserve"> </w:t>
      </w:r>
      <w:r w:rsidR="005F259F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5F259F" w:rsidRPr="003578B7">
        <w:rPr>
          <w:lang w:val="hu-HU"/>
        </w:rPr>
        <w:t>emoglobinkoncentráció</w:t>
      </w:r>
      <w:r w:rsidR="0036708E" w:rsidRPr="003578B7">
        <w:rPr>
          <w:lang w:val="hu-HU"/>
        </w:rPr>
        <w:noBreakHyphen/>
      </w:r>
      <w:r w:rsidR="005F4241" w:rsidRPr="003578B7">
        <w:rPr>
          <w:lang w:val="hu-HU"/>
        </w:rPr>
        <w:t>tartomány figyelembe vételével</w:t>
      </w:r>
      <w:r w:rsidR="00F957AE" w:rsidRPr="003578B7">
        <w:rPr>
          <w:lang w:val="hu-HU"/>
        </w:rPr>
        <w:t>.</w:t>
      </w:r>
    </w:p>
    <w:p w14:paraId="3CD868D8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53B03E7" w14:textId="77777777" w:rsidR="00522E7B" w:rsidRPr="003578B7" w:rsidRDefault="0038662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</w:t>
      </w:r>
      <w:r w:rsidR="00522E7B" w:rsidRPr="003578B7">
        <w:rPr>
          <w:lang w:val="hu-HU"/>
        </w:rPr>
        <w:t>12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</w:t>
      </w:r>
      <w:r w:rsidR="00522E7B" w:rsidRPr="003578B7">
        <w:rPr>
          <w:lang w:val="hu-HU"/>
        </w:rPr>
        <w:t xml:space="preserve"> (7,5 mmol/l) </w:t>
      </w:r>
      <w:r w:rsidRPr="003578B7">
        <w:rPr>
          <w:lang w:val="hu-HU"/>
        </w:rPr>
        <w:t>tartósan meghaladó</w:t>
      </w:r>
      <w:r w:rsidR="00522E7B" w:rsidRPr="003578B7">
        <w:rPr>
          <w:lang w:val="hu-HU"/>
        </w:rPr>
        <w:t xml:space="preserve"> h</w:t>
      </w:r>
      <w:r w:rsidR="003F66A2" w:rsidRPr="003578B7">
        <w:rPr>
          <w:lang w:val="hu-HU"/>
        </w:rPr>
        <w:t>a</w:t>
      </w:r>
      <w:r w:rsidR="00522E7B" w:rsidRPr="003578B7">
        <w:rPr>
          <w:lang w:val="hu-HU"/>
        </w:rPr>
        <w:t>emoglobin</w:t>
      </w:r>
      <w:r w:rsidRPr="003578B7">
        <w:rPr>
          <w:lang w:val="hu-HU"/>
        </w:rPr>
        <w:t>szint</w:t>
      </w:r>
      <w:r w:rsidR="00522E7B" w:rsidRPr="003578B7">
        <w:rPr>
          <w:lang w:val="hu-HU"/>
        </w:rPr>
        <w:t xml:space="preserve"> kerülendő. Amennyiben a </w:t>
      </w:r>
      <w:r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emoglobinszint </w:t>
      </w:r>
      <w:r w:rsidR="00522E7B" w:rsidRPr="003578B7">
        <w:rPr>
          <w:lang w:val="hu-HU"/>
        </w:rPr>
        <w:t>havonta 2 g/dl</w:t>
      </w:r>
      <w:r w:rsidR="0036708E" w:rsidRPr="003578B7">
        <w:rPr>
          <w:lang w:val="hu-HU"/>
        </w:rPr>
        <w:noBreakHyphen/>
      </w:r>
      <w:r w:rsidR="00522E7B" w:rsidRPr="003578B7">
        <w:rPr>
          <w:lang w:val="hu-HU"/>
        </w:rPr>
        <w:t xml:space="preserve">nél (1,25 mmol/l) nagyobb mértékben emelkedik, vagy </w:t>
      </w:r>
      <w:r w:rsidRPr="003578B7">
        <w:rPr>
          <w:lang w:val="hu-HU"/>
        </w:rPr>
        <w:t>ha a</w:t>
      </w:r>
      <w:r w:rsidR="00522E7B" w:rsidRPr="003578B7">
        <w:rPr>
          <w:lang w:val="hu-HU"/>
        </w:rPr>
        <w:t xml:space="preserve"> </w:t>
      </w:r>
      <w:r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emoglobinszint tartósan </w:t>
      </w:r>
      <w:r w:rsidR="00522E7B" w:rsidRPr="003578B7">
        <w:rPr>
          <w:lang w:val="hu-HU"/>
        </w:rPr>
        <w:t>meghaladja a 12 g/dl</w:t>
      </w:r>
      <w:r w:rsidR="0036708E" w:rsidRPr="003578B7">
        <w:rPr>
          <w:lang w:val="hu-HU"/>
        </w:rPr>
        <w:noBreakHyphen/>
      </w:r>
      <w:r w:rsidR="00522E7B" w:rsidRPr="003578B7">
        <w:rPr>
          <w:lang w:val="hu-HU"/>
        </w:rPr>
        <w:t>t (7,5 mmol/l), a</w:t>
      </w:r>
      <w:r w:rsidR="00DF5FF9" w:rsidRPr="003578B7">
        <w:rPr>
          <w:lang w:val="hu-HU"/>
        </w:rPr>
        <w:t>z</w:t>
      </w:r>
      <w:r w:rsidR="00AA6040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522E7B" w:rsidRPr="003578B7">
        <w:rPr>
          <w:lang w:val="hu-HU"/>
        </w:rPr>
        <w:t xml:space="preserve"> dózisát 25%</w:t>
      </w:r>
      <w:r w:rsidR="0036708E" w:rsidRPr="003578B7">
        <w:rPr>
          <w:lang w:val="hu-HU"/>
        </w:rPr>
        <w:noBreakHyphen/>
      </w:r>
      <w:r w:rsidR="00522E7B" w:rsidRPr="003578B7">
        <w:rPr>
          <w:lang w:val="hu-HU"/>
        </w:rPr>
        <w:t xml:space="preserve">kal csökkenteni kell. Ha a </w:t>
      </w:r>
      <w:r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meghaladja a 13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(8,1 mmol/l)</w:t>
      </w:r>
      <w:r w:rsidR="00522E7B" w:rsidRPr="003578B7">
        <w:rPr>
          <w:lang w:val="hu-HU"/>
        </w:rPr>
        <w:t xml:space="preserve">, a kezelést abba kell hagyni, amíg a </w:t>
      </w:r>
      <w:r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emoglobinszint </w:t>
      </w:r>
      <w:r w:rsidR="00522E7B" w:rsidRPr="003578B7">
        <w:rPr>
          <w:lang w:val="hu-HU"/>
        </w:rPr>
        <w:t>12 g/dl (7,5 mmol/l) alá nem csökken, majd a</w:t>
      </w:r>
      <w:r w:rsidR="00DF5FF9" w:rsidRPr="003578B7">
        <w:rPr>
          <w:lang w:val="hu-HU"/>
        </w:rPr>
        <w:t>z</w:t>
      </w:r>
      <w:r w:rsidR="00AA6040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kezelést az előző</w:t>
      </w:r>
      <w:r w:rsidR="00AA6040" w:rsidRPr="003578B7">
        <w:rPr>
          <w:lang w:val="hu-HU"/>
        </w:rPr>
        <w:t xml:space="preserve"> dózis</w:t>
      </w:r>
      <w:r w:rsidRPr="003578B7">
        <w:rPr>
          <w:lang w:val="hu-HU"/>
        </w:rPr>
        <w:t>n</w:t>
      </w:r>
      <w:r w:rsidR="00AA6040" w:rsidRPr="003578B7">
        <w:rPr>
          <w:lang w:val="hu-HU"/>
        </w:rPr>
        <w:t>á</w:t>
      </w:r>
      <w:r w:rsidRPr="003578B7">
        <w:rPr>
          <w:lang w:val="hu-HU"/>
        </w:rPr>
        <w:t xml:space="preserve">l </w:t>
      </w:r>
      <w:r w:rsidR="00522E7B" w:rsidRPr="003578B7">
        <w:rPr>
          <w:lang w:val="hu-HU"/>
        </w:rPr>
        <w:t>25%</w:t>
      </w:r>
      <w:r w:rsidR="0036708E" w:rsidRPr="003578B7">
        <w:rPr>
          <w:lang w:val="hu-HU"/>
        </w:rPr>
        <w:noBreakHyphen/>
      </w:r>
      <w:r w:rsidR="00522E7B" w:rsidRPr="003578B7">
        <w:rPr>
          <w:lang w:val="hu-HU"/>
        </w:rPr>
        <w:t xml:space="preserve">kal alacsonyabb dózissal kell </w:t>
      </w:r>
      <w:r w:rsidRPr="003578B7">
        <w:rPr>
          <w:lang w:val="hu-HU"/>
        </w:rPr>
        <w:t>újra</w:t>
      </w:r>
      <w:r w:rsidR="00522E7B" w:rsidRPr="003578B7">
        <w:rPr>
          <w:lang w:val="hu-HU"/>
        </w:rPr>
        <w:t>kezdeni.</w:t>
      </w:r>
    </w:p>
    <w:p w14:paraId="5411A22A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386F8A7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betegeket gondosan ellenőrizni kell annak biztosítása érdekében, hogy az </w:t>
      </w:r>
      <w:r w:rsidR="00B744C0" w:rsidRPr="003578B7">
        <w:rPr>
          <w:lang w:val="hu-HU"/>
        </w:rPr>
        <w:t xml:space="preserve">anaemia és az </w:t>
      </w:r>
      <w:r w:rsidRPr="003578B7">
        <w:rPr>
          <w:lang w:val="hu-HU"/>
        </w:rPr>
        <w:t>anaemia tüneteinek megfelelő csökkentésére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53462A" w:rsidRPr="003578B7">
        <w:rPr>
          <w:lang w:val="hu-HU"/>
        </w:rPr>
        <w:t xml:space="preserve"> </w:t>
      </w:r>
      <w:r w:rsidRPr="003578B7">
        <w:rPr>
          <w:lang w:val="hu-HU"/>
        </w:rPr>
        <w:t xml:space="preserve">legkisebb jóváhagyott </w:t>
      </w:r>
      <w:r w:rsidR="00372C94" w:rsidRPr="003578B7">
        <w:rPr>
          <w:lang w:val="hu-HU"/>
        </w:rPr>
        <w:t xml:space="preserve">hatékony </w:t>
      </w:r>
      <w:r w:rsidRPr="003578B7">
        <w:rPr>
          <w:lang w:val="hu-HU"/>
        </w:rPr>
        <w:t>adagja kerüljön alkalmazásra</w:t>
      </w:r>
      <w:r w:rsidR="00B62FBE" w:rsidRPr="003578B7">
        <w:rPr>
          <w:lang w:val="hu-HU"/>
        </w:rPr>
        <w:t>, miközben a h</w:t>
      </w:r>
      <w:r w:rsidR="003F66A2" w:rsidRPr="003578B7">
        <w:rPr>
          <w:lang w:val="hu-HU"/>
        </w:rPr>
        <w:t>a</w:t>
      </w:r>
      <w:r w:rsidR="00B62FBE" w:rsidRPr="003578B7">
        <w:rPr>
          <w:lang w:val="hu-HU"/>
        </w:rPr>
        <w:t>emoglobinkoncentrációt 12 g/dl</w:t>
      </w:r>
      <w:r w:rsidR="0036708E" w:rsidRPr="003578B7">
        <w:rPr>
          <w:lang w:val="hu-HU"/>
        </w:rPr>
        <w:noBreakHyphen/>
      </w:r>
      <w:r w:rsidR="00B62FBE" w:rsidRPr="003578B7">
        <w:rPr>
          <w:lang w:val="hu-HU"/>
        </w:rPr>
        <w:t>es</w:t>
      </w:r>
      <w:r w:rsidR="00372C94" w:rsidRPr="003578B7">
        <w:rPr>
          <w:lang w:val="hu-HU"/>
        </w:rPr>
        <w:t xml:space="preserve"> (7,5 mmol/l)</w:t>
      </w:r>
      <w:r w:rsidR="00B62FBE" w:rsidRPr="003578B7">
        <w:rPr>
          <w:lang w:val="hu-HU"/>
        </w:rPr>
        <w:t xml:space="preserve"> vagy </w:t>
      </w:r>
      <w:r w:rsidR="00482A63" w:rsidRPr="003578B7">
        <w:rPr>
          <w:lang w:val="hu-HU"/>
        </w:rPr>
        <w:t>alacsonyabb szinten tartják.</w:t>
      </w:r>
    </w:p>
    <w:p w14:paraId="2BFDFEE1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A27B9E8" w14:textId="77777777" w:rsidR="007A3EE1" w:rsidRPr="003578B7" w:rsidRDefault="0035424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Óvatosan</w:t>
      </w:r>
      <w:r w:rsidR="007A3EE1" w:rsidRPr="003578B7">
        <w:rPr>
          <w:lang w:val="hu-HU"/>
        </w:rPr>
        <w:t xml:space="preserve"> kell eljárni a</w:t>
      </w:r>
      <w:r w:rsidR="00D83A34" w:rsidRPr="003578B7">
        <w:rPr>
          <w:lang w:val="hu-HU"/>
        </w:rPr>
        <w:t>z</w:t>
      </w:r>
      <w:r w:rsidR="007A3EE1" w:rsidRPr="003578B7">
        <w:rPr>
          <w:lang w:val="hu-HU"/>
        </w:rPr>
        <w:t xml:space="preserve"> </w:t>
      </w:r>
      <w:r w:rsidR="00D83A34" w:rsidRPr="003578B7">
        <w:rPr>
          <w:lang w:val="hu-HU"/>
        </w:rPr>
        <w:t>erythropoesist stimuláló szer (erythropoiesis</w:t>
      </w:r>
      <w:r w:rsidR="00D83A34" w:rsidRPr="003578B7">
        <w:rPr>
          <w:lang w:val="hu-HU"/>
        </w:rPr>
        <w:noBreakHyphen/>
        <w:t>stimulating agent, ESA)</w:t>
      </w:r>
      <w:r w:rsidR="00877DA6" w:rsidRPr="003578B7">
        <w:rPr>
          <w:lang w:val="hu-HU"/>
        </w:rPr>
        <w:t xml:space="preserve"> </w:t>
      </w:r>
      <w:r w:rsidR="007A3EE1" w:rsidRPr="003578B7">
        <w:rPr>
          <w:lang w:val="hu-HU"/>
        </w:rPr>
        <w:t xml:space="preserve">adagjának növelésekor krónikus veseelégtelenségben </w:t>
      </w:r>
      <w:r w:rsidR="00F10661" w:rsidRPr="003578B7">
        <w:rPr>
          <w:lang w:val="hu-HU"/>
        </w:rPr>
        <w:t xml:space="preserve">(CRF, chronic renal failure) </w:t>
      </w:r>
      <w:r w:rsidR="007A3EE1" w:rsidRPr="003578B7">
        <w:rPr>
          <w:lang w:val="hu-HU"/>
        </w:rPr>
        <w:t>szenvedő betegeknél. A</w:t>
      </w:r>
      <w:r w:rsidR="00D83A34" w:rsidRPr="003578B7">
        <w:rPr>
          <w:lang w:val="hu-HU"/>
        </w:rPr>
        <w:t>z</w:t>
      </w:r>
      <w:r w:rsidR="007A3EE1" w:rsidRPr="003578B7">
        <w:rPr>
          <w:lang w:val="hu-HU"/>
        </w:rPr>
        <w:t xml:space="preserve"> </w:t>
      </w:r>
      <w:r w:rsidR="00D83A34" w:rsidRPr="003578B7">
        <w:rPr>
          <w:lang w:val="hu-HU"/>
        </w:rPr>
        <w:t>ESA</w:t>
      </w:r>
      <w:r w:rsidR="0036708E" w:rsidRPr="003578B7">
        <w:rPr>
          <w:lang w:val="hu-HU"/>
        </w:rPr>
        <w:noBreakHyphen/>
      </w:r>
      <w:r w:rsidR="00565011" w:rsidRPr="003578B7">
        <w:rPr>
          <w:lang w:val="hu-HU"/>
        </w:rPr>
        <w:t>ra</w:t>
      </w:r>
      <w:r w:rsidR="0053462A" w:rsidRPr="003578B7">
        <w:rPr>
          <w:lang w:val="hu-HU"/>
        </w:rPr>
        <w:t xml:space="preserve"> </w:t>
      </w:r>
      <w:r w:rsidR="007A3EE1" w:rsidRPr="003578B7">
        <w:rPr>
          <w:lang w:val="hu-HU"/>
        </w:rPr>
        <w:t>gyenge h</w:t>
      </w:r>
      <w:r w:rsidR="003F66A2" w:rsidRPr="003578B7">
        <w:rPr>
          <w:lang w:val="hu-HU"/>
        </w:rPr>
        <w:t>a</w:t>
      </w:r>
      <w:r w:rsidR="007A3EE1" w:rsidRPr="003578B7">
        <w:rPr>
          <w:lang w:val="hu-HU"/>
        </w:rPr>
        <w:t xml:space="preserve">emoglobinválaszt mutató betegeknél gondolni kell a gyenge válasz </w:t>
      </w:r>
      <w:r w:rsidR="00ED6B22" w:rsidRPr="003578B7">
        <w:rPr>
          <w:lang w:val="hu-HU"/>
        </w:rPr>
        <w:t>hátterében álló egyéb magyarázat</w:t>
      </w:r>
      <w:r w:rsidR="007A3EE1" w:rsidRPr="003578B7">
        <w:rPr>
          <w:lang w:val="hu-HU"/>
        </w:rPr>
        <w:t>ra is (lásd 4.4 és 5.1 pont).</w:t>
      </w:r>
    </w:p>
    <w:p w14:paraId="7113CDA6" w14:textId="77777777" w:rsidR="00CF372C" w:rsidRPr="003578B7" w:rsidRDefault="00CF372C" w:rsidP="002548CD">
      <w:pPr>
        <w:pStyle w:val="spc-p2"/>
        <w:spacing w:before="0"/>
        <w:rPr>
          <w:lang w:val="hu-HU"/>
        </w:rPr>
      </w:pPr>
      <w:bookmarkStart w:id="4" w:name="OLE_LINK3"/>
      <w:bookmarkStart w:id="5" w:name="OLE_LINK4"/>
    </w:p>
    <w:p w14:paraId="1FC54760" w14:textId="77777777" w:rsidR="000E6547" w:rsidRPr="003578B7" w:rsidRDefault="000E6547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kétlépcsős, egy korrekciós és egy fenntartó fázisból áll.</w:t>
      </w:r>
    </w:p>
    <w:p w14:paraId="6E500145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0E4D9447" w14:textId="77777777" w:rsidR="005D1563" w:rsidRPr="003578B7" w:rsidRDefault="005D1563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Hemodializált felnőtt betegek</w:t>
      </w:r>
    </w:p>
    <w:p w14:paraId="513E23F6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7F668BC" w14:textId="77777777" w:rsidR="00A36F2F" w:rsidRPr="003578B7" w:rsidRDefault="006A11E0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Azoknál a h</w:t>
      </w:r>
      <w:r w:rsidR="00A36F2F" w:rsidRPr="003578B7">
        <w:rPr>
          <w:lang w:val="hu-HU"/>
        </w:rPr>
        <w:t>emodializált betegek</w:t>
      </w:r>
      <w:r w:rsidRPr="003578B7">
        <w:rPr>
          <w:lang w:val="hu-HU"/>
        </w:rPr>
        <w:t>nél</w:t>
      </w:r>
      <w:r w:rsidR="00A36F2F" w:rsidRPr="003578B7">
        <w:rPr>
          <w:lang w:val="hu-HU"/>
        </w:rPr>
        <w:t>, akikn</w:t>
      </w:r>
      <w:r w:rsidR="007471CE" w:rsidRPr="003578B7">
        <w:rPr>
          <w:lang w:val="hu-HU"/>
        </w:rPr>
        <w:t xml:space="preserve">ek </w:t>
      </w:r>
      <w:r w:rsidR="00A36F2F" w:rsidRPr="003578B7">
        <w:rPr>
          <w:lang w:val="hu-HU"/>
        </w:rPr>
        <w:t xml:space="preserve">már </w:t>
      </w:r>
      <w:r w:rsidR="007471CE" w:rsidRPr="003578B7">
        <w:rPr>
          <w:lang w:val="hu-HU"/>
        </w:rPr>
        <w:t xml:space="preserve">van </w:t>
      </w:r>
      <w:r w:rsidR="00A36F2F" w:rsidRPr="003578B7">
        <w:rPr>
          <w:lang w:val="hu-HU"/>
        </w:rPr>
        <w:t>intravénás kanül</w:t>
      </w:r>
      <w:r w:rsidR="007471CE" w:rsidRPr="003578B7">
        <w:rPr>
          <w:lang w:val="hu-HU"/>
        </w:rPr>
        <w:t>je</w:t>
      </w:r>
      <w:r w:rsidR="00A36F2F" w:rsidRPr="003578B7">
        <w:rPr>
          <w:lang w:val="hu-HU"/>
        </w:rPr>
        <w:t>, az intravénás alkalmazási módot kell előnyben részesíteni.</w:t>
      </w:r>
    </w:p>
    <w:p w14:paraId="231CE25E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26250378" w14:textId="77777777" w:rsidR="000E6547" w:rsidRPr="003578B7" w:rsidRDefault="005D1563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Korrekciós fázis</w:t>
      </w:r>
    </w:p>
    <w:p w14:paraId="7502EBD5" w14:textId="77777777" w:rsidR="00462D29" w:rsidRPr="003578B7" w:rsidRDefault="00462D29" w:rsidP="002548CD">
      <w:pPr>
        <w:pStyle w:val="spc-p1"/>
        <w:rPr>
          <w:lang w:val="hu-HU"/>
        </w:rPr>
      </w:pPr>
      <w:r w:rsidRPr="003578B7">
        <w:rPr>
          <w:lang w:val="hu-HU"/>
        </w:rPr>
        <w:t>A kezdő dózis h</w:t>
      </w:r>
      <w:r w:rsidR="005D1563" w:rsidRPr="003578B7">
        <w:rPr>
          <w:lang w:val="hu-HU"/>
        </w:rPr>
        <w:t xml:space="preserve">etente </w:t>
      </w:r>
      <w:r w:rsidR="009B0498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="009B0498" w:rsidRPr="003578B7">
        <w:rPr>
          <w:lang w:val="hu-HU"/>
        </w:rPr>
        <w:t xml:space="preserve">szor </w:t>
      </w:r>
      <w:r w:rsidR="005D1563" w:rsidRPr="003578B7">
        <w:rPr>
          <w:lang w:val="hu-HU"/>
        </w:rPr>
        <w:t>50 NE/kg.</w:t>
      </w:r>
    </w:p>
    <w:p w14:paraId="0C1E3109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7D4BD40C" w14:textId="77777777" w:rsidR="005D1563" w:rsidRPr="003578B7" w:rsidRDefault="0068074A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Ha szükséges, </w:t>
      </w:r>
      <w:r w:rsidR="00501BB2" w:rsidRPr="003578B7">
        <w:rPr>
          <w:lang w:val="hu-HU"/>
        </w:rPr>
        <w:t>a dózist</w:t>
      </w:r>
      <w:r w:rsidRPr="003578B7">
        <w:rPr>
          <w:lang w:val="hu-HU"/>
        </w:rPr>
        <w:t xml:space="preserve"> </w:t>
      </w:r>
      <w:r w:rsidR="00501BB2" w:rsidRPr="003578B7">
        <w:rPr>
          <w:lang w:val="hu-HU"/>
        </w:rPr>
        <w:t xml:space="preserve">növelni, illetve </w:t>
      </w:r>
      <w:r w:rsidR="00670AA9" w:rsidRPr="003578B7">
        <w:rPr>
          <w:lang w:val="hu-HU"/>
        </w:rPr>
        <w:t xml:space="preserve">csökkenteni kell </w:t>
      </w:r>
      <w:r w:rsidRPr="003578B7">
        <w:rPr>
          <w:lang w:val="hu-HU"/>
        </w:rPr>
        <w:t>25 NE/kg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mal (hetente </w:t>
      </w:r>
      <w:r w:rsidR="00954199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szor) a kívánatos 10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12 g/dl (6,2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7,5 mmol/l) közötti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emoglobinkoncent</w:t>
      </w:r>
      <w:r w:rsidR="00501BB2" w:rsidRPr="003578B7">
        <w:rPr>
          <w:lang w:val="hu-HU"/>
        </w:rPr>
        <w:t>ráció</w:t>
      </w:r>
      <w:r w:rsidR="0036708E" w:rsidRPr="003578B7">
        <w:rPr>
          <w:lang w:val="hu-HU"/>
        </w:rPr>
        <w:noBreakHyphen/>
      </w:r>
      <w:r w:rsidR="00501BB2" w:rsidRPr="003578B7">
        <w:rPr>
          <w:lang w:val="hu-HU"/>
        </w:rPr>
        <w:t xml:space="preserve">tartomány eléréséig </w:t>
      </w:r>
      <w:r w:rsidRPr="003578B7">
        <w:rPr>
          <w:lang w:val="hu-HU"/>
        </w:rPr>
        <w:t>(</w:t>
      </w:r>
      <w:r w:rsidR="009238E7" w:rsidRPr="003578B7">
        <w:rPr>
          <w:lang w:val="hu-HU"/>
        </w:rPr>
        <w:t xml:space="preserve">ezt </w:t>
      </w:r>
      <w:r w:rsidR="00501BB2" w:rsidRPr="003578B7">
        <w:rPr>
          <w:lang w:val="hu-HU"/>
        </w:rPr>
        <w:t xml:space="preserve">legalább </w:t>
      </w:r>
      <w:r w:rsidR="005D1563" w:rsidRPr="003578B7">
        <w:rPr>
          <w:lang w:val="hu-HU"/>
        </w:rPr>
        <w:t xml:space="preserve">négyhetes lépésekben kell </w:t>
      </w:r>
      <w:r w:rsidR="00501BB2" w:rsidRPr="003578B7">
        <w:rPr>
          <w:lang w:val="hu-HU"/>
        </w:rPr>
        <w:t>végezni</w:t>
      </w:r>
      <w:r w:rsidRPr="003578B7">
        <w:rPr>
          <w:lang w:val="hu-HU"/>
        </w:rPr>
        <w:t>)</w:t>
      </w:r>
      <w:r w:rsidR="005D1563" w:rsidRPr="003578B7">
        <w:rPr>
          <w:lang w:val="hu-HU"/>
        </w:rPr>
        <w:t>.</w:t>
      </w:r>
    </w:p>
    <w:p w14:paraId="6112CFE3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29BE174D" w14:textId="77777777" w:rsidR="00887F9A" w:rsidRPr="003578B7" w:rsidRDefault="005D1563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Fenntartó fázis</w:t>
      </w:r>
    </w:p>
    <w:p w14:paraId="7C90A4A9" w14:textId="77777777" w:rsidR="00887F9A" w:rsidRPr="003578B7" w:rsidRDefault="00887F9A" w:rsidP="002548CD">
      <w:pPr>
        <w:pStyle w:val="spc-p1"/>
        <w:rPr>
          <w:lang w:val="hu-HU"/>
        </w:rPr>
      </w:pPr>
      <w:r w:rsidRPr="003578B7">
        <w:rPr>
          <w:lang w:val="hu-HU"/>
        </w:rPr>
        <w:t>Az ajánlott heti összdózis 75</w:t>
      </w:r>
      <w:r w:rsidR="00261614" w:rsidRPr="003578B7">
        <w:rPr>
          <w:lang w:val="hu-HU"/>
        </w:rPr>
        <w:t>–</w:t>
      </w:r>
      <w:r w:rsidRPr="003578B7">
        <w:rPr>
          <w:lang w:val="hu-HU"/>
        </w:rPr>
        <w:t>300 NE/kg.</w:t>
      </w:r>
    </w:p>
    <w:p w14:paraId="5409D05E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178B926C" w14:textId="77777777" w:rsidR="005D1563" w:rsidRPr="003578B7" w:rsidRDefault="00887F9A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Megfelelő dózis</w:t>
      </w:r>
      <w:r w:rsidR="005D1563" w:rsidRPr="003578B7">
        <w:rPr>
          <w:lang w:val="hu-HU"/>
        </w:rPr>
        <w:t xml:space="preserve">módosítás </w:t>
      </w:r>
      <w:r w:rsidRPr="003578B7">
        <w:rPr>
          <w:lang w:val="hu-HU"/>
        </w:rPr>
        <w:t xml:space="preserve">szükséges </w:t>
      </w:r>
      <w:r w:rsidR="005D1563" w:rsidRPr="003578B7">
        <w:rPr>
          <w:lang w:val="hu-HU"/>
        </w:rPr>
        <w:t>a h</w:t>
      </w:r>
      <w:r w:rsidR="003F66A2" w:rsidRPr="003578B7">
        <w:rPr>
          <w:lang w:val="hu-HU"/>
        </w:rPr>
        <w:t>a</w:t>
      </w:r>
      <w:r w:rsidR="005D1563" w:rsidRPr="003578B7">
        <w:rPr>
          <w:lang w:val="hu-HU"/>
        </w:rPr>
        <w:t>emoglobinértékek</w:t>
      </w:r>
      <w:r w:rsidRPr="003578B7">
        <w:rPr>
          <w:lang w:val="hu-HU"/>
        </w:rPr>
        <w:t xml:space="preserve"> </w:t>
      </w:r>
      <w:r w:rsidR="005D1563" w:rsidRPr="003578B7">
        <w:rPr>
          <w:lang w:val="hu-HU"/>
        </w:rPr>
        <w:t>kívánt</w:t>
      </w:r>
      <w:r w:rsidR="00F82153" w:rsidRPr="003578B7">
        <w:rPr>
          <w:lang w:val="hu-HU"/>
        </w:rPr>
        <w:t xml:space="preserve">, </w:t>
      </w:r>
      <w:r w:rsidR="005D1563" w:rsidRPr="003578B7">
        <w:rPr>
          <w:lang w:val="hu-HU"/>
        </w:rPr>
        <w:t>10</w:t>
      </w:r>
      <w:r w:rsidR="00CF0579" w:rsidRPr="003578B7">
        <w:rPr>
          <w:lang w:val="hu-HU"/>
        </w:rPr>
        <w:t>–</w:t>
      </w:r>
      <w:r w:rsidR="005D1563" w:rsidRPr="003578B7">
        <w:rPr>
          <w:lang w:val="hu-HU"/>
        </w:rPr>
        <w:t>12</w:t>
      </w:r>
      <w:r w:rsidR="005D1563" w:rsidRPr="003578B7">
        <w:rPr>
          <w:iCs/>
          <w:lang w:val="hu-HU"/>
        </w:rPr>
        <w:t> </w:t>
      </w:r>
      <w:r w:rsidR="005D1563" w:rsidRPr="003578B7">
        <w:rPr>
          <w:lang w:val="hu-HU"/>
        </w:rPr>
        <w:t>g/dl (6,2</w:t>
      </w:r>
      <w:r w:rsidR="00CF0579" w:rsidRPr="003578B7">
        <w:rPr>
          <w:lang w:val="hu-HU"/>
        </w:rPr>
        <w:t>–</w:t>
      </w:r>
      <w:r w:rsidR="005D1563" w:rsidRPr="003578B7">
        <w:rPr>
          <w:lang w:val="hu-HU"/>
        </w:rPr>
        <w:t>7,5</w:t>
      </w:r>
      <w:r w:rsidR="005D1563" w:rsidRPr="003578B7">
        <w:rPr>
          <w:iCs/>
          <w:lang w:val="hu-HU"/>
        </w:rPr>
        <w:t> </w:t>
      </w:r>
      <w:r w:rsidR="005D1563" w:rsidRPr="003578B7">
        <w:rPr>
          <w:lang w:val="hu-HU"/>
        </w:rPr>
        <w:t>mmol/l)</w:t>
      </w:r>
      <w:r w:rsidRPr="003578B7">
        <w:rPr>
          <w:lang w:val="hu-HU"/>
        </w:rPr>
        <w:t xml:space="preserve"> </w:t>
      </w:r>
      <w:r w:rsidR="00F82153" w:rsidRPr="003578B7">
        <w:rPr>
          <w:lang w:val="hu-HU"/>
        </w:rPr>
        <w:t xml:space="preserve">közötti koncentrációtartományban </w:t>
      </w:r>
      <w:r w:rsidRPr="003578B7">
        <w:rPr>
          <w:lang w:val="hu-HU"/>
        </w:rPr>
        <w:t>való tartásához</w:t>
      </w:r>
      <w:r w:rsidR="005D1563" w:rsidRPr="003578B7">
        <w:rPr>
          <w:lang w:val="hu-HU"/>
        </w:rPr>
        <w:t>.</w:t>
      </w:r>
    </w:p>
    <w:p w14:paraId="607CFEC4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3646949F" w14:textId="77777777" w:rsidR="005D1563" w:rsidRPr="003578B7" w:rsidRDefault="005D156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nagyon alacsony (&lt;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6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g/dl vagy &lt;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3,75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mmol/l) kezdeti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emoglobinszinttel rendelkező betegeknek nagyobb fenntartó dózisokra van szükségük, mint azoknak, akiknél a kezdeti anaemia kevésbé súlyos (Hb &gt;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8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g/dl vagy &gt; 5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mmol/l).</w:t>
      </w:r>
    </w:p>
    <w:p w14:paraId="4CC0756C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  <w:bookmarkStart w:id="6" w:name="OLE_LINK32"/>
      <w:bookmarkStart w:id="7" w:name="OLE_LINK33"/>
      <w:bookmarkEnd w:id="4"/>
      <w:bookmarkEnd w:id="5"/>
    </w:p>
    <w:p w14:paraId="0E658C06" w14:textId="77777777" w:rsidR="00090FDC" w:rsidRPr="003578B7" w:rsidRDefault="00090FDC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Még nem dializált, veseelégtelenségben szenvedő felnőtt betegek</w:t>
      </w:r>
      <w:bookmarkEnd w:id="6"/>
      <w:bookmarkEnd w:id="7"/>
    </w:p>
    <w:p w14:paraId="68B98936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30D1BDF3" w14:textId="77777777" w:rsidR="00A36F2F" w:rsidRPr="003578B7" w:rsidRDefault="00A36F2F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Ha a betegnek még nincs intravénás kanülje,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beadható subcutan</w:t>
      </w:r>
      <w:r w:rsidR="006675EE" w:rsidRPr="003578B7">
        <w:rPr>
          <w:lang w:val="hu-HU"/>
        </w:rPr>
        <w:t xml:space="preserve">. </w:t>
      </w:r>
    </w:p>
    <w:p w14:paraId="7970EB3D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7BFD8CCD" w14:textId="77777777" w:rsidR="00090FDC" w:rsidRPr="003578B7" w:rsidRDefault="00090FDC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Korrekciós fázis</w:t>
      </w:r>
    </w:p>
    <w:p w14:paraId="490F883D" w14:textId="77777777" w:rsidR="00090FDC" w:rsidRPr="003578B7" w:rsidRDefault="00E02E1C" w:rsidP="002548CD">
      <w:pPr>
        <w:pStyle w:val="spc-p1"/>
        <w:rPr>
          <w:lang w:val="hu-HU"/>
        </w:rPr>
      </w:pPr>
      <w:r w:rsidRPr="003578B7">
        <w:rPr>
          <w:lang w:val="hu-HU"/>
        </w:rPr>
        <w:t>A k</w:t>
      </w:r>
      <w:r w:rsidR="00706EEB" w:rsidRPr="003578B7">
        <w:rPr>
          <w:lang w:val="hu-HU"/>
        </w:rPr>
        <w:t>ezdő dózis</w:t>
      </w:r>
      <w:r w:rsidR="00AC1CC2" w:rsidRPr="003578B7">
        <w:rPr>
          <w:lang w:val="hu-HU"/>
        </w:rPr>
        <w:t xml:space="preserve"> hetente </w:t>
      </w:r>
      <w:r w:rsidR="00954199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="00954199" w:rsidRPr="003578B7">
        <w:rPr>
          <w:lang w:val="hu-HU"/>
        </w:rPr>
        <w:t>szor</w:t>
      </w:r>
      <w:r w:rsidR="00AC1CC2" w:rsidRPr="003578B7">
        <w:rPr>
          <w:lang w:val="hu-HU"/>
        </w:rPr>
        <w:t xml:space="preserve"> 50 NE/kg, amelyet szükség esetén 25 NE/kg</w:t>
      </w:r>
      <w:r w:rsidR="0036708E" w:rsidRPr="003578B7">
        <w:rPr>
          <w:lang w:val="hu-HU"/>
        </w:rPr>
        <w:noBreakHyphen/>
      </w:r>
      <w:r w:rsidR="009238E7" w:rsidRPr="003578B7">
        <w:rPr>
          <w:lang w:val="hu-HU"/>
        </w:rPr>
        <w:t xml:space="preserve">os </w:t>
      </w:r>
      <w:r w:rsidR="00AC1CC2" w:rsidRPr="003578B7">
        <w:rPr>
          <w:lang w:val="hu-HU"/>
        </w:rPr>
        <w:t xml:space="preserve">részletekben (hetente </w:t>
      </w:r>
      <w:r w:rsidR="002A5501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="00AC1CC2" w:rsidRPr="003578B7">
        <w:rPr>
          <w:lang w:val="hu-HU"/>
        </w:rPr>
        <w:t xml:space="preserve">szor) végrehajtott </w:t>
      </w:r>
      <w:r w:rsidR="00034B12" w:rsidRPr="003578B7">
        <w:rPr>
          <w:lang w:val="hu-HU"/>
        </w:rPr>
        <w:t>dózi</w:t>
      </w:r>
      <w:r w:rsidR="00AC1CC2" w:rsidRPr="003578B7">
        <w:rPr>
          <w:lang w:val="hu-HU"/>
        </w:rPr>
        <w:t>snövelés követ a kívánt cél eléréséig</w:t>
      </w:r>
      <w:r w:rsidR="009238E7" w:rsidRPr="003578B7">
        <w:rPr>
          <w:lang w:val="hu-HU"/>
        </w:rPr>
        <w:t xml:space="preserve"> (ezt legalább négyhetes lépésekben kell végezni)</w:t>
      </w:r>
      <w:r w:rsidR="00AC1CC2" w:rsidRPr="003578B7">
        <w:rPr>
          <w:lang w:val="hu-HU"/>
        </w:rPr>
        <w:t>.</w:t>
      </w:r>
    </w:p>
    <w:p w14:paraId="73EA580F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004137BB" w14:textId="77777777" w:rsidR="00090FDC" w:rsidRPr="003578B7" w:rsidRDefault="00090FDC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Fenntartó fázis</w:t>
      </w:r>
    </w:p>
    <w:p w14:paraId="6103B335" w14:textId="77777777" w:rsidR="00090FDC" w:rsidRPr="003578B7" w:rsidRDefault="00090FDC" w:rsidP="002548CD">
      <w:pPr>
        <w:pStyle w:val="spc-p1"/>
        <w:rPr>
          <w:lang w:val="hu-HU"/>
        </w:rPr>
      </w:pPr>
      <w:r w:rsidRPr="003578B7">
        <w:rPr>
          <w:lang w:val="hu-HU"/>
        </w:rPr>
        <w:t>A fenntartó fázis során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</w:t>
      </w:r>
      <w:r w:rsidR="00E52EA5" w:rsidRPr="003578B7">
        <w:rPr>
          <w:lang w:val="hu-HU"/>
        </w:rPr>
        <w:t xml:space="preserve">vagy </w:t>
      </w:r>
      <w:r w:rsidRPr="003578B7">
        <w:rPr>
          <w:lang w:val="hu-HU"/>
        </w:rPr>
        <w:t>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</w:t>
      </w:r>
      <w:r w:rsidR="009B0498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alkalmazható</w:t>
      </w:r>
      <w:r w:rsidR="00E52EA5" w:rsidRPr="003578B7">
        <w:rPr>
          <w:lang w:val="hu-HU"/>
        </w:rPr>
        <w:t>, vagy subcutan beadás esetén hetente egyszer vagy 2 hetente egyszer.</w:t>
      </w:r>
    </w:p>
    <w:p w14:paraId="65FEF3E3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00DF2874" w14:textId="77777777" w:rsidR="002A5501" w:rsidRPr="003578B7" w:rsidRDefault="002A550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emoglobinértékek kívánatos szinten tartásához (Hb 10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12 g/dl [6,2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7,5 mmol/l között]) megfelelő</w:t>
      </w:r>
      <w:r w:rsidR="009238E7" w:rsidRPr="003578B7">
        <w:rPr>
          <w:lang w:val="hu-HU"/>
        </w:rPr>
        <w:t>en módosítani kell az adagot és az adagok közötti intervallumokat. Az</w:t>
      </w:r>
      <w:r w:rsidRPr="003578B7">
        <w:rPr>
          <w:lang w:val="hu-HU"/>
        </w:rPr>
        <w:t xml:space="preserve"> adagolási intervallumok meghosszabbítása szükségessé teheti a dózis emelését.</w:t>
      </w:r>
    </w:p>
    <w:p w14:paraId="0C1FAD94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3652CC87" w14:textId="77777777" w:rsidR="00090FDC" w:rsidRPr="003578B7" w:rsidRDefault="002A550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maximális adagolás nem lépheti túl a hetente </w:t>
      </w:r>
      <w:r w:rsidR="00954199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alkalmazott 150 NE/kg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ot</w:t>
      </w:r>
      <w:r w:rsidR="00E52EA5" w:rsidRPr="003578B7">
        <w:rPr>
          <w:lang w:val="hu-HU"/>
        </w:rPr>
        <w:t>, a hetente egyszer alkalmazott 240 NE/kg</w:t>
      </w:r>
      <w:r w:rsidR="0036708E" w:rsidRPr="003578B7">
        <w:rPr>
          <w:lang w:val="hu-HU"/>
        </w:rPr>
        <w:noBreakHyphen/>
      </w:r>
      <w:r w:rsidR="00E52EA5" w:rsidRPr="003578B7">
        <w:rPr>
          <w:lang w:val="hu-HU"/>
        </w:rPr>
        <w:t>ot (legfeljebb 20 000 NE) vagy a 2 hetente egyszer alkalmazott 480 NE/kg</w:t>
      </w:r>
      <w:r w:rsidR="0036708E" w:rsidRPr="003578B7">
        <w:rPr>
          <w:lang w:val="hu-HU"/>
        </w:rPr>
        <w:noBreakHyphen/>
      </w:r>
      <w:r w:rsidR="00E52EA5" w:rsidRPr="003578B7">
        <w:rPr>
          <w:lang w:val="hu-HU"/>
        </w:rPr>
        <w:t>ot (legfeljebb 40 000 NE)</w:t>
      </w:r>
      <w:r w:rsidRPr="003578B7">
        <w:rPr>
          <w:lang w:val="hu-HU"/>
        </w:rPr>
        <w:t>.</w:t>
      </w:r>
    </w:p>
    <w:p w14:paraId="217D1A25" w14:textId="77777777" w:rsidR="00CF372C" w:rsidRPr="003578B7" w:rsidRDefault="00CF372C" w:rsidP="002548CD">
      <w:pPr>
        <w:pStyle w:val="spc-hsub3italicunderlined"/>
        <w:keepNext/>
        <w:spacing w:before="0"/>
        <w:rPr>
          <w:lang w:val="hu-HU"/>
        </w:rPr>
      </w:pPr>
    </w:p>
    <w:p w14:paraId="5760B6FC" w14:textId="77777777" w:rsidR="005D1563" w:rsidRPr="003578B7" w:rsidRDefault="005D1563" w:rsidP="002548CD">
      <w:pPr>
        <w:pStyle w:val="spc-hsub3italicunderlined"/>
        <w:keepNext/>
        <w:spacing w:before="0"/>
        <w:rPr>
          <w:lang w:val="hu-HU"/>
        </w:rPr>
      </w:pPr>
      <w:r w:rsidRPr="003578B7">
        <w:rPr>
          <w:lang w:val="hu-HU"/>
        </w:rPr>
        <w:t>Peritoneális dialízissel kezelt felnőtt betegek</w:t>
      </w:r>
    </w:p>
    <w:p w14:paraId="3458CE92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DF97587" w14:textId="77777777" w:rsidR="00E52EA5" w:rsidRPr="003578B7" w:rsidRDefault="00E52EA5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Ha a betegnek még nincs intravénás kanülje,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beadható subcutan.</w:t>
      </w:r>
    </w:p>
    <w:p w14:paraId="761EA89C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11377072" w14:textId="77777777" w:rsidR="009B0498" w:rsidRPr="003578B7" w:rsidRDefault="005D1563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Korrekciós fázis</w:t>
      </w:r>
    </w:p>
    <w:p w14:paraId="16E17DFD" w14:textId="77777777" w:rsidR="005D1563" w:rsidRPr="003578B7" w:rsidRDefault="009B0498" w:rsidP="002548CD">
      <w:pPr>
        <w:pStyle w:val="spc-p1"/>
        <w:rPr>
          <w:lang w:val="hu-HU"/>
        </w:rPr>
      </w:pPr>
      <w:r w:rsidRPr="003578B7">
        <w:rPr>
          <w:lang w:val="hu-HU"/>
        </w:rPr>
        <w:t>A k</w:t>
      </w:r>
      <w:r w:rsidR="005D1563" w:rsidRPr="003578B7">
        <w:rPr>
          <w:lang w:val="hu-HU"/>
        </w:rPr>
        <w:t>ezdő dózis hetente 2</w:t>
      </w:r>
      <w:r w:rsidR="0036708E" w:rsidRPr="003578B7">
        <w:rPr>
          <w:lang w:val="hu-HU"/>
        </w:rPr>
        <w:noBreakHyphen/>
      </w:r>
      <w:r w:rsidR="005D1563" w:rsidRPr="003578B7">
        <w:rPr>
          <w:lang w:val="hu-HU"/>
        </w:rPr>
        <w:t>szer 50 NE/kg.</w:t>
      </w:r>
    </w:p>
    <w:p w14:paraId="63AB0BB4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33ECEC75" w14:textId="77777777" w:rsidR="009B0498" w:rsidRPr="003578B7" w:rsidRDefault="005D1563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Fenntartó fázis</w:t>
      </w:r>
    </w:p>
    <w:p w14:paraId="233805D8" w14:textId="77777777" w:rsidR="00CE272F" w:rsidRPr="003578B7" w:rsidRDefault="005D1563" w:rsidP="002548CD">
      <w:pPr>
        <w:pStyle w:val="spc-p1"/>
        <w:rPr>
          <w:lang w:val="hu-HU"/>
        </w:rPr>
      </w:pPr>
      <w:r w:rsidRPr="003578B7">
        <w:rPr>
          <w:lang w:val="hu-HU"/>
        </w:rPr>
        <w:t>A</w:t>
      </w:r>
      <w:r w:rsidR="00AC1CC2" w:rsidRPr="003578B7">
        <w:rPr>
          <w:lang w:val="hu-HU"/>
        </w:rPr>
        <w:t>z ajánlott fenntartó dózis 25</w:t>
      </w:r>
      <w:r w:rsidR="00261614" w:rsidRPr="003578B7">
        <w:rPr>
          <w:lang w:val="hu-HU"/>
        </w:rPr>
        <w:t>–</w:t>
      </w:r>
      <w:r w:rsidR="009238E7" w:rsidRPr="003578B7">
        <w:rPr>
          <w:lang w:val="hu-HU"/>
        </w:rPr>
        <w:t>50 NE/kg, hetente 2</w:t>
      </w:r>
      <w:r w:rsidR="0036708E" w:rsidRPr="003578B7">
        <w:rPr>
          <w:lang w:val="hu-HU"/>
        </w:rPr>
        <w:noBreakHyphen/>
      </w:r>
      <w:r w:rsidR="00CE272F" w:rsidRPr="003578B7">
        <w:rPr>
          <w:lang w:val="hu-HU"/>
        </w:rPr>
        <w:t>szer, 2 </w:t>
      </w:r>
      <w:r w:rsidR="00AC1CC2" w:rsidRPr="003578B7">
        <w:rPr>
          <w:lang w:val="hu-HU"/>
        </w:rPr>
        <w:t>azonos adagú injekcióban alkalmazva.</w:t>
      </w:r>
    </w:p>
    <w:p w14:paraId="3744F1EE" w14:textId="77777777" w:rsidR="005D1563" w:rsidRPr="003578B7" w:rsidRDefault="00F82153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Megfelelő dózismódosítás szükséges a </w:t>
      </w:r>
      <w:r w:rsidR="005D1563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5D1563" w:rsidRPr="003578B7">
        <w:rPr>
          <w:lang w:val="hu-HU"/>
        </w:rPr>
        <w:t>emoglobinértékek kívánt</w:t>
      </w:r>
      <w:r w:rsidRPr="003578B7">
        <w:rPr>
          <w:lang w:val="hu-HU"/>
        </w:rPr>
        <w:t>,</w:t>
      </w:r>
      <w:r w:rsidR="005D1563" w:rsidRPr="003578B7">
        <w:rPr>
          <w:lang w:val="hu-HU"/>
        </w:rPr>
        <w:t xml:space="preserve"> </w:t>
      </w:r>
      <w:r w:rsidR="00AC1CC2" w:rsidRPr="003578B7">
        <w:rPr>
          <w:lang w:val="hu-HU"/>
        </w:rPr>
        <w:t>10</w:t>
      </w:r>
      <w:r w:rsidR="00CF0579" w:rsidRPr="003578B7">
        <w:rPr>
          <w:lang w:val="hu-HU"/>
        </w:rPr>
        <w:t>–</w:t>
      </w:r>
      <w:r w:rsidR="00AC1CC2" w:rsidRPr="003578B7">
        <w:rPr>
          <w:lang w:val="hu-HU"/>
        </w:rPr>
        <w:t>12 g/dl (6,2</w:t>
      </w:r>
      <w:r w:rsidR="00CF0579" w:rsidRPr="003578B7">
        <w:rPr>
          <w:lang w:val="hu-HU"/>
        </w:rPr>
        <w:t>–</w:t>
      </w:r>
      <w:r w:rsidR="00AC1CC2" w:rsidRPr="003578B7">
        <w:rPr>
          <w:lang w:val="hu-HU"/>
        </w:rPr>
        <w:t xml:space="preserve">7,5 mmol/l) </w:t>
      </w:r>
      <w:r w:rsidRPr="003578B7">
        <w:rPr>
          <w:lang w:val="hu-HU"/>
        </w:rPr>
        <w:t xml:space="preserve">közötti </w:t>
      </w:r>
      <w:r w:rsidR="00B744C0" w:rsidRPr="003578B7">
        <w:rPr>
          <w:lang w:val="hu-HU"/>
        </w:rPr>
        <w:t xml:space="preserve">értéken </w:t>
      </w:r>
      <w:r w:rsidR="00AC1CC2" w:rsidRPr="003578B7">
        <w:rPr>
          <w:lang w:val="hu-HU"/>
        </w:rPr>
        <w:t xml:space="preserve">való </w:t>
      </w:r>
      <w:r w:rsidR="005D1563" w:rsidRPr="003578B7">
        <w:rPr>
          <w:lang w:val="hu-HU"/>
        </w:rPr>
        <w:t>tartásához.</w:t>
      </w:r>
    </w:p>
    <w:p w14:paraId="6B0215B8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  <w:bookmarkStart w:id="8" w:name="OLE_LINK17"/>
      <w:bookmarkStart w:id="9" w:name="OLE_LINK18"/>
      <w:bookmarkStart w:id="10" w:name="OLE_LINK38"/>
    </w:p>
    <w:p w14:paraId="4A082104" w14:textId="77777777" w:rsidR="00BC366E" w:rsidRPr="003578B7" w:rsidRDefault="00BC366E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 xml:space="preserve">Kemoterápia indukálta anaemiában szenvedő </w:t>
      </w:r>
      <w:r w:rsidR="009D2EEC" w:rsidRPr="003578B7">
        <w:rPr>
          <w:lang w:val="hu-HU"/>
        </w:rPr>
        <w:t xml:space="preserve">felnőtt </w:t>
      </w:r>
      <w:r w:rsidRPr="003578B7">
        <w:rPr>
          <w:lang w:val="hu-HU"/>
        </w:rPr>
        <w:t>betegek</w:t>
      </w:r>
      <w:r w:rsidR="009D2EEC" w:rsidRPr="003578B7">
        <w:rPr>
          <w:lang w:val="hu-HU"/>
        </w:rPr>
        <w:t xml:space="preserve"> kezelése</w:t>
      </w:r>
    </w:p>
    <w:p w14:paraId="34E762F5" w14:textId="77777777" w:rsidR="00F20988" w:rsidRPr="003578B7" w:rsidRDefault="00F20988" w:rsidP="002548CD">
      <w:pPr>
        <w:rPr>
          <w:lang w:val="hu-HU"/>
        </w:rPr>
      </w:pPr>
    </w:p>
    <w:bookmarkEnd w:id="8"/>
    <w:bookmarkEnd w:id="9"/>
    <w:bookmarkEnd w:id="10"/>
    <w:p w14:paraId="2BCC15F1" w14:textId="77777777" w:rsidR="00E02E1C" w:rsidRPr="003578B7" w:rsidRDefault="00E02E1C" w:rsidP="002548CD">
      <w:pPr>
        <w:pStyle w:val="spc-p1"/>
        <w:rPr>
          <w:lang w:val="hu-HU"/>
        </w:rPr>
      </w:pPr>
      <w:r w:rsidRPr="003578B7">
        <w:rPr>
          <w:lang w:val="hu-HU"/>
        </w:rPr>
        <w:t>Az anaemia tünetei és következményei kortól, nemtől és a betegséggel járó általános megterheléstől függően különbözőek lehetnek. Az adott beteg klinikai kórlefolyásá</w:t>
      </w:r>
      <w:r w:rsidR="00E055DC" w:rsidRPr="003578B7">
        <w:rPr>
          <w:lang w:val="hu-HU"/>
        </w:rPr>
        <w:t xml:space="preserve">t és állapotát </w:t>
      </w:r>
      <w:r w:rsidRPr="003578B7">
        <w:rPr>
          <w:lang w:val="hu-HU"/>
        </w:rPr>
        <w:t>orvosi</w:t>
      </w:r>
      <w:r w:rsidR="00E055DC" w:rsidRPr="003578B7">
        <w:rPr>
          <w:lang w:val="hu-HU"/>
        </w:rPr>
        <w:t>lag</w:t>
      </w:r>
      <w:r w:rsidRPr="003578B7">
        <w:rPr>
          <w:lang w:val="hu-HU"/>
        </w:rPr>
        <w:t xml:space="preserve"> értékel</w:t>
      </w:r>
      <w:r w:rsidR="00E055DC" w:rsidRPr="003578B7">
        <w:rPr>
          <w:lang w:val="hu-HU"/>
        </w:rPr>
        <w:t>ni kell</w:t>
      </w:r>
      <w:r w:rsidRPr="003578B7">
        <w:rPr>
          <w:lang w:val="hu-HU"/>
        </w:rPr>
        <w:t>.</w:t>
      </w:r>
    </w:p>
    <w:p w14:paraId="4F727639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752E40F8" w14:textId="77777777" w:rsidR="00E02E1C" w:rsidRPr="003578B7" w:rsidRDefault="009238E7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a</w:t>
      </w:r>
      <w:r w:rsidR="00BC366E" w:rsidRPr="003578B7">
        <w:rPr>
          <w:lang w:val="hu-HU"/>
        </w:rPr>
        <w:t>naemiás (pl. h</w:t>
      </w:r>
      <w:r w:rsidR="003F66A2" w:rsidRPr="003578B7">
        <w:rPr>
          <w:lang w:val="hu-HU"/>
        </w:rPr>
        <w:t>a</w:t>
      </w:r>
      <w:r w:rsidR="00BC366E" w:rsidRPr="003578B7">
        <w:rPr>
          <w:lang w:val="hu-HU"/>
        </w:rPr>
        <w:t>emoglobinkoncentráció ≤ 10 g/dl (6,2 mmol/l)</w:t>
      </w:r>
      <w:r w:rsidR="001B54BF" w:rsidRPr="003578B7">
        <w:rPr>
          <w:lang w:val="hu-HU"/>
        </w:rPr>
        <w:t>)</w:t>
      </w:r>
      <w:r w:rsidR="00BC366E" w:rsidRPr="003578B7">
        <w:rPr>
          <w:lang w:val="hu-HU"/>
        </w:rPr>
        <w:t xml:space="preserve"> betegeknél kell</w:t>
      </w:r>
      <w:r w:rsidRPr="003578B7">
        <w:rPr>
          <w:lang w:val="hu-HU"/>
        </w:rPr>
        <w:t xml:space="preserve"> alkalmazni</w:t>
      </w:r>
      <w:r w:rsidR="00BC366E" w:rsidRPr="003578B7">
        <w:rPr>
          <w:lang w:val="hu-HU"/>
        </w:rPr>
        <w:t>.</w:t>
      </w:r>
    </w:p>
    <w:p w14:paraId="0A7F6940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4F5792A" w14:textId="77777777" w:rsidR="00E02E1C" w:rsidRPr="003578B7" w:rsidRDefault="00E02E1C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kezdő dózis hetente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150 NE/kg, subcutan adva.</w:t>
      </w:r>
    </w:p>
    <w:p w14:paraId="683633F2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0273B624" w14:textId="77777777" w:rsidR="008B05C2" w:rsidRPr="003578B7" w:rsidRDefault="009238E7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Egyéb lehetőségként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E02E1C" w:rsidRPr="003578B7">
        <w:rPr>
          <w:lang w:val="hu-HU"/>
        </w:rPr>
        <w:t xml:space="preserve"> </w:t>
      </w:r>
      <w:r w:rsidR="009836CA" w:rsidRPr="003578B7">
        <w:rPr>
          <w:lang w:val="hu-HU"/>
        </w:rPr>
        <w:t xml:space="preserve">alkalmazható </w:t>
      </w:r>
      <w:r w:rsidRPr="003578B7">
        <w:rPr>
          <w:lang w:val="hu-HU"/>
        </w:rPr>
        <w:t>hetente</w:t>
      </w:r>
      <w:r w:rsidR="00E02E1C" w:rsidRPr="003578B7">
        <w:rPr>
          <w:lang w:val="hu-HU"/>
        </w:rPr>
        <w:t xml:space="preserve"> egyszer 450 NE/kg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os</w:t>
      </w:r>
      <w:r w:rsidR="00E02E1C" w:rsidRPr="003578B7">
        <w:rPr>
          <w:lang w:val="hu-HU"/>
        </w:rPr>
        <w:t xml:space="preserve"> kezdő dózisban</w:t>
      </w:r>
      <w:r w:rsidR="009836CA" w:rsidRPr="003578B7">
        <w:rPr>
          <w:lang w:val="hu-HU"/>
        </w:rPr>
        <w:t xml:space="preserve"> is</w:t>
      </w:r>
      <w:r w:rsidR="00E02E1C" w:rsidRPr="003578B7">
        <w:rPr>
          <w:lang w:val="hu-HU"/>
        </w:rPr>
        <w:t xml:space="preserve">, subcutan </w:t>
      </w:r>
      <w:r w:rsidR="009836CA" w:rsidRPr="003578B7">
        <w:rPr>
          <w:lang w:val="hu-HU"/>
        </w:rPr>
        <w:t>adva</w:t>
      </w:r>
      <w:r w:rsidR="00E02E1C" w:rsidRPr="003578B7">
        <w:rPr>
          <w:lang w:val="hu-HU"/>
        </w:rPr>
        <w:t>.</w:t>
      </w:r>
    </w:p>
    <w:p w14:paraId="2C1F33C8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4125C0C" w14:textId="77777777" w:rsidR="00BC366E" w:rsidRPr="003578B7" w:rsidRDefault="00F8215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Megfelelő dózismódosítás szükséges a</w:t>
      </w:r>
      <w:r w:rsidR="008B05C2" w:rsidRPr="003578B7">
        <w:rPr>
          <w:lang w:val="hu-HU"/>
        </w:rPr>
        <w:t xml:space="preserve"> h</w:t>
      </w:r>
      <w:r w:rsidR="003F66A2" w:rsidRPr="003578B7">
        <w:rPr>
          <w:lang w:val="hu-HU"/>
        </w:rPr>
        <w:t>a</w:t>
      </w:r>
      <w:r w:rsidR="008B05C2" w:rsidRPr="003578B7">
        <w:rPr>
          <w:lang w:val="hu-HU"/>
        </w:rPr>
        <w:t>emoglobinértékek kívánt</w:t>
      </w:r>
      <w:r w:rsidRPr="003578B7">
        <w:rPr>
          <w:lang w:val="hu-HU"/>
        </w:rPr>
        <w:t>,</w:t>
      </w:r>
      <w:r w:rsidR="008B05C2" w:rsidRPr="003578B7">
        <w:rPr>
          <w:lang w:val="hu-HU"/>
        </w:rPr>
        <w:t xml:space="preserve"> 10</w:t>
      </w:r>
      <w:r w:rsidR="00CF0579" w:rsidRPr="003578B7">
        <w:rPr>
          <w:lang w:val="hu-HU"/>
        </w:rPr>
        <w:t>–</w:t>
      </w:r>
      <w:r w:rsidR="008B05C2" w:rsidRPr="003578B7">
        <w:rPr>
          <w:lang w:val="hu-HU"/>
        </w:rPr>
        <w:t>12 g/dl (6,2</w:t>
      </w:r>
      <w:r w:rsidR="00CF0579" w:rsidRPr="003578B7">
        <w:rPr>
          <w:lang w:val="hu-HU"/>
        </w:rPr>
        <w:t>–</w:t>
      </w:r>
      <w:r w:rsidR="008B05C2" w:rsidRPr="003578B7">
        <w:rPr>
          <w:lang w:val="hu-HU"/>
        </w:rPr>
        <w:t xml:space="preserve">7,5 mmol/l) </w:t>
      </w:r>
      <w:r w:rsidRPr="003578B7">
        <w:rPr>
          <w:lang w:val="hu-HU"/>
        </w:rPr>
        <w:t xml:space="preserve">közötti </w:t>
      </w:r>
      <w:r w:rsidR="008B05C2" w:rsidRPr="003578B7">
        <w:rPr>
          <w:lang w:val="hu-HU"/>
        </w:rPr>
        <w:t>koncentrációtartományban való tartásához.</w:t>
      </w:r>
    </w:p>
    <w:p w14:paraId="0F62016B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3DDD1D2B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betegeket jellemző egyéni variabilitás következtében előfordulhat, hogy adott betegnél alkalmanként a kívánatos</w:t>
      </w:r>
      <w:r w:rsidR="008B05C2" w:rsidRPr="003578B7">
        <w:rPr>
          <w:lang w:val="hu-HU"/>
        </w:rPr>
        <w:t xml:space="preserve"> h</w:t>
      </w:r>
      <w:r w:rsidR="003F66A2" w:rsidRPr="003578B7">
        <w:rPr>
          <w:lang w:val="hu-HU"/>
        </w:rPr>
        <w:t>a</w:t>
      </w:r>
      <w:r w:rsidR="008B05C2"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="008B05C2" w:rsidRPr="003578B7">
        <w:rPr>
          <w:lang w:val="hu-HU"/>
        </w:rPr>
        <w:t>koncentráció</w:t>
      </w:r>
      <w:r w:rsidR="0036708E" w:rsidRPr="003578B7">
        <w:rPr>
          <w:lang w:val="hu-HU"/>
        </w:rPr>
        <w:noBreakHyphen/>
      </w:r>
      <w:r w:rsidR="008B05C2" w:rsidRPr="003578B7">
        <w:rPr>
          <w:lang w:val="hu-HU"/>
        </w:rPr>
        <w:t>tartomány</w:t>
      </w:r>
      <w:r w:rsidRPr="003578B7">
        <w:rPr>
          <w:lang w:val="hu-HU"/>
        </w:rPr>
        <w:t>nál magasabb, illetve alacsonyabb egyedi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871037" w:rsidRPr="003578B7">
        <w:rPr>
          <w:lang w:val="hu-HU"/>
        </w:rPr>
        <w:t>koncentrációk</w:t>
      </w:r>
      <w:r w:rsidRPr="003578B7">
        <w:rPr>
          <w:lang w:val="hu-HU"/>
        </w:rPr>
        <w:t xml:space="preserve"> észlelhetők.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variabilitást a dózis beállításával kell kiküszöbölni, figyelembe véve, hogy a </w:t>
      </w:r>
      <w:r w:rsidR="00871037" w:rsidRPr="003578B7">
        <w:rPr>
          <w:lang w:val="hu-HU"/>
        </w:rPr>
        <w:t xml:space="preserve">kívánatos </w:t>
      </w:r>
      <w:r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="00871037" w:rsidRPr="003578B7">
        <w:rPr>
          <w:lang w:val="hu-HU"/>
        </w:rPr>
        <w:t>koncentráció</w:t>
      </w:r>
      <w:r w:rsidR="0036708E" w:rsidRPr="003578B7">
        <w:rPr>
          <w:lang w:val="hu-HU"/>
        </w:rPr>
        <w:noBreakHyphen/>
      </w:r>
      <w:r w:rsidR="00871037" w:rsidRPr="003578B7">
        <w:rPr>
          <w:lang w:val="hu-HU"/>
        </w:rPr>
        <w:t xml:space="preserve">tartomány </w:t>
      </w:r>
      <w:r w:rsidRPr="003578B7">
        <w:rPr>
          <w:lang w:val="hu-HU"/>
        </w:rPr>
        <w:t>10 g/dl (6,2 mmol/l) és 12 g/dl (7,5 mmol/l) közé esik. 12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(7,5 mmol/l) tartósan meghaladó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871037" w:rsidRPr="003578B7">
        <w:rPr>
          <w:lang w:val="hu-HU"/>
        </w:rPr>
        <w:t xml:space="preserve">koncentráció </w:t>
      </w:r>
      <w:r w:rsidRPr="003578B7">
        <w:rPr>
          <w:lang w:val="hu-HU"/>
        </w:rPr>
        <w:t>kerülendő; 12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(7,5 mmol/l) meghaladó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871037" w:rsidRPr="003578B7">
        <w:rPr>
          <w:lang w:val="hu-HU"/>
        </w:rPr>
        <w:t>koncentráció</w:t>
      </w:r>
      <w:r w:rsidRPr="003578B7">
        <w:rPr>
          <w:lang w:val="hu-HU"/>
        </w:rPr>
        <w:t>k mérése esetén a megfelelő dózisbeállításhoz az alábbiakban található útmutatás.</w:t>
      </w:r>
    </w:p>
    <w:p w14:paraId="66B4D668" w14:textId="77777777" w:rsidR="00BC366E" w:rsidRPr="003578B7" w:rsidRDefault="00BC366E" w:rsidP="002548CD">
      <w:pPr>
        <w:pStyle w:val="spc-p1"/>
        <w:numPr>
          <w:ilvl w:val="0"/>
          <w:numId w:val="15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Ha négyhetes kezelés után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871037" w:rsidRPr="003578B7">
        <w:rPr>
          <w:lang w:val="hu-HU"/>
        </w:rPr>
        <w:t>koncentráció</w:t>
      </w:r>
      <w:r w:rsidRPr="003578B7">
        <w:rPr>
          <w:lang w:val="hu-HU"/>
        </w:rPr>
        <w:t xml:space="preserve"> legalább 1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rel (0,62 mmol/l) emelkedett, illetve a reti</w:t>
      </w:r>
      <w:r w:rsidR="00C816D9" w:rsidRPr="003578B7">
        <w:rPr>
          <w:lang w:val="hu-HU"/>
        </w:rPr>
        <w:t>c</w:t>
      </w:r>
      <w:r w:rsidRPr="003578B7">
        <w:rPr>
          <w:lang w:val="hu-HU"/>
        </w:rPr>
        <w:t>uloc</w:t>
      </w:r>
      <w:r w:rsidR="00C816D9" w:rsidRPr="003578B7">
        <w:rPr>
          <w:lang w:val="hu-HU"/>
        </w:rPr>
        <w:t>y</w:t>
      </w:r>
      <w:r w:rsidRPr="003578B7">
        <w:rPr>
          <w:lang w:val="hu-HU"/>
        </w:rPr>
        <w:t xml:space="preserve">taszám </w:t>
      </w:r>
      <w:r w:rsidRPr="003578B7">
        <w:rPr>
          <w:lang w:val="hu-HU"/>
        </w:rPr>
        <w:sym w:font="Symbol" w:char="F0B3"/>
      </w:r>
      <w:r w:rsidRPr="003578B7">
        <w:rPr>
          <w:lang w:val="hu-HU"/>
        </w:rPr>
        <w:t> 40 000 sejt/µl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rel nőtt a kiindulási értékhez képest, a dózis hetente </w:t>
      </w:r>
      <w:r w:rsidR="00871037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szor 150 NE/kg vagy hetente egyszer 450 NE/kg kell maradjon. </w:t>
      </w:r>
    </w:p>
    <w:p w14:paraId="4292412D" w14:textId="77777777" w:rsidR="00E36FD4" w:rsidRPr="003578B7" w:rsidRDefault="00BC366E" w:rsidP="002548CD">
      <w:pPr>
        <w:pStyle w:val="spc-p1"/>
        <w:numPr>
          <w:ilvl w:val="0"/>
          <w:numId w:val="15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lastRenderedPageBreak/>
        <w:t>Ha négyhetes kezelés után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871037" w:rsidRPr="003578B7">
        <w:rPr>
          <w:lang w:val="hu-HU"/>
        </w:rPr>
        <w:t>koncentráció</w:t>
      </w:r>
      <w:r w:rsidRPr="003578B7">
        <w:rPr>
          <w:lang w:val="hu-HU"/>
        </w:rPr>
        <w:t xml:space="preserve"> növekedése &lt; 1 g/dl (&lt; 0,62 mmol/l), és a reti</w:t>
      </w:r>
      <w:r w:rsidR="00C816D9" w:rsidRPr="003578B7">
        <w:rPr>
          <w:lang w:val="hu-HU"/>
        </w:rPr>
        <w:t>c</w:t>
      </w:r>
      <w:r w:rsidRPr="003578B7">
        <w:rPr>
          <w:lang w:val="hu-HU"/>
        </w:rPr>
        <w:t>uloc</w:t>
      </w:r>
      <w:r w:rsidR="00C816D9" w:rsidRPr="003578B7">
        <w:rPr>
          <w:lang w:val="hu-HU"/>
        </w:rPr>
        <w:t>y</w:t>
      </w:r>
      <w:r w:rsidRPr="003578B7">
        <w:rPr>
          <w:lang w:val="hu-HU"/>
        </w:rPr>
        <w:t>taszám &lt; 40 000 sejt/µl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rel nőtt a kiindulási értékhez képest, a dózist hetente </w:t>
      </w:r>
      <w:r w:rsidR="00904D0B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300 NE/kg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ra kell emelni. Ha további négyhetes, hetente </w:t>
      </w:r>
      <w:r w:rsidR="00E36FD4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300 NE/kg dózisú kezelés után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E36FD4" w:rsidRPr="003578B7">
        <w:rPr>
          <w:lang w:val="hu-HU"/>
        </w:rPr>
        <w:t>koncentráció</w:t>
      </w:r>
      <w:r w:rsidRPr="003578B7">
        <w:rPr>
          <w:lang w:val="hu-HU"/>
        </w:rPr>
        <w:t xml:space="preserve"> </w:t>
      </w:r>
      <w:r w:rsidRPr="003578B7">
        <w:rPr>
          <w:lang w:val="hu-HU"/>
        </w:rPr>
        <w:sym w:font="Symbol" w:char="F0B3"/>
      </w:r>
      <w:r w:rsidRPr="003578B7">
        <w:rPr>
          <w:lang w:val="hu-HU"/>
        </w:rPr>
        <w:t> 1 g/dl (</w:t>
      </w:r>
      <w:r w:rsidRPr="003578B7">
        <w:rPr>
          <w:lang w:val="hu-HU"/>
        </w:rPr>
        <w:sym w:font="Symbol" w:char="F0B3"/>
      </w:r>
      <w:r w:rsidRPr="003578B7">
        <w:rPr>
          <w:lang w:val="hu-HU"/>
        </w:rPr>
        <w:t> 0,62 mmol/l)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re, illetve a reti</w:t>
      </w:r>
      <w:r w:rsidR="00C816D9" w:rsidRPr="003578B7">
        <w:rPr>
          <w:lang w:val="hu-HU"/>
        </w:rPr>
        <w:t>c</w:t>
      </w:r>
      <w:r w:rsidRPr="003578B7">
        <w:rPr>
          <w:lang w:val="hu-HU"/>
        </w:rPr>
        <w:t>uloc</w:t>
      </w:r>
      <w:r w:rsidR="00C816D9" w:rsidRPr="003578B7">
        <w:rPr>
          <w:lang w:val="hu-HU"/>
        </w:rPr>
        <w:t>y</w:t>
      </w:r>
      <w:r w:rsidRPr="003578B7">
        <w:rPr>
          <w:lang w:val="hu-HU"/>
        </w:rPr>
        <w:t xml:space="preserve">taszám </w:t>
      </w:r>
      <w:r w:rsidRPr="003578B7">
        <w:rPr>
          <w:lang w:val="hu-HU"/>
        </w:rPr>
        <w:sym w:font="Symbol" w:char="F0B3"/>
      </w:r>
      <w:r w:rsidRPr="003578B7">
        <w:rPr>
          <w:lang w:val="hu-HU"/>
        </w:rPr>
        <w:t> 40 000 sejt/µl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re emelkedett, a dózis hetente </w:t>
      </w:r>
      <w:r w:rsidR="00E36FD4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300 NE/kg kell maradjon.</w:t>
      </w:r>
    </w:p>
    <w:p w14:paraId="7FDB3CAD" w14:textId="77777777" w:rsidR="00BC366E" w:rsidRPr="003578B7" w:rsidRDefault="00BC366E" w:rsidP="002548CD">
      <w:pPr>
        <w:pStyle w:val="spc-p1"/>
        <w:numPr>
          <w:ilvl w:val="0"/>
          <w:numId w:val="15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Mindazonáltal, ha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691129" w:rsidRPr="003578B7">
        <w:rPr>
          <w:lang w:val="hu-HU"/>
        </w:rPr>
        <w:t>koncentráció</w:t>
      </w:r>
      <w:r w:rsidRPr="003578B7">
        <w:rPr>
          <w:lang w:val="hu-HU"/>
        </w:rPr>
        <w:t xml:space="preserve"> &lt; 1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rel (&lt; 0,62 mmol/l) emelkedett, és a reti</w:t>
      </w:r>
      <w:r w:rsidR="0028791C" w:rsidRPr="003578B7">
        <w:rPr>
          <w:lang w:val="hu-HU"/>
        </w:rPr>
        <w:t>c</w:t>
      </w:r>
      <w:r w:rsidRPr="003578B7">
        <w:rPr>
          <w:lang w:val="hu-HU"/>
        </w:rPr>
        <w:t>uloc</w:t>
      </w:r>
      <w:r w:rsidR="0028791C" w:rsidRPr="003578B7">
        <w:rPr>
          <w:lang w:val="hu-HU"/>
        </w:rPr>
        <w:t>y</w:t>
      </w:r>
      <w:r w:rsidRPr="003578B7">
        <w:rPr>
          <w:lang w:val="hu-HU"/>
        </w:rPr>
        <w:t>taszám &lt; 40 000 sejt/µl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rel nőtt a kiindulási értékhez képest, nem valószínű, hogy terápiás válasz alakul ki, és a kezelést meg kell szakítani.</w:t>
      </w:r>
    </w:p>
    <w:p w14:paraId="18B3B72E" w14:textId="77777777" w:rsidR="00CF372C" w:rsidRPr="003578B7" w:rsidRDefault="00CF372C" w:rsidP="002548CD">
      <w:pPr>
        <w:pStyle w:val="spc-hsub4"/>
        <w:spacing w:before="0" w:after="0"/>
        <w:rPr>
          <w:lang w:val="hu-HU"/>
        </w:rPr>
      </w:pPr>
    </w:p>
    <w:p w14:paraId="41871CC7" w14:textId="77777777" w:rsidR="00E36FD4" w:rsidRPr="003578B7" w:rsidRDefault="00EE2C8D" w:rsidP="002548CD">
      <w:pPr>
        <w:pStyle w:val="spc-hsub4"/>
        <w:spacing w:before="0" w:after="0"/>
        <w:rPr>
          <w:lang w:val="hu-HU"/>
        </w:rPr>
      </w:pPr>
      <w:r w:rsidRPr="003578B7">
        <w:rPr>
          <w:lang w:val="hu-HU"/>
        </w:rPr>
        <w:t>Dózismódosítás 10</w:t>
      </w:r>
      <w:r w:rsidR="00CF0579" w:rsidRPr="003578B7">
        <w:rPr>
          <w:lang w:val="hu-HU"/>
        </w:rPr>
        <w:t>–</w:t>
      </w:r>
      <w:r w:rsidR="00E36FD4" w:rsidRPr="003578B7">
        <w:rPr>
          <w:lang w:val="hu-HU"/>
        </w:rPr>
        <w:t>12 g/dl (6,2</w:t>
      </w:r>
      <w:r w:rsidR="00CF0579" w:rsidRPr="003578B7">
        <w:rPr>
          <w:lang w:val="hu-HU"/>
        </w:rPr>
        <w:t>–</w:t>
      </w:r>
      <w:r w:rsidR="00E36FD4" w:rsidRPr="003578B7">
        <w:rPr>
          <w:lang w:val="hu-HU"/>
        </w:rPr>
        <w:t>7,5 mmol/l)</w:t>
      </w:r>
      <w:r w:rsidR="00E36FD4" w:rsidRPr="003578B7">
        <w:rPr>
          <w:rStyle w:val="spc-hsub5Zchn"/>
          <w:i/>
          <w:lang w:val="hu-HU"/>
        </w:rPr>
        <w:t xml:space="preserve"> közötti </w:t>
      </w:r>
      <w:r w:rsidR="00E36FD4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E36FD4" w:rsidRPr="003578B7">
        <w:rPr>
          <w:lang w:val="hu-HU"/>
        </w:rPr>
        <w:t>emoglobinkoncentráció fenntartásához</w:t>
      </w:r>
    </w:p>
    <w:p w14:paraId="7767D98D" w14:textId="77777777" w:rsidR="00CF372C" w:rsidRPr="003578B7" w:rsidRDefault="00CF372C" w:rsidP="002548CD">
      <w:pPr>
        <w:pStyle w:val="spc-p1"/>
        <w:rPr>
          <w:lang w:val="hu-HU"/>
        </w:rPr>
      </w:pPr>
    </w:p>
    <w:p w14:paraId="6611FF90" w14:textId="77777777" w:rsidR="00EE2C8D" w:rsidRPr="003578B7" w:rsidRDefault="00E36FD4" w:rsidP="002548CD">
      <w:pPr>
        <w:pStyle w:val="spc-p1"/>
        <w:rPr>
          <w:lang w:val="hu-HU"/>
        </w:rPr>
      </w:pPr>
      <w:r w:rsidRPr="003578B7">
        <w:rPr>
          <w:lang w:val="hu-HU"/>
        </w:rPr>
        <w:t>Ha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9836CA" w:rsidRPr="003578B7">
        <w:rPr>
          <w:lang w:val="hu-HU"/>
        </w:rPr>
        <w:t>koncentráció</w:t>
      </w:r>
      <w:r w:rsidRPr="003578B7">
        <w:rPr>
          <w:lang w:val="hu-HU"/>
        </w:rPr>
        <w:t xml:space="preserve"> havonta több mint 2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rel (</w:t>
      </w:r>
      <w:r w:rsidR="00EE2C8D" w:rsidRPr="003578B7">
        <w:rPr>
          <w:lang w:val="hu-HU"/>
        </w:rPr>
        <w:t xml:space="preserve">1,25 mmol/l) </w:t>
      </w:r>
      <w:r w:rsidR="009836CA" w:rsidRPr="003578B7">
        <w:rPr>
          <w:lang w:val="hu-HU"/>
        </w:rPr>
        <w:t xml:space="preserve">nő, </w:t>
      </w:r>
      <w:r w:rsidR="00EE2C8D" w:rsidRPr="003578B7">
        <w:rPr>
          <w:lang w:val="hu-HU"/>
        </w:rPr>
        <w:t>vagy a h</w:t>
      </w:r>
      <w:r w:rsidR="003F66A2" w:rsidRPr="003578B7">
        <w:rPr>
          <w:lang w:val="hu-HU"/>
        </w:rPr>
        <w:t>a</w:t>
      </w:r>
      <w:r w:rsidR="00EE2C8D" w:rsidRPr="003578B7">
        <w:rPr>
          <w:lang w:val="hu-HU"/>
        </w:rPr>
        <w:t>emoglobinkoncentráció</w:t>
      </w:r>
      <w:r w:rsidRPr="003578B7">
        <w:rPr>
          <w:lang w:val="hu-HU"/>
        </w:rPr>
        <w:t xml:space="preserve"> meghaladja a 12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(7,5 mmol/l), csökkentse a</w:t>
      </w:r>
      <w:r w:rsidR="00DF5FF9" w:rsidRPr="003578B7">
        <w:rPr>
          <w:lang w:val="hu-HU"/>
        </w:rPr>
        <w:t>z</w:t>
      </w:r>
      <w:r w:rsidR="00EE2C8D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EE2C8D" w:rsidRPr="003578B7">
        <w:rPr>
          <w:lang w:val="hu-HU"/>
        </w:rPr>
        <w:t xml:space="preserve"> dózisát körülbelül 25</w:t>
      </w:r>
      <w:r w:rsidR="00261614" w:rsidRPr="003578B7">
        <w:rPr>
          <w:lang w:val="hu-HU"/>
        </w:rPr>
        <w:t>–</w:t>
      </w:r>
      <w:r w:rsidR="00EE2C8D" w:rsidRPr="003578B7">
        <w:rPr>
          <w:lang w:val="hu-HU"/>
        </w:rPr>
        <w:t>50%</w:t>
      </w:r>
      <w:r w:rsidR="0036708E" w:rsidRPr="003578B7">
        <w:rPr>
          <w:lang w:val="hu-HU"/>
        </w:rPr>
        <w:noBreakHyphen/>
      </w:r>
      <w:r w:rsidR="00EE2C8D" w:rsidRPr="003578B7">
        <w:rPr>
          <w:lang w:val="hu-HU"/>
        </w:rPr>
        <w:t>kal.</w:t>
      </w:r>
    </w:p>
    <w:p w14:paraId="5B863591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6C1D7FD" w14:textId="77777777" w:rsidR="00EE2C8D" w:rsidRPr="003578B7" w:rsidRDefault="00E36FD4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Ha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EE2C8D" w:rsidRPr="003578B7">
        <w:rPr>
          <w:lang w:val="hu-HU"/>
        </w:rPr>
        <w:t>koncentráció</w:t>
      </w:r>
      <w:r w:rsidRPr="003578B7">
        <w:rPr>
          <w:lang w:val="hu-HU"/>
        </w:rPr>
        <w:t xml:space="preserve"> </w:t>
      </w:r>
      <w:r w:rsidR="009836CA" w:rsidRPr="003578B7">
        <w:rPr>
          <w:lang w:val="hu-HU"/>
        </w:rPr>
        <w:t xml:space="preserve">meghaladja </w:t>
      </w:r>
      <w:r w:rsidRPr="003578B7">
        <w:rPr>
          <w:lang w:val="hu-HU"/>
        </w:rPr>
        <w:t>a 13 g/dl</w:t>
      </w:r>
      <w:r w:rsidR="0036708E" w:rsidRPr="003578B7">
        <w:rPr>
          <w:lang w:val="hu-HU"/>
        </w:rPr>
        <w:noBreakHyphen/>
      </w:r>
      <w:r w:rsidR="009836CA" w:rsidRPr="003578B7">
        <w:rPr>
          <w:lang w:val="hu-HU"/>
        </w:rPr>
        <w:t>t (8,1 mmol/l)</w:t>
      </w:r>
      <w:r w:rsidRPr="003578B7">
        <w:rPr>
          <w:lang w:val="hu-HU"/>
        </w:rPr>
        <w:t xml:space="preserve">, </w:t>
      </w:r>
      <w:r w:rsidR="009836CA" w:rsidRPr="003578B7">
        <w:rPr>
          <w:lang w:val="hu-HU"/>
        </w:rPr>
        <w:t>a kezelést abba</w:t>
      </w:r>
      <w:r w:rsidR="003E41A7" w:rsidRPr="003578B7">
        <w:rPr>
          <w:lang w:val="hu-HU"/>
        </w:rPr>
        <w:t xml:space="preserve"> kell hagyni, amíg a h</w:t>
      </w:r>
      <w:r w:rsidR="003F66A2" w:rsidRPr="003578B7">
        <w:rPr>
          <w:lang w:val="hu-HU"/>
        </w:rPr>
        <w:t>a</w:t>
      </w:r>
      <w:r w:rsidR="003E41A7" w:rsidRPr="003578B7">
        <w:rPr>
          <w:lang w:val="hu-HU"/>
        </w:rPr>
        <w:t>emoglobin</w:t>
      </w:r>
      <w:r w:rsidR="009836CA" w:rsidRPr="003578B7">
        <w:rPr>
          <w:lang w:val="hu-HU"/>
        </w:rPr>
        <w:t xml:space="preserve">koncentráció </w:t>
      </w:r>
      <w:r w:rsidRPr="003578B7">
        <w:rPr>
          <w:lang w:val="hu-HU"/>
        </w:rPr>
        <w:t xml:space="preserve">12 g/dl (7,5 mmol/l) alá csökken, </w:t>
      </w:r>
      <w:r w:rsidR="007D6843" w:rsidRPr="003578B7">
        <w:rPr>
          <w:lang w:val="hu-HU"/>
        </w:rPr>
        <w:t>majd a</w:t>
      </w:r>
      <w:r w:rsidR="00DF5FF9" w:rsidRPr="003578B7">
        <w:rPr>
          <w:lang w:val="hu-HU"/>
        </w:rPr>
        <w:t>z</w:t>
      </w:r>
      <w:r w:rsidR="007D6843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7D6843" w:rsidRPr="003578B7">
        <w:rPr>
          <w:lang w:val="hu-HU"/>
        </w:rPr>
        <w:t>kezelést az előző dózisnál 25%</w:t>
      </w:r>
      <w:r w:rsidR="0036708E" w:rsidRPr="003578B7">
        <w:rPr>
          <w:lang w:val="hu-HU"/>
        </w:rPr>
        <w:noBreakHyphen/>
      </w:r>
      <w:r w:rsidR="007D6843" w:rsidRPr="003578B7">
        <w:rPr>
          <w:lang w:val="hu-HU"/>
        </w:rPr>
        <w:t>kal alacsonyabb dózissal kell újrakezdeni</w:t>
      </w:r>
      <w:r w:rsidRPr="003578B7">
        <w:rPr>
          <w:lang w:val="hu-HU"/>
        </w:rPr>
        <w:t>.</w:t>
      </w:r>
    </w:p>
    <w:p w14:paraId="1587D65C" w14:textId="77777777" w:rsidR="00C2157B" w:rsidRPr="003578B7" w:rsidRDefault="00C2157B" w:rsidP="002548CD">
      <w:pPr>
        <w:rPr>
          <w:lang w:val="hu-HU"/>
        </w:rPr>
      </w:pPr>
    </w:p>
    <w:p w14:paraId="17374BE9" w14:textId="77777777" w:rsidR="00BC366E" w:rsidRPr="003578B7" w:rsidRDefault="00BC366E" w:rsidP="002548CD">
      <w:pPr>
        <w:pStyle w:val="spc-p3"/>
        <w:keepNext/>
        <w:spacing w:before="0" w:after="0"/>
        <w:rPr>
          <w:lang w:val="hu-HU"/>
        </w:rPr>
      </w:pPr>
      <w:r w:rsidRPr="003578B7">
        <w:rPr>
          <w:lang w:val="hu-HU"/>
        </w:rPr>
        <w:t>Az ajánlott adagolási rendet az alábbi diagram ismerteti:</w:t>
      </w:r>
    </w:p>
    <w:p w14:paraId="3F67DDDF" w14:textId="77777777" w:rsidR="00CF372C" w:rsidRPr="003578B7" w:rsidRDefault="00CF372C" w:rsidP="002548CD">
      <w:pPr>
        <w:rPr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7"/>
        <w:gridCol w:w="1526"/>
        <w:gridCol w:w="1557"/>
        <w:gridCol w:w="1854"/>
        <w:gridCol w:w="1875"/>
        <w:gridCol w:w="1867"/>
      </w:tblGrid>
      <w:tr w:rsidR="00BC366E" w:rsidRPr="003578B7" w14:paraId="3082301F" w14:textId="77777777">
        <w:tc>
          <w:tcPr>
            <w:tcW w:w="9286" w:type="dxa"/>
            <w:gridSpan w:val="6"/>
          </w:tcPr>
          <w:p w14:paraId="0EB77EA5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  <w:bookmarkStart w:id="11" w:name="_Hlk151435721"/>
            <w:r w:rsidRPr="003578B7">
              <w:rPr>
                <w:lang w:val="hu-HU"/>
              </w:rPr>
              <w:t xml:space="preserve">150 NE/kg </w:t>
            </w:r>
            <w:r w:rsidR="00DE083E" w:rsidRPr="003578B7">
              <w:rPr>
                <w:lang w:val="hu-HU"/>
              </w:rPr>
              <w:t>3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>szor hetente</w:t>
            </w:r>
          </w:p>
        </w:tc>
      </w:tr>
      <w:tr w:rsidR="00BC366E" w:rsidRPr="003578B7" w14:paraId="0BBFB7B3" w14:textId="77777777">
        <w:tc>
          <w:tcPr>
            <w:tcW w:w="9286" w:type="dxa"/>
            <w:gridSpan w:val="6"/>
          </w:tcPr>
          <w:p w14:paraId="0D7CE73D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  <w:bookmarkStart w:id="12" w:name="OLE_LINK1"/>
            <w:r w:rsidRPr="003578B7">
              <w:rPr>
                <w:lang w:val="hu-HU"/>
              </w:rPr>
              <w:t>vagy 450 NE/kg egyszer hetente</w:t>
            </w:r>
            <w:bookmarkEnd w:id="12"/>
          </w:p>
        </w:tc>
      </w:tr>
      <w:tr w:rsidR="00BC366E" w:rsidRPr="003578B7" w14:paraId="708AE39C" w14:textId="77777777">
        <w:tc>
          <w:tcPr>
            <w:tcW w:w="607" w:type="dxa"/>
          </w:tcPr>
          <w:p w14:paraId="54F70BC4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248B51D2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0FCEA32F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0556F6E7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744AB190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3578B7" w14:paraId="20908667" w14:textId="77777777">
        <w:tc>
          <w:tcPr>
            <w:tcW w:w="9286" w:type="dxa"/>
            <w:gridSpan w:val="6"/>
          </w:tcPr>
          <w:p w14:paraId="1B4AD315" w14:textId="77777777" w:rsidR="00BC366E" w:rsidRPr="003578B7" w:rsidRDefault="008F2600" w:rsidP="002548CD">
            <w:pPr>
              <w:pStyle w:val="spc-t2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7B8DF6EE">
                <v:group id="Group 5" o:spid="_x0000_s2062" style="position:absolute;left:0;text-align:left;margin-left:122.3pt;margin-top:11.85pt;width:36pt;height:21.6pt;z-index:251655680;mso-position-horizontal-relative:text;mso-position-vertical-relative:text" coordorigin="3748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">
                  <o:lock v:ext="edit" aspectratio="t"/>
                  <v:line id="Line 6" o:spid="_x0000_s2063" style="position:absolute;flip:x;visibility:visible" from="3748,14030" to="4468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">
                    <v:path arrowok="f"/>
                    <o:lock v:ext="edit" aspectratio="t" shapetype="f"/>
                  </v:line>
                  <v:line id="Line 7" o:spid="_x0000_s2064" style="position:absolute;visibility:visible" from="3748,14030" to="3748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">
                    <v:stroke endarrow="block"/>
                    <v:path arrowok="f"/>
                    <o:lock v:ext="edit" aspectratio="t" shapetype="f"/>
                  </v:line>
                </v:group>
              </w:pict>
            </w:r>
            <w:r>
              <w:rPr>
                <w:noProof/>
                <w:lang w:val="hu-HU"/>
              </w:rPr>
              <w:pict w14:anchorId="10471315">
                <v:group id="Group 2" o:spid="_x0000_s2059" style="position:absolute;left:0;text-align:left;margin-left:309.75pt;margin-top:11.85pt;width:36pt;height:21.6pt;z-index:251653632;mso-position-horizontal-relative:text;mso-position-vertical-relative:text" coordorigin="6772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">
                  <o:lock v:ext="edit" aspectratio="t"/>
                  <v:line id="Line 3" o:spid="_x0000_s2060" style="position:absolute;visibility:visible" from="6772,14030" to="749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">
                    <v:path arrowok="f"/>
                    <o:lock v:ext="edit" aspectratio="t" shapetype="f"/>
                  </v:line>
                  <v:line id="Line 4" o:spid="_x0000_s2061" style="position:absolute;visibility:visible" from="7492,14030" to="7492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">
                    <v:stroke endarrow="block"/>
                    <v:path arrowok="f"/>
                    <o:lock v:ext="edit" aspectratio="t" shapetype="f"/>
                  </v:line>
                </v:group>
              </w:pict>
            </w:r>
            <w:r w:rsidR="00BC366E" w:rsidRPr="003578B7">
              <w:rPr>
                <w:lang w:val="hu-HU"/>
              </w:rPr>
              <w:t>4</w:t>
            </w:r>
            <w:r w:rsidR="00BC366E" w:rsidRPr="003578B7">
              <w:rPr>
                <w:noProof/>
                <w:lang w:val="hu-HU"/>
              </w:rPr>
              <w:t> </w:t>
            </w:r>
            <w:r w:rsidR="00BC366E" w:rsidRPr="003578B7">
              <w:rPr>
                <w:lang w:val="hu-HU"/>
              </w:rPr>
              <w:t>héten át</w:t>
            </w:r>
          </w:p>
        </w:tc>
      </w:tr>
      <w:tr w:rsidR="00BC366E" w:rsidRPr="003578B7" w14:paraId="36DB87DC" w14:textId="77777777">
        <w:tc>
          <w:tcPr>
            <w:tcW w:w="607" w:type="dxa"/>
          </w:tcPr>
          <w:p w14:paraId="6380D29D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601CCFE3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4C602529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1F7E6CBD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501E5624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3578B7" w14:paraId="38ADC1BF" w14:textId="77777777">
        <w:tc>
          <w:tcPr>
            <w:tcW w:w="607" w:type="dxa"/>
          </w:tcPr>
          <w:p w14:paraId="1EF7C22A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21E0846D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3D4501CB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1B62AB6E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335756E8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3578B7" w14:paraId="4E85D11B" w14:textId="77777777">
        <w:tc>
          <w:tcPr>
            <w:tcW w:w="607" w:type="dxa"/>
          </w:tcPr>
          <w:p w14:paraId="7CEE9074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6728AAB3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1E2978E9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38103AFE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61B3EC87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3578B7" w14:paraId="1F444EC8" w14:textId="77777777">
        <w:tc>
          <w:tcPr>
            <w:tcW w:w="607" w:type="dxa"/>
          </w:tcPr>
          <w:p w14:paraId="7EB3DF62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558DA5FD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3625D0A0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63C14B50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097316F4" w14:textId="77777777" w:rsidR="00BC366E" w:rsidRPr="003578B7" w:rsidRDefault="00BC366E" w:rsidP="002548CD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3578B7" w14:paraId="4A043DD6" w14:textId="77777777">
        <w:tc>
          <w:tcPr>
            <w:tcW w:w="607" w:type="dxa"/>
          </w:tcPr>
          <w:p w14:paraId="1A8F14B8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7E1A83F2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Reti</w:t>
            </w:r>
            <w:r w:rsidR="0028791C" w:rsidRPr="003578B7">
              <w:rPr>
                <w:lang w:val="hu-HU"/>
              </w:rPr>
              <w:t>c</w:t>
            </w:r>
            <w:r w:rsidRPr="003578B7">
              <w:rPr>
                <w:lang w:val="hu-HU"/>
              </w:rPr>
              <w:t>uloc</w:t>
            </w:r>
            <w:r w:rsidR="0028791C" w:rsidRPr="003578B7">
              <w:rPr>
                <w:lang w:val="hu-HU"/>
              </w:rPr>
              <w:t>y</w:t>
            </w:r>
            <w:r w:rsidRPr="003578B7">
              <w:rPr>
                <w:lang w:val="hu-HU"/>
              </w:rPr>
              <w:t>taszám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 xml:space="preserve">növekedés </w:t>
            </w:r>
            <w:r w:rsidRPr="003578B7">
              <w:rPr>
                <w:lang w:val="hu-HU"/>
              </w:rPr>
              <w:sym w:font="Symbol" w:char="F0B3"/>
            </w:r>
            <w:r w:rsidRPr="003578B7">
              <w:rPr>
                <w:lang w:val="hu-HU"/>
              </w:rPr>
              <w:t>40</w:t>
            </w:r>
            <w:r w:rsidRPr="003578B7">
              <w:rPr>
                <w:noProof/>
                <w:lang w:val="hu-HU"/>
              </w:rPr>
              <w:t> </w:t>
            </w:r>
            <w:r w:rsidRPr="003578B7">
              <w:rPr>
                <w:lang w:val="hu-HU"/>
              </w:rPr>
              <w:t>000/µl</w:t>
            </w:r>
          </w:p>
        </w:tc>
        <w:tc>
          <w:tcPr>
            <w:tcW w:w="3742" w:type="dxa"/>
            <w:gridSpan w:val="2"/>
          </w:tcPr>
          <w:p w14:paraId="5A44E874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Reti</w:t>
            </w:r>
            <w:r w:rsidR="0073304D" w:rsidRPr="003578B7">
              <w:rPr>
                <w:lang w:val="hu-HU"/>
              </w:rPr>
              <w:t>c</w:t>
            </w:r>
            <w:r w:rsidRPr="003578B7">
              <w:rPr>
                <w:lang w:val="hu-HU"/>
              </w:rPr>
              <w:t>uloc</w:t>
            </w:r>
            <w:r w:rsidR="0073304D" w:rsidRPr="003578B7">
              <w:rPr>
                <w:lang w:val="hu-HU"/>
              </w:rPr>
              <w:t>y</w:t>
            </w:r>
            <w:r w:rsidRPr="003578B7">
              <w:rPr>
                <w:lang w:val="hu-HU"/>
              </w:rPr>
              <w:t>taszám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 xml:space="preserve">növekedés </w:t>
            </w:r>
          </w:p>
          <w:p w14:paraId="209688A1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&lt; 40</w:t>
            </w:r>
            <w:r w:rsidRPr="003578B7">
              <w:rPr>
                <w:noProof/>
                <w:lang w:val="hu-HU"/>
              </w:rPr>
              <w:t> </w:t>
            </w:r>
            <w:r w:rsidRPr="003578B7">
              <w:rPr>
                <w:lang w:val="hu-HU"/>
              </w:rPr>
              <w:t>000/µl</w:t>
            </w:r>
          </w:p>
        </w:tc>
      </w:tr>
      <w:tr w:rsidR="00BC366E" w:rsidRPr="007E291B" w14:paraId="09FEAC94" w14:textId="77777777">
        <w:tc>
          <w:tcPr>
            <w:tcW w:w="607" w:type="dxa"/>
          </w:tcPr>
          <w:p w14:paraId="1FC5212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68965412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vagy Hb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 xml:space="preserve">emelkedés </w:t>
            </w:r>
            <w:r w:rsidRPr="003578B7">
              <w:rPr>
                <w:lang w:val="hu-HU"/>
              </w:rPr>
              <w:sym w:font="Symbol" w:char="F0B3"/>
            </w:r>
            <w:r w:rsidRPr="003578B7">
              <w:rPr>
                <w:lang w:val="hu-HU"/>
              </w:rPr>
              <w:t> 1 g/dl</w:t>
            </w:r>
          </w:p>
        </w:tc>
        <w:tc>
          <w:tcPr>
            <w:tcW w:w="3742" w:type="dxa"/>
            <w:gridSpan w:val="2"/>
          </w:tcPr>
          <w:p w14:paraId="6A24347E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és Hb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>emelkedés &lt; 1 g/dl</w:t>
            </w:r>
          </w:p>
        </w:tc>
      </w:tr>
      <w:tr w:rsidR="00BC366E" w:rsidRPr="007E291B" w14:paraId="3CF7094D" w14:textId="77777777">
        <w:tc>
          <w:tcPr>
            <w:tcW w:w="607" w:type="dxa"/>
          </w:tcPr>
          <w:p w14:paraId="0A2F6556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574F573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19D234BF" w14:textId="77777777" w:rsidR="00BC366E" w:rsidRPr="003578B7" w:rsidRDefault="008F2600" w:rsidP="002548CD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11B3C19B">
                <v:line id="Line 8" o:spid="_x0000_s2058" style="position:absolute;z-index:251657728;visibility:visible;mso-wrap-distance-left:3.17494mm;mso-wrap-distance-right:3.17494mm;mso-position-horizontal-relative:text;mso-position-vertical-relative:text" from="15.65pt,4.45pt" to="15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1875" w:type="dxa"/>
          </w:tcPr>
          <w:p w14:paraId="303E53B6" w14:textId="77777777" w:rsidR="00BC366E" w:rsidRPr="003578B7" w:rsidRDefault="008F2600" w:rsidP="002548CD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38171AE5">
                <v:line id="Line 9" o:spid="_x0000_s2057" style="position:absolute;z-index:251658752;visibility:visible;mso-wrap-distance-left:3.17494mm;mso-wrap-distance-right:3.17494mm;mso-position-horizontal-relative:text;mso-position-vertical-relative:text" from="67.95pt,7.45pt" to="67.9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1867" w:type="dxa"/>
          </w:tcPr>
          <w:p w14:paraId="621E3C2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7E291B" w14:paraId="3D0063F7" w14:textId="77777777">
        <w:tc>
          <w:tcPr>
            <w:tcW w:w="607" w:type="dxa"/>
          </w:tcPr>
          <w:p w14:paraId="6C2C93FB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0535E931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003FAA96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257FEF4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380BEFEF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7E291B" w14:paraId="4DC462C2" w14:textId="77777777">
        <w:tc>
          <w:tcPr>
            <w:tcW w:w="607" w:type="dxa"/>
          </w:tcPr>
          <w:p w14:paraId="5307C0C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6B7BD8D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093B0A60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3909BCFF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45A45E59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4FDE6C78" w14:textId="77777777">
        <w:tc>
          <w:tcPr>
            <w:tcW w:w="607" w:type="dxa"/>
          </w:tcPr>
          <w:p w14:paraId="020D91EF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5DA42F0D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7EADEC86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Hb célérték</w:t>
            </w:r>
          </w:p>
        </w:tc>
        <w:tc>
          <w:tcPr>
            <w:tcW w:w="3742" w:type="dxa"/>
            <w:gridSpan w:val="2"/>
          </w:tcPr>
          <w:p w14:paraId="7157C99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300 NE/kg</w:t>
            </w:r>
          </w:p>
        </w:tc>
      </w:tr>
      <w:tr w:rsidR="00BC366E" w:rsidRPr="003578B7" w14:paraId="29189C84" w14:textId="77777777">
        <w:tc>
          <w:tcPr>
            <w:tcW w:w="607" w:type="dxa"/>
          </w:tcPr>
          <w:p w14:paraId="22F408BE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07003000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2D3E34B6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(</w:t>
            </w:r>
            <w:r w:rsidR="00E12406" w:rsidRPr="003578B7">
              <w:rPr>
                <w:lang w:val="hu-HU"/>
              </w:rPr>
              <w:t>≤ </w:t>
            </w:r>
            <w:r w:rsidRPr="003578B7">
              <w:rPr>
                <w:lang w:val="hu-HU"/>
              </w:rPr>
              <w:t>12 g/dl)</w:t>
            </w:r>
          </w:p>
        </w:tc>
        <w:tc>
          <w:tcPr>
            <w:tcW w:w="3742" w:type="dxa"/>
            <w:gridSpan w:val="2"/>
          </w:tcPr>
          <w:p w14:paraId="4678F33F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 xml:space="preserve">Hetente </w:t>
            </w:r>
            <w:r w:rsidR="00904D0B" w:rsidRPr="003578B7">
              <w:rPr>
                <w:lang w:val="hu-HU"/>
              </w:rPr>
              <w:t>3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>szor,</w:t>
            </w:r>
          </w:p>
        </w:tc>
      </w:tr>
      <w:tr w:rsidR="00BC366E" w:rsidRPr="003578B7" w14:paraId="741118B9" w14:textId="77777777">
        <w:tc>
          <w:tcPr>
            <w:tcW w:w="607" w:type="dxa"/>
          </w:tcPr>
          <w:p w14:paraId="30394B9F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2116DA2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04BC816F" w14:textId="77777777" w:rsidR="00BC366E" w:rsidRPr="003578B7" w:rsidRDefault="008F2600" w:rsidP="002548CD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696F96E2">
                <v:line id="Line 10" o:spid="_x0000_s2056" style="position:absolute;flip:y;z-index:251659776;visibility:visible;mso-wrap-distance-left:3.17494mm;mso-wrap-distance-right:3.17494mm;mso-position-horizontal-relative:text;mso-position-vertical-relative:text" from="15.9pt,8.6pt" to="15.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3742" w:type="dxa"/>
            <w:gridSpan w:val="2"/>
          </w:tcPr>
          <w:p w14:paraId="4EBE42AF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négy héten át</w:t>
            </w:r>
          </w:p>
        </w:tc>
      </w:tr>
      <w:tr w:rsidR="00BC366E" w:rsidRPr="003578B7" w14:paraId="6C53A649" w14:textId="77777777">
        <w:tc>
          <w:tcPr>
            <w:tcW w:w="607" w:type="dxa"/>
          </w:tcPr>
          <w:p w14:paraId="4EEE79A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2DBDCCAB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65617D28" w14:textId="77777777" w:rsidR="00BC366E" w:rsidRPr="003578B7" w:rsidRDefault="008F2600" w:rsidP="002548CD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78FC582E">
                <v:group id="Group 11" o:spid="_x0000_s2053" style="position:absolute;margin-left:166.5pt;margin-top:10.85pt;width:1in;height:64.8pt;z-index:251656704;mso-position-horizontal-relative:text;mso-position-vertical-relative:text" coordorigin="6228,10571" coordsize="144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">
                  <o:lock v:ext="edit" aspectratio="t"/>
                  <v:line id="Line 12" o:spid="_x0000_s2054" style="position:absolute;visibility:visible" from="7668,10571" to="7668,1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">
                    <v:stroke endarrow="block"/>
                    <v:path arrowok="f"/>
                    <o:lock v:ext="edit" aspectratio="t" shapetype="f"/>
                  </v:line>
                  <v:line id="Line 13" o:spid="_x0000_s2055" style="position:absolute;flip:x;visibility:visible" from="6228,11120" to="7668,1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">
                    <v:stroke endarrow="block"/>
                    <v:path arrowok="f"/>
                    <o:lock v:ext="edit" aspectratio="t" shapetype="f"/>
                  </v:line>
                </v:group>
              </w:pict>
            </w:r>
          </w:p>
        </w:tc>
        <w:tc>
          <w:tcPr>
            <w:tcW w:w="1875" w:type="dxa"/>
          </w:tcPr>
          <w:p w14:paraId="680B5AD8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16A8FF3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72AF3C6E" w14:textId="77777777">
        <w:tc>
          <w:tcPr>
            <w:tcW w:w="607" w:type="dxa"/>
          </w:tcPr>
          <w:p w14:paraId="601F3F65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29CFEFB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292C1A25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1BF3CF0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735A850D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5990FF58" w14:textId="77777777">
        <w:tc>
          <w:tcPr>
            <w:tcW w:w="607" w:type="dxa"/>
          </w:tcPr>
          <w:p w14:paraId="47AE39C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01EB5DD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Reti</w:t>
            </w:r>
            <w:r w:rsidR="0028791C" w:rsidRPr="003578B7">
              <w:rPr>
                <w:lang w:val="hu-HU"/>
              </w:rPr>
              <w:t>c</w:t>
            </w:r>
            <w:r w:rsidRPr="003578B7">
              <w:rPr>
                <w:lang w:val="hu-HU"/>
              </w:rPr>
              <w:t>uloc</w:t>
            </w:r>
            <w:r w:rsidR="0028791C" w:rsidRPr="003578B7">
              <w:rPr>
                <w:lang w:val="hu-HU"/>
              </w:rPr>
              <w:t>y</w:t>
            </w:r>
            <w:r w:rsidRPr="003578B7">
              <w:rPr>
                <w:lang w:val="hu-HU"/>
              </w:rPr>
              <w:t>taszám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 xml:space="preserve">növekedés </w:t>
            </w:r>
            <w:r w:rsidRPr="003578B7">
              <w:rPr>
                <w:lang w:val="hu-HU"/>
              </w:rPr>
              <w:sym w:font="Symbol" w:char="F0B3"/>
            </w:r>
            <w:r w:rsidRPr="003578B7">
              <w:rPr>
                <w:lang w:val="hu-HU"/>
              </w:rPr>
              <w:t> 40</w:t>
            </w:r>
            <w:r w:rsidRPr="003578B7">
              <w:rPr>
                <w:noProof/>
                <w:lang w:val="hu-HU"/>
              </w:rPr>
              <w:t> </w:t>
            </w:r>
            <w:r w:rsidRPr="003578B7">
              <w:rPr>
                <w:lang w:val="hu-HU"/>
              </w:rPr>
              <w:t>000/µl</w:t>
            </w:r>
          </w:p>
        </w:tc>
        <w:tc>
          <w:tcPr>
            <w:tcW w:w="1875" w:type="dxa"/>
          </w:tcPr>
          <w:p w14:paraId="3D7BACB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4C9DB762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4284480E" w14:textId="77777777">
        <w:tc>
          <w:tcPr>
            <w:tcW w:w="607" w:type="dxa"/>
          </w:tcPr>
          <w:p w14:paraId="2AA0BD85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7393560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vagy Hb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 xml:space="preserve">emelkedés </w:t>
            </w:r>
            <w:r w:rsidRPr="003578B7">
              <w:rPr>
                <w:lang w:val="hu-HU"/>
              </w:rPr>
              <w:sym w:font="Symbol" w:char="F0B3"/>
            </w:r>
            <w:r w:rsidRPr="003578B7">
              <w:rPr>
                <w:lang w:val="hu-HU"/>
              </w:rPr>
              <w:t> 1 g/dl</w:t>
            </w:r>
          </w:p>
        </w:tc>
        <w:tc>
          <w:tcPr>
            <w:tcW w:w="1875" w:type="dxa"/>
          </w:tcPr>
          <w:p w14:paraId="76584C04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346930D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1149F144" w14:textId="77777777">
        <w:tc>
          <w:tcPr>
            <w:tcW w:w="607" w:type="dxa"/>
          </w:tcPr>
          <w:p w14:paraId="67CD1CA5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42D0E4C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62E62D70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336A1EE5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092FFEAD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66228CE6" w14:textId="77777777">
        <w:tc>
          <w:tcPr>
            <w:tcW w:w="607" w:type="dxa"/>
          </w:tcPr>
          <w:p w14:paraId="5CB97CF1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52FB0F14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047E50D4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7CEF9154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0DA74C30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0C79D7D0" w14:textId="77777777">
        <w:tc>
          <w:tcPr>
            <w:tcW w:w="607" w:type="dxa"/>
          </w:tcPr>
          <w:p w14:paraId="56844DFD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2CB0B51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1220B09E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0B244EC8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0AEEF6A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132905F0" w14:textId="77777777">
        <w:tc>
          <w:tcPr>
            <w:tcW w:w="607" w:type="dxa"/>
          </w:tcPr>
          <w:p w14:paraId="39590A4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27ECE73E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46700300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742" w:type="dxa"/>
            <w:gridSpan w:val="2"/>
          </w:tcPr>
          <w:p w14:paraId="522FE9C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Reti</w:t>
            </w:r>
            <w:r w:rsidR="0028791C" w:rsidRPr="003578B7">
              <w:rPr>
                <w:lang w:val="hu-HU"/>
              </w:rPr>
              <w:t>c</w:t>
            </w:r>
            <w:r w:rsidRPr="003578B7">
              <w:rPr>
                <w:lang w:val="hu-HU"/>
              </w:rPr>
              <w:t>uloc</w:t>
            </w:r>
            <w:r w:rsidR="0028791C" w:rsidRPr="003578B7">
              <w:rPr>
                <w:lang w:val="hu-HU"/>
              </w:rPr>
              <w:t>y</w:t>
            </w:r>
            <w:r w:rsidRPr="003578B7">
              <w:rPr>
                <w:lang w:val="hu-HU"/>
              </w:rPr>
              <w:t>taszám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>növekedés &lt; 40</w:t>
            </w:r>
            <w:r w:rsidRPr="003578B7">
              <w:rPr>
                <w:noProof/>
                <w:lang w:val="hu-HU"/>
              </w:rPr>
              <w:t> </w:t>
            </w:r>
            <w:r w:rsidRPr="003578B7">
              <w:rPr>
                <w:lang w:val="hu-HU"/>
              </w:rPr>
              <w:t>000/µl</w:t>
            </w:r>
          </w:p>
        </w:tc>
      </w:tr>
      <w:tr w:rsidR="00BC366E" w:rsidRPr="007E291B" w14:paraId="6844AEB8" w14:textId="77777777">
        <w:tc>
          <w:tcPr>
            <w:tcW w:w="607" w:type="dxa"/>
          </w:tcPr>
          <w:p w14:paraId="27D57EF6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447474BD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42AF5A8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742" w:type="dxa"/>
            <w:gridSpan w:val="2"/>
          </w:tcPr>
          <w:p w14:paraId="5C313ED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és Hb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>emelkedés &lt; 1 g/dl</w:t>
            </w:r>
          </w:p>
        </w:tc>
      </w:tr>
      <w:tr w:rsidR="00BC366E" w:rsidRPr="007E291B" w14:paraId="075B8DB5" w14:textId="77777777">
        <w:tc>
          <w:tcPr>
            <w:tcW w:w="607" w:type="dxa"/>
          </w:tcPr>
          <w:p w14:paraId="2DEFC946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630942A4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754E80F7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5FB67971" w14:textId="77777777" w:rsidR="00BC366E" w:rsidRPr="003578B7" w:rsidRDefault="008F2600" w:rsidP="002548CD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03CFD520">
                <v:line id="Line 14" o:spid="_x0000_s2052" style="position:absolute;z-index:251654656;visibility:visible;mso-wrap-distance-left:3.17494mm;mso-wrap-distance-right:3.17494mm;mso-position-horizontal-relative:text;mso-position-vertical-relative:text" from="68.55pt,6.5pt" to="68.5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1867" w:type="dxa"/>
          </w:tcPr>
          <w:p w14:paraId="765DCBA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7E291B" w14:paraId="659156A9" w14:textId="77777777">
        <w:tc>
          <w:tcPr>
            <w:tcW w:w="607" w:type="dxa"/>
          </w:tcPr>
          <w:p w14:paraId="5E5814EB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7427761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28EAB184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4EA8E859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40E67E8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7E291B" w14:paraId="5A22077A" w14:textId="77777777">
        <w:tc>
          <w:tcPr>
            <w:tcW w:w="607" w:type="dxa"/>
          </w:tcPr>
          <w:p w14:paraId="13B68C21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5D2A95B1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45BDA0F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16D5BCCA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20B851AC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78B7" w14:paraId="62ECDC24" w14:textId="77777777">
        <w:tc>
          <w:tcPr>
            <w:tcW w:w="607" w:type="dxa"/>
          </w:tcPr>
          <w:p w14:paraId="6685C4E9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34E00692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1168E669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742" w:type="dxa"/>
            <w:gridSpan w:val="2"/>
          </w:tcPr>
          <w:p w14:paraId="005BF5AF" w14:textId="77777777" w:rsidR="00BC366E" w:rsidRPr="003578B7" w:rsidRDefault="00BC366E" w:rsidP="002548CD">
            <w:pPr>
              <w:pStyle w:val="spc-t1"/>
              <w:keepNext/>
              <w:keepLines/>
              <w:rPr>
                <w:lang w:val="hu-HU"/>
              </w:rPr>
            </w:pPr>
            <w:r w:rsidRPr="003578B7">
              <w:rPr>
                <w:lang w:val="hu-HU"/>
              </w:rPr>
              <w:t>A kezelés megszakítása</w:t>
            </w:r>
          </w:p>
        </w:tc>
      </w:tr>
      <w:bookmarkEnd w:id="11"/>
    </w:tbl>
    <w:p w14:paraId="33C6394E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6914099" w14:textId="77777777" w:rsidR="005A7C53" w:rsidRPr="003578B7" w:rsidRDefault="00E12406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betegeket gondosan ellenőrizni kell annak biztosítása érdekében, hogy az anaemia tüneteinek megfelelő csökkentésére az </w:t>
      </w:r>
      <w:r w:rsidR="00DE083E" w:rsidRPr="003578B7">
        <w:rPr>
          <w:lang w:val="hu-HU"/>
        </w:rPr>
        <w:t xml:space="preserve">ESA </w:t>
      </w:r>
      <w:r w:rsidRPr="003578B7">
        <w:rPr>
          <w:lang w:val="hu-HU"/>
        </w:rPr>
        <w:t>legkisebb jóváhagyott adagja kerüljön alkalmazásra.</w:t>
      </w:r>
    </w:p>
    <w:p w14:paraId="1D681091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3C503C21" w14:textId="77777777" w:rsidR="00BC366E" w:rsidRPr="003578B7" w:rsidRDefault="005A7C5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66009F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kezelést a kemoterápia befejezését követő egy hónapon át kell folytatni.</w:t>
      </w:r>
    </w:p>
    <w:p w14:paraId="6D1F9354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  <w:bookmarkStart w:id="13" w:name="OLE_LINK22"/>
      <w:bookmarkStart w:id="14" w:name="OLE_LINK36"/>
      <w:bookmarkStart w:id="15" w:name="OLE_LINK37"/>
    </w:p>
    <w:p w14:paraId="6F63F972" w14:textId="77777777" w:rsidR="00BC366E" w:rsidRPr="003578B7" w:rsidRDefault="00BC366E" w:rsidP="002548CD">
      <w:pPr>
        <w:pStyle w:val="spc-hsub3italicunderlined"/>
        <w:keepNext/>
        <w:keepLines/>
        <w:spacing w:before="0"/>
        <w:rPr>
          <w:lang w:val="hu-HU"/>
        </w:rPr>
      </w:pPr>
      <w:r w:rsidRPr="003578B7">
        <w:rPr>
          <w:lang w:val="hu-HU"/>
        </w:rPr>
        <w:t>Autológ predonációs programban részt vevő felnőtt sebészeti betegek</w:t>
      </w:r>
      <w:r w:rsidR="008B3B37" w:rsidRPr="003578B7">
        <w:rPr>
          <w:lang w:val="hu-HU"/>
        </w:rPr>
        <w:t xml:space="preserve"> kezelése</w:t>
      </w:r>
      <w:bookmarkEnd w:id="13"/>
    </w:p>
    <w:bookmarkEnd w:id="14"/>
    <w:bookmarkEnd w:id="15"/>
    <w:p w14:paraId="69657509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Az enyhén anaemiás (haematocrit érték: 33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 xml:space="preserve">39%), </w:t>
      </w:r>
      <w:r w:rsidRPr="003578B7">
        <w:rPr>
          <w:lang w:val="hu-HU"/>
        </w:rPr>
        <w:sym w:font="Symbol" w:char="F0B3"/>
      </w:r>
      <w:r w:rsidRPr="003578B7">
        <w:rPr>
          <w:lang w:val="hu-HU"/>
        </w:rPr>
        <w:t xml:space="preserve">4 egységnyi vérkészletet igénylő betegeket a műtétet megelőző 3 hét során hetente </w:t>
      </w:r>
      <w:r w:rsidR="005219D8" w:rsidRPr="003578B7">
        <w:rPr>
          <w:lang w:val="hu-HU"/>
        </w:rPr>
        <w:t>2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szer 600 NE/ttkg dózisú</w:t>
      </w:r>
      <w:r w:rsidR="008B3B37" w:rsidRPr="003578B7">
        <w:rPr>
          <w:lang w:val="hu-HU"/>
        </w:rPr>
        <w:t>, intravénásan alkalmazott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E31ACC" w:rsidRPr="003578B7">
        <w:rPr>
          <w:lang w:val="hu-HU"/>
        </w:rPr>
        <w:t>l</w:t>
      </w:r>
      <w:r w:rsidR="008B3B37" w:rsidRPr="003578B7">
        <w:rPr>
          <w:lang w:val="hu-HU"/>
        </w:rPr>
        <w:t>a</w:t>
      </w:r>
      <w:r w:rsidRPr="003578B7">
        <w:rPr>
          <w:lang w:val="hu-HU"/>
        </w:rPr>
        <w:t>l kell kezelni.</w:t>
      </w:r>
      <w:r w:rsidR="001A59F5" w:rsidRPr="003578B7">
        <w:rPr>
          <w:lang w:val="hu-HU"/>
        </w:rPr>
        <w:t xml:space="preserve"> </w:t>
      </w:r>
      <w:r w:rsidR="00E055DC"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8B3B37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8B3B37" w:rsidRPr="003578B7">
        <w:rPr>
          <w:lang w:val="hu-HU"/>
        </w:rPr>
        <w:t xml:space="preserve"> a véradási folyamat befejez</w:t>
      </w:r>
      <w:r w:rsidR="00E055DC" w:rsidRPr="003578B7">
        <w:rPr>
          <w:lang w:val="hu-HU"/>
        </w:rPr>
        <w:t>ődése</w:t>
      </w:r>
      <w:r w:rsidR="008B3B37" w:rsidRPr="003578B7">
        <w:rPr>
          <w:lang w:val="hu-HU"/>
        </w:rPr>
        <w:t xml:space="preserve"> után alkalmazandó.</w:t>
      </w:r>
    </w:p>
    <w:p w14:paraId="7447C663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  <w:bookmarkStart w:id="16" w:name="OLE_LINK23"/>
      <w:bookmarkStart w:id="17" w:name="OLE_LINK34"/>
      <w:bookmarkStart w:id="18" w:name="OLE_LINK35"/>
    </w:p>
    <w:p w14:paraId="0092C84B" w14:textId="77777777" w:rsidR="00BC366E" w:rsidRPr="003578B7" w:rsidRDefault="00BC366E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Jelentősebb elektív ortopédiai műtét előtt álló felnőtt betegek</w:t>
      </w:r>
      <w:bookmarkEnd w:id="16"/>
      <w:r w:rsidR="0022494B" w:rsidRPr="003578B7">
        <w:rPr>
          <w:lang w:val="hu-HU"/>
        </w:rPr>
        <w:t xml:space="preserve"> kezelése</w:t>
      </w:r>
    </w:p>
    <w:bookmarkEnd w:id="17"/>
    <w:bookmarkEnd w:id="18"/>
    <w:p w14:paraId="1A1A9055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081FD15E" w14:textId="77777777" w:rsidR="008B3B37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Az ajánlott </w:t>
      </w:r>
      <w:r w:rsidR="00EF6D3D" w:rsidRPr="003578B7">
        <w:rPr>
          <w:lang w:val="hu-HU"/>
        </w:rPr>
        <w:t xml:space="preserve">adagolási rend </w:t>
      </w:r>
      <w:r w:rsidRPr="003578B7">
        <w:rPr>
          <w:lang w:val="hu-HU"/>
        </w:rPr>
        <w:t xml:space="preserve">600 NE/kg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, amelyet </w:t>
      </w:r>
      <w:r w:rsidR="008B3B37" w:rsidRPr="003578B7">
        <w:rPr>
          <w:lang w:val="hu-HU"/>
        </w:rPr>
        <w:t xml:space="preserve">subcutan, </w:t>
      </w:r>
      <w:r w:rsidRPr="003578B7">
        <w:rPr>
          <w:lang w:val="hu-HU"/>
        </w:rPr>
        <w:t xml:space="preserve">három héten át hetente (a 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21., 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14. és 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7. napon) kell adni a műtét előtt és a műtét napján (0. nap).</w:t>
      </w:r>
    </w:p>
    <w:p w14:paraId="47AFC2E0" w14:textId="77777777" w:rsidR="00A57839" w:rsidRPr="003578B7" w:rsidRDefault="00A57839" w:rsidP="002548CD">
      <w:pPr>
        <w:rPr>
          <w:lang w:val="hu-HU" w:eastAsia="x-none"/>
        </w:rPr>
      </w:pPr>
    </w:p>
    <w:p w14:paraId="3CD3E4A7" w14:textId="77777777" w:rsidR="008B3B37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Ha orvosilag a műtét előtti kezelési időszak 3 hétnél rövidebb időre való csökkentése szükséges, a műtét előtti 10 egymást követő napon át, a műtét napján, majd közvetlenül négy napig utána napi 300 NE/kg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8B3B37" w:rsidRPr="003578B7">
        <w:rPr>
          <w:lang w:val="hu-HU"/>
        </w:rPr>
        <w:t>t</w:t>
      </w:r>
      <w:r w:rsidRPr="003578B7">
        <w:rPr>
          <w:lang w:val="hu-HU"/>
        </w:rPr>
        <w:t xml:space="preserve"> kell </w:t>
      </w:r>
      <w:r w:rsidR="008B3B37" w:rsidRPr="003578B7">
        <w:rPr>
          <w:lang w:val="hu-HU"/>
        </w:rPr>
        <w:t xml:space="preserve">subcutan </w:t>
      </w:r>
      <w:r w:rsidRPr="003578B7">
        <w:rPr>
          <w:lang w:val="hu-HU"/>
        </w:rPr>
        <w:t>adni.</w:t>
      </w:r>
    </w:p>
    <w:p w14:paraId="27F7B196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646495F1" w14:textId="77777777" w:rsidR="00BC366E" w:rsidRPr="003578B7" w:rsidRDefault="008B3B37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</w:t>
      </w:r>
      <w:r w:rsidR="00BC366E" w:rsidRPr="003578B7">
        <w:rPr>
          <w:lang w:val="hu-HU"/>
        </w:rPr>
        <w:t xml:space="preserve">a a </w:t>
      </w:r>
      <w:r w:rsidRPr="003578B7">
        <w:rPr>
          <w:lang w:val="hu-HU"/>
        </w:rPr>
        <w:t xml:space="preserve">perioperatív időszakban a </w:t>
      </w:r>
      <w:r w:rsidR="00BC366E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BC366E" w:rsidRPr="003578B7">
        <w:rPr>
          <w:lang w:val="hu-HU"/>
        </w:rPr>
        <w:t>emoglobinszint eléri vagy meghaladja a 15 g/dl (9,38 mmol/l) értéket,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alkalmazását meg kell szakítani, és nem a</w:t>
      </w:r>
      <w:r w:rsidR="005E6090" w:rsidRPr="003578B7">
        <w:rPr>
          <w:lang w:val="hu-HU"/>
        </w:rPr>
        <w:t>lkalmaz</w:t>
      </w:r>
      <w:r w:rsidR="00BC366E" w:rsidRPr="003578B7">
        <w:rPr>
          <w:lang w:val="hu-HU"/>
        </w:rPr>
        <w:t>hatók további adagok.</w:t>
      </w:r>
    </w:p>
    <w:p w14:paraId="01D91F36" w14:textId="77777777" w:rsidR="001319CF" w:rsidRPr="003578B7" w:rsidRDefault="001319CF" w:rsidP="002548CD">
      <w:pPr>
        <w:rPr>
          <w:lang w:val="hu-HU"/>
        </w:rPr>
      </w:pPr>
    </w:p>
    <w:p w14:paraId="018F1A3C" w14:textId="77777777" w:rsidR="001319CF" w:rsidRPr="003578B7" w:rsidRDefault="001319CF" w:rsidP="002548CD">
      <w:pPr>
        <w:keepNext/>
        <w:rPr>
          <w:i/>
          <w:u w:val="single"/>
          <w:lang w:val="hu-HU"/>
        </w:rPr>
      </w:pPr>
      <w:r w:rsidRPr="003578B7">
        <w:rPr>
          <w:i/>
          <w:u w:val="single"/>
          <w:lang w:val="hu-HU"/>
        </w:rPr>
        <w:t>Alacsony vagy közepes kockázatú</w:t>
      </w:r>
      <w:r w:rsidR="00753ABA" w:rsidRPr="003578B7">
        <w:rPr>
          <w:i/>
          <w:u w:val="single"/>
          <w:lang w:val="hu-HU"/>
        </w:rPr>
        <w:t>,</w:t>
      </w:r>
      <w:r w:rsidRPr="003578B7">
        <w:rPr>
          <w:i/>
          <w:u w:val="single"/>
          <w:lang w:val="hu-HU"/>
        </w:rPr>
        <w:t xml:space="preserve"> 1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es csoportú MDS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ben szenvedő felnőtt betegek kezelése</w:t>
      </w:r>
    </w:p>
    <w:p w14:paraId="69EE2B71" w14:textId="77777777" w:rsidR="001319CF" w:rsidRPr="003578B7" w:rsidRDefault="001319CF" w:rsidP="002548CD">
      <w:pPr>
        <w:rPr>
          <w:lang w:val="hu-HU"/>
        </w:rPr>
      </w:pPr>
    </w:p>
    <w:p w14:paraId="71056F00" w14:textId="77777777" w:rsidR="001319CF" w:rsidRPr="003578B7" w:rsidRDefault="001319CF" w:rsidP="002548CD">
      <w:pPr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2C1393" w:rsidRPr="003578B7">
        <w:rPr>
          <w:lang w:val="hu-HU"/>
        </w:rPr>
        <w:t xml:space="preserve">, a </w:t>
      </w:r>
      <w:r w:rsidRPr="003578B7">
        <w:rPr>
          <w:lang w:val="hu-HU"/>
        </w:rPr>
        <w:t>tünetekkel járó anaemiás betegek</w:t>
      </w:r>
      <w:r w:rsidR="002C1393" w:rsidRPr="003578B7">
        <w:rPr>
          <w:lang w:val="hu-HU"/>
        </w:rPr>
        <w:t>nél</w:t>
      </w:r>
      <w:r w:rsidRPr="003578B7">
        <w:rPr>
          <w:lang w:val="hu-HU"/>
        </w:rPr>
        <w:t xml:space="preserve"> (p</w:t>
      </w:r>
      <w:r w:rsidR="00EA31CD" w:rsidRPr="003578B7">
        <w:rPr>
          <w:lang w:val="hu-HU"/>
        </w:rPr>
        <w:t>l. h</w:t>
      </w:r>
      <w:r w:rsidR="003F66A2" w:rsidRPr="003578B7">
        <w:rPr>
          <w:lang w:val="hu-HU"/>
        </w:rPr>
        <w:t>a</w:t>
      </w:r>
      <w:r w:rsidR="00EA31CD"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="00EA31CD" w:rsidRPr="003578B7">
        <w:rPr>
          <w:lang w:val="hu-HU"/>
        </w:rPr>
        <w:t>koncentráció ≤ 10 </w:t>
      </w:r>
      <w:r w:rsidRPr="003578B7">
        <w:rPr>
          <w:lang w:val="hu-HU"/>
        </w:rPr>
        <w:t>g/dl (6,2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mmol/l)</w:t>
      </w:r>
      <w:r w:rsidR="00425F66" w:rsidRPr="003578B7">
        <w:rPr>
          <w:lang w:val="hu-HU"/>
        </w:rPr>
        <w:t>)</w:t>
      </w:r>
      <w:r w:rsidRPr="003578B7">
        <w:rPr>
          <w:lang w:val="hu-HU"/>
        </w:rPr>
        <w:t xml:space="preserve"> </w:t>
      </w:r>
      <w:r w:rsidR="002C1393" w:rsidRPr="003578B7">
        <w:rPr>
          <w:lang w:val="hu-HU"/>
        </w:rPr>
        <w:t>alkalmazandó</w:t>
      </w:r>
      <w:r w:rsidRPr="003578B7">
        <w:rPr>
          <w:lang w:val="hu-HU"/>
        </w:rPr>
        <w:t>.</w:t>
      </w:r>
    </w:p>
    <w:p w14:paraId="788041BE" w14:textId="77777777" w:rsidR="00CF372C" w:rsidRPr="003578B7" w:rsidRDefault="00CF372C" w:rsidP="002548CD">
      <w:pPr>
        <w:rPr>
          <w:lang w:val="hu-HU"/>
        </w:rPr>
      </w:pPr>
    </w:p>
    <w:p w14:paraId="6B6701D8" w14:textId="77777777" w:rsidR="00FB61CD" w:rsidRPr="003578B7" w:rsidRDefault="001319CF" w:rsidP="002548CD">
      <w:pPr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ajánlott kezdő dózisa 45</w:t>
      </w:r>
      <w:r w:rsidR="00EA31CD" w:rsidRPr="003578B7">
        <w:rPr>
          <w:lang w:val="hu-HU"/>
        </w:rPr>
        <w:t>0 </w:t>
      </w:r>
      <w:r w:rsidRPr="003578B7">
        <w:rPr>
          <w:lang w:val="hu-HU"/>
        </w:rPr>
        <w:t>NE</w:t>
      </w:r>
      <w:r w:rsidR="00EA31CD" w:rsidRPr="003578B7">
        <w:rPr>
          <w:lang w:val="hu-HU"/>
        </w:rPr>
        <w:t>/kg (maximális összdózis 40</w:t>
      </w:r>
      <w:r w:rsidR="00753ABA" w:rsidRPr="003578B7">
        <w:rPr>
          <w:lang w:val="hu-HU"/>
        </w:rPr>
        <w:t> </w:t>
      </w:r>
      <w:r w:rsidR="00EA31CD" w:rsidRPr="003578B7">
        <w:rPr>
          <w:lang w:val="hu-HU"/>
        </w:rPr>
        <w:t>000 </w:t>
      </w:r>
      <w:r w:rsidRPr="003578B7">
        <w:rPr>
          <w:lang w:val="hu-HU"/>
        </w:rPr>
        <w:t>NE), amelyet hetente egyszer, subcutan kell alkalmazni, az adagok között legalább 5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 xml:space="preserve">napot hagyva. </w:t>
      </w:r>
    </w:p>
    <w:p w14:paraId="69BEA3FE" w14:textId="77777777" w:rsidR="00CF372C" w:rsidRPr="003578B7" w:rsidRDefault="00CF372C" w:rsidP="002548CD">
      <w:pPr>
        <w:rPr>
          <w:lang w:val="hu-HU"/>
        </w:rPr>
      </w:pPr>
    </w:p>
    <w:p w14:paraId="51A63019" w14:textId="77777777" w:rsidR="001319CF" w:rsidRPr="003578B7" w:rsidRDefault="001319CF" w:rsidP="002548CD">
      <w:pPr>
        <w:rPr>
          <w:lang w:val="hu-HU"/>
        </w:rPr>
      </w:pPr>
      <w:r w:rsidRPr="003578B7">
        <w:rPr>
          <w:lang w:val="hu-HU"/>
        </w:rPr>
        <w:t>Megfelelő dózismódosításokat kell végezni annak érdekében, hogy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koncentráció a 10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g/dl–12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g/dl (6,2–7,5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mmol/l) céltartományban maradjon. Javasolt, hogy a kezdeti erythroid</w:t>
      </w:r>
      <w:r w:rsidR="002C1393" w:rsidRPr="003578B7">
        <w:rPr>
          <w:lang w:val="hu-HU"/>
        </w:rPr>
        <w:t xml:space="preserve"> </w:t>
      </w:r>
      <w:r w:rsidRPr="003578B7">
        <w:rPr>
          <w:lang w:val="hu-HU"/>
        </w:rPr>
        <w:t>választ a kezelés megkezdése után 8–12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héttel értékeljék. Az adag emelését és csökkentését adagolási lépésenként kell végezni (lásd az alábbi diagramot). A 12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nél (7,5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mmol/l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nél) magasabb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koncentráció kerülendő. </w:t>
      </w:r>
    </w:p>
    <w:p w14:paraId="6F900D57" w14:textId="77777777" w:rsidR="00CF372C" w:rsidRPr="003578B7" w:rsidRDefault="00CF372C" w:rsidP="002548CD">
      <w:pPr>
        <w:rPr>
          <w:lang w:val="hu-HU"/>
        </w:rPr>
      </w:pPr>
    </w:p>
    <w:p w14:paraId="045CAFC8" w14:textId="77777777" w:rsidR="001319CF" w:rsidRPr="003578B7" w:rsidRDefault="001319CF" w:rsidP="002548CD">
      <w:pPr>
        <w:rPr>
          <w:lang w:val="hu-HU"/>
        </w:rPr>
      </w:pPr>
      <w:r w:rsidRPr="003578B7">
        <w:rPr>
          <w:lang w:val="hu-HU"/>
        </w:rPr>
        <w:t xml:space="preserve">A dózis növelése: </w:t>
      </w:r>
      <w:r w:rsidR="00753ABA" w:rsidRPr="003578B7">
        <w:rPr>
          <w:lang w:val="hu-HU"/>
        </w:rPr>
        <w:t>A</w:t>
      </w:r>
      <w:r w:rsidRPr="003578B7">
        <w:rPr>
          <w:lang w:val="hu-HU"/>
        </w:rPr>
        <w:t xml:space="preserve"> dózis nem növelhető a heti legfeljebb 1050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NE/kg (összdózis 80</w:t>
      </w:r>
      <w:r w:rsidR="00753ABA" w:rsidRPr="003578B7">
        <w:rPr>
          <w:lang w:val="hu-HU"/>
        </w:rPr>
        <w:t> </w:t>
      </w:r>
      <w:r w:rsidRPr="003578B7">
        <w:rPr>
          <w:lang w:val="hu-HU"/>
        </w:rPr>
        <w:t>000</w:t>
      </w:r>
      <w:r w:rsidR="00EA31CD" w:rsidRPr="003578B7">
        <w:rPr>
          <w:lang w:val="hu-HU"/>
        </w:rPr>
        <w:t> </w:t>
      </w:r>
      <w:r w:rsidRPr="003578B7">
        <w:rPr>
          <w:lang w:val="hu-HU"/>
        </w:rPr>
        <w:t>NE) érték fölé. Ha a beteg terápiás válasza megszűnik, vagy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koncentráció ≥ 1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rel csökken az adag csökkentésére, az adagot egy adagolási lépéssel növelni kell. A dózisemelések között legalább 4</w:t>
      </w:r>
      <w:r w:rsidR="00753ABA" w:rsidRPr="003578B7">
        <w:rPr>
          <w:lang w:val="hu-HU"/>
        </w:rPr>
        <w:t> </w:t>
      </w:r>
      <w:r w:rsidRPr="003578B7">
        <w:rPr>
          <w:lang w:val="hu-HU"/>
        </w:rPr>
        <w:t xml:space="preserve">hétnek el kell telnie. </w:t>
      </w:r>
    </w:p>
    <w:p w14:paraId="72D031CB" w14:textId="77777777" w:rsidR="00CF372C" w:rsidRPr="003578B7" w:rsidRDefault="00CF372C" w:rsidP="002548CD">
      <w:pPr>
        <w:rPr>
          <w:lang w:val="hu-HU"/>
        </w:rPr>
      </w:pPr>
    </w:p>
    <w:p w14:paraId="3813240B" w14:textId="77777777" w:rsidR="001319CF" w:rsidRPr="003578B7" w:rsidRDefault="001319CF" w:rsidP="002548CD">
      <w:pPr>
        <w:rPr>
          <w:lang w:val="hu-HU"/>
        </w:rPr>
      </w:pPr>
      <w:r w:rsidRPr="003578B7">
        <w:rPr>
          <w:lang w:val="hu-HU"/>
        </w:rPr>
        <w:t xml:space="preserve">A dózis tartása és csökkentése: </w:t>
      </w:r>
      <w:r w:rsidR="00425F66" w:rsidRPr="003578B7">
        <w:rPr>
          <w:lang w:val="hu-HU"/>
        </w:rPr>
        <w:t>Ha a h</w:t>
      </w:r>
      <w:r w:rsidR="003F66A2" w:rsidRPr="003578B7">
        <w:rPr>
          <w:lang w:val="hu-HU"/>
        </w:rPr>
        <w:t>a</w:t>
      </w:r>
      <w:r w:rsidR="00425F66"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="00425F66" w:rsidRPr="003578B7">
        <w:rPr>
          <w:lang w:val="hu-HU"/>
        </w:rPr>
        <w:t>koncentráció túllépi a 12</w:t>
      </w:r>
      <w:r w:rsidR="00F119E3" w:rsidRPr="003578B7">
        <w:rPr>
          <w:lang w:val="hu-HU"/>
        </w:rPr>
        <w:t> </w:t>
      </w:r>
      <w:r w:rsidR="00425F66" w:rsidRPr="003578B7">
        <w:rPr>
          <w:lang w:val="hu-HU"/>
        </w:rPr>
        <w:t>g/dl (7,5</w:t>
      </w:r>
      <w:r w:rsidR="004A4730" w:rsidRPr="003578B7">
        <w:rPr>
          <w:lang w:val="hu-HU"/>
        </w:rPr>
        <w:t> </w:t>
      </w:r>
      <w:r w:rsidR="00425F66" w:rsidRPr="003578B7">
        <w:rPr>
          <w:lang w:val="hu-HU"/>
        </w:rPr>
        <w:t>mmol/l) értéket, az epoetin</w:t>
      </w:r>
      <w:r w:rsidR="0036708E" w:rsidRPr="003578B7">
        <w:rPr>
          <w:lang w:val="hu-HU"/>
        </w:rPr>
        <w:noBreakHyphen/>
      </w:r>
      <w:r w:rsidR="00425F66" w:rsidRPr="003578B7">
        <w:rPr>
          <w:lang w:val="hu-HU"/>
        </w:rPr>
        <w:t>alfa adását meg kell szüntetni</w:t>
      </w:r>
      <w:r w:rsidRPr="003578B7">
        <w:rPr>
          <w:lang w:val="hu-HU"/>
        </w:rPr>
        <w:t>. Ha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&lt; 11 g/dl, a dózis újrakezdhető ugyanazon az adagolási lépésen vagy az orvos megítélése szerint egy adagolási lépéssel lejjebb. Ha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</w:t>
      </w:r>
      <w:r w:rsidR="008C481D" w:rsidRPr="003578B7">
        <w:rPr>
          <w:lang w:val="hu-HU"/>
        </w:rPr>
        <w:t>t gyorsan emelkedik (&gt; 2 g/dl 4 </w:t>
      </w:r>
      <w:r w:rsidRPr="003578B7">
        <w:rPr>
          <w:lang w:val="hu-HU"/>
        </w:rPr>
        <w:t xml:space="preserve">hét alatt), </w:t>
      </w:r>
      <w:r w:rsidR="002C1393" w:rsidRPr="003578B7">
        <w:rPr>
          <w:lang w:val="hu-HU"/>
        </w:rPr>
        <w:t xml:space="preserve">megfontolandó </w:t>
      </w:r>
      <w:r w:rsidRPr="003578B7">
        <w:rPr>
          <w:lang w:val="hu-HU"/>
        </w:rPr>
        <w:t>az adagolás egy adagolási lépéssel történő csökkentése.</w:t>
      </w:r>
    </w:p>
    <w:p w14:paraId="515A9808" w14:textId="77777777" w:rsidR="001319CF" w:rsidRPr="003578B7" w:rsidRDefault="001319CF" w:rsidP="002548CD">
      <w:pPr>
        <w:rPr>
          <w:lang w:val="hu-HU"/>
        </w:rPr>
      </w:pPr>
    </w:p>
    <w:p w14:paraId="1B87432D" w14:textId="77777777" w:rsidR="001319CF" w:rsidRPr="003578B7" w:rsidRDefault="008F2600" w:rsidP="002548CD">
      <w:pPr>
        <w:rPr>
          <w:lang w:val="hu-HU"/>
        </w:rPr>
      </w:pPr>
      <w:r>
        <w:rPr>
          <w:noProof/>
          <w:lang w:val="hu-HU" w:eastAsia="hu-HU"/>
        </w:rPr>
        <w:lastRenderedPageBreak/>
        <w:pict w14:anchorId="677F2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5" type="#_x0000_t75" style="width:405pt;height:174pt;visibility:visible">
            <v:imagedata r:id="rId8" o:title="Graphic"/>
          </v:shape>
        </w:pict>
      </w:r>
    </w:p>
    <w:p w14:paraId="2F28C7C7" w14:textId="77777777" w:rsidR="00D51256" w:rsidRPr="003578B7" w:rsidRDefault="00D51256" w:rsidP="002548CD">
      <w:pPr>
        <w:rPr>
          <w:lang w:val="hu-HU"/>
        </w:rPr>
      </w:pPr>
    </w:p>
    <w:p w14:paraId="4A84DA22" w14:textId="77777777" w:rsidR="001319CF" w:rsidRPr="003578B7" w:rsidRDefault="00D51256" w:rsidP="002548CD">
      <w:pPr>
        <w:pStyle w:val="spc-hsub3italicunderlined"/>
        <w:spacing w:before="0"/>
        <w:rPr>
          <w:i w:val="0"/>
          <w:u w:val="none"/>
          <w:lang w:val="hu-HU"/>
        </w:rPr>
      </w:pPr>
      <w:r w:rsidRPr="003578B7">
        <w:rPr>
          <w:i w:val="0"/>
          <w:spacing w:val="-2"/>
          <w:u w:val="none"/>
          <w:lang w:val="hu-HU"/>
        </w:rPr>
        <w:t>Az anaemia tünetei és következményei kortól, nemtől és az egyidejűleg fennálló betegségektől függően</w:t>
      </w:r>
      <w:r w:rsidRPr="003578B7">
        <w:rPr>
          <w:i w:val="0"/>
          <w:u w:val="none"/>
          <w:lang w:val="hu-HU"/>
        </w:rPr>
        <w:t xml:space="preserve"> különbözőek lehetnek. Az adott beteg klinikai kórlefolyását és állapotát orvosilag értékelni kell.</w:t>
      </w:r>
    </w:p>
    <w:p w14:paraId="65B13712" w14:textId="77777777" w:rsidR="002C1393" w:rsidRPr="003578B7" w:rsidRDefault="002C1393" w:rsidP="002548CD">
      <w:pPr>
        <w:pStyle w:val="spc-hsub3italicunderlined"/>
        <w:spacing w:before="0"/>
        <w:rPr>
          <w:lang w:val="hu-HU"/>
        </w:rPr>
      </w:pPr>
    </w:p>
    <w:p w14:paraId="5A9A9CE2" w14:textId="77777777" w:rsidR="00453EC7" w:rsidRPr="003578B7" w:rsidRDefault="00453EC7" w:rsidP="002548CD">
      <w:pPr>
        <w:pStyle w:val="spc-hsub3italicunderlined"/>
        <w:keepNext/>
        <w:keepLines/>
        <w:spacing w:before="0"/>
        <w:rPr>
          <w:lang w:val="hu-HU"/>
        </w:rPr>
      </w:pPr>
      <w:r w:rsidRPr="003578B7">
        <w:rPr>
          <w:lang w:val="hu-HU"/>
        </w:rPr>
        <w:t>Gyermekek</w:t>
      </w:r>
      <w:r w:rsidR="00DC021E" w:rsidRPr="003578B7">
        <w:rPr>
          <w:lang w:val="hu-HU"/>
        </w:rPr>
        <w:t xml:space="preserve"> és serdülők</w:t>
      </w:r>
    </w:p>
    <w:p w14:paraId="788160CA" w14:textId="77777777" w:rsidR="00CF372C" w:rsidRPr="003578B7" w:rsidRDefault="00CF372C" w:rsidP="002548CD">
      <w:pPr>
        <w:pStyle w:val="spc-hsub3italicunderlined"/>
        <w:keepNext/>
        <w:keepLines/>
        <w:spacing w:before="0"/>
        <w:rPr>
          <w:lang w:val="hu-HU"/>
        </w:rPr>
      </w:pPr>
      <w:bookmarkStart w:id="19" w:name="OLE_LINK59"/>
      <w:bookmarkStart w:id="20" w:name="OLE_LINK60"/>
    </w:p>
    <w:p w14:paraId="166B2BA8" w14:textId="77777777" w:rsidR="002A51AD" w:rsidRPr="003578B7" w:rsidRDefault="002A51AD" w:rsidP="002548CD">
      <w:pPr>
        <w:pStyle w:val="spc-hsub3italicunderlined"/>
        <w:keepNext/>
        <w:keepLines/>
        <w:spacing w:before="0"/>
        <w:rPr>
          <w:lang w:val="hu-HU"/>
        </w:rPr>
      </w:pPr>
      <w:r w:rsidRPr="003578B7">
        <w:rPr>
          <w:lang w:val="hu-HU"/>
        </w:rPr>
        <w:t xml:space="preserve">Tünetekkel járó anaemia kezelése krónikus veseelégtelenségben szenvedő </w:t>
      </w:r>
      <w:r w:rsidR="00547870" w:rsidRPr="003578B7">
        <w:rPr>
          <w:lang w:val="hu-HU"/>
        </w:rPr>
        <w:t>hemo</w:t>
      </w:r>
      <w:r w:rsidRPr="003578B7">
        <w:rPr>
          <w:lang w:val="hu-HU"/>
        </w:rPr>
        <w:t>dializált betegek</w:t>
      </w:r>
      <w:r w:rsidR="003465F9" w:rsidRPr="003578B7">
        <w:rPr>
          <w:lang w:val="hu-HU"/>
        </w:rPr>
        <w:t>nél</w:t>
      </w:r>
      <w:bookmarkEnd w:id="19"/>
      <w:bookmarkEnd w:id="20"/>
    </w:p>
    <w:p w14:paraId="287692B1" w14:textId="77777777" w:rsidR="00024F15" w:rsidRPr="003578B7" w:rsidRDefault="00453EC7" w:rsidP="002548CD">
      <w:pPr>
        <w:pStyle w:val="spc-p1"/>
        <w:keepNext/>
        <w:keepLines/>
        <w:rPr>
          <w:lang w:val="hu-HU"/>
        </w:rPr>
      </w:pPr>
      <w:r w:rsidRPr="003578B7">
        <w:rPr>
          <w:lang w:val="hu-HU"/>
        </w:rPr>
        <w:t>Az anaemia tünetei és következményei kortól, nemtől és az egyidejűleg fennálló betegségektől függően különbözőek lehetnek. Az adott beteg klinikai kórlefolyását és állapotát orvosilag értékelni kell.</w:t>
      </w:r>
    </w:p>
    <w:p w14:paraId="67E64ECA" w14:textId="77777777" w:rsidR="00D70A31" w:rsidRPr="003578B7" w:rsidRDefault="00D70A31" w:rsidP="002548CD">
      <w:pPr>
        <w:pStyle w:val="spc-p2"/>
        <w:spacing w:before="0"/>
        <w:rPr>
          <w:lang w:val="hu-HU"/>
        </w:rPr>
      </w:pPr>
    </w:p>
    <w:p w14:paraId="096987F5" w14:textId="77777777" w:rsidR="00024F15" w:rsidRPr="003578B7" w:rsidRDefault="00024F15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Gyermekeknél </w:t>
      </w:r>
      <w:r w:rsidR="00670AA9" w:rsidRPr="003578B7">
        <w:rPr>
          <w:lang w:val="hu-HU"/>
        </w:rPr>
        <w:t xml:space="preserve">és serdülőknél </w:t>
      </w:r>
      <w:r w:rsidRPr="003578B7">
        <w:rPr>
          <w:lang w:val="hu-HU"/>
        </w:rPr>
        <w:t>az ajánlott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emoglobinkoncentráció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tartomány 9,5</w:t>
      </w:r>
      <w:r w:rsidR="00261614" w:rsidRPr="003578B7">
        <w:rPr>
          <w:lang w:val="hu-HU"/>
        </w:rPr>
        <w:t>–</w:t>
      </w:r>
      <w:r w:rsidRPr="003578B7">
        <w:rPr>
          <w:lang w:val="hu-HU"/>
        </w:rPr>
        <w:t>11 g/dl (5,9</w:t>
      </w:r>
      <w:r w:rsidR="00261614" w:rsidRPr="003578B7">
        <w:rPr>
          <w:lang w:val="hu-HU"/>
        </w:rPr>
        <w:t>–</w:t>
      </w:r>
      <w:r w:rsidRPr="003578B7">
        <w:rPr>
          <w:lang w:val="hu-HU"/>
        </w:rPr>
        <w:t>6,8 mmol/l).</w:t>
      </w:r>
      <w:r w:rsidR="00E055DC" w:rsidRPr="003578B7">
        <w:rPr>
          <w:bCs/>
          <w:iCs/>
          <w:lang w:val="hu-HU"/>
        </w:rPr>
        <w:t xml:space="preserve"> </w:t>
      </w:r>
      <w:r w:rsidR="0056613D" w:rsidRPr="003578B7">
        <w:rPr>
          <w:bCs/>
          <w:iCs/>
          <w:lang w:val="hu-HU"/>
        </w:rPr>
        <w:t>A</w:t>
      </w:r>
      <w:r w:rsidR="00DF5FF9" w:rsidRPr="003578B7">
        <w:rPr>
          <w:bCs/>
          <w:iCs/>
          <w:lang w:val="hu-HU"/>
        </w:rPr>
        <w:t>z</w:t>
      </w:r>
      <w:r w:rsidR="00D9241B" w:rsidRPr="003578B7">
        <w:rPr>
          <w:bCs/>
          <w:iCs/>
          <w:lang w:val="hu-HU"/>
        </w:rPr>
        <w:t> </w:t>
      </w:r>
      <w:r w:rsidR="002B5DE1" w:rsidRPr="003578B7">
        <w:rPr>
          <w:bCs/>
          <w:iCs/>
          <w:lang w:val="hu-HU"/>
        </w:rPr>
        <w:t>Epoetin alfa HEXAL</w:t>
      </w:r>
      <w:r w:rsidR="0036708E" w:rsidRPr="003578B7">
        <w:rPr>
          <w:bCs/>
          <w:iCs/>
          <w:lang w:val="hu-HU"/>
        </w:rPr>
        <w:noBreakHyphen/>
      </w:r>
      <w:r w:rsidRPr="003578B7">
        <w:rPr>
          <w:lang w:val="hu-HU"/>
        </w:rPr>
        <w:t>t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11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</w:t>
      </w:r>
      <w:r w:rsidR="00E055DC" w:rsidRPr="003578B7">
        <w:rPr>
          <w:bCs/>
          <w:iCs/>
          <w:lang w:val="hu-HU"/>
        </w:rPr>
        <w:t xml:space="preserve"> </w:t>
      </w:r>
      <w:r w:rsidRPr="003578B7">
        <w:rPr>
          <w:lang w:val="hu-HU"/>
        </w:rPr>
        <w:t>(6,8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mmol/l) meg nem haladó értékre történő emelése érdekében kell alkalmazni. Kerülendő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négyhetes időszak alatt 2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(1,25 mmol/l) meghaladó mértékű emelkedése. Amennyiben ez mégis bekövetkezik, megfelelő dózismódosítást kell végezni a megadottak szerint.</w:t>
      </w:r>
    </w:p>
    <w:p w14:paraId="30917D0C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877144B" w14:textId="77777777" w:rsidR="00954199" w:rsidRPr="003578B7" w:rsidRDefault="00024F15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betegeket gondosan ellenőrizni kell annak biztosítása érdekében, hogy az anaemia és az anaemia tüneteinek megfelelő csökkentésére a</w:t>
      </w:r>
      <w:r w:rsidR="00DF5FF9" w:rsidRPr="003578B7">
        <w:rPr>
          <w:lang w:val="hu-HU"/>
        </w:rPr>
        <w:t>z</w:t>
      </w:r>
      <w:r w:rsidR="00954199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legkisebb jóváhagyott adagja kerüljön alkalmazásra.</w:t>
      </w:r>
    </w:p>
    <w:p w14:paraId="6B526067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249437B" w14:textId="77777777" w:rsidR="00954199" w:rsidRPr="003578B7" w:rsidRDefault="00954199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kétlépcsős, egy korrekciós és egy fenntartó fázisból áll.</w:t>
      </w:r>
    </w:p>
    <w:p w14:paraId="5FAEAD75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B41514C" w14:textId="77777777" w:rsidR="007471CE" w:rsidRPr="003578B7" w:rsidRDefault="00303C89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Azoknál a h</w:t>
      </w:r>
      <w:r w:rsidR="007471CE" w:rsidRPr="003578B7">
        <w:rPr>
          <w:lang w:val="hu-HU"/>
        </w:rPr>
        <w:t>emodializált gyermekgyógyászati betegek</w:t>
      </w:r>
      <w:r w:rsidR="00254D3F" w:rsidRPr="003578B7">
        <w:rPr>
          <w:lang w:val="hu-HU"/>
        </w:rPr>
        <w:t>nél</w:t>
      </w:r>
      <w:r w:rsidR="007471CE" w:rsidRPr="003578B7">
        <w:rPr>
          <w:lang w:val="hu-HU"/>
        </w:rPr>
        <w:t>, akiknek már van intravénás kanülje, az intravénás alkalmazási módot kell előnyben részesíteni.</w:t>
      </w:r>
    </w:p>
    <w:p w14:paraId="23D8AAC0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4A1B4EEE" w14:textId="77777777" w:rsidR="00954199" w:rsidRPr="003578B7" w:rsidRDefault="00954199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Korrekciós fázis</w:t>
      </w:r>
      <w:bookmarkStart w:id="21" w:name="OLE_LINK5"/>
      <w:bookmarkStart w:id="22" w:name="OLE_LINK13"/>
    </w:p>
    <w:bookmarkEnd w:id="21"/>
    <w:bookmarkEnd w:id="22"/>
    <w:p w14:paraId="14AFEFBB" w14:textId="77777777" w:rsidR="00954199" w:rsidRPr="003578B7" w:rsidRDefault="00954199" w:rsidP="002548CD">
      <w:pPr>
        <w:pStyle w:val="spc-p1"/>
        <w:rPr>
          <w:lang w:val="hu-HU"/>
        </w:rPr>
      </w:pPr>
      <w:r w:rsidRPr="003578B7">
        <w:rPr>
          <w:lang w:val="hu-HU"/>
        </w:rPr>
        <w:t>A kezdő dózis hetente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50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>NE/kg</w:t>
      </w:r>
      <w:r w:rsidR="00E055DC" w:rsidRPr="003578B7">
        <w:rPr>
          <w:i/>
          <w:lang w:val="hu-HU"/>
        </w:rPr>
        <w:t>,</w:t>
      </w:r>
      <w:r w:rsidRPr="003578B7">
        <w:rPr>
          <w:lang w:val="hu-HU"/>
        </w:rPr>
        <w:t xml:space="preserve"> intravénásan alkalmazva.</w:t>
      </w:r>
      <w:bookmarkStart w:id="23" w:name="OLE_LINK14"/>
    </w:p>
    <w:bookmarkEnd w:id="23"/>
    <w:p w14:paraId="3C8CA8A8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7B2F190F" w14:textId="77777777" w:rsidR="00954199" w:rsidRPr="003578B7" w:rsidRDefault="00954199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Ha szükséges, </w:t>
      </w:r>
      <w:r w:rsidR="00E055DC" w:rsidRPr="003578B7">
        <w:rPr>
          <w:lang w:val="hu-HU"/>
        </w:rPr>
        <w:t xml:space="preserve">a dózist növelni, illetve csökkenteni kell </w:t>
      </w:r>
      <w:r w:rsidRPr="003578B7">
        <w:rPr>
          <w:lang w:val="hu-HU"/>
        </w:rPr>
        <w:t>25 NE/kg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mal (hetente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szor) </w:t>
      </w:r>
      <w:r w:rsidR="00904D0B" w:rsidRPr="003578B7">
        <w:rPr>
          <w:lang w:val="hu-HU"/>
        </w:rPr>
        <w:t>a kívánatos 9,5</w:t>
      </w:r>
      <w:r w:rsidR="00261614" w:rsidRPr="003578B7">
        <w:rPr>
          <w:lang w:val="hu-HU"/>
        </w:rPr>
        <w:t>–</w:t>
      </w:r>
      <w:r w:rsidR="00904D0B" w:rsidRPr="003578B7">
        <w:rPr>
          <w:lang w:val="hu-HU"/>
        </w:rPr>
        <w:t>11 g/dl (5,9</w:t>
      </w:r>
      <w:r w:rsidR="00261614" w:rsidRPr="003578B7">
        <w:rPr>
          <w:lang w:val="hu-HU"/>
        </w:rPr>
        <w:t>–</w:t>
      </w:r>
      <w:r w:rsidR="00904D0B" w:rsidRPr="003578B7">
        <w:rPr>
          <w:lang w:val="hu-HU"/>
        </w:rPr>
        <w:t>6,8</w:t>
      </w:r>
      <w:r w:rsidRPr="003578B7">
        <w:rPr>
          <w:lang w:val="hu-HU"/>
        </w:rPr>
        <w:t> mmol/l) közötti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koncentráció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tartomány</w:t>
      </w:r>
      <w:r w:rsidR="00F82153" w:rsidRPr="003578B7">
        <w:rPr>
          <w:lang w:val="hu-HU"/>
        </w:rPr>
        <w:t xml:space="preserve"> eléréséig </w:t>
      </w:r>
      <w:r w:rsidRPr="003578B7">
        <w:rPr>
          <w:lang w:val="hu-HU"/>
        </w:rPr>
        <w:t>(</w:t>
      </w:r>
      <w:r w:rsidR="00F82153" w:rsidRPr="003578B7">
        <w:rPr>
          <w:lang w:val="hu-HU"/>
        </w:rPr>
        <w:t xml:space="preserve">ezt legalább </w:t>
      </w:r>
      <w:r w:rsidRPr="003578B7">
        <w:rPr>
          <w:lang w:val="hu-HU"/>
        </w:rPr>
        <w:t xml:space="preserve">négyhetes lépésekben kell </w:t>
      </w:r>
      <w:r w:rsidR="00F82153" w:rsidRPr="003578B7">
        <w:rPr>
          <w:lang w:val="hu-HU"/>
        </w:rPr>
        <w:t>végezni</w:t>
      </w:r>
      <w:r w:rsidRPr="003578B7">
        <w:rPr>
          <w:lang w:val="hu-HU"/>
        </w:rPr>
        <w:t>).</w:t>
      </w:r>
    </w:p>
    <w:p w14:paraId="58E14118" w14:textId="77777777" w:rsidR="00CF372C" w:rsidRPr="003578B7" w:rsidRDefault="00CF372C" w:rsidP="002548CD">
      <w:pPr>
        <w:pStyle w:val="spc-hsub5"/>
        <w:spacing w:before="0"/>
        <w:rPr>
          <w:lang w:val="hu-HU"/>
        </w:rPr>
      </w:pPr>
    </w:p>
    <w:p w14:paraId="548B1E3E" w14:textId="77777777" w:rsidR="00954199" w:rsidRPr="003578B7" w:rsidRDefault="00954199" w:rsidP="002548CD">
      <w:pPr>
        <w:pStyle w:val="spc-hsub5"/>
        <w:spacing w:before="0"/>
        <w:rPr>
          <w:lang w:val="hu-HU"/>
        </w:rPr>
      </w:pPr>
      <w:r w:rsidRPr="003578B7">
        <w:rPr>
          <w:lang w:val="hu-HU"/>
        </w:rPr>
        <w:t>Fenntartó fázis</w:t>
      </w:r>
    </w:p>
    <w:p w14:paraId="78141945" w14:textId="77777777" w:rsidR="00954199" w:rsidRPr="003578B7" w:rsidRDefault="00954199" w:rsidP="002548CD">
      <w:pPr>
        <w:pStyle w:val="spc-p1"/>
        <w:rPr>
          <w:lang w:val="hu-HU"/>
        </w:rPr>
      </w:pPr>
      <w:r w:rsidRPr="003578B7">
        <w:rPr>
          <w:lang w:val="hu-HU"/>
        </w:rPr>
        <w:t>Megfelelő dózismódosítás szükséges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A94D10" w:rsidRPr="003578B7">
        <w:rPr>
          <w:lang w:val="hu-HU"/>
        </w:rPr>
        <w:t>értékek</w:t>
      </w:r>
      <w:r w:rsidRPr="003578B7">
        <w:rPr>
          <w:lang w:val="hu-HU"/>
        </w:rPr>
        <w:t xml:space="preserve"> </w:t>
      </w:r>
      <w:r w:rsidR="00F82153" w:rsidRPr="003578B7">
        <w:rPr>
          <w:lang w:val="hu-HU"/>
        </w:rPr>
        <w:t>kívánt,</w:t>
      </w:r>
      <w:r w:rsidRPr="003578B7">
        <w:rPr>
          <w:lang w:val="hu-HU"/>
        </w:rPr>
        <w:t xml:space="preserve"> </w:t>
      </w:r>
      <w:r w:rsidR="00A94D10" w:rsidRPr="003578B7">
        <w:rPr>
          <w:lang w:val="hu-HU"/>
        </w:rPr>
        <w:t>9,5</w:t>
      </w:r>
      <w:r w:rsidR="00261614" w:rsidRPr="003578B7">
        <w:rPr>
          <w:lang w:val="hu-HU"/>
        </w:rPr>
        <w:t>–</w:t>
      </w:r>
      <w:r w:rsidR="00A94D10" w:rsidRPr="003578B7">
        <w:rPr>
          <w:lang w:val="hu-HU"/>
        </w:rPr>
        <w:t>11</w:t>
      </w:r>
      <w:r w:rsidRPr="003578B7">
        <w:rPr>
          <w:iCs/>
          <w:lang w:val="hu-HU"/>
        </w:rPr>
        <w:t> </w:t>
      </w:r>
      <w:r w:rsidR="00A94D10" w:rsidRPr="003578B7">
        <w:rPr>
          <w:lang w:val="hu-HU"/>
        </w:rPr>
        <w:t>g/dl (5,9</w:t>
      </w:r>
      <w:r w:rsidR="00261614" w:rsidRPr="003578B7">
        <w:rPr>
          <w:lang w:val="hu-HU"/>
        </w:rPr>
        <w:t>–</w:t>
      </w:r>
      <w:r w:rsidR="00A94D10" w:rsidRPr="003578B7">
        <w:rPr>
          <w:lang w:val="hu-HU"/>
        </w:rPr>
        <w:t>6,8</w:t>
      </w:r>
      <w:r w:rsidRPr="003578B7">
        <w:rPr>
          <w:iCs/>
          <w:lang w:val="hu-HU"/>
        </w:rPr>
        <w:t> </w:t>
      </w:r>
      <w:r w:rsidRPr="003578B7">
        <w:rPr>
          <w:lang w:val="hu-HU"/>
        </w:rPr>
        <w:t xml:space="preserve">mmol/l) </w:t>
      </w:r>
      <w:r w:rsidR="00F82153" w:rsidRPr="003578B7">
        <w:rPr>
          <w:lang w:val="hu-HU"/>
        </w:rPr>
        <w:t xml:space="preserve">közötti </w:t>
      </w:r>
      <w:r w:rsidRPr="003578B7">
        <w:rPr>
          <w:lang w:val="hu-HU"/>
        </w:rPr>
        <w:t>koncentrációtartományban való tartásához.</w:t>
      </w:r>
    </w:p>
    <w:p w14:paraId="361A69B9" w14:textId="77777777" w:rsidR="00670AA9" w:rsidRPr="003578B7" w:rsidRDefault="00670AA9" w:rsidP="002548CD">
      <w:pPr>
        <w:rPr>
          <w:lang w:val="hu-HU"/>
        </w:rPr>
      </w:pPr>
    </w:p>
    <w:p w14:paraId="2E56A936" w14:textId="77777777" w:rsidR="004E45E9" w:rsidRPr="003578B7" w:rsidRDefault="00A94D10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Általában a 30 kg alatti testtömegű gyermekek nagyobb fenntartó dózisokat igényelnek, mint a 30 kg feletti gyermekek és a felnőttek. </w:t>
      </w:r>
      <w:r w:rsidR="00954199" w:rsidRPr="003578B7">
        <w:rPr>
          <w:lang w:val="hu-HU"/>
        </w:rPr>
        <w:t>A nagyon alacsony (&lt;</w:t>
      </w:r>
      <w:r w:rsidR="00954199" w:rsidRPr="003578B7">
        <w:rPr>
          <w:iCs/>
          <w:lang w:val="hu-HU"/>
        </w:rPr>
        <w:t> </w:t>
      </w:r>
      <w:r w:rsidR="00954199" w:rsidRPr="003578B7">
        <w:rPr>
          <w:lang w:val="hu-HU"/>
        </w:rPr>
        <w:t>6</w:t>
      </w:r>
      <w:r w:rsidRPr="003578B7">
        <w:rPr>
          <w:lang w:val="hu-HU"/>
        </w:rPr>
        <w:t>,8</w:t>
      </w:r>
      <w:r w:rsidR="00954199" w:rsidRPr="003578B7">
        <w:rPr>
          <w:iCs/>
          <w:lang w:val="hu-HU"/>
        </w:rPr>
        <w:t> </w:t>
      </w:r>
      <w:r w:rsidR="00954199" w:rsidRPr="003578B7">
        <w:rPr>
          <w:lang w:val="hu-HU"/>
        </w:rPr>
        <w:t>g/dl vagy &lt;</w:t>
      </w:r>
      <w:r w:rsidR="00954199" w:rsidRPr="003578B7">
        <w:rPr>
          <w:iCs/>
          <w:lang w:val="hu-HU"/>
        </w:rPr>
        <w:t> </w:t>
      </w:r>
      <w:r w:rsidRPr="003578B7">
        <w:rPr>
          <w:lang w:val="hu-HU"/>
        </w:rPr>
        <w:t>4,2</w:t>
      </w:r>
      <w:r w:rsidR="00954199" w:rsidRPr="003578B7">
        <w:rPr>
          <w:lang w:val="hu-HU"/>
        </w:rPr>
        <w:t>5</w:t>
      </w:r>
      <w:r w:rsidR="00954199" w:rsidRPr="003578B7">
        <w:rPr>
          <w:iCs/>
          <w:lang w:val="hu-HU"/>
        </w:rPr>
        <w:t> </w:t>
      </w:r>
      <w:r w:rsidR="00954199" w:rsidRPr="003578B7">
        <w:rPr>
          <w:lang w:val="hu-HU"/>
        </w:rPr>
        <w:t>mmol/l) kezdeti h</w:t>
      </w:r>
      <w:r w:rsidR="003F66A2" w:rsidRPr="003578B7">
        <w:rPr>
          <w:lang w:val="hu-HU"/>
        </w:rPr>
        <w:t>a</w:t>
      </w:r>
      <w:r w:rsidR="00954199" w:rsidRPr="003578B7">
        <w:rPr>
          <w:lang w:val="hu-HU"/>
        </w:rPr>
        <w:t xml:space="preserve">emoglobinszinttel rendelkező </w:t>
      </w:r>
      <w:r w:rsidRPr="003578B7">
        <w:rPr>
          <w:lang w:val="hu-HU"/>
        </w:rPr>
        <w:t>gyermek</w:t>
      </w:r>
      <w:r w:rsidR="00EC7DA7" w:rsidRPr="003578B7">
        <w:rPr>
          <w:lang w:val="hu-HU"/>
        </w:rPr>
        <w:t>gyógyászati</w:t>
      </w:r>
      <w:r w:rsidR="00FB2714" w:rsidRPr="003578B7">
        <w:rPr>
          <w:lang w:val="hu-HU"/>
        </w:rPr>
        <w:t xml:space="preserve"> </w:t>
      </w:r>
      <w:r w:rsidR="00954199" w:rsidRPr="003578B7">
        <w:rPr>
          <w:lang w:val="hu-HU"/>
        </w:rPr>
        <w:t xml:space="preserve">betegeknek nagyobb fenntartó dózisokra </w:t>
      </w:r>
      <w:r w:rsidR="00776E56" w:rsidRPr="003578B7">
        <w:rPr>
          <w:lang w:val="hu-HU"/>
        </w:rPr>
        <w:t>lehet</w:t>
      </w:r>
      <w:r w:rsidR="00954199" w:rsidRPr="003578B7">
        <w:rPr>
          <w:lang w:val="hu-HU"/>
        </w:rPr>
        <w:t xml:space="preserve"> szükségük, mint azoknak, akiknél a kezdeti </w:t>
      </w:r>
      <w:r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magasabb</w:t>
      </w:r>
      <w:r w:rsidR="00954199" w:rsidRPr="003578B7">
        <w:rPr>
          <w:lang w:val="hu-HU"/>
        </w:rPr>
        <w:t xml:space="preserve"> (Hb &gt;</w:t>
      </w:r>
      <w:r w:rsidR="00954199" w:rsidRPr="003578B7">
        <w:rPr>
          <w:iCs/>
          <w:lang w:val="hu-HU"/>
        </w:rPr>
        <w:t> </w:t>
      </w:r>
      <w:r w:rsidRPr="003578B7">
        <w:rPr>
          <w:iCs/>
          <w:lang w:val="hu-HU"/>
        </w:rPr>
        <w:t>6,</w:t>
      </w:r>
      <w:r w:rsidR="00954199" w:rsidRPr="003578B7">
        <w:rPr>
          <w:lang w:val="hu-HU"/>
        </w:rPr>
        <w:t>8</w:t>
      </w:r>
      <w:r w:rsidR="00954199" w:rsidRPr="003578B7">
        <w:rPr>
          <w:iCs/>
          <w:lang w:val="hu-HU"/>
        </w:rPr>
        <w:t> </w:t>
      </w:r>
      <w:r w:rsidR="00954199" w:rsidRPr="003578B7">
        <w:rPr>
          <w:lang w:val="hu-HU"/>
        </w:rPr>
        <w:t>g/dl vagy &gt; </w:t>
      </w:r>
      <w:r w:rsidRPr="003578B7">
        <w:rPr>
          <w:lang w:val="hu-HU"/>
        </w:rPr>
        <w:t>4,2</w:t>
      </w:r>
      <w:r w:rsidR="00954199" w:rsidRPr="003578B7">
        <w:rPr>
          <w:lang w:val="hu-HU"/>
        </w:rPr>
        <w:t>5</w:t>
      </w:r>
      <w:r w:rsidR="00954199" w:rsidRPr="003578B7">
        <w:rPr>
          <w:iCs/>
          <w:lang w:val="hu-HU"/>
        </w:rPr>
        <w:t> </w:t>
      </w:r>
      <w:r w:rsidR="00954199" w:rsidRPr="003578B7">
        <w:rPr>
          <w:lang w:val="hu-HU"/>
        </w:rPr>
        <w:t>mmol/l).</w:t>
      </w:r>
      <w:bookmarkStart w:id="24" w:name="OLE_LINK21"/>
    </w:p>
    <w:p w14:paraId="4DA64FA3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004A03F3" w14:textId="77777777" w:rsidR="005A4014" w:rsidRPr="003578B7" w:rsidRDefault="005A4014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lastRenderedPageBreak/>
        <w:t xml:space="preserve">Anaemia dialízis megkezdése előtt álló vagy peritoneális dializissel kezelt krónikus veseelégtelenségben szenvedő </w:t>
      </w:r>
      <w:r w:rsidR="000B31E0" w:rsidRPr="003578B7">
        <w:rPr>
          <w:lang w:val="hu-HU"/>
        </w:rPr>
        <w:t>betegekn</w:t>
      </w:r>
      <w:r w:rsidR="00956837" w:rsidRPr="003578B7">
        <w:rPr>
          <w:lang w:val="hu-HU"/>
        </w:rPr>
        <w:t>él</w:t>
      </w:r>
    </w:p>
    <w:p w14:paraId="32862BB0" w14:textId="77777777" w:rsidR="005A4014" w:rsidRPr="003578B7" w:rsidRDefault="00324B51" w:rsidP="002548CD">
      <w:pPr>
        <w:pStyle w:val="spc-p1"/>
        <w:rPr>
          <w:lang w:val="hu-HU"/>
        </w:rPr>
      </w:pPr>
      <w:r w:rsidRPr="003578B7">
        <w:rPr>
          <w:lang w:val="hu-HU"/>
        </w:rPr>
        <w:t>Az</w:t>
      </w:r>
      <w:r w:rsidR="005A4014" w:rsidRPr="003578B7">
        <w:rPr>
          <w:lang w:val="hu-HU"/>
        </w:rPr>
        <w:t xml:space="preserve"> alfa</w:t>
      </w:r>
      <w:r w:rsidR="0036708E" w:rsidRPr="003578B7">
        <w:rPr>
          <w:i/>
          <w:lang w:val="hu-HU"/>
        </w:rPr>
        <w:noBreakHyphen/>
      </w:r>
      <w:r w:rsidR="00956837" w:rsidRPr="003578B7">
        <w:rPr>
          <w:lang w:val="hu-HU"/>
        </w:rPr>
        <w:t>epoetin</w:t>
      </w:r>
      <w:r w:rsidRPr="003578B7">
        <w:rPr>
          <w:lang w:val="hu-HU"/>
        </w:rPr>
        <w:t xml:space="preserve"> biztonságosságát és hatásosságát</w:t>
      </w:r>
      <w:r w:rsidR="005A4014" w:rsidRPr="003578B7">
        <w:rPr>
          <w:lang w:val="hu-HU"/>
        </w:rPr>
        <w:t xml:space="preserve"> </w:t>
      </w:r>
      <w:r w:rsidRPr="003578B7">
        <w:rPr>
          <w:lang w:val="hu-HU"/>
        </w:rPr>
        <w:t>dialízis megkezdése előtt álló vagy peritoneális dializissel kezelt krónikus veseelégtelenségben szenvedő anaemiás betegeknél nem igazolták</w:t>
      </w:r>
      <w:r w:rsidR="005A4014" w:rsidRPr="003578B7">
        <w:rPr>
          <w:lang w:val="hu-HU"/>
        </w:rPr>
        <w:t xml:space="preserve">. </w:t>
      </w:r>
      <w:r w:rsidR="00956837" w:rsidRPr="003578B7">
        <w:rPr>
          <w:lang w:val="hu-HU"/>
        </w:rPr>
        <w:t>Az alfa</w:t>
      </w:r>
      <w:r w:rsidR="0036708E" w:rsidRPr="003578B7">
        <w:rPr>
          <w:i/>
          <w:lang w:val="hu-HU"/>
        </w:rPr>
        <w:noBreakHyphen/>
      </w:r>
      <w:r w:rsidR="00956837" w:rsidRPr="003578B7">
        <w:rPr>
          <w:lang w:val="hu-HU"/>
        </w:rPr>
        <w:t xml:space="preserve">epoetin </w:t>
      </w:r>
      <w:r w:rsidR="00251D92" w:rsidRPr="003578B7">
        <w:rPr>
          <w:lang w:val="hu-HU"/>
        </w:rPr>
        <w:t>ebben a</w:t>
      </w:r>
      <w:r w:rsidR="00956837" w:rsidRPr="003578B7">
        <w:rPr>
          <w:lang w:val="hu-HU"/>
        </w:rPr>
        <w:t xml:space="preserve"> populációkban történő subcutan alkalmazására vonatkozó</w:t>
      </w:r>
      <w:r w:rsidR="006200E3" w:rsidRPr="003578B7">
        <w:rPr>
          <w:i/>
          <w:lang w:val="hu-HU"/>
        </w:rPr>
        <w:t>,</w:t>
      </w:r>
      <w:r w:rsidR="00956837" w:rsidRPr="003578B7">
        <w:rPr>
          <w:lang w:val="hu-HU"/>
        </w:rPr>
        <w:t xml:space="preserve"> jelenleg rendelkezésre álló adatok leírása az 5.1 pontban található, de nincs az adagolásra vonatkozó javaslat.</w:t>
      </w:r>
    </w:p>
    <w:p w14:paraId="6046D16F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17DD7707" w14:textId="77777777" w:rsidR="00A94D10" w:rsidRPr="003578B7" w:rsidRDefault="00A94D10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Kemoterápia indukálta anaemiában szenvedő gyermek</w:t>
      </w:r>
      <w:r w:rsidR="009B5811" w:rsidRPr="003578B7">
        <w:rPr>
          <w:lang w:val="hu-HU"/>
        </w:rPr>
        <w:t xml:space="preserve">gyógyászati </w:t>
      </w:r>
      <w:r w:rsidRPr="003578B7">
        <w:rPr>
          <w:lang w:val="hu-HU"/>
        </w:rPr>
        <w:t>betegek kezelése</w:t>
      </w:r>
    </w:p>
    <w:bookmarkEnd w:id="24"/>
    <w:p w14:paraId="262C0A02" w14:textId="77777777" w:rsidR="00A94D10" w:rsidRPr="003578B7" w:rsidRDefault="00A94D10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biztonságosságát és hatásosságát kemoterápiában részesülő gyermek</w:t>
      </w:r>
      <w:r w:rsidR="002F669F" w:rsidRPr="003578B7">
        <w:rPr>
          <w:lang w:val="hu-HU"/>
        </w:rPr>
        <w:t xml:space="preserve">gyógyászati </w:t>
      </w:r>
      <w:r w:rsidRPr="003578B7">
        <w:rPr>
          <w:lang w:val="hu-HU"/>
        </w:rPr>
        <w:t>betegeknél nem igazolták</w:t>
      </w:r>
      <w:r w:rsidR="00956837" w:rsidRPr="003578B7">
        <w:rPr>
          <w:lang w:val="hu-HU"/>
        </w:rPr>
        <w:t xml:space="preserve"> (lásd 5.1 pont)</w:t>
      </w:r>
      <w:r w:rsidRPr="003578B7">
        <w:rPr>
          <w:lang w:val="hu-HU"/>
        </w:rPr>
        <w:t>.</w:t>
      </w:r>
    </w:p>
    <w:p w14:paraId="0288A6A1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4F6D0EEE" w14:textId="77777777" w:rsidR="00A94D10" w:rsidRPr="003578B7" w:rsidRDefault="00A94D10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Autológ predonációs programban részt vevő sebészeti gyermek</w:t>
      </w:r>
      <w:r w:rsidR="009B5811" w:rsidRPr="003578B7">
        <w:rPr>
          <w:lang w:val="hu-HU"/>
        </w:rPr>
        <w:t xml:space="preserve">gyógyászati </w:t>
      </w:r>
      <w:r w:rsidRPr="003578B7">
        <w:rPr>
          <w:lang w:val="hu-HU"/>
        </w:rPr>
        <w:t>betegek kezelése</w:t>
      </w:r>
      <w:bookmarkStart w:id="25" w:name="OLE_LINK24"/>
    </w:p>
    <w:p w14:paraId="25E2B341" w14:textId="77777777" w:rsidR="00A94D10" w:rsidRPr="003578B7" w:rsidRDefault="00A94D10" w:rsidP="002548CD">
      <w:pPr>
        <w:pStyle w:val="spc-p1"/>
        <w:rPr>
          <w:lang w:val="hu-HU"/>
        </w:rPr>
      </w:pPr>
      <w:bookmarkStart w:id="26" w:name="OLE_LINK25"/>
      <w:bookmarkEnd w:id="25"/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biztonságosságát és hatásosságát </w:t>
      </w:r>
      <w:r w:rsidR="0022494B" w:rsidRPr="003578B7">
        <w:rPr>
          <w:lang w:val="hu-HU"/>
        </w:rPr>
        <w:t xml:space="preserve">a gyermekgyógyászatban </w:t>
      </w:r>
      <w:r w:rsidRPr="003578B7">
        <w:rPr>
          <w:lang w:val="hu-HU"/>
        </w:rPr>
        <w:t>nem igazolták. Nincsenek rendelkezésre álló adatok.</w:t>
      </w:r>
    </w:p>
    <w:bookmarkEnd w:id="26"/>
    <w:p w14:paraId="05039996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7627C237" w14:textId="77777777" w:rsidR="00A94D10" w:rsidRPr="003578B7" w:rsidRDefault="00A94D10" w:rsidP="002548CD">
      <w:pPr>
        <w:pStyle w:val="spc-hsub3italicunderlined"/>
        <w:keepNext/>
        <w:keepLines/>
        <w:spacing w:before="0"/>
        <w:rPr>
          <w:lang w:val="hu-HU"/>
        </w:rPr>
      </w:pPr>
      <w:r w:rsidRPr="003578B7">
        <w:rPr>
          <w:lang w:val="hu-HU"/>
        </w:rPr>
        <w:t>Jelentősebb elektív ortopédiai műtét előtt álló gyermek</w:t>
      </w:r>
      <w:r w:rsidR="00697E24" w:rsidRPr="003578B7">
        <w:rPr>
          <w:lang w:val="hu-HU"/>
        </w:rPr>
        <w:t xml:space="preserve">gyógyászati </w:t>
      </w:r>
      <w:r w:rsidRPr="003578B7">
        <w:rPr>
          <w:lang w:val="hu-HU"/>
        </w:rPr>
        <w:t>betegek</w:t>
      </w:r>
      <w:r w:rsidR="0022494B" w:rsidRPr="003578B7">
        <w:rPr>
          <w:lang w:val="hu-HU"/>
        </w:rPr>
        <w:t xml:space="preserve"> kezelése</w:t>
      </w:r>
    </w:p>
    <w:p w14:paraId="6E52B70E" w14:textId="77777777" w:rsidR="0022494B" w:rsidRPr="003578B7" w:rsidRDefault="0022494B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biztonságosságát és hatásosságát a gyermekgyógyászatban nem igazolták. Nincsenek rendelkezésre álló adatok.</w:t>
      </w:r>
    </w:p>
    <w:p w14:paraId="764596AF" w14:textId="77777777" w:rsidR="00CF372C" w:rsidRPr="003578B7" w:rsidRDefault="00CF372C" w:rsidP="002548CD">
      <w:pPr>
        <w:pStyle w:val="spc-hsub2"/>
        <w:spacing w:before="0" w:after="0"/>
        <w:rPr>
          <w:lang w:val="hu-HU"/>
        </w:rPr>
      </w:pPr>
    </w:p>
    <w:p w14:paraId="66B2A87D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Az alkalmazás módja</w:t>
      </w:r>
    </w:p>
    <w:p w14:paraId="6EF6B96B" w14:textId="77777777" w:rsidR="00CF372C" w:rsidRPr="003578B7" w:rsidRDefault="00CF372C" w:rsidP="002548CD">
      <w:pPr>
        <w:pStyle w:val="spc-p1"/>
        <w:rPr>
          <w:lang w:val="hu-HU"/>
        </w:rPr>
      </w:pPr>
    </w:p>
    <w:p w14:paraId="0A34414D" w14:textId="77777777" w:rsidR="008A28B9" w:rsidRPr="003578B7" w:rsidRDefault="005501A7" w:rsidP="002548CD">
      <w:pPr>
        <w:pStyle w:val="spc-p1"/>
        <w:rPr>
          <w:lang w:val="hu-HU"/>
        </w:rPr>
      </w:pPr>
      <w:r w:rsidRPr="003578B7">
        <w:rPr>
          <w:lang w:val="hu-HU"/>
        </w:rPr>
        <w:t>Óvintézkedések a gyógyszer felhasználása vagy alkalmazása előtt.</w:t>
      </w:r>
    </w:p>
    <w:p w14:paraId="11B9CB2B" w14:textId="77777777" w:rsidR="00D70A31" w:rsidRPr="003578B7" w:rsidRDefault="00D70A31" w:rsidP="002548CD">
      <w:pPr>
        <w:pStyle w:val="spc-p2"/>
        <w:spacing w:before="0"/>
        <w:rPr>
          <w:lang w:val="hu-HU"/>
        </w:rPr>
      </w:pPr>
    </w:p>
    <w:p w14:paraId="1FB3D9D5" w14:textId="77777777" w:rsidR="00356200" w:rsidRPr="003578B7" w:rsidRDefault="00356200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Alkalmazás előtt hagyja, hogy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fecskendő elérje a szobahőmérsékletet. Ez általában 15</w:t>
      </w:r>
      <w:r w:rsidR="00261614" w:rsidRPr="003578B7">
        <w:rPr>
          <w:lang w:val="hu-HU"/>
        </w:rPr>
        <w:t>–</w:t>
      </w:r>
      <w:r w:rsidRPr="003578B7">
        <w:rPr>
          <w:lang w:val="hu-HU"/>
        </w:rPr>
        <w:t>30 percig tart.</w:t>
      </w:r>
    </w:p>
    <w:p w14:paraId="51B89679" w14:textId="77777777" w:rsidR="00EF6D3D" w:rsidRPr="003578B7" w:rsidRDefault="00A97CF1" w:rsidP="002548CD">
      <w:pPr>
        <w:pStyle w:val="spc-p1"/>
        <w:rPr>
          <w:lang w:val="hu-HU"/>
        </w:rPr>
      </w:pPr>
      <w:r w:rsidRPr="003578B7">
        <w:rPr>
          <w:lang w:val="hu-HU"/>
        </w:rPr>
        <w:t>Mint minden más injekciós készítmény esetén, ezen gyógyszer esetében is ellenőrizze, hogy nincsenek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 szemcsék az oldatban, illetve nem színeződött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 el. </w:t>
      </w:r>
      <w:r w:rsidR="00C53592"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C53592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steril termék, azonban nem tartalmaz tartósítószert, és kizárólag egyszer használatos. A megfelelő mennyiséget alkalmazza.</w:t>
      </w:r>
    </w:p>
    <w:p w14:paraId="31716E7C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  <w:bookmarkStart w:id="27" w:name="OLE_LINK30"/>
      <w:bookmarkStart w:id="28" w:name="OLE_LINK31"/>
    </w:p>
    <w:p w14:paraId="67A84C4F" w14:textId="77777777" w:rsidR="00356200" w:rsidRPr="003578B7" w:rsidRDefault="007D1D6F" w:rsidP="002548CD">
      <w:pPr>
        <w:pStyle w:val="spc-hsub3italicunderlined"/>
        <w:keepNext/>
        <w:spacing w:before="0"/>
        <w:rPr>
          <w:lang w:val="hu-HU"/>
        </w:rPr>
      </w:pPr>
      <w:r w:rsidRPr="003578B7">
        <w:rPr>
          <w:lang w:val="hu-HU"/>
        </w:rPr>
        <w:t>Tünetekkel járó anaemia kezelése krónikus veseelégtelenségben szenvedő felnőtt betegek</w:t>
      </w:r>
      <w:r w:rsidR="00254D3F" w:rsidRPr="003578B7">
        <w:rPr>
          <w:lang w:val="hu-HU"/>
        </w:rPr>
        <w:t>nél</w:t>
      </w:r>
    </w:p>
    <w:p w14:paraId="3E84548E" w14:textId="77777777" w:rsidR="00CF372C" w:rsidRPr="003578B7" w:rsidRDefault="00CF372C" w:rsidP="002548CD">
      <w:pPr>
        <w:pStyle w:val="spc-p2"/>
        <w:spacing w:before="0"/>
        <w:rPr>
          <w:lang w:val="hu-HU"/>
        </w:rPr>
      </w:pPr>
      <w:bookmarkStart w:id="29" w:name="OLE_LINK42"/>
      <w:bookmarkStart w:id="30" w:name="OLE_LINK43"/>
    </w:p>
    <w:p w14:paraId="75ACADF7" w14:textId="77777777" w:rsidR="00356200" w:rsidRPr="003578B7" w:rsidRDefault="00303C89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Azoknál a</w:t>
      </w:r>
      <w:r w:rsidR="00E239AF" w:rsidRPr="003578B7">
        <w:rPr>
          <w:lang w:val="hu-HU"/>
        </w:rPr>
        <w:t xml:space="preserve"> krónikus veseelégtelenségben szenvedő betegek</w:t>
      </w:r>
      <w:r w:rsidRPr="003578B7">
        <w:rPr>
          <w:lang w:val="hu-HU"/>
        </w:rPr>
        <w:t>nél</w:t>
      </w:r>
      <w:r w:rsidR="00E239AF" w:rsidRPr="003578B7">
        <w:rPr>
          <w:lang w:val="hu-HU"/>
        </w:rPr>
        <w:t>, akiknek már van intravénás kanülje (hemodializált betegek), a</w:t>
      </w:r>
      <w:r w:rsidR="00DF5FF9" w:rsidRPr="003578B7">
        <w:rPr>
          <w:lang w:val="hu-HU"/>
        </w:rPr>
        <w:t>z</w:t>
      </w:r>
      <w:r w:rsidR="00356200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56200" w:rsidRPr="003578B7">
        <w:rPr>
          <w:lang w:val="hu-HU"/>
        </w:rPr>
        <w:t xml:space="preserve"> intravénás alkalmaz</w:t>
      </w:r>
      <w:r w:rsidR="00E239AF" w:rsidRPr="003578B7">
        <w:rPr>
          <w:lang w:val="hu-HU"/>
        </w:rPr>
        <w:t>ását kell előnyben része</w:t>
      </w:r>
      <w:r w:rsidR="002A371C" w:rsidRPr="003578B7">
        <w:rPr>
          <w:lang w:val="hu-HU"/>
        </w:rPr>
        <w:t>s</w:t>
      </w:r>
      <w:r w:rsidR="00E239AF" w:rsidRPr="003578B7">
        <w:rPr>
          <w:lang w:val="hu-HU"/>
        </w:rPr>
        <w:t>íteni</w:t>
      </w:r>
      <w:r w:rsidR="00356200" w:rsidRPr="003578B7">
        <w:rPr>
          <w:lang w:val="hu-HU"/>
        </w:rPr>
        <w:t>.</w:t>
      </w:r>
      <w:bookmarkEnd w:id="29"/>
      <w:bookmarkEnd w:id="30"/>
    </w:p>
    <w:p w14:paraId="7C9AC986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9320FFE" w14:textId="77777777" w:rsidR="00E239AF" w:rsidRPr="003578B7" w:rsidRDefault="00E239AF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Ha a betegnek még nincs intravénás kanülje (tehát a még nem dializált betegek</w:t>
      </w:r>
      <w:r w:rsidR="00303C89" w:rsidRPr="003578B7">
        <w:rPr>
          <w:lang w:val="hu-HU"/>
        </w:rPr>
        <w:t>nél</w:t>
      </w:r>
      <w:r w:rsidRPr="003578B7">
        <w:rPr>
          <w:lang w:val="hu-HU"/>
        </w:rPr>
        <w:t>, illetve a peritoneális dialízissel kezelt betegek</w:t>
      </w:r>
      <w:r w:rsidR="00303C89" w:rsidRPr="003578B7">
        <w:rPr>
          <w:lang w:val="hu-HU"/>
        </w:rPr>
        <w:t>nél</w:t>
      </w:r>
      <w:r w:rsidRPr="003578B7">
        <w:rPr>
          <w:lang w:val="hu-HU"/>
        </w:rPr>
        <w:t>),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beadható subcutan injekcióban.</w:t>
      </w:r>
    </w:p>
    <w:p w14:paraId="709C55EB" w14:textId="77777777" w:rsidR="00CF372C" w:rsidRPr="003578B7" w:rsidRDefault="00CF372C" w:rsidP="002548CD">
      <w:pPr>
        <w:pStyle w:val="spc-hsub3italicunderlined"/>
        <w:keepNext/>
        <w:spacing w:before="0"/>
        <w:rPr>
          <w:lang w:val="hu-HU"/>
        </w:rPr>
      </w:pPr>
    </w:p>
    <w:p w14:paraId="3898FFA0" w14:textId="77777777" w:rsidR="00356200" w:rsidRPr="003578B7" w:rsidRDefault="00356200" w:rsidP="002548CD">
      <w:pPr>
        <w:pStyle w:val="spc-hsub3italicunderlined"/>
        <w:keepNext/>
        <w:spacing w:before="0"/>
        <w:rPr>
          <w:lang w:val="hu-HU"/>
        </w:rPr>
      </w:pPr>
      <w:r w:rsidRPr="003578B7">
        <w:rPr>
          <w:lang w:val="hu-HU"/>
        </w:rPr>
        <w:t>Kemoterápia indukálta anaemiában szenvedő felnőtt betegek kezelése</w:t>
      </w:r>
    </w:p>
    <w:p w14:paraId="60935C4A" w14:textId="77777777" w:rsidR="00356200" w:rsidRPr="003578B7" w:rsidRDefault="00356200" w:rsidP="002548CD">
      <w:pPr>
        <w:pStyle w:val="spc-p1"/>
        <w:rPr>
          <w:lang w:val="hu-HU"/>
        </w:rPr>
      </w:pPr>
      <w:bookmarkStart w:id="31" w:name="OLE_LINK46"/>
      <w:bookmarkStart w:id="32" w:name="OLE_LINK47"/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subcutan injekcióként alkalmazandó.</w:t>
      </w:r>
      <w:bookmarkEnd w:id="31"/>
      <w:bookmarkEnd w:id="32"/>
    </w:p>
    <w:p w14:paraId="10486172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43CF0EBB" w14:textId="77777777" w:rsidR="00356200" w:rsidRPr="003578B7" w:rsidRDefault="00356200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Autológ predonációs programban részt vevő felnőtt sebészeti betegek kezelése</w:t>
      </w:r>
    </w:p>
    <w:p w14:paraId="7974FE3D" w14:textId="77777777" w:rsidR="00356200" w:rsidRPr="003578B7" w:rsidRDefault="00356200" w:rsidP="002548CD">
      <w:pPr>
        <w:pStyle w:val="spc-p1"/>
        <w:rPr>
          <w:lang w:val="hu-HU"/>
        </w:rPr>
      </w:pPr>
      <w:bookmarkStart w:id="33" w:name="OLE_LINK61"/>
      <w:bookmarkStart w:id="34" w:name="OLE_LINK62"/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intravénásan alkalmazandó.</w:t>
      </w:r>
      <w:bookmarkEnd w:id="33"/>
      <w:bookmarkEnd w:id="34"/>
    </w:p>
    <w:p w14:paraId="184A4FFE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75EB710D" w14:textId="77777777" w:rsidR="00356200" w:rsidRPr="003578B7" w:rsidRDefault="00356200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Jelentősebb elektív ortopédiai műtét előtt álló felnőtt betegek kezelése</w:t>
      </w:r>
    </w:p>
    <w:p w14:paraId="645CFF40" w14:textId="77777777" w:rsidR="002A51AD" w:rsidRPr="003578B7" w:rsidRDefault="00356200" w:rsidP="002548CD">
      <w:pPr>
        <w:pStyle w:val="spc-p1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subcutan injekcióként alkalmazandó.</w:t>
      </w:r>
    </w:p>
    <w:p w14:paraId="5EB91A15" w14:textId="77777777" w:rsidR="008C481D" w:rsidRPr="003578B7" w:rsidRDefault="008C481D" w:rsidP="002548CD">
      <w:pPr>
        <w:rPr>
          <w:lang w:val="hu-HU"/>
        </w:rPr>
      </w:pPr>
    </w:p>
    <w:p w14:paraId="7E2A7DAE" w14:textId="77777777" w:rsidR="008C481D" w:rsidRPr="003578B7" w:rsidRDefault="008C481D" w:rsidP="002548CD">
      <w:pPr>
        <w:rPr>
          <w:i/>
          <w:u w:val="single"/>
          <w:lang w:val="hu-HU"/>
        </w:rPr>
      </w:pPr>
      <w:r w:rsidRPr="003578B7">
        <w:rPr>
          <w:i/>
          <w:u w:val="single"/>
          <w:lang w:val="hu-HU"/>
        </w:rPr>
        <w:t>Alacsony vagy közepes kockázatú</w:t>
      </w:r>
      <w:r w:rsidR="00177E85" w:rsidRPr="003578B7">
        <w:rPr>
          <w:i/>
          <w:u w:val="single"/>
          <w:lang w:val="hu-HU"/>
        </w:rPr>
        <w:t>,</w:t>
      </w:r>
      <w:r w:rsidRPr="003578B7">
        <w:rPr>
          <w:i/>
          <w:u w:val="single"/>
          <w:lang w:val="hu-HU"/>
        </w:rPr>
        <w:t xml:space="preserve"> 1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es csoportú MDS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ben szenvedő felnőtt betegek kezelése</w:t>
      </w:r>
    </w:p>
    <w:p w14:paraId="3F246530" w14:textId="77777777" w:rsidR="008C481D" w:rsidRPr="003578B7" w:rsidRDefault="008C481D" w:rsidP="002548CD">
      <w:pPr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subcutan injekcióként alkalmazandó.</w:t>
      </w:r>
    </w:p>
    <w:p w14:paraId="724AA858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352923DE" w14:textId="77777777" w:rsidR="002A51AD" w:rsidRPr="003578B7" w:rsidRDefault="00547870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Tünetekkel járó anaemia kezelése krónikus veseelégtelenségben szenvedő hemodializált gyermek</w:t>
      </w:r>
      <w:r w:rsidR="00DA3BB8" w:rsidRPr="003578B7">
        <w:rPr>
          <w:lang w:val="hu-HU"/>
        </w:rPr>
        <w:t xml:space="preserve">gyógyászati </w:t>
      </w:r>
      <w:r w:rsidRPr="003578B7">
        <w:rPr>
          <w:lang w:val="hu-HU"/>
        </w:rPr>
        <w:t>betegeknél</w:t>
      </w:r>
    </w:p>
    <w:p w14:paraId="0651C4B5" w14:textId="77777777" w:rsidR="00CF372C" w:rsidRPr="003578B7" w:rsidRDefault="00CF372C" w:rsidP="002548CD">
      <w:pPr>
        <w:pStyle w:val="spc-p2"/>
        <w:spacing w:before="0"/>
        <w:rPr>
          <w:rFonts w:eastAsia="MS Mincho"/>
          <w:lang w:val="hu-HU"/>
        </w:rPr>
      </w:pPr>
    </w:p>
    <w:p w14:paraId="09F40B0E" w14:textId="77777777" w:rsidR="00547870" w:rsidRPr="003578B7" w:rsidRDefault="0041103D" w:rsidP="002548CD">
      <w:pPr>
        <w:pStyle w:val="spc-p2"/>
        <w:spacing w:before="0"/>
        <w:rPr>
          <w:b/>
          <w:lang w:val="hu-HU"/>
        </w:rPr>
      </w:pPr>
      <w:r w:rsidRPr="003578B7">
        <w:rPr>
          <w:rFonts w:eastAsia="MS Mincho"/>
          <w:lang w:val="hu-HU"/>
        </w:rPr>
        <w:t xml:space="preserve">Azoknál a krónikus veseelégtelenségben szenvedő gyermekgyógyászati betegeknél, akiknek </w:t>
      </w:r>
      <w:r w:rsidR="003D137F" w:rsidRPr="003578B7">
        <w:rPr>
          <w:rFonts w:eastAsia="MS Mincho"/>
          <w:lang w:val="hu-HU"/>
        </w:rPr>
        <w:t>már</w:t>
      </w:r>
      <w:r w:rsidRPr="003578B7">
        <w:rPr>
          <w:rFonts w:eastAsia="MS Mincho"/>
          <w:lang w:val="hu-HU"/>
        </w:rPr>
        <w:t xml:space="preserve"> van intravénás kanülje (hemodializált betegek), </w:t>
      </w: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D137F" w:rsidRPr="003578B7">
        <w:rPr>
          <w:lang w:val="hu-HU"/>
        </w:rPr>
        <w:t xml:space="preserve"> intravénás alkalmazás</w:t>
      </w:r>
      <w:r w:rsidRPr="003578B7">
        <w:rPr>
          <w:lang w:val="hu-HU"/>
        </w:rPr>
        <w:t>át kell előnyben részesíteni</w:t>
      </w:r>
      <w:r w:rsidRPr="003578B7">
        <w:rPr>
          <w:rFonts w:eastAsia="MS Mincho"/>
          <w:lang w:val="hu-HU"/>
        </w:rPr>
        <w:t>.</w:t>
      </w:r>
    </w:p>
    <w:bookmarkEnd w:id="27"/>
    <w:bookmarkEnd w:id="28"/>
    <w:p w14:paraId="7258CD82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53D0E19F" w14:textId="77777777" w:rsidR="002A51AD" w:rsidRPr="003578B7" w:rsidRDefault="00BC366E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lastRenderedPageBreak/>
        <w:t xml:space="preserve">Intravénás </w:t>
      </w:r>
      <w:r w:rsidR="002A51AD" w:rsidRPr="003578B7">
        <w:rPr>
          <w:lang w:val="hu-HU"/>
        </w:rPr>
        <w:t>alkalmazás</w:t>
      </w:r>
    </w:p>
    <w:p w14:paraId="0F6C7219" w14:textId="77777777" w:rsidR="00DF043E" w:rsidRPr="003578B7" w:rsidRDefault="002A51AD" w:rsidP="002548CD">
      <w:pPr>
        <w:pStyle w:val="spc-p1"/>
        <w:rPr>
          <w:lang w:val="hu-HU" w:eastAsia="hu-HU"/>
        </w:rPr>
      </w:pPr>
      <w:r w:rsidRPr="003578B7">
        <w:rPr>
          <w:lang w:val="hu-HU" w:eastAsia="hu-HU"/>
        </w:rPr>
        <w:t>A</w:t>
      </w:r>
      <w:r w:rsidR="00BC366E" w:rsidRPr="003578B7">
        <w:rPr>
          <w:lang w:val="hu-HU" w:eastAsia="hu-HU"/>
        </w:rPr>
        <w:t>z összdózistól függően legalább egy–öt perc</w:t>
      </w:r>
      <w:r w:rsidRPr="003578B7">
        <w:rPr>
          <w:lang w:val="hu-HU" w:eastAsia="hu-HU"/>
        </w:rPr>
        <w:t xml:space="preserve">en keresztül </w:t>
      </w:r>
      <w:r w:rsidR="00776E56" w:rsidRPr="003578B7">
        <w:rPr>
          <w:lang w:val="hu-HU" w:eastAsia="hu-HU"/>
        </w:rPr>
        <w:t>kell beadni</w:t>
      </w:r>
      <w:r w:rsidR="00BC366E" w:rsidRPr="003578B7">
        <w:rPr>
          <w:lang w:val="hu-HU" w:eastAsia="hu-HU"/>
        </w:rPr>
        <w:t xml:space="preserve">. Hemodializált betegeknek a </w:t>
      </w:r>
      <w:r w:rsidR="00BC366E" w:rsidRPr="003578B7">
        <w:rPr>
          <w:spacing w:val="-2"/>
          <w:lang w:val="hu-HU" w:eastAsia="hu-HU"/>
        </w:rPr>
        <w:t xml:space="preserve">dialíziskezelés alatt bolus injekció adható a dializálószerelék megfelelő vénás portjába. Alternatívaként </w:t>
      </w:r>
      <w:r w:rsidR="00BC366E" w:rsidRPr="003578B7">
        <w:rPr>
          <w:lang w:val="hu-HU" w:eastAsia="hu-HU"/>
        </w:rPr>
        <w:t>az injekció beadható a dialíziskezelés végén, a fisztulába vezető kanülön keresztül, majd ezután 10</w:t>
      </w:r>
      <w:r w:rsidR="00BC366E" w:rsidRPr="003578B7">
        <w:rPr>
          <w:lang w:val="hu-HU"/>
        </w:rPr>
        <w:t> </w:t>
      </w:r>
      <w:r w:rsidR="00BC366E" w:rsidRPr="003578B7">
        <w:rPr>
          <w:lang w:val="hu-HU" w:eastAsia="hu-HU"/>
        </w:rPr>
        <w:t>ml izotóniás sóoldatot kell beadni a kanül átmosása és a készítmény egészének a keringésbe történő bejuttatása céljából</w:t>
      </w:r>
      <w:r w:rsidR="00DF043E" w:rsidRPr="003578B7">
        <w:rPr>
          <w:lang w:val="hu-HU" w:eastAsia="hu-HU"/>
        </w:rPr>
        <w:t xml:space="preserve"> (lásd Adagolás, Hemodializált felnőtt betegek)</w:t>
      </w:r>
      <w:r w:rsidR="00BC366E" w:rsidRPr="003578B7">
        <w:rPr>
          <w:lang w:val="hu-HU" w:eastAsia="hu-HU"/>
        </w:rPr>
        <w:t>.</w:t>
      </w:r>
    </w:p>
    <w:p w14:paraId="4E61DAAF" w14:textId="77777777" w:rsidR="00CF372C" w:rsidRPr="003578B7" w:rsidRDefault="00CF372C" w:rsidP="002548CD">
      <w:pPr>
        <w:pStyle w:val="spc-p2"/>
        <w:spacing w:before="0"/>
        <w:rPr>
          <w:lang w:val="hu-HU" w:eastAsia="hu-HU"/>
        </w:rPr>
      </w:pPr>
    </w:p>
    <w:p w14:paraId="1B0F4EDB" w14:textId="77777777" w:rsidR="00DF043E" w:rsidRPr="003578B7" w:rsidRDefault="00DF043E" w:rsidP="002548CD">
      <w:pPr>
        <w:pStyle w:val="spc-p2"/>
        <w:spacing w:before="0"/>
        <w:rPr>
          <w:lang w:val="hu-HU" w:eastAsia="hu-HU"/>
        </w:rPr>
      </w:pPr>
      <w:r w:rsidRPr="003578B7">
        <w:rPr>
          <w:lang w:val="hu-HU" w:eastAsia="hu-HU"/>
        </w:rPr>
        <w:t>L</w:t>
      </w:r>
      <w:r w:rsidR="00BC366E" w:rsidRPr="003578B7">
        <w:rPr>
          <w:lang w:val="hu-HU" w:eastAsia="hu-HU"/>
        </w:rPr>
        <w:t>assabb</w:t>
      </w:r>
      <w:r w:rsidRPr="003578B7">
        <w:rPr>
          <w:lang w:val="hu-HU" w:eastAsia="hu-HU"/>
        </w:rPr>
        <w:t xml:space="preserve"> beadás</w:t>
      </w:r>
      <w:r w:rsidR="00BC366E" w:rsidRPr="003578B7">
        <w:rPr>
          <w:lang w:val="hu-HU" w:eastAsia="hu-HU"/>
        </w:rPr>
        <w:t xml:space="preserve"> ajánlott olyan betegeknél, akik „influenzaszerű” tünetekkel reagálnak a kezelésre</w:t>
      </w:r>
      <w:r w:rsidRPr="003578B7">
        <w:rPr>
          <w:lang w:val="hu-HU" w:eastAsia="hu-HU"/>
        </w:rPr>
        <w:t xml:space="preserve"> (lásd 4.8 pont).</w:t>
      </w:r>
      <w:bookmarkStart w:id="35" w:name="OLE_LINK65"/>
      <w:bookmarkStart w:id="36" w:name="OLE_LINK66"/>
    </w:p>
    <w:p w14:paraId="3550F4E3" w14:textId="77777777" w:rsidR="00CF372C" w:rsidRPr="003578B7" w:rsidRDefault="00CF372C" w:rsidP="002548CD">
      <w:pPr>
        <w:pStyle w:val="spc-p2"/>
        <w:spacing w:before="0"/>
        <w:rPr>
          <w:lang w:val="hu-HU" w:eastAsia="hu-HU"/>
        </w:rPr>
      </w:pPr>
    </w:p>
    <w:p w14:paraId="7DCF6D52" w14:textId="77777777" w:rsidR="00DF043E" w:rsidRPr="003578B7" w:rsidRDefault="00776E56" w:rsidP="002548CD">
      <w:pPr>
        <w:pStyle w:val="spc-p2"/>
        <w:spacing w:before="0"/>
        <w:rPr>
          <w:lang w:val="hu-HU" w:eastAsia="hu-HU"/>
        </w:rPr>
      </w:pPr>
      <w:r w:rsidRPr="003578B7">
        <w:rPr>
          <w:lang w:val="hu-HU" w:eastAsia="hu-HU"/>
        </w:rPr>
        <w:t>A</w:t>
      </w:r>
      <w:r w:rsidR="00DF5FF9" w:rsidRPr="003578B7">
        <w:rPr>
          <w:lang w:val="hu-HU" w:eastAsia="hu-HU"/>
        </w:rPr>
        <w:t>z</w:t>
      </w:r>
      <w:r w:rsidRPr="003578B7">
        <w:rPr>
          <w:lang w:val="hu-HU" w:eastAsia="hu-HU"/>
        </w:rPr>
        <w:t xml:space="preserve"> </w:t>
      </w:r>
      <w:r w:rsidR="002B5DE1" w:rsidRPr="003578B7">
        <w:rPr>
          <w:lang w:val="hu-HU" w:eastAsia="hu-HU"/>
        </w:rPr>
        <w:t>Epoetin alfa HEXAL</w:t>
      </w:r>
      <w:r w:rsidRPr="003578B7">
        <w:rPr>
          <w:lang w:val="hu-HU" w:eastAsia="hu-HU"/>
        </w:rPr>
        <w:t xml:space="preserve"> nem adható be </w:t>
      </w:r>
      <w:r w:rsidR="00DF043E" w:rsidRPr="003578B7">
        <w:rPr>
          <w:lang w:val="hu-HU" w:eastAsia="hu-HU"/>
        </w:rPr>
        <w:t>intravénás infúzió</w:t>
      </w:r>
      <w:r w:rsidR="00F82FDA" w:rsidRPr="003578B7">
        <w:rPr>
          <w:lang w:val="hu-HU" w:eastAsia="hu-HU"/>
        </w:rPr>
        <w:t>ban vagy má</w:t>
      </w:r>
      <w:r w:rsidR="00DF043E" w:rsidRPr="003578B7">
        <w:rPr>
          <w:lang w:val="hu-HU" w:eastAsia="hu-HU"/>
        </w:rPr>
        <w:t xml:space="preserve">s gyógyszeroldatokkal együtt </w:t>
      </w:r>
      <w:r w:rsidR="00F82FDA" w:rsidRPr="003578B7">
        <w:rPr>
          <w:lang w:val="hu-HU" w:eastAsia="hu-HU"/>
        </w:rPr>
        <w:t>(kérjük, további információ</w:t>
      </w:r>
      <w:r w:rsidRPr="003578B7">
        <w:rPr>
          <w:lang w:val="hu-HU" w:eastAsia="hu-HU"/>
        </w:rPr>
        <w:t>k</w:t>
      </w:r>
      <w:r w:rsidR="00F82FDA" w:rsidRPr="003578B7">
        <w:rPr>
          <w:lang w:val="hu-HU" w:eastAsia="hu-HU"/>
        </w:rPr>
        <w:t>ért olvassa el a 6.6 pontot).</w:t>
      </w:r>
    </w:p>
    <w:bookmarkEnd w:id="35"/>
    <w:bookmarkEnd w:id="36"/>
    <w:p w14:paraId="19A1E039" w14:textId="77777777" w:rsidR="00CF372C" w:rsidRPr="003578B7" w:rsidRDefault="00CF372C" w:rsidP="002548CD">
      <w:pPr>
        <w:pStyle w:val="spc-hsub3italicunderlined"/>
        <w:spacing w:before="0"/>
        <w:rPr>
          <w:lang w:val="hu-HU"/>
        </w:rPr>
      </w:pPr>
    </w:p>
    <w:p w14:paraId="7223A0E1" w14:textId="77777777" w:rsidR="00DF043E" w:rsidRPr="003578B7" w:rsidRDefault="00BC366E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 xml:space="preserve">Subcutan </w:t>
      </w:r>
      <w:r w:rsidR="00DF043E" w:rsidRPr="003578B7">
        <w:rPr>
          <w:lang w:val="hu-HU"/>
        </w:rPr>
        <w:t>alkalmazás</w:t>
      </w:r>
    </w:p>
    <w:p w14:paraId="5BDFBE17" w14:textId="77777777" w:rsidR="00DF043E" w:rsidRPr="003578B7" w:rsidRDefault="00DF043E" w:rsidP="002548CD">
      <w:pPr>
        <w:pStyle w:val="spc-p1"/>
        <w:rPr>
          <w:lang w:val="hu-HU" w:eastAsia="hu-HU"/>
        </w:rPr>
      </w:pPr>
      <w:r w:rsidRPr="003578B7">
        <w:rPr>
          <w:lang w:val="hu-HU" w:eastAsia="hu-HU"/>
        </w:rPr>
        <w:t>B</w:t>
      </w:r>
      <w:r w:rsidR="00BC366E" w:rsidRPr="003578B7">
        <w:rPr>
          <w:lang w:val="hu-HU" w:eastAsia="hu-HU"/>
        </w:rPr>
        <w:t>eadási helyenként az 1 ml</w:t>
      </w:r>
      <w:r w:rsidR="0036708E" w:rsidRPr="003578B7">
        <w:rPr>
          <w:lang w:val="hu-HU" w:eastAsia="hu-HU"/>
        </w:rPr>
        <w:noBreakHyphen/>
      </w:r>
      <w:r w:rsidR="00BC366E" w:rsidRPr="003578B7">
        <w:rPr>
          <w:lang w:val="hu-HU" w:eastAsia="hu-HU"/>
        </w:rPr>
        <w:t>es maximális térfogatot általában nem szabad túllépni. Nagyobb térfogatok esetén több különböző helyen kell beadni az injekciót.</w:t>
      </w:r>
    </w:p>
    <w:p w14:paraId="318C56FE" w14:textId="77777777" w:rsidR="00CF372C" w:rsidRPr="003578B7" w:rsidRDefault="00CF372C" w:rsidP="002548CD">
      <w:pPr>
        <w:pStyle w:val="spc-p2"/>
        <w:spacing w:before="0"/>
        <w:rPr>
          <w:lang w:val="hu-HU" w:eastAsia="hu-HU"/>
        </w:rPr>
      </w:pPr>
    </w:p>
    <w:p w14:paraId="6FF2118E" w14:textId="77777777" w:rsidR="00DF043E" w:rsidRPr="003578B7" w:rsidRDefault="00BC366E" w:rsidP="002548CD">
      <w:pPr>
        <w:pStyle w:val="spc-p2"/>
        <w:spacing w:before="0"/>
        <w:rPr>
          <w:lang w:val="hu-HU" w:eastAsia="hu-HU"/>
        </w:rPr>
      </w:pPr>
      <w:r w:rsidRPr="003578B7">
        <w:rPr>
          <w:lang w:val="hu-HU" w:eastAsia="hu-HU"/>
        </w:rPr>
        <w:t xml:space="preserve">Az injekciót a </w:t>
      </w:r>
      <w:r w:rsidR="00E01F48" w:rsidRPr="003578B7">
        <w:rPr>
          <w:lang w:val="hu-HU" w:eastAsia="hu-HU"/>
        </w:rPr>
        <w:t>végtagokba</w:t>
      </w:r>
      <w:r w:rsidRPr="003578B7">
        <w:rPr>
          <w:lang w:val="hu-HU" w:eastAsia="hu-HU"/>
        </w:rPr>
        <w:t xml:space="preserve"> vagy a hasfal elülső részébe kell beadni.</w:t>
      </w:r>
    </w:p>
    <w:p w14:paraId="34987923" w14:textId="77777777" w:rsidR="00CF372C" w:rsidRPr="003578B7" w:rsidRDefault="00CF372C" w:rsidP="002548CD">
      <w:pPr>
        <w:pStyle w:val="spc-p2"/>
        <w:spacing w:before="0"/>
        <w:rPr>
          <w:lang w:val="hu-HU" w:eastAsia="hu-HU"/>
        </w:rPr>
      </w:pPr>
    </w:p>
    <w:p w14:paraId="586BF3A1" w14:textId="77777777" w:rsidR="00DF043E" w:rsidRPr="003578B7" w:rsidRDefault="00311D2E" w:rsidP="002548CD">
      <w:pPr>
        <w:pStyle w:val="spc-p2"/>
        <w:spacing w:before="0"/>
        <w:rPr>
          <w:lang w:val="hu-HU" w:eastAsia="hu-HU"/>
        </w:rPr>
      </w:pPr>
      <w:r w:rsidRPr="003578B7">
        <w:rPr>
          <w:lang w:val="hu-HU" w:eastAsia="hu-HU"/>
        </w:rPr>
        <w:t xml:space="preserve">Azon esetekben, amikor a kezelőorvos úgy </w:t>
      </w:r>
      <w:r w:rsidR="00D82915" w:rsidRPr="003578B7">
        <w:rPr>
          <w:lang w:val="hu-HU" w:eastAsia="hu-HU"/>
        </w:rPr>
        <w:t>ítéli meg</w:t>
      </w:r>
      <w:r w:rsidRPr="003578B7">
        <w:rPr>
          <w:lang w:val="hu-HU" w:eastAsia="hu-HU"/>
        </w:rPr>
        <w:t xml:space="preserve">, hogy a beteg vagy a gondozó biztonsággal és hatékonyan tudja </w:t>
      </w:r>
      <w:r w:rsidR="00776E56" w:rsidRPr="003578B7">
        <w:rPr>
          <w:lang w:val="hu-HU" w:eastAsia="hu-HU"/>
        </w:rPr>
        <w:t xml:space="preserve">saját magának </w:t>
      </w:r>
      <w:r w:rsidR="00491E83" w:rsidRPr="003578B7">
        <w:rPr>
          <w:lang w:val="hu-HU" w:eastAsia="hu-HU"/>
        </w:rPr>
        <w:t>s</w:t>
      </w:r>
      <w:r w:rsidR="00BD7F33" w:rsidRPr="003578B7">
        <w:rPr>
          <w:lang w:val="hu-HU" w:eastAsia="hu-HU"/>
        </w:rPr>
        <w:t xml:space="preserve">ubcutan </w:t>
      </w:r>
      <w:r w:rsidR="00776E56" w:rsidRPr="003578B7">
        <w:rPr>
          <w:lang w:val="hu-HU" w:eastAsia="hu-HU"/>
        </w:rPr>
        <w:t xml:space="preserve">beadni </w:t>
      </w:r>
      <w:r w:rsidR="00C53592" w:rsidRPr="003578B7">
        <w:rPr>
          <w:lang w:val="hu-HU" w:eastAsia="hu-HU"/>
        </w:rPr>
        <w:t>a</w:t>
      </w:r>
      <w:r w:rsidR="00DF5FF9" w:rsidRPr="003578B7">
        <w:rPr>
          <w:lang w:val="hu-HU" w:eastAsia="hu-HU"/>
        </w:rPr>
        <w:t>z</w:t>
      </w:r>
      <w:r w:rsidR="00C53592" w:rsidRPr="003578B7">
        <w:rPr>
          <w:lang w:val="hu-HU" w:eastAsia="hu-HU"/>
        </w:rPr>
        <w:t xml:space="preserve"> </w:t>
      </w:r>
      <w:r w:rsidR="002B5DE1" w:rsidRPr="003578B7">
        <w:rPr>
          <w:lang w:val="hu-HU" w:eastAsia="hu-HU"/>
        </w:rPr>
        <w:t>Epoetin alfa HEXAL</w:t>
      </w:r>
      <w:r w:rsidR="0036708E" w:rsidRPr="003578B7">
        <w:rPr>
          <w:lang w:val="hu-HU" w:eastAsia="hu-HU"/>
        </w:rPr>
        <w:noBreakHyphen/>
      </w:r>
      <w:r w:rsidR="00491E83" w:rsidRPr="003578B7">
        <w:rPr>
          <w:lang w:val="hu-HU" w:eastAsia="hu-HU"/>
        </w:rPr>
        <w:t>t, a megfelelő adaggal és alkalmazással kapcsolatos utasításokról tájékoztatást kell adni.</w:t>
      </w:r>
    </w:p>
    <w:p w14:paraId="406E3F01" w14:textId="77777777" w:rsidR="00CF372C" w:rsidRPr="003578B7" w:rsidRDefault="00CF372C" w:rsidP="002548CD">
      <w:pPr>
        <w:pStyle w:val="spc-p2"/>
        <w:spacing w:before="0"/>
        <w:rPr>
          <w:lang w:val="hu-HU" w:eastAsia="hu-HU"/>
        </w:rPr>
      </w:pPr>
    </w:p>
    <w:p w14:paraId="6073E932" w14:textId="77777777" w:rsidR="00A021F0" w:rsidRPr="003578B7" w:rsidRDefault="00A021F0" w:rsidP="002548CD">
      <w:pPr>
        <w:pStyle w:val="spc-p2"/>
        <w:spacing w:before="0"/>
        <w:rPr>
          <w:i/>
          <w:u w:val="single"/>
          <w:lang w:val="hu-HU" w:eastAsia="hu-HU"/>
        </w:rPr>
      </w:pPr>
      <w:r w:rsidRPr="003578B7">
        <w:rPr>
          <w:i/>
          <w:u w:val="single"/>
          <w:lang w:val="hu-HU" w:eastAsia="hu-HU"/>
        </w:rPr>
        <w:t>Gyűrűs térfogatbeosztás</w:t>
      </w:r>
    </w:p>
    <w:p w14:paraId="59C60937" w14:textId="77777777" w:rsidR="00A021F0" w:rsidRPr="003578B7" w:rsidRDefault="00A021F0" w:rsidP="002548CD">
      <w:pPr>
        <w:pStyle w:val="spc-p2"/>
        <w:spacing w:before="0"/>
        <w:rPr>
          <w:lang w:val="hu-HU" w:eastAsia="hu-HU"/>
        </w:rPr>
      </w:pPr>
      <w:r w:rsidRPr="003578B7">
        <w:rPr>
          <w:lang w:val="hu-HU" w:eastAsia="hu-HU"/>
        </w:rPr>
        <w:t xml:space="preserve">A fecskendő gyűrűs térfogatbeosztással van ellátva, ami </w:t>
      </w:r>
      <w:r w:rsidRPr="003578B7">
        <w:rPr>
          <w:lang w:val="hu-HU"/>
        </w:rPr>
        <w:t>pontos adagolást tesz lehetővé abban az esetben, ha nincs szükség a teljes adagra</w:t>
      </w:r>
      <w:r w:rsidRPr="003578B7">
        <w:rPr>
          <w:lang w:val="hu-HU" w:eastAsia="hu-HU"/>
        </w:rPr>
        <w:t xml:space="preserve"> (</w:t>
      </w:r>
      <w:r w:rsidR="005451AA" w:rsidRPr="003578B7">
        <w:rPr>
          <w:lang w:val="hu-HU" w:eastAsia="hu-HU"/>
        </w:rPr>
        <w:t xml:space="preserve">lásd </w:t>
      </w:r>
      <w:r w:rsidRPr="003578B7">
        <w:rPr>
          <w:lang w:val="hu-HU" w:eastAsia="hu-HU"/>
        </w:rPr>
        <w:t>6.6 pont). Ennek ellenére e</w:t>
      </w:r>
      <w:r w:rsidRPr="003578B7">
        <w:rPr>
          <w:lang w:val="hu-HU"/>
        </w:rPr>
        <w:t>z a készítmény kizárólag egyszer használatos</w:t>
      </w:r>
      <w:r w:rsidRPr="003578B7">
        <w:rPr>
          <w:lang w:val="hu-HU" w:eastAsia="hu-HU"/>
        </w:rPr>
        <w:t xml:space="preserve">. Egy fecskendőből csak egyetlen adag </w:t>
      </w:r>
      <w:r w:rsidR="002B5DE1" w:rsidRPr="003578B7">
        <w:rPr>
          <w:lang w:val="hu-HU" w:eastAsia="hu-HU"/>
        </w:rPr>
        <w:t>Epoetin alfa HEXAL</w:t>
      </w:r>
      <w:r w:rsidRPr="003578B7">
        <w:rPr>
          <w:lang w:val="hu-HU" w:eastAsia="hu-HU"/>
        </w:rPr>
        <w:t xml:space="preserve"> adható be.</w:t>
      </w:r>
    </w:p>
    <w:p w14:paraId="1D5C6BF5" w14:textId="77777777" w:rsidR="00A021F0" w:rsidRPr="003578B7" w:rsidRDefault="00A021F0" w:rsidP="002548CD">
      <w:pPr>
        <w:pStyle w:val="spc-p2"/>
        <w:spacing w:before="0"/>
        <w:rPr>
          <w:lang w:val="hu-HU" w:eastAsia="hu-HU"/>
        </w:rPr>
      </w:pPr>
    </w:p>
    <w:p w14:paraId="7DA65BD5" w14:textId="77777777" w:rsidR="00DF043E" w:rsidRPr="003578B7" w:rsidRDefault="00491E83" w:rsidP="002548CD">
      <w:pPr>
        <w:pStyle w:val="spc-p2"/>
        <w:spacing w:before="0"/>
        <w:rPr>
          <w:lang w:val="hu-HU" w:eastAsia="hu-HU"/>
        </w:rPr>
      </w:pPr>
      <w:r w:rsidRPr="003578B7">
        <w:rPr>
          <w:lang w:val="hu-HU" w:eastAsia="hu-HU"/>
        </w:rPr>
        <w:t>Az „Információk az öninjekciózásról” című részt lásd a betegtájékoztató végén.</w:t>
      </w:r>
    </w:p>
    <w:p w14:paraId="721E05AB" w14:textId="77777777" w:rsidR="00CF372C" w:rsidRPr="003578B7" w:rsidRDefault="00CF372C" w:rsidP="002548CD">
      <w:pPr>
        <w:pStyle w:val="spc-h2"/>
        <w:spacing w:before="0" w:after="0"/>
        <w:rPr>
          <w:noProof/>
          <w:lang w:val="hu-HU"/>
        </w:rPr>
      </w:pPr>
    </w:p>
    <w:p w14:paraId="04CC64BD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4.3</w:t>
      </w:r>
      <w:r w:rsidRPr="003578B7">
        <w:rPr>
          <w:noProof/>
          <w:lang w:val="hu-HU"/>
        </w:rPr>
        <w:tab/>
        <w:t>Ellenjavallatok</w:t>
      </w:r>
    </w:p>
    <w:p w14:paraId="304164A1" w14:textId="77777777" w:rsidR="00CF372C" w:rsidRPr="003578B7" w:rsidRDefault="00CF372C" w:rsidP="002548CD">
      <w:pPr>
        <w:rPr>
          <w:lang w:val="hu-HU"/>
        </w:rPr>
      </w:pPr>
    </w:p>
    <w:p w14:paraId="57BE3048" w14:textId="77777777" w:rsidR="00BC366E" w:rsidRPr="003578B7" w:rsidRDefault="00BC366E" w:rsidP="002548CD">
      <w:pPr>
        <w:pStyle w:val="spc-p1"/>
        <w:numPr>
          <w:ilvl w:val="0"/>
          <w:numId w:val="16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 xml:space="preserve">A készítmény hatóanyagával vagy </w:t>
      </w:r>
      <w:r w:rsidR="00491E83" w:rsidRPr="003578B7">
        <w:rPr>
          <w:lang w:val="hu-HU"/>
        </w:rPr>
        <w:t xml:space="preserve">a 6.1 pontban felsorolt </w:t>
      </w:r>
      <w:r w:rsidRPr="003578B7">
        <w:rPr>
          <w:lang w:val="hu-HU"/>
        </w:rPr>
        <w:t>bármely segédanyagával szembeni túlérzékenység.</w:t>
      </w:r>
    </w:p>
    <w:p w14:paraId="364F120C" w14:textId="77777777" w:rsidR="00CF372C" w:rsidRPr="003578B7" w:rsidRDefault="00CF372C" w:rsidP="002548CD">
      <w:pPr>
        <w:rPr>
          <w:lang w:val="hu-HU"/>
        </w:rPr>
      </w:pPr>
    </w:p>
    <w:p w14:paraId="127432AD" w14:textId="77777777" w:rsidR="00BC366E" w:rsidRPr="003578B7" w:rsidRDefault="00BC366E" w:rsidP="002548CD">
      <w:pPr>
        <w:pStyle w:val="spc-p2"/>
        <w:numPr>
          <w:ilvl w:val="0"/>
          <w:numId w:val="16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lang w:val="hu-HU"/>
        </w:rPr>
        <w:t>Azon betegek, akiknél a bármely eritropoetin készítménnyel végzett kezelést követően tiszta vörösvér</w:t>
      </w:r>
      <w:r w:rsidR="00B61FE8" w:rsidRPr="003578B7">
        <w:rPr>
          <w:lang w:val="hu-HU"/>
        </w:rPr>
        <w:t>te</w:t>
      </w:r>
      <w:r w:rsidRPr="003578B7">
        <w:rPr>
          <w:lang w:val="hu-HU"/>
        </w:rPr>
        <w:t xml:space="preserve">st aplasia (PRCA) alakult ki, nem kaphatnak sem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t, sem semmilyen egyéb eritropoetin készítményt (lásd 4.4 pont).</w:t>
      </w:r>
    </w:p>
    <w:p w14:paraId="0EC8C1EF" w14:textId="77777777" w:rsidR="00CF372C" w:rsidRPr="003578B7" w:rsidRDefault="00CF372C" w:rsidP="002548CD">
      <w:pPr>
        <w:rPr>
          <w:lang w:val="hu-HU"/>
        </w:rPr>
      </w:pPr>
    </w:p>
    <w:p w14:paraId="46C4B24F" w14:textId="77777777" w:rsidR="00BC366E" w:rsidRPr="003578B7" w:rsidRDefault="00BC366E" w:rsidP="002548CD">
      <w:pPr>
        <w:pStyle w:val="spc-p2"/>
        <w:numPr>
          <w:ilvl w:val="0"/>
          <w:numId w:val="16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lang w:val="hu-HU"/>
        </w:rPr>
        <w:t>Nem beállított hypertonia.</w:t>
      </w:r>
    </w:p>
    <w:p w14:paraId="02F95B4B" w14:textId="77777777" w:rsidR="00CF372C" w:rsidRPr="003578B7" w:rsidRDefault="00CF372C" w:rsidP="002548CD">
      <w:pPr>
        <w:rPr>
          <w:lang w:val="hu-HU"/>
        </w:rPr>
      </w:pPr>
    </w:p>
    <w:p w14:paraId="332FF083" w14:textId="77777777" w:rsidR="00AA3B73" w:rsidRPr="003578B7" w:rsidRDefault="00AA3B73" w:rsidP="002548CD">
      <w:pPr>
        <w:pStyle w:val="spc-p2"/>
        <w:numPr>
          <w:ilvl w:val="0"/>
          <w:numId w:val="16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lang w:val="hu-HU"/>
        </w:rPr>
        <w:t xml:space="preserve">Az </w:t>
      </w:r>
      <w:r w:rsidR="00BC366E" w:rsidRPr="003578B7">
        <w:rPr>
          <w:lang w:val="hu-HU"/>
        </w:rPr>
        <w:t>autológ vér</w:t>
      </w:r>
      <w:r w:rsidRPr="003578B7">
        <w:rPr>
          <w:lang w:val="hu-HU"/>
        </w:rPr>
        <w:t xml:space="preserve">adási programmal kapcsolatos minden ellenjavallatot tekintetbe be kell venni az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DF5FF9" w:rsidRPr="003578B7">
        <w:rPr>
          <w:lang w:val="hu-HU"/>
        </w:rPr>
        <w:t>l</w:t>
      </w:r>
      <w:r w:rsidR="00D623AC" w:rsidRPr="003578B7">
        <w:rPr>
          <w:lang w:val="hu-HU"/>
        </w:rPr>
        <w:t>al</w:t>
      </w:r>
      <w:r w:rsidRPr="003578B7">
        <w:rPr>
          <w:lang w:val="hu-HU"/>
        </w:rPr>
        <w:t xml:space="preserve"> kezelt betegek vonatkozásában.</w:t>
      </w:r>
    </w:p>
    <w:p w14:paraId="512AA822" w14:textId="77777777" w:rsidR="00CF372C" w:rsidRPr="003578B7" w:rsidRDefault="00CF372C" w:rsidP="002548CD">
      <w:pPr>
        <w:rPr>
          <w:lang w:val="hu-HU"/>
        </w:rPr>
      </w:pPr>
    </w:p>
    <w:p w14:paraId="6C810953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D623AC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használata ellenjavallt jelentősebb elektív ortopédiai sebészeti beavatkozás előtt álló és autológ véradási programban részt nem vevő, súlyos koszorúér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betegségben, perifériás verőérbetegségben, arteria carotis betegségben vagy cerebrovascularis betegségben szenvedő betegek esetén, ideértve </w:t>
      </w:r>
      <w:bookmarkStart w:id="37" w:name="Ellenjavallat"/>
      <w:r w:rsidRPr="003578B7">
        <w:rPr>
          <w:lang w:val="hu-HU"/>
        </w:rPr>
        <w:t>a nemrég lezajlott miocardialis infarctust és cerebrovascularis eseményeket is.</w:t>
      </w:r>
      <w:bookmarkEnd w:id="37"/>
    </w:p>
    <w:p w14:paraId="2D4FA15A" w14:textId="77777777" w:rsidR="00CF372C" w:rsidRPr="003578B7" w:rsidRDefault="00CF372C" w:rsidP="002548CD">
      <w:pPr>
        <w:rPr>
          <w:lang w:val="hu-HU"/>
        </w:rPr>
      </w:pPr>
    </w:p>
    <w:p w14:paraId="62EDB842" w14:textId="77777777" w:rsidR="00AD35AD" w:rsidRPr="003578B7" w:rsidRDefault="00AD35AD" w:rsidP="002548CD">
      <w:pPr>
        <w:pStyle w:val="spc-p2"/>
        <w:numPr>
          <w:ilvl w:val="0"/>
          <w:numId w:val="16"/>
        </w:numPr>
        <w:spacing w:before="0"/>
        <w:ind w:left="567" w:hanging="567"/>
        <w:rPr>
          <w:lang w:val="hu-HU"/>
        </w:rPr>
      </w:pPr>
      <w:r w:rsidRPr="003578B7">
        <w:rPr>
          <w:lang w:val="hu-HU"/>
        </w:rPr>
        <w:t>Olyan, műtéten áteső betegek, akik valamilyen okból nem részesülhetnek megfelelő antitrombotikus profilaxisban.</w:t>
      </w:r>
    </w:p>
    <w:p w14:paraId="54C2AF84" w14:textId="77777777" w:rsidR="00CF372C" w:rsidRPr="003578B7" w:rsidRDefault="00CF372C" w:rsidP="002548CD">
      <w:pPr>
        <w:rPr>
          <w:lang w:val="hu-HU"/>
        </w:rPr>
      </w:pPr>
    </w:p>
    <w:p w14:paraId="4BD4383D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4.4</w:t>
      </w:r>
      <w:r w:rsidRPr="003578B7">
        <w:rPr>
          <w:noProof/>
          <w:lang w:val="hu-HU"/>
        </w:rPr>
        <w:tab/>
        <w:t>Különleges figyelmeztetések és az alkalmazással kapcsolatos óvintézkedések</w:t>
      </w:r>
    </w:p>
    <w:p w14:paraId="277E5B79" w14:textId="77777777" w:rsidR="00CF372C" w:rsidRPr="003578B7" w:rsidRDefault="00CF372C" w:rsidP="002548CD">
      <w:pPr>
        <w:rPr>
          <w:lang w:val="hu-HU"/>
        </w:rPr>
      </w:pPr>
    </w:p>
    <w:p w14:paraId="3587E63B" w14:textId="77777777" w:rsidR="00C2157B" w:rsidRPr="003578B7" w:rsidRDefault="00C2157B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u w:val="single"/>
          <w:lang w:val="hu-HU"/>
        </w:rPr>
        <w:t>Nyomonkövethetőség</w:t>
      </w:r>
    </w:p>
    <w:p w14:paraId="399844E5" w14:textId="77777777" w:rsidR="00C2157B" w:rsidRPr="003578B7" w:rsidRDefault="00C2157B" w:rsidP="002548CD">
      <w:pPr>
        <w:pStyle w:val="spc-p2"/>
        <w:spacing w:before="0"/>
        <w:rPr>
          <w:lang w:val="hu-HU"/>
        </w:rPr>
      </w:pPr>
    </w:p>
    <w:p w14:paraId="2197C867" w14:textId="77777777" w:rsidR="00C2157B" w:rsidRPr="003578B7" w:rsidRDefault="00C2157B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lastRenderedPageBreak/>
        <w:t>Az erythropoesist stimuláló szerek (ESA)</w:t>
      </w:r>
      <w:r w:rsidR="003F4DA0" w:rsidRPr="003578B7">
        <w:rPr>
          <w:lang w:val="hu-HU"/>
        </w:rPr>
        <w:t xml:space="preserve"> könnyebb</w:t>
      </w:r>
      <w:r w:rsidRPr="003578B7">
        <w:rPr>
          <w:lang w:val="hu-HU"/>
        </w:rPr>
        <w:t xml:space="preserve"> nyomonkövethetőség</w:t>
      </w:r>
      <w:r w:rsidR="003F4DA0" w:rsidRPr="003578B7">
        <w:rPr>
          <w:lang w:val="hu-HU"/>
        </w:rPr>
        <w:t>e</w:t>
      </w:r>
      <w:r w:rsidRPr="003578B7">
        <w:rPr>
          <w:lang w:val="hu-HU"/>
        </w:rPr>
        <w:t xml:space="preserve"> érdekében, az alkalmazott ESA kereskedelmi nevét és a gyártási tételszámát </w:t>
      </w:r>
      <w:r w:rsidR="00AC25C9" w:rsidRPr="003578B7">
        <w:rPr>
          <w:lang w:val="hu-HU"/>
        </w:rPr>
        <w:t>egyértelműen</w:t>
      </w:r>
      <w:r w:rsidRPr="003578B7">
        <w:rPr>
          <w:lang w:val="hu-HU"/>
        </w:rPr>
        <w:t xml:space="preserve"> rögzíteni kell (vagy fel kell tüntetni) a beteg dokumentációjában.</w:t>
      </w:r>
    </w:p>
    <w:p w14:paraId="56EFEEA2" w14:textId="77777777" w:rsidR="00C2157B" w:rsidRPr="003578B7" w:rsidRDefault="00C2157B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betegek egyik ESA készítményről valamelyik másikra történő átállítását csak megfelelő felügyelet mellett szabad végezni.</w:t>
      </w:r>
    </w:p>
    <w:p w14:paraId="4DA2A72D" w14:textId="77777777" w:rsidR="00C2157B" w:rsidRPr="003578B7" w:rsidRDefault="00C2157B" w:rsidP="002548CD">
      <w:pPr>
        <w:pStyle w:val="spc-hsub2"/>
        <w:spacing w:before="0" w:after="0"/>
        <w:rPr>
          <w:lang w:val="hu-HU"/>
        </w:rPr>
      </w:pPr>
    </w:p>
    <w:p w14:paraId="73F43985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Általános szempontok</w:t>
      </w:r>
    </w:p>
    <w:p w14:paraId="7B4F8ACA" w14:textId="77777777" w:rsidR="00CF372C" w:rsidRPr="003578B7" w:rsidRDefault="00CF372C" w:rsidP="002548CD">
      <w:pPr>
        <w:pStyle w:val="spc-p1"/>
        <w:rPr>
          <w:lang w:val="hu-HU"/>
        </w:rPr>
      </w:pPr>
    </w:p>
    <w:p w14:paraId="358C61BE" w14:textId="77777777" w:rsidR="004F68A1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Minden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epoetinnel kezelt beteg esetében a vérnyomást szorosan ellenőrizni kell, és szükség szerint be kell állítani.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körültekintéssel alkalmazandó kezeletlen, nem megfelelően kezelt vagy rosszul kontrollálható hypertonia esetén. Szükség lehet vérnyomáscsökkentő kezelés megkezdésére, illetve a már alkalmazott vérnyomáscsökkentők adagjának növelésére. Ha a vérnyomás nem kontrollálható, az alfa</w:t>
      </w:r>
      <w:r w:rsidR="006675EE" w:rsidRPr="003578B7">
        <w:rPr>
          <w:lang w:val="hu-HU"/>
        </w:rPr>
        <w:t>-</w:t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kezelést meg kell szakítani.</w:t>
      </w:r>
    </w:p>
    <w:p w14:paraId="658E8153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27043C0C" w14:textId="77777777" w:rsidR="004F68A1" w:rsidRPr="003578B7" w:rsidRDefault="004F68A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Korábban alacsony vagy normális vérnyomású betegek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652655" w:rsidRPr="003578B7">
        <w:rPr>
          <w:lang w:val="hu-HU"/>
        </w:rPr>
        <w:t>nel végzett</w:t>
      </w:r>
      <w:r w:rsidRPr="003578B7">
        <w:rPr>
          <w:lang w:val="hu-HU"/>
        </w:rPr>
        <w:t xml:space="preserve"> kezelésekor előfordult encephalopathiával és epilepsziás rohammal járó hypertensiv krízis, mely azonnali orvosi segítséget és intenzív ellátást igényelt. Különös figyelmet kell fordítani a hirtelen fellépő, lüktető, migrénhez hasonló </w:t>
      </w:r>
      <w:r w:rsidR="00652655" w:rsidRPr="003578B7">
        <w:rPr>
          <w:lang w:val="hu-HU"/>
        </w:rPr>
        <w:t>fejfájásra</w:t>
      </w:r>
      <w:r w:rsidRPr="003578B7">
        <w:rPr>
          <w:lang w:val="hu-HU"/>
        </w:rPr>
        <w:t>, mint lehetséges figyelmeztető jelre (lásd 4.8 pont).</w:t>
      </w:r>
    </w:p>
    <w:p w14:paraId="68806B9A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21ACEB95" w14:textId="77777777" w:rsidR="004F68A1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körültekintéssel kell alkalmazni epilepszia</w:t>
      </w:r>
      <w:r w:rsidR="004F68A1" w:rsidRPr="003578B7">
        <w:rPr>
          <w:lang w:val="hu-HU"/>
        </w:rPr>
        <w:t>, a kó</w:t>
      </w:r>
      <w:r w:rsidR="00652655" w:rsidRPr="003578B7">
        <w:rPr>
          <w:lang w:val="hu-HU"/>
        </w:rPr>
        <w:t>r</w:t>
      </w:r>
      <w:r w:rsidR="004F68A1" w:rsidRPr="003578B7">
        <w:rPr>
          <w:lang w:val="hu-HU"/>
        </w:rPr>
        <w:t>történetben szereplő görcsrohamok, vagy görcsroham</w:t>
      </w:r>
      <w:r w:rsidR="00652655" w:rsidRPr="003578B7">
        <w:rPr>
          <w:lang w:val="hu-HU"/>
        </w:rPr>
        <w:t>ok</w:t>
      </w:r>
      <w:r w:rsidR="004F68A1" w:rsidRPr="003578B7">
        <w:rPr>
          <w:lang w:val="hu-HU"/>
        </w:rPr>
        <w:t xml:space="preserve">ra való hajlammal </w:t>
      </w:r>
      <w:r w:rsidR="00652655" w:rsidRPr="003578B7">
        <w:rPr>
          <w:lang w:val="hu-HU"/>
        </w:rPr>
        <w:t xml:space="preserve">járó </w:t>
      </w:r>
      <w:r w:rsidR="004F68A1" w:rsidRPr="003578B7">
        <w:rPr>
          <w:lang w:val="hu-HU"/>
        </w:rPr>
        <w:t xml:space="preserve">kórállapotok, </w:t>
      </w:r>
      <w:r w:rsidR="00652655" w:rsidRPr="003578B7">
        <w:rPr>
          <w:lang w:val="hu-HU"/>
        </w:rPr>
        <w:t xml:space="preserve">például központi idegrendszeri </w:t>
      </w:r>
      <w:r w:rsidR="004F68A1" w:rsidRPr="003578B7">
        <w:rPr>
          <w:lang w:val="hu-HU"/>
        </w:rPr>
        <w:t>fertőzések és agyi áttétek</w:t>
      </w:r>
      <w:r w:rsidR="009E5F40" w:rsidRPr="003578B7">
        <w:rPr>
          <w:lang w:val="hu-HU"/>
        </w:rPr>
        <w:t xml:space="preserve"> </w:t>
      </w:r>
      <w:r w:rsidR="004F68A1" w:rsidRPr="003578B7">
        <w:rPr>
          <w:lang w:val="hu-HU"/>
        </w:rPr>
        <w:t>esetén.</w:t>
      </w:r>
    </w:p>
    <w:p w14:paraId="01D6778B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1BB4BCC1" w14:textId="77777777" w:rsidR="00BC366E" w:rsidRPr="003578B7" w:rsidRDefault="004F68A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epoetint körültekintéssel kell alkalmazni </w:t>
      </w:r>
      <w:r w:rsidR="00BC366E" w:rsidRPr="003578B7">
        <w:rPr>
          <w:lang w:val="hu-HU"/>
        </w:rPr>
        <w:t>krónikus májelégtelenség esetén</w:t>
      </w:r>
      <w:r w:rsidR="006D28BC" w:rsidRPr="003578B7">
        <w:rPr>
          <w:lang w:val="hu-HU"/>
        </w:rPr>
        <w:t xml:space="preserve"> is</w:t>
      </w:r>
      <w:r w:rsidR="00BC366E" w:rsidRPr="003578B7">
        <w:rPr>
          <w:lang w:val="hu-HU"/>
        </w:rPr>
        <w:t>.</w:t>
      </w:r>
      <w:r w:rsidRPr="003578B7">
        <w:rPr>
          <w:lang w:val="hu-HU"/>
        </w:rPr>
        <w:t xml:space="preserve">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biztonságosságát és hatásosságát máj</w:t>
      </w:r>
      <w:r w:rsidR="00652655" w:rsidRPr="003578B7">
        <w:rPr>
          <w:lang w:val="hu-HU"/>
        </w:rPr>
        <w:t xml:space="preserve">működési zavarban szenvedő </w:t>
      </w:r>
      <w:r w:rsidRPr="003578B7">
        <w:rPr>
          <w:lang w:val="hu-HU"/>
        </w:rPr>
        <w:t>betegeknél</w:t>
      </w:r>
      <w:r w:rsidR="00652655" w:rsidRPr="003578B7">
        <w:rPr>
          <w:lang w:val="hu-HU"/>
        </w:rPr>
        <w:t xml:space="preserve"> nem igazolták</w:t>
      </w:r>
      <w:r w:rsidRPr="003578B7">
        <w:rPr>
          <w:lang w:val="hu-HU"/>
        </w:rPr>
        <w:t>.</w:t>
      </w:r>
    </w:p>
    <w:p w14:paraId="7FBA06DD" w14:textId="77777777" w:rsidR="00CF372C" w:rsidRPr="003578B7" w:rsidRDefault="00CF372C" w:rsidP="002548CD">
      <w:pPr>
        <w:rPr>
          <w:lang w:val="hu-HU"/>
        </w:rPr>
      </w:pPr>
    </w:p>
    <w:p w14:paraId="1EA63975" w14:textId="77777777" w:rsidR="004F68A1" w:rsidRPr="003578B7" w:rsidRDefault="004F68A1" w:rsidP="002548CD">
      <w:pPr>
        <w:rPr>
          <w:lang w:val="hu-HU"/>
        </w:rPr>
      </w:pPr>
      <w:r w:rsidRPr="003578B7">
        <w:rPr>
          <w:lang w:val="hu-HU"/>
        </w:rPr>
        <w:t xml:space="preserve">Az erythropoesist serkentő szereket kapó betegeknél a thromboticus vascularis események (TVE) fokozott </w:t>
      </w:r>
      <w:r w:rsidR="00652655" w:rsidRPr="003578B7">
        <w:rPr>
          <w:lang w:val="hu-HU"/>
        </w:rPr>
        <w:t>előfordulási gyakoriságát</w:t>
      </w:r>
      <w:r w:rsidRPr="003578B7">
        <w:rPr>
          <w:lang w:val="hu-HU"/>
        </w:rPr>
        <w:t xml:space="preserve"> figyelték meg (lásd 4.8. pont). </w:t>
      </w:r>
      <w:r w:rsidR="00652655" w:rsidRPr="003578B7">
        <w:rPr>
          <w:lang w:val="hu-HU"/>
        </w:rPr>
        <w:t xml:space="preserve">Ezek közé </w:t>
      </w:r>
      <w:r w:rsidRPr="003578B7">
        <w:rPr>
          <w:lang w:val="hu-HU"/>
        </w:rPr>
        <w:t xml:space="preserve">vénás </w:t>
      </w:r>
      <w:r w:rsidR="00652655" w:rsidRPr="003578B7">
        <w:rPr>
          <w:lang w:val="hu-HU"/>
        </w:rPr>
        <w:t xml:space="preserve">és </w:t>
      </w:r>
      <w:r w:rsidRPr="003578B7">
        <w:rPr>
          <w:lang w:val="hu-HU"/>
        </w:rPr>
        <w:t>artériás thrombo</w:t>
      </w:r>
      <w:r w:rsidR="00652655" w:rsidRPr="003578B7">
        <w:rPr>
          <w:lang w:val="hu-HU"/>
        </w:rPr>
        <w:t xml:space="preserve">sisok és embóliák tartoznak </w:t>
      </w:r>
      <w:r w:rsidRPr="003578B7">
        <w:rPr>
          <w:lang w:val="hu-HU"/>
        </w:rPr>
        <w:t>(</w:t>
      </w:r>
      <w:r w:rsidR="00652655" w:rsidRPr="003578B7">
        <w:rPr>
          <w:lang w:val="hu-HU"/>
        </w:rPr>
        <w:t>köztük néhány végzetes kimenetel</w:t>
      </w:r>
      <w:r w:rsidR="00361716" w:rsidRPr="003578B7">
        <w:rPr>
          <w:lang w:val="hu-HU"/>
        </w:rPr>
        <w:t>ű eset</w:t>
      </w:r>
      <w:r w:rsidRPr="003578B7">
        <w:rPr>
          <w:lang w:val="hu-HU"/>
        </w:rPr>
        <w:t xml:space="preserve">), </w:t>
      </w:r>
      <w:r w:rsidR="00306FA8" w:rsidRPr="003578B7">
        <w:rPr>
          <w:lang w:val="hu-HU"/>
        </w:rPr>
        <w:t>például mélyvénás thrombosis, pulmonalis embolisatio, retinalis thrombosis és myocardialis infarctus. Továbbá agyérkatasztrófákról (agyi infarktus és agyvérzés, illetve tranziens ischaemiás attack) is beszámoltak.</w:t>
      </w:r>
    </w:p>
    <w:p w14:paraId="69F70A01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547B3A9" w14:textId="77777777" w:rsidR="004F68A1" w:rsidRPr="003578B7" w:rsidRDefault="00306FA8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fenti TVE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 jelentett kockázatát g</w:t>
      </w:r>
      <w:r w:rsidR="004F68A1" w:rsidRPr="003578B7">
        <w:rPr>
          <w:lang w:val="hu-HU"/>
        </w:rPr>
        <w:t xml:space="preserve">ondosan </w:t>
      </w:r>
      <w:r w:rsidR="0066009F" w:rsidRPr="003578B7">
        <w:rPr>
          <w:lang w:val="hu-HU"/>
        </w:rPr>
        <w:t>mérleg</w:t>
      </w:r>
      <w:r w:rsidRPr="003578B7">
        <w:rPr>
          <w:lang w:val="hu-HU"/>
        </w:rPr>
        <w:t xml:space="preserve">elni kell </w:t>
      </w:r>
      <w:r w:rsidR="004F68A1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4F68A1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4F68A1" w:rsidRPr="003578B7">
        <w:rPr>
          <w:lang w:val="hu-HU"/>
        </w:rPr>
        <w:t>kezelés</w:t>
      </w:r>
      <w:r w:rsidR="006D270A" w:rsidRPr="003578B7">
        <w:rPr>
          <w:lang w:val="hu-HU"/>
        </w:rPr>
        <w:t>ből származó elő</w:t>
      </w:r>
      <w:r w:rsidRPr="003578B7">
        <w:rPr>
          <w:lang w:val="hu-HU"/>
        </w:rPr>
        <w:t>ny</w:t>
      </w:r>
      <w:r w:rsidR="006D270A" w:rsidRPr="003578B7">
        <w:rPr>
          <w:lang w:val="hu-HU"/>
        </w:rPr>
        <w:t>ökk</w:t>
      </w:r>
      <w:r w:rsidRPr="003578B7">
        <w:rPr>
          <w:lang w:val="hu-HU"/>
        </w:rPr>
        <w:t>el szemben, különösen olyan betegeknél, akiknél eleve fennállnak a TVE rizikófaktorai, többek között az elhízás, a kórelőzményben szereplő TVE (pl. mélyvénás thrombosis, pulmonalis embolia és agyérkatasztrófa</w:t>
      </w:r>
      <w:r w:rsidR="006D270A" w:rsidRPr="003578B7">
        <w:rPr>
          <w:lang w:val="hu-HU"/>
        </w:rPr>
        <w:t>).</w:t>
      </w:r>
    </w:p>
    <w:p w14:paraId="6AC4386D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04B5AC3B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Fontos, hogy minden beteg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emoglobinszintjét alaposan ellenőrizzék, mert ha az elérni kívántnál magasabb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="006D270A" w:rsidRPr="003578B7">
        <w:rPr>
          <w:lang w:val="hu-HU"/>
        </w:rPr>
        <w:t>koncentráció</w:t>
      </w:r>
      <w:r w:rsidR="0036708E" w:rsidRPr="003578B7">
        <w:rPr>
          <w:lang w:val="hu-HU"/>
        </w:rPr>
        <w:noBreakHyphen/>
      </w:r>
      <w:r w:rsidR="006D270A" w:rsidRPr="003578B7">
        <w:rPr>
          <w:lang w:val="hu-HU"/>
        </w:rPr>
        <w:t>tartományban</w:t>
      </w:r>
      <w:r w:rsidRPr="003578B7">
        <w:rPr>
          <w:lang w:val="hu-HU"/>
        </w:rPr>
        <w:t xml:space="preserve"> kezeljük a betegeket a javasolt adaggal, megnő a thromboembolizáció és a halálos végkimenetelű események kockázata.</w:t>
      </w:r>
    </w:p>
    <w:p w14:paraId="489D05DC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4AF6AC20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6675EE" w:rsidRPr="003578B7">
        <w:rPr>
          <w:lang w:val="hu-HU"/>
        </w:rPr>
        <w:t>-</w:t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során közepes mértékű, a normál tartományon belül maradó, dózisfüggő vérlemezkeszám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emelkedés következhet be. Ez a kezelés folytatása során visszaáll. </w:t>
      </w:r>
      <w:r w:rsidR="00AA3B73" w:rsidRPr="003578B7">
        <w:rPr>
          <w:lang w:val="hu-HU"/>
        </w:rPr>
        <w:t>Ezenfelül a normál</w:t>
      </w:r>
      <w:r w:rsidR="00BF0AA3" w:rsidRPr="003578B7">
        <w:rPr>
          <w:lang w:val="hu-HU"/>
        </w:rPr>
        <w:t xml:space="preserve"> </w:t>
      </w:r>
      <w:r w:rsidR="00AA3B73" w:rsidRPr="003578B7">
        <w:rPr>
          <w:lang w:val="hu-HU"/>
        </w:rPr>
        <w:t xml:space="preserve">tartomány feletti thrombocytaemiáról számoltak be. </w:t>
      </w:r>
      <w:r w:rsidRPr="003578B7">
        <w:rPr>
          <w:lang w:val="hu-HU"/>
        </w:rPr>
        <w:t>A kezelés első 8 hetében a vérlemezkeszám rendszeres ellenőrzése ajánlott.</w:t>
      </w:r>
    </w:p>
    <w:p w14:paraId="74363458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5E830350" w14:textId="77777777" w:rsidR="00BC366E" w:rsidRPr="003578B7" w:rsidRDefault="00BC366E" w:rsidP="002548CD">
      <w:pPr>
        <w:pStyle w:val="spc-p2"/>
        <w:tabs>
          <w:tab w:val="left" w:pos="2127"/>
        </w:tabs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6675EE" w:rsidRPr="003578B7">
        <w:rPr>
          <w:lang w:val="hu-HU"/>
        </w:rPr>
        <w:t>-</w:t>
      </w:r>
      <w:r w:rsidRPr="003578B7">
        <w:rPr>
          <w:lang w:val="hu-HU"/>
        </w:rPr>
        <w:t>epoetin</w:t>
      </w:r>
      <w:r w:rsidR="00DF4626" w:rsidRPr="003578B7">
        <w:rPr>
          <w:lang w:val="hu-HU"/>
        </w:rPr>
        <w:t>-</w:t>
      </w:r>
      <w:r w:rsidRPr="003578B7">
        <w:rPr>
          <w:lang w:val="hu-HU"/>
        </w:rPr>
        <w:t>kezelés megkezdése</w:t>
      </w:r>
      <w:r w:rsidR="007972C9" w:rsidRPr="003578B7">
        <w:rPr>
          <w:lang w:val="hu-HU"/>
        </w:rPr>
        <w:t>,</w:t>
      </w:r>
      <w:r w:rsidRPr="003578B7">
        <w:rPr>
          <w:lang w:val="hu-HU"/>
        </w:rPr>
        <w:t xml:space="preserve"> </w:t>
      </w:r>
      <w:r w:rsidR="007972C9" w:rsidRPr="003578B7">
        <w:rPr>
          <w:lang w:val="hu-HU"/>
        </w:rPr>
        <w:t xml:space="preserve">illetve a dózisemelésre vonatkozó </w:t>
      </w:r>
      <w:r w:rsidR="005E33D3" w:rsidRPr="003578B7">
        <w:rPr>
          <w:lang w:val="hu-HU"/>
        </w:rPr>
        <w:t xml:space="preserve">döntés </w:t>
      </w:r>
      <w:r w:rsidR="007972C9" w:rsidRPr="003578B7">
        <w:rPr>
          <w:lang w:val="hu-HU"/>
        </w:rPr>
        <w:t xml:space="preserve">meghozatala </w:t>
      </w:r>
      <w:r w:rsidRPr="003578B7">
        <w:rPr>
          <w:lang w:val="hu-HU"/>
        </w:rPr>
        <w:t>előtt az anaemia minden más okát (vas</w:t>
      </w:r>
      <w:r w:rsidR="0036708E" w:rsidRPr="003578B7">
        <w:rPr>
          <w:lang w:val="hu-HU"/>
        </w:rPr>
        <w:noBreakHyphen/>
      </w:r>
      <w:r w:rsidR="0066009F" w:rsidRPr="003578B7">
        <w:rPr>
          <w:lang w:val="hu-HU"/>
        </w:rPr>
        <w:t>, folsav</w:t>
      </w:r>
      <w:r w:rsidR="0036708E" w:rsidRPr="003578B7">
        <w:rPr>
          <w:lang w:val="hu-HU"/>
        </w:rPr>
        <w:noBreakHyphen/>
      </w:r>
      <w:r w:rsidR="005E33D3" w:rsidRPr="003578B7">
        <w:rPr>
          <w:lang w:val="hu-HU"/>
        </w:rPr>
        <w:t>, vagy B</w:t>
      </w:r>
      <w:r w:rsidR="005E33D3" w:rsidRPr="003578B7">
        <w:rPr>
          <w:vertAlign w:val="subscript"/>
          <w:lang w:val="hu-HU"/>
        </w:rPr>
        <w:t>12</w:t>
      </w:r>
      <w:r w:rsidR="0036708E" w:rsidRPr="003578B7">
        <w:rPr>
          <w:lang w:val="hu-HU"/>
        </w:rPr>
        <w:noBreakHyphen/>
      </w:r>
      <w:r w:rsidR="005E33D3" w:rsidRPr="003578B7">
        <w:rPr>
          <w:lang w:val="hu-HU"/>
        </w:rPr>
        <w:t>vitamin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hiány, vérvesztés, </w:t>
      </w:r>
      <w:r w:rsidR="005E33D3" w:rsidRPr="003578B7">
        <w:rPr>
          <w:lang w:val="hu-HU"/>
        </w:rPr>
        <w:t>haemolysis, és bármilyen okból bekövetkező csontvelő fibrosis</w:t>
      </w:r>
      <w:r w:rsidRPr="003578B7">
        <w:rPr>
          <w:lang w:val="hu-HU"/>
        </w:rPr>
        <w:t>) mérlegelni és kezelni kell. Legtöbb esetben a szérum ferritinszintek csökkenése párhuzamosan zajlik a hematokrit érték emelkedésével.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epoetinre adott optimális terápiás válasz biztosítása érdekében megfelelő vasraktárakat </w:t>
      </w:r>
      <w:r w:rsidR="005E33D3" w:rsidRPr="003578B7">
        <w:rPr>
          <w:lang w:val="hu-HU"/>
        </w:rPr>
        <w:t xml:space="preserve">és szükség esetén vaspótlást </w:t>
      </w:r>
      <w:r w:rsidRPr="003578B7">
        <w:rPr>
          <w:lang w:val="hu-HU"/>
        </w:rPr>
        <w:t>kell biztosítani</w:t>
      </w:r>
      <w:r w:rsidR="005E33D3" w:rsidRPr="003578B7">
        <w:rPr>
          <w:lang w:val="hu-HU"/>
        </w:rPr>
        <w:t xml:space="preserve"> (lásd 4.2 pont)</w:t>
      </w:r>
      <w:r w:rsidR="001768D7" w:rsidRPr="003578B7">
        <w:rPr>
          <w:lang w:val="hu-HU"/>
        </w:rPr>
        <w:t>.</w:t>
      </w:r>
      <w:r w:rsidR="00C5745F" w:rsidRPr="003578B7">
        <w:rPr>
          <w:lang w:val="hu-HU"/>
        </w:rPr>
        <w:t xml:space="preserve"> A beteg szükségleteinek megfelelő legjobb kezelés kiválasztásához a vaspótlásra vonatkozó aktuális kezelési irányelveket kell követni, a vaspótló készítmény </w:t>
      </w:r>
      <w:r w:rsidR="00497EFA" w:rsidRPr="003578B7">
        <w:rPr>
          <w:lang w:val="hu-HU"/>
        </w:rPr>
        <w:t>alkalmazási előírásában</w:t>
      </w:r>
      <w:r w:rsidR="00C5745F" w:rsidRPr="003578B7">
        <w:rPr>
          <w:lang w:val="hu-HU"/>
        </w:rPr>
        <w:t xml:space="preserve"> jóváhagyott és ismertetett adagolási utasításokkal együtt:</w:t>
      </w:r>
    </w:p>
    <w:p w14:paraId="6322EAE7" w14:textId="77777777" w:rsidR="00CF372C" w:rsidRPr="003578B7" w:rsidRDefault="00CF372C" w:rsidP="002548CD">
      <w:pPr>
        <w:rPr>
          <w:lang w:val="hu-HU"/>
        </w:rPr>
      </w:pPr>
    </w:p>
    <w:p w14:paraId="4D9A8DC3" w14:textId="77777777" w:rsidR="001326D5" w:rsidRPr="003578B7" w:rsidRDefault="005E33D3" w:rsidP="002548CD">
      <w:pPr>
        <w:pStyle w:val="spc-p2"/>
        <w:numPr>
          <w:ilvl w:val="0"/>
          <w:numId w:val="31"/>
        </w:numPr>
        <w:spacing w:before="0"/>
        <w:rPr>
          <w:lang w:val="hu-HU"/>
        </w:rPr>
      </w:pPr>
      <w:r w:rsidRPr="003578B7">
        <w:rPr>
          <w:lang w:val="hu-HU"/>
        </w:rPr>
        <w:t xml:space="preserve">Krónikus veseelégtelenségben szenvedő betegeknél </w:t>
      </w:r>
      <w:r w:rsidR="00BC366E" w:rsidRPr="003578B7">
        <w:rPr>
          <w:lang w:val="hu-HU"/>
        </w:rPr>
        <w:t>vaspótlás</w:t>
      </w:r>
      <w:r w:rsidR="000954B8" w:rsidRPr="003578B7">
        <w:rPr>
          <w:lang w:val="hu-HU"/>
        </w:rPr>
        <w:t xml:space="preserve"> </w:t>
      </w:r>
      <w:r w:rsidR="00BC366E" w:rsidRPr="003578B7">
        <w:rPr>
          <w:lang w:val="hu-HU"/>
        </w:rPr>
        <w:t>ajánlott</w:t>
      </w:r>
      <w:r w:rsidR="007972C9" w:rsidRPr="003578B7">
        <w:rPr>
          <w:lang w:val="hu-HU"/>
        </w:rPr>
        <w:t>,</w:t>
      </w:r>
      <w:r w:rsidR="00BC366E" w:rsidRPr="003578B7">
        <w:rPr>
          <w:lang w:val="hu-HU"/>
        </w:rPr>
        <w:t xml:space="preserve"> </w:t>
      </w:r>
      <w:r w:rsidRPr="003578B7">
        <w:rPr>
          <w:lang w:val="hu-HU"/>
        </w:rPr>
        <w:t>ha a</w:t>
      </w:r>
      <w:r w:rsidR="00BC366E" w:rsidRPr="003578B7">
        <w:rPr>
          <w:lang w:val="hu-HU"/>
        </w:rPr>
        <w:t xml:space="preserve"> szérum ferritinszintje 100 ng/ml alatti.</w:t>
      </w:r>
    </w:p>
    <w:p w14:paraId="3D3D569E" w14:textId="77777777" w:rsidR="00CF372C" w:rsidRPr="003578B7" w:rsidRDefault="00CF372C" w:rsidP="002548CD">
      <w:pPr>
        <w:rPr>
          <w:lang w:val="hu-HU"/>
        </w:rPr>
      </w:pPr>
    </w:p>
    <w:p w14:paraId="7530D100" w14:textId="77777777" w:rsidR="001326D5" w:rsidRPr="003578B7" w:rsidRDefault="00A9344C" w:rsidP="002548CD">
      <w:pPr>
        <w:pStyle w:val="spc-p2"/>
        <w:numPr>
          <w:ilvl w:val="0"/>
          <w:numId w:val="31"/>
        </w:numPr>
        <w:spacing w:before="0"/>
        <w:rPr>
          <w:lang w:val="hu-HU"/>
        </w:rPr>
      </w:pPr>
      <w:r w:rsidRPr="003578B7">
        <w:rPr>
          <w:lang w:val="hu-HU"/>
        </w:rPr>
        <w:t>Rák</w:t>
      </w:r>
      <w:r w:rsidR="000954B8" w:rsidRPr="003578B7">
        <w:rPr>
          <w:lang w:val="hu-HU"/>
        </w:rPr>
        <w:t xml:space="preserve">betegeknél </w:t>
      </w:r>
      <w:r w:rsidR="0066009F" w:rsidRPr="003578B7">
        <w:rPr>
          <w:lang w:val="hu-HU"/>
        </w:rPr>
        <w:t>vaspó</w:t>
      </w:r>
      <w:r w:rsidR="000954B8" w:rsidRPr="003578B7">
        <w:rPr>
          <w:lang w:val="hu-HU"/>
        </w:rPr>
        <w:t xml:space="preserve">tlás </w:t>
      </w:r>
      <w:r w:rsidR="00BC366E" w:rsidRPr="003578B7">
        <w:rPr>
          <w:lang w:val="hu-HU"/>
        </w:rPr>
        <w:t xml:space="preserve">ajánlott, </w:t>
      </w:r>
      <w:r w:rsidR="000954B8" w:rsidRPr="003578B7">
        <w:rPr>
          <w:lang w:val="hu-HU"/>
        </w:rPr>
        <w:t xml:space="preserve">ha </w:t>
      </w:r>
      <w:r w:rsidR="00BC366E" w:rsidRPr="003578B7">
        <w:rPr>
          <w:lang w:val="hu-HU"/>
        </w:rPr>
        <w:t>a transzferrin szaturáció 20% alatti.</w:t>
      </w:r>
    </w:p>
    <w:p w14:paraId="6CCED287" w14:textId="77777777" w:rsidR="00CF372C" w:rsidRPr="003578B7" w:rsidRDefault="00CF372C" w:rsidP="002548CD">
      <w:pPr>
        <w:rPr>
          <w:lang w:val="hu-HU"/>
        </w:rPr>
      </w:pPr>
    </w:p>
    <w:p w14:paraId="556F63AD" w14:textId="77777777" w:rsidR="001326D5" w:rsidRPr="003578B7" w:rsidRDefault="000215A6" w:rsidP="002548CD">
      <w:pPr>
        <w:pStyle w:val="spc-p2"/>
        <w:numPr>
          <w:ilvl w:val="0"/>
          <w:numId w:val="31"/>
        </w:numPr>
        <w:spacing w:before="0"/>
        <w:rPr>
          <w:lang w:val="hu-HU"/>
        </w:rPr>
      </w:pPr>
      <w:r w:rsidRPr="003578B7">
        <w:rPr>
          <w:lang w:val="hu-HU"/>
        </w:rPr>
        <w:t>Autológ predonációs programban részt</w:t>
      </w:r>
      <w:r w:rsidR="00353BF7" w:rsidRPr="003578B7">
        <w:rPr>
          <w:lang w:val="hu-HU"/>
        </w:rPr>
        <w:t xml:space="preserve"> </w:t>
      </w:r>
      <w:r w:rsidRPr="003578B7">
        <w:rPr>
          <w:lang w:val="hu-HU"/>
        </w:rPr>
        <w:t xml:space="preserve">vevő </w:t>
      </w:r>
      <w:r w:rsidR="00353BF7" w:rsidRPr="003578B7">
        <w:rPr>
          <w:lang w:val="hu-HU"/>
        </w:rPr>
        <w:t xml:space="preserve">betegeknél vaspótlást kell alkalmazni az autológ </w:t>
      </w:r>
      <w:r w:rsidR="007972C9" w:rsidRPr="003578B7">
        <w:rPr>
          <w:lang w:val="hu-HU"/>
        </w:rPr>
        <w:t>vérgyűjtés</w:t>
      </w:r>
      <w:r w:rsidR="00353BF7" w:rsidRPr="003578B7">
        <w:rPr>
          <w:lang w:val="hu-HU"/>
        </w:rPr>
        <w:t xml:space="preserve"> </w:t>
      </w:r>
      <w:r w:rsidR="007972C9" w:rsidRPr="003578B7">
        <w:rPr>
          <w:lang w:val="hu-HU"/>
        </w:rPr>
        <w:t>megkezdése előtt több héttel</w:t>
      </w:r>
      <w:r w:rsidR="00700F0E" w:rsidRPr="003578B7">
        <w:rPr>
          <w:lang w:val="hu-HU"/>
        </w:rPr>
        <w:t>, hogy az alfa</w:t>
      </w:r>
      <w:r w:rsidR="0036708E" w:rsidRPr="003578B7">
        <w:rPr>
          <w:lang w:val="hu-HU"/>
        </w:rPr>
        <w:noBreakHyphen/>
      </w:r>
      <w:r w:rsidR="00700F0E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700F0E" w:rsidRPr="003578B7">
        <w:rPr>
          <w:lang w:val="hu-HU"/>
        </w:rPr>
        <w:t>terápia megkezdése előtt, illetve az alfa</w:t>
      </w:r>
      <w:r w:rsidR="0036708E" w:rsidRPr="003578B7">
        <w:rPr>
          <w:lang w:val="hu-HU"/>
        </w:rPr>
        <w:noBreakHyphen/>
      </w:r>
      <w:r w:rsidR="00700F0E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700F0E" w:rsidRPr="003578B7">
        <w:rPr>
          <w:lang w:val="hu-HU"/>
        </w:rPr>
        <w:t xml:space="preserve">terápia során </w:t>
      </w:r>
      <w:r w:rsidR="007972C9" w:rsidRPr="003578B7">
        <w:rPr>
          <w:lang w:val="hu-HU"/>
        </w:rPr>
        <w:t>magas legyen a</w:t>
      </w:r>
      <w:r w:rsidR="00700F0E" w:rsidRPr="003578B7">
        <w:rPr>
          <w:lang w:val="hu-HU"/>
        </w:rPr>
        <w:t xml:space="preserve"> vasraktárak </w:t>
      </w:r>
      <w:r w:rsidR="007972C9" w:rsidRPr="003578B7">
        <w:rPr>
          <w:lang w:val="hu-HU"/>
        </w:rPr>
        <w:t>telítettsége</w:t>
      </w:r>
      <w:r w:rsidR="001326D5" w:rsidRPr="003578B7">
        <w:rPr>
          <w:lang w:val="hu-HU"/>
        </w:rPr>
        <w:t>.</w:t>
      </w:r>
    </w:p>
    <w:p w14:paraId="2D4FCD93" w14:textId="77777777" w:rsidR="00CF372C" w:rsidRPr="003578B7" w:rsidRDefault="00CF372C" w:rsidP="002548CD">
      <w:pPr>
        <w:rPr>
          <w:lang w:val="hu-HU"/>
        </w:rPr>
      </w:pPr>
    </w:p>
    <w:p w14:paraId="698E3F31" w14:textId="77777777" w:rsidR="001326D5" w:rsidRPr="003578B7" w:rsidRDefault="001326D5" w:rsidP="002548CD">
      <w:pPr>
        <w:pStyle w:val="spc-p2"/>
        <w:numPr>
          <w:ilvl w:val="0"/>
          <w:numId w:val="31"/>
        </w:numPr>
        <w:spacing w:before="0"/>
        <w:rPr>
          <w:lang w:val="hu-HU"/>
        </w:rPr>
      </w:pPr>
      <w:r w:rsidRPr="003578B7">
        <w:rPr>
          <w:lang w:val="hu-HU"/>
        </w:rPr>
        <w:t>Jelentősebb elektív ortopédiai műtét előtt álló felnőtt betegeknél vaspótlást kell alkalmazni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terápia időtartama alatt. Ha lehetséges, </w:t>
      </w:r>
      <w:r w:rsidR="00697C44" w:rsidRPr="003578B7">
        <w:rPr>
          <w:lang w:val="hu-HU"/>
        </w:rPr>
        <w:t xml:space="preserve">a megfelelő vasraktárak biztosítása érdekében </w:t>
      </w:r>
      <w:r w:rsidRPr="003578B7">
        <w:rPr>
          <w:lang w:val="hu-HU"/>
        </w:rPr>
        <w:t>a vaspótlást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terápia megkezdése előtt kell elkezdeni.</w:t>
      </w:r>
    </w:p>
    <w:p w14:paraId="111B1CE3" w14:textId="77777777" w:rsidR="00CF372C" w:rsidRPr="003578B7" w:rsidRDefault="00CF372C" w:rsidP="002548CD">
      <w:pPr>
        <w:rPr>
          <w:lang w:val="hu-HU"/>
        </w:rPr>
      </w:pPr>
    </w:p>
    <w:p w14:paraId="582FDB06" w14:textId="77777777" w:rsidR="00AA3B73" w:rsidRPr="003578B7" w:rsidRDefault="00AA3B7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Nagyon ritán a porphyria kialakulását vagy súlyosbodását figyelték meg </w:t>
      </w:r>
      <w:r w:rsidR="00BF0AA3" w:rsidRPr="003578B7">
        <w:rPr>
          <w:lang w:val="hu-HU"/>
        </w:rPr>
        <w:t xml:space="preserve">az </w:t>
      </w:r>
      <w:r w:rsidRPr="003578B7">
        <w:rPr>
          <w:lang w:val="hu-HU"/>
        </w:rPr>
        <w:t>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poetinnel kezelt betegeknél. Porphyriás betegeknél az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 elővigyázatossággal alkalmazandó.</w:t>
      </w:r>
    </w:p>
    <w:p w14:paraId="3EF2559D" w14:textId="77777777" w:rsidR="00CF372C" w:rsidRPr="003578B7" w:rsidRDefault="00CF372C" w:rsidP="002548CD">
      <w:pPr>
        <w:rPr>
          <w:lang w:val="hu-HU"/>
        </w:rPr>
      </w:pPr>
    </w:p>
    <w:p w14:paraId="71CB391B" w14:textId="77777777" w:rsidR="009F6F04" w:rsidRPr="003578B7" w:rsidRDefault="009F6F04" w:rsidP="002548CD">
      <w:pPr>
        <w:rPr>
          <w:lang w:val="hu-HU"/>
        </w:rPr>
      </w:pPr>
      <w:r w:rsidRPr="003578B7">
        <w:rPr>
          <w:lang w:val="hu-HU"/>
        </w:rPr>
        <w:t>A</w:t>
      </w:r>
      <w:r w:rsidR="00177E85" w:rsidRPr="003578B7">
        <w:rPr>
          <w:lang w:val="hu-HU"/>
        </w:rPr>
        <w:t>z</w:t>
      </w:r>
      <w:r w:rsidRPr="003578B7">
        <w:rPr>
          <w:lang w:val="hu-HU"/>
        </w:rPr>
        <w:t xml:space="preserve"> 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kezeléssel kapcsolatban súlyos, bőrt érintő súlyos mellékhatásokat (SCARs) jelentettek, beleértve a Stevens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Johnson szindrómát (SJS) és a toxikus epiderm</w:t>
      </w:r>
      <w:r w:rsidR="00877DA6" w:rsidRPr="003578B7">
        <w:rPr>
          <w:lang w:val="hu-HU"/>
        </w:rPr>
        <w:t>alis</w:t>
      </w:r>
      <w:r w:rsidRPr="003578B7">
        <w:rPr>
          <w:lang w:val="hu-HU"/>
        </w:rPr>
        <w:t xml:space="preserve"> ne</w:t>
      </w:r>
      <w:r w:rsidR="00877DA6" w:rsidRPr="003578B7">
        <w:rPr>
          <w:lang w:val="hu-HU"/>
        </w:rPr>
        <w:t>crolysis</w:t>
      </w:r>
      <w:r w:rsidRPr="003578B7">
        <w:rPr>
          <w:lang w:val="hu-HU"/>
        </w:rPr>
        <w:t xml:space="preserve">t (TEN) is, amely életveszélyes vagy halálos lehet. </w:t>
      </w:r>
      <w:r w:rsidR="00485F7B" w:rsidRPr="003578B7">
        <w:rPr>
          <w:lang w:val="hu-HU"/>
        </w:rPr>
        <w:t>A hosszú hatású epoetineknél súlyosabb eseteket figyeltek meg.</w:t>
      </w:r>
    </w:p>
    <w:p w14:paraId="1C5AAF2E" w14:textId="77777777" w:rsidR="00CF372C" w:rsidRPr="003578B7" w:rsidRDefault="00CF372C" w:rsidP="002548CD">
      <w:pPr>
        <w:rPr>
          <w:lang w:val="hu-HU"/>
        </w:rPr>
      </w:pPr>
    </w:p>
    <w:p w14:paraId="5DFF409D" w14:textId="77777777" w:rsidR="009F6F04" w:rsidRPr="003578B7" w:rsidRDefault="009F6F04" w:rsidP="002548CD">
      <w:pPr>
        <w:rPr>
          <w:lang w:val="hu-HU"/>
        </w:rPr>
      </w:pPr>
      <w:r w:rsidRPr="003578B7">
        <w:rPr>
          <w:lang w:val="hu-HU"/>
        </w:rPr>
        <w:t>A beteget a gyógyszerfelírás időpontjában tájékoztatni kell a jelekről és tünetekről, továbbá javasolt a bőrreakciók szoros monitorozása. Amennyiben ezen reakciókra utaló jelek és tünetek jelennek meg, javasolt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azonnali felfüggesztése, és megfontolandó egy alternatív kezelés.</w:t>
      </w:r>
    </w:p>
    <w:p w14:paraId="245EBD20" w14:textId="77777777" w:rsidR="00CF372C" w:rsidRPr="003578B7" w:rsidRDefault="00CF372C" w:rsidP="002548CD">
      <w:pPr>
        <w:rPr>
          <w:lang w:val="hu-HU"/>
        </w:rPr>
      </w:pPr>
    </w:p>
    <w:p w14:paraId="618A324A" w14:textId="77777777" w:rsidR="00CF372C" w:rsidRPr="003578B7" w:rsidRDefault="00344684" w:rsidP="002548CD">
      <w:pPr>
        <w:rPr>
          <w:lang w:val="hu-HU"/>
        </w:rPr>
      </w:pPr>
      <w:r w:rsidRPr="003578B7">
        <w:rPr>
          <w:lang w:val="hu-HU"/>
        </w:rPr>
        <w:t xml:space="preserve">Ha a betegnél </w:t>
      </w:r>
      <w:r w:rsidR="00154AF5" w:rsidRPr="003578B7">
        <w:rPr>
          <w:lang w:val="hu-HU"/>
        </w:rPr>
        <w:t>súlyos, bőrt érintő bőrreakció –</w:t>
      </w:r>
      <w:r w:rsidRPr="003578B7">
        <w:rPr>
          <w:lang w:val="hu-HU"/>
        </w:rPr>
        <w:t xml:space="preserve"> mint például SJS vagy TEN </w:t>
      </w:r>
      <w:r w:rsidR="00154AF5" w:rsidRPr="003578B7">
        <w:rPr>
          <w:lang w:val="hu-HU"/>
        </w:rPr>
        <w:t>–</w:t>
      </w:r>
      <w:r w:rsidRPr="003578B7">
        <w:rPr>
          <w:lang w:val="hu-HU"/>
        </w:rPr>
        <w:t xml:space="preserve"> alakul ki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alkalmazása során, akkor ezen betegnél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újrakezdése a későbbiekben tilos</w:t>
      </w:r>
      <w:r w:rsidR="009F6F04" w:rsidRPr="003578B7">
        <w:rPr>
          <w:lang w:val="hu-HU"/>
        </w:rPr>
        <w:t>.</w:t>
      </w:r>
    </w:p>
    <w:p w14:paraId="0DB82D88" w14:textId="77777777" w:rsidR="00CF372C" w:rsidRPr="003578B7" w:rsidRDefault="00CF372C" w:rsidP="002548CD">
      <w:pPr>
        <w:rPr>
          <w:lang w:val="hu-HU"/>
        </w:rPr>
      </w:pPr>
    </w:p>
    <w:p w14:paraId="6DB77C6A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Tiszta vörösvér</w:t>
      </w:r>
      <w:r w:rsidR="00B61FE8" w:rsidRPr="003578B7">
        <w:rPr>
          <w:lang w:val="hu-HU"/>
        </w:rPr>
        <w:t>te</w:t>
      </w:r>
      <w:r w:rsidRPr="003578B7">
        <w:rPr>
          <w:lang w:val="hu-HU"/>
        </w:rPr>
        <w:t>st aplasia (PRCA)</w:t>
      </w:r>
    </w:p>
    <w:p w14:paraId="332CEFAF" w14:textId="77777777" w:rsidR="00CF372C" w:rsidRPr="003578B7" w:rsidRDefault="00CF372C" w:rsidP="002548CD">
      <w:pPr>
        <w:keepNext/>
        <w:rPr>
          <w:lang w:val="hu-HU"/>
        </w:rPr>
      </w:pPr>
    </w:p>
    <w:p w14:paraId="5DF3EC1B" w14:textId="77777777" w:rsidR="00492009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Antitest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mediált PRCA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ról hónapokon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éveken át végzett </w:t>
      </w:r>
      <w:r w:rsidR="001E25FF" w:rsidRPr="003578B7">
        <w:rPr>
          <w:lang w:val="hu-HU"/>
        </w:rPr>
        <w:t>alfa</w:t>
      </w:r>
      <w:r w:rsidR="001E25FF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után számoltak be.</w:t>
      </w:r>
      <w:r w:rsidR="00492009" w:rsidRPr="003578B7">
        <w:rPr>
          <w:lang w:val="hu-HU"/>
        </w:rPr>
        <w:t xml:space="preserve"> </w:t>
      </w:r>
      <w:r w:rsidR="00E375B4" w:rsidRPr="003578B7">
        <w:rPr>
          <w:lang w:val="hu-HU"/>
        </w:rPr>
        <w:t>Interferonnal és ribavirinnel kezelt, hepatitis C</w:t>
      </w:r>
      <w:r w:rsidR="0036708E" w:rsidRPr="003578B7">
        <w:rPr>
          <w:lang w:val="hu-HU"/>
        </w:rPr>
        <w:noBreakHyphen/>
      </w:r>
      <w:r w:rsidR="00E375B4" w:rsidRPr="003578B7">
        <w:rPr>
          <w:lang w:val="hu-HU"/>
        </w:rPr>
        <w:t>ben szenvedő betegeknél számoltak be ilyen esetekről, akiknél egyidejűle</w:t>
      </w:r>
      <w:r w:rsidR="00FC4BF1" w:rsidRPr="003578B7">
        <w:rPr>
          <w:lang w:val="hu-HU"/>
        </w:rPr>
        <w:t xml:space="preserve">g az </w:t>
      </w:r>
      <w:r w:rsidR="00A64EA1" w:rsidRPr="003578B7">
        <w:rPr>
          <w:lang w:val="hu-HU"/>
        </w:rPr>
        <w:t>ESA</w:t>
      </w:r>
      <w:r w:rsidR="0036708E" w:rsidRPr="003578B7">
        <w:rPr>
          <w:lang w:val="hu-HU"/>
        </w:rPr>
        <w:noBreakHyphen/>
      </w:r>
      <w:r w:rsidR="00FC4BF1" w:rsidRPr="003578B7">
        <w:rPr>
          <w:lang w:val="hu-HU"/>
        </w:rPr>
        <w:t>k</w:t>
      </w:r>
      <w:r w:rsidR="00A64EA1" w:rsidRPr="003578B7">
        <w:rPr>
          <w:lang w:val="hu-HU"/>
        </w:rPr>
        <w:t>a</w:t>
      </w:r>
      <w:r w:rsidR="00FC4BF1" w:rsidRPr="003578B7">
        <w:rPr>
          <w:lang w:val="hu-HU"/>
        </w:rPr>
        <w:t>t alkalmaztak. A</w:t>
      </w:r>
      <w:r w:rsidR="00A64EA1" w:rsidRPr="003578B7">
        <w:rPr>
          <w:lang w:val="hu-HU"/>
        </w:rPr>
        <w:t>z alfa</w:t>
      </w:r>
      <w:r w:rsidR="0036708E" w:rsidRPr="003578B7">
        <w:rPr>
          <w:lang w:val="hu-HU"/>
        </w:rPr>
        <w:noBreakHyphen/>
      </w:r>
      <w:r w:rsidR="00A64EA1" w:rsidRPr="003578B7">
        <w:rPr>
          <w:lang w:val="hu-HU"/>
        </w:rPr>
        <w:t>epoetin</w:t>
      </w:r>
      <w:r w:rsidR="00E375B4" w:rsidRPr="003578B7">
        <w:rPr>
          <w:lang w:val="hu-HU"/>
        </w:rPr>
        <w:t>t nem engedélyezték a hepatitis C</w:t>
      </w:r>
      <w:r w:rsidR="0036708E" w:rsidRPr="003578B7">
        <w:rPr>
          <w:lang w:val="hu-HU"/>
        </w:rPr>
        <w:noBreakHyphen/>
      </w:r>
      <w:r w:rsidR="00E375B4" w:rsidRPr="003578B7">
        <w:rPr>
          <w:lang w:val="hu-HU"/>
        </w:rPr>
        <w:t>vel összefüggésbe hozható an</w:t>
      </w:r>
      <w:r w:rsidR="00D30058" w:rsidRPr="003578B7">
        <w:rPr>
          <w:lang w:val="hu-HU"/>
        </w:rPr>
        <w:t>a</w:t>
      </w:r>
      <w:r w:rsidR="00E375B4" w:rsidRPr="003578B7">
        <w:rPr>
          <w:lang w:val="hu-HU"/>
        </w:rPr>
        <w:t>emia kezelésére.</w:t>
      </w:r>
    </w:p>
    <w:p w14:paraId="71B5B859" w14:textId="77777777" w:rsidR="00CF372C" w:rsidRPr="003578B7" w:rsidRDefault="00CF372C" w:rsidP="002548CD">
      <w:pPr>
        <w:rPr>
          <w:lang w:val="hu-HU"/>
        </w:rPr>
      </w:pPr>
    </w:p>
    <w:p w14:paraId="636E27CA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Azon betegeknél, akiknél a kezelés hirtelen hatását veszti, ami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csökkenésében (havonta 1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2 g/dl vagy 0,62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1,25 mmol/l) és fokozott transzfúziós igényben mutatkozik meg, meg kell határozni a reti</w:t>
      </w:r>
      <w:r w:rsidR="0073304D" w:rsidRPr="003578B7">
        <w:rPr>
          <w:lang w:val="hu-HU"/>
        </w:rPr>
        <w:t>c</w:t>
      </w:r>
      <w:r w:rsidRPr="003578B7">
        <w:rPr>
          <w:lang w:val="hu-HU"/>
        </w:rPr>
        <w:t>uloc</w:t>
      </w:r>
      <w:r w:rsidR="0073304D" w:rsidRPr="003578B7">
        <w:rPr>
          <w:lang w:val="hu-HU"/>
        </w:rPr>
        <w:t>y</w:t>
      </w:r>
      <w:r w:rsidRPr="003578B7">
        <w:rPr>
          <w:lang w:val="hu-HU"/>
        </w:rPr>
        <w:t>taszámot, és ki kell vizsgálni a terápiarezisztencia tipikus okait (pl. vas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, folsav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 vagy B</w:t>
      </w:r>
      <w:r w:rsidRPr="003578B7">
        <w:rPr>
          <w:vertAlign w:val="subscript"/>
          <w:lang w:val="hu-HU"/>
        </w:rPr>
        <w:t>12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vitamin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hiány, alumínium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mérgezés, fertőzés vagy gyulladás, vérvesztés, h</w:t>
      </w:r>
      <w:r w:rsidR="00A64EA1" w:rsidRPr="003578B7">
        <w:rPr>
          <w:lang w:val="hu-HU"/>
        </w:rPr>
        <w:t>a</w:t>
      </w:r>
      <w:r w:rsidRPr="003578B7">
        <w:rPr>
          <w:lang w:val="hu-HU"/>
        </w:rPr>
        <w:t>emol</w:t>
      </w:r>
      <w:r w:rsidR="00A64EA1" w:rsidRPr="003578B7">
        <w:rPr>
          <w:lang w:val="hu-HU"/>
        </w:rPr>
        <w:t>ys</w:t>
      </w:r>
      <w:r w:rsidRPr="003578B7">
        <w:rPr>
          <w:lang w:val="hu-HU"/>
        </w:rPr>
        <w:t>is</w:t>
      </w:r>
      <w:r w:rsidR="00800E36" w:rsidRPr="003578B7">
        <w:rPr>
          <w:lang w:val="hu-HU"/>
        </w:rPr>
        <w:t xml:space="preserve"> és </w:t>
      </w:r>
      <w:r w:rsidR="007972C9" w:rsidRPr="003578B7">
        <w:rPr>
          <w:lang w:val="hu-HU"/>
        </w:rPr>
        <w:t xml:space="preserve">bármilyen okból bekövetkező </w:t>
      </w:r>
      <w:r w:rsidR="00800E36" w:rsidRPr="003578B7">
        <w:rPr>
          <w:lang w:val="hu-HU"/>
        </w:rPr>
        <w:t>csontvelő fibrosis</w:t>
      </w:r>
      <w:r w:rsidRPr="003578B7">
        <w:rPr>
          <w:lang w:val="hu-HU"/>
        </w:rPr>
        <w:t>).</w:t>
      </w:r>
    </w:p>
    <w:p w14:paraId="13F95B29" w14:textId="77777777" w:rsidR="00CF372C" w:rsidRPr="003578B7" w:rsidRDefault="00CF372C" w:rsidP="002548CD">
      <w:pPr>
        <w:rPr>
          <w:lang w:val="hu-HU"/>
        </w:rPr>
      </w:pPr>
    </w:p>
    <w:p w14:paraId="602AE126" w14:textId="77777777" w:rsidR="00E375B4" w:rsidRPr="003578B7" w:rsidRDefault="00BC366E" w:rsidP="002548CD">
      <w:pPr>
        <w:pStyle w:val="spc-p2"/>
        <w:spacing w:before="0"/>
        <w:rPr>
          <w:spacing w:val="-2"/>
          <w:lang w:val="hu-HU"/>
        </w:rPr>
      </w:pPr>
      <w:r w:rsidRPr="003578B7">
        <w:rPr>
          <w:spacing w:val="-2"/>
          <w:lang w:val="hu-HU"/>
        </w:rPr>
        <w:t>Amennyiben a h</w:t>
      </w:r>
      <w:r w:rsidR="003F66A2" w:rsidRPr="003578B7">
        <w:rPr>
          <w:spacing w:val="-2"/>
          <w:lang w:val="hu-HU"/>
        </w:rPr>
        <w:t>a</w:t>
      </w:r>
      <w:r w:rsidRPr="003578B7">
        <w:rPr>
          <w:spacing w:val="-2"/>
          <w:lang w:val="hu-HU"/>
        </w:rPr>
        <w:t>emoglobinszint paradox módon csökken, és alacsony reti</w:t>
      </w:r>
      <w:r w:rsidR="0073304D" w:rsidRPr="003578B7">
        <w:rPr>
          <w:spacing w:val="-2"/>
          <w:lang w:val="hu-HU"/>
        </w:rPr>
        <w:t>c</w:t>
      </w:r>
      <w:r w:rsidRPr="003578B7">
        <w:rPr>
          <w:spacing w:val="-2"/>
          <w:lang w:val="hu-HU"/>
        </w:rPr>
        <w:t>uloc</w:t>
      </w:r>
      <w:r w:rsidR="0073304D" w:rsidRPr="003578B7">
        <w:rPr>
          <w:spacing w:val="-2"/>
          <w:lang w:val="hu-HU"/>
        </w:rPr>
        <w:t>y</w:t>
      </w:r>
      <w:r w:rsidRPr="003578B7">
        <w:rPr>
          <w:spacing w:val="-2"/>
          <w:lang w:val="hu-HU"/>
        </w:rPr>
        <w:t>taszámmal járó, s</w:t>
      </w:r>
      <w:r w:rsidR="00FC4BF1" w:rsidRPr="003578B7">
        <w:rPr>
          <w:spacing w:val="-2"/>
          <w:lang w:val="hu-HU"/>
        </w:rPr>
        <w:t>úlyos an</w:t>
      </w:r>
      <w:r w:rsidR="00D30058" w:rsidRPr="003578B7">
        <w:rPr>
          <w:spacing w:val="-2"/>
          <w:lang w:val="hu-HU"/>
        </w:rPr>
        <w:t>a</w:t>
      </w:r>
      <w:r w:rsidR="00FC4BF1" w:rsidRPr="003578B7">
        <w:rPr>
          <w:spacing w:val="-2"/>
          <w:lang w:val="hu-HU"/>
        </w:rPr>
        <w:t>emia alakul ki, akkor a</w:t>
      </w:r>
      <w:r w:rsidR="00800E36" w:rsidRPr="003578B7">
        <w:rPr>
          <w:spacing w:val="-2"/>
          <w:lang w:val="hu-HU"/>
        </w:rPr>
        <w:t>z</w:t>
      </w:r>
      <w:r w:rsidRPr="003578B7">
        <w:rPr>
          <w:spacing w:val="-2"/>
          <w:lang w:val="hu-HU"/>
        </w:rPr>
        <w:t xml:space="preserve"> </w:t>
      </w:r>
      <w:r w:rsidR="00800E36" w:rsidRPr="003578B7">
        <w:rPr>
          <w:spacing w:val="-2"/>
          <w:lang w:val="hu-HU"/>
        </w:rPr>
        <w:t>alfa</w:t>
      </w:r>
      <w:r w:rsidR="0036708E" w:rsidRPr="003578B7">
        <w:rPr>
          <w:spacing w:val="-2"/>
          <w:lang w:val="hu-HU"/>
        </w:rPr>
        <w:noBreakHyphen/>
      </w:r>
      <w:r w:rsidR="00800E36" w:rsidRPr="003578B7">
        <w:rPr>
          <w:spacing w:val="-2"/>
          <w:lang w:val="hu-HU"/>
        </w:rPr>
        <w:t>epoetin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kezelést azonnal fel kell függeszteni, és anti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 xml:space="preserve">eritropoetin antitestvizsgálatot kell végezni. </w:t>
      </w:r>
      <w:r w:rsidR="00E375B4" w:rsidRPr="003578B7">
        <w:rPr>
          <w:spacing w:val="-2"/>
          <w:lang w:val="hu-HU"/>
        </w:rPr>
        <w:t>A PRCA diagnosztizálásához a csontvelővizsgálatot is meg kell fontolni.</w:t>
      </w:r>
    </w:p>
    <w:p w14:paraId="680C63EA" w14:textId="77777777" w:rsidR="00CF372C" w:rsidRPr="003578B7" w:rsidRDefault="00CF372C" w:rsidP="002548CD">
      <w:pPr>
        <w:rPr>
          <w:lang w:val="hu-HU"/>
        </w:rPr>
      </w:pPr>
    </w:p>
    <w:p w14:paraId="3E62048A" w14:textId="77777777" w:rsidR="00BC366E" w:rsidRPr="003578B7" w:rsidRDefault="00E375B4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Más ESA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val </w:t>
      </w:r>
      <w:r w:rsidR="00663675" w:rsidRPr="003578B7">
        <w:rPr>
          <w:lang w:val="hu-HU"/>
        </w:rPr>
        <w:t>történő kezelést a keresztreakció kockázata miatt nem szabad megkezdeni.</w:t>
      </w:r>
    </w:p>
    <w:p w14:paraId="5154F7A0" w14:textId="77777777" w:rsidR="00CF372C" w:rsidRPr="003578B7" w:rsidRDefault="00CF372C" w:rsidP="002548CD">
      <w:pPr>
        <w:rPr>
          <w:lang w:val="hu-HU"/>
        </w:rPr>
      </w:pPr>
    </w:p>
    <w:p w14:paraId="43AC98A1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 xml:space="preserve">Krónikus veseelégtelenségben szenvedő </w:t>
      </w:r>
      <w:r w:rsidR="00927DEA" w:rsidRPr="003578B7">
        <w:rPr>
          <w:lang w:val="hu-HU"/>
        </w:rPr>
        <w:t>felnőtt és gyermek</w:t>
      </w:r>
      <w:r w:rsidR="00BF0AA3" w:rsidRPr="003578B7">
        <w:rPr>
          <w:lang w:val="hu-HU"/>
        </w:rPr>
        <w:t xml:space="preserve"> </w:t>
      </w:r>
      <w:r w:rsidRPr="003578B7">
        <w:rPr>
          <w:lang w:val="hu-HU"/>
        </w:rPr>
        <w:t>betegek</w:t>
      </w:r>
      <w:r w:rsidR="00927DEA" w:rsidRPr="003578B7">
        <w:rPr>
          <w:lang w:val="hu-HU"/>
        </w:rPr>
        <w:t xml:space="preserve"> tünetekkel járó anaemiájának kezelése</w:t>
      </w:r>
    </w:p>
    <w:p w14:paraId="4F683AB8" w14:textId="77777777" w:rsidR="00CF372C" w:rsidRPr="003578B7" w:rsidRDefault="00CF372C" w:rsidP="002548CD">
      <w:pPr>
        <w:rPr>
          <w:lang w:val="hu-HU"/>
        </w:rPr>
      </w:pPr>
    </w:p>
    <w:p w14:paraId="6CA183B3" w14:textId="77777777" w:rsidR="00F231B1" w:rsidRPr="003578B7" w:rsidRDefault="00F231B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epoetinnel kezelt, krónikus veseelégtelenségben szenvedő betegeknél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emoglobinszintet annak </w:t>
      </w:r>
      <w:r w:rsidR="0066009F" w:rsidRPr="003578B7">
        <w:rPr>
          <w:lang w:val="hu-HU"/>
        </w:rPr>
        <w:t>stabilizálódásáig rend</w:t>
      </w:r>
      <w:r w:rsidR="00B46A3D" w:rsidRPr="003578B7">
        <w:rPr>
          <w:lang w:val="hu-HU"/>
        </w:rPr>
        <w:t xml:space="preserve">szeresen, majd ezt követően időszakosan </w:t>
      </w:r>
      <w:r w:rsidR="00533D25" w:rsidRPr="003578B7">
        <w:rPr>
          <w:lang w:val="hu-HU"/>
        </w:rPr>
        <w:t>ellenőrizni kell.</w:t>
      </w:r>
    </w:p>
    <w:p w14:paraId="0B466896" w14:textId="77777777" w:rsidR="00CF372C" w:rsidRPr="003578B7" w:rsidRDefault="00CF372C" w:rsidP="002548CD">
      <w:pPr>
        <w:rPr>
          <w:lang w:val="hu-HU"/>
        </w:rPr>
      </w:pPr>
    </w:p>
    <w:p w14:paraId="2726EE07" w14:textId="77777777" w:rsidR="002E3E9D" w:rsidRPr="003578B7" w:rsidRDefault="00BC366E" w:rsidP="002548CD">
      <w:pPr>
        <w:pStyle w:val="spc-p2"/>
        <w:spacing w:before="0"/>
        <w:rPr>
          <w:rFonts w:eastAsia="MS Mincho"/>
          <w:lang w:val="hu-HU" w:eastAsia="ja-JP"/>
        </w:rPr>
      </w:pPr>
      <w:r w:rsidRPr="003578B7">
        <w:rPr>
          <w:lang w:val="hu-HU"/>
        </w:rPr>
        <w:t>A magas vérnyomás további emelkedése kockázatának csökkentése érdekében fontos, hogy a krónikus vesee</w:t>
      </w:r>
      <w:r w:rsidR="002A371C" w:rsidRPr="003578B7">
        <w:rPr>
          <w:lang w:val="hu-HU"/>
        </w:rPr>
        <w:t>l</w:t>
      </w:r>
      <w:r w:rsidRPr="003578B7">
        <w:rPr>
          <w:lang w:val="hu-HU"/>
        </w:rPr>
        <w:t>égtelenségben szenvedő betegek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emoglobinja havonta 1 g/dl (0,62 mmol/l) körüli értékkel növekedjen, és a növekedés ne lépje túl a 2 g/dl (0,62 mmol/l) értéket.</w:t>
      </w:r>
    </w:p>
    <w:p w14:paraId="1B864A7A" w14:textId="77777777" w:rsidR="00BC366E" w:rsidRPr="003578B7" w:rsidRDefault="00BC366E" w:rsidP="002548CD">
      <w:pPr>
        <w:pStyle w:val="spc-p1"/>
        <w:rPr>
          <w:rFonts w:eastAsia="MS Mincho"/>
          <w:lang w:val="hu-HU"/>
        </w:rPr>
      </w:pPr>
      <w:r w:rsidRPr="003578B7">
        <w:rPr>
          <w:rFonts w:eastAsia="MS Mincho"/>
          <w:spacing w:val="-4"/>
          <w:lang w:val="hu-HU"/>
        </w:rPr>
        <w:t>Krónikus veseelégtelenségben szenvedő betegek esetén a terápiás h</w:t>
      </w:r>
      <w:r w:rsidR="003F66A2" w:rsidRPr="003578B7">
        <w:rPr>
          <w:rFonts w:eastAsia="MS Mincho"/>
          <w:spacing w:val="-4"/>
          <w:lang w:val="hu-HU"/>
        </w:rPr>
        <w:t>a</w:t>
      </w:r>
      <w:r w:rsidRPr="003578B7">
        <w:rPr>
          <w:rFonts w:eastAsia="MS Mincho"/>
          <w:spacing w:val="-4"/>
          <w:lang w:val="hu-HU"/>
        </w:rPr>
        <w:t xml:space="preserve">emoglobinkoncentráció nem haladhatja </w:t>
      </w:r>
      <w:r w:rsidRPr="003578B7">
        <w:rPr>
          <w:rFonts w:eastAsia="MS Mincho"/>
          <w:lang w:val="hu-HU"/>
        </w:rPr>
        <w:t>meg a h</w:t>
      </w:r>
      <w:r w:rsidR="003F66A2" w:rsidRPr="003578B7">
        <w:rPr>
          <w:rFonts w:eastAsia="MS Mincho"/>
          <w:lang w:val="hu-HU"/>
        </w:rPr>
        <w:t>a</w:t>
      </w:r>
      <w:r w:rsidRPr="003578B7">
        <w:rPr>
          <w:rFonts w:eastAsia="MS Mincho"/>
          <w:lang w:val="hu-HU"/>
        </w:rPr>
        <w:t>emoglobinkoncentráció</w:t>
      </w:r>
      <w:r w:rsidR="002412B0" w:rsidRPr="003578B7">
        <w:rPr>
          <w:rFonts w:eastAsia="MS Mincho"/>
          <w:lang w:val="hu-HU"/>
        </w:rPr>
        <w:t xml:space="preserve"> </w:t>
      </w:r>
      <w:r w:rsidRPr="003578B7">
        <w:rPr>
          <w:rFonts w:eastAsia="MS Mincho"/>
          <w:lang w:val="hu-HU"/>
        </w:rPr>
        <w:t>4.2</w:t>
      </w:r>
      <w:r w:rsidR="002412B0" w:rsidRPr="003578B7">
        <w:rPr>
          <w:rFonts w:eastAsia="MS Mincho"/>
          <w:lang w:val="hu-HU"/>
        </w:rPr>
        <w:t> </w:t>
      </w:r>
      <w:r w:rsidRPr="003578B7">
        <w:rPr>
          <w:rFonts w:eastAsia="MS Mincho"/>
          <w:lang w:val="hu-HU"/>
        </w:rPr>
        <w:t xml:space="preserve">pontban ajánlott </w:t>
      </w:r>
      <w:r w:rsidR="00F231B1" w:rsidRPr="003578B7">
        <w:rPr>
          <w:rFonts w:eastAsia="MS Mincho"/>
          <w:lang w:val="hu-HU"/>
        </w:rPr>
        <w:t>h</w:t>
      </w:r>
      <w:r w:rsidR="003F66A2" w:rsidRPr="003578B7">
        <w:rPr>
          <w:rFonts w:eastAsia="MS Mincho"/>
          <w:lang w:val="hu-HU"/>
        </w:rPr>
        <w:t>a</w:t>
      </w:r>
      <w:r w:rsidR="00F231B1" w:rsidRPr="003578B7">
        <w:rPr>
          <w:rFonts w:eastAsia="MS Mincho"/>
          <w:lang w:val="hu-HU"/>
        </w:rPr>
        <w:t>emoglobinkoncentráció</w:t>
      </w:r>
      <w:r w:rsidR="0036708E" w:rsidRPr="003578B7">
        <w:rPr>
          <w:rFonts w:eastAsia="MS Mincho"/>
          <w:lang w:val="hu-HU"/>
        </w:rPr>
        <w:noBreakHyphen/>
      </w:r>
      <w:r w:rsidR="00F231B1" w:rsidRPr="003578B7">
        <w:rPr>
          <w:rFonts w:eastAsia="MS Mincho"/>
          <w:lang w:val="hu-HU"/>
        </w:rPr>
        <w:t xml:space="preserve">tartomány </w:t>
      </w:r>
      <w:r w:rsidRPr="003578B7">
        <w:rPr>
          <w:rFonts w:eastAsia="MS Mincho"/>
          <w:lang w:val="hu-HU"/>
        </w:rPr>
        <w:t>felső határát. Klinikai vizsgálatokban a halálozás</w:t>
      </w:r>
      <w:r w:rsidR="00F231B1" w:rsidRPr="003578B7">
        <w:rPr>
          <w:rFonts w:eastAsia="MS Mincho"/>
          <w:lang w:val="hu-HU"/>
        </w:rPr>
        <w:t xml:space="preserve"> és</w:t>
      </w:r>
      <w:r w:rsidRPr="003578B7">
        <w:rPr>
          <w:rFonts w:eastAsia="MS Mincho"/>
          <w:lang w:val="hu-HU"/>
        </w:rPr>
        <w:t xml:space="preserve"> a súlyos cardiovascularis események </w:t>
      </w:r>
      <w:r w:rsidRPr="003578B7">
        <w:rPr>
          <w:rFonts w:eastAsia="MS Mincho"/>
          <w:lang w:val="hu-HU"/>
        </w:rPr>
        <w:lastRenderedPageBreak/>
        <w:t>megnövekedett kockázatát figyelték meg, ha 12 g/dl</w:t>
      </w:r>
      <w:r w:rsidR="0036708E" w:rsidRPr="003578B7">
        <w:rPr>
          <w:rFonts w:eastAsia="MS Mincho"/>
          <w:lang w:val="hu-HU"/>
        </w:rPr>
        <w:noBreakHyphen/>
      </w:r>
      <w:r w:rsidRPr="003578B7">
        <w:rPr>
          <w:rFonts w:eastAsia="MS Mincho"/>
          <w:lang w:val="hu-HU"/>
        </w:rPr>
        <w:t>nél (7,5 mmol/l) magasabb h</w:t>
      </w:r>
      <w:r w:rsidR="003F66A2" w:rsidRPr="003578B7">
        <w:rPr>
          <w:rFonts w:eastAsia="MS Mincho"/>
          <w:lang w:val="hu-HU"/>
        </w:rPr>
        <w:t>a</w:t>
      </w:r>
      <w:r w:rsidRPr="003578B7">
        <w:rPr>
          <w:rFonts w:eastAsia="MS Mincho"/>
          <w:lang w:val="hu-HU"/>
        </w:rPr>
        <w:t>emoglobin</w:t>
      </w:r>
      <w:r w:rsidR="00F231B1" w:rsidRPr="003578B7">
        <w:rPr>
          <w:rFonts w:eastAsia="MS Mincho"/>
          <w:lang w:val="hu-HU"/>
        </w:rPr>
        <w:t xml:space="preserve">koncentráció </w:t>
      </w:r>
      <w:r w:rsidRPr="003578B7">
        <w:rPr>
          <w:rFonts w:eastAsia="MS Mincho"/>
          <w:lang w:val="hu-HU"/>
        </w:rPr>
        <w:t>eléréséhez ESA</w:t>
      </w:r>
      <w:r w:rsidR="0036708E" w:rsidRPr="003578B7">
        <w:rPr>
          <w:rFonts w:eastAsia="MS Mincho"/>
          <w:lang w:val="hu-HU"/>
        </w:rPr>
        <w:noBreakHyphen/>
      </w:r>
      <w:r w:rsidRPr="003578B7">
        <w:rPr>
          <w:rFonts w:eastAsia="MS Mincho"/>
          <w:lang w:val="hu-HU"/>
        </w:rPr>
        <w:t>kat alkalmaztak.</w:t>
      </w:r>
    </w:p>
    <w:p w14:paraId="09E3EC30" w14:textId="77777777" w:rsidR="00CF372C" w:rsidRPr="003578B7" w:rsidRDefault="00CF372C" w:rsidP="002548CD">
      <w:pPr>
        <w:rPr>
          <w:lang w:val="hu-HU"/>
        </w:rPr>
      </w:pPr>
    </w:p>
    <w:p w14:paraId="07E893F4" w14:textId="77777777" w:rsidR="00E239AF" w:rsidRPr="003578B7" w:rsidRDefault="00E239AF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Kontrollos klinikai vizsgálatok nem mutattak az epoetin alkalmazásának tulajdonítható jelentős előnyt azokban az esetekben, amikor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emoglobinkoncentráció már meghaladta az anaemia tüneteinek mérsékléséhez és a transzfúzió elkerüléséhez szükséges szintet.</w:t>
      </w:r>
    </w:p>
    <w:p w14:paraId="0080B90F" w14:textId="77777777" w:rsidR="00CF372C" w:rsidRPr="003578B7" w:rsidRDefault="00CF372C" w:rsidP="002548CD">
      <w:pPr>
        <w:rPr>
          <w:lang w:val="hu-HU"/>
        </w:rPr>
      </w:pPr>
    </w:p>
    <w:p w14:paraId="65481784" w14:textId="77777777" w:rsidR="007A3EE1" w:rsidRPr="003578B7" w:rsidRDefault="00697C44" w:rsidP="002548CD">
      <w:pPr>
        <w:pStyle w:val="spc-p2"/>
        <w:spacing w:before="0"/>
        <w:rPr>
          <w:spacing w:val="-4"/>
          <w:lang w:val="hu-HU"/>
        </w:rPr>
      </w:pPr>
      <w:r w:rsidRPr="003578B7">
        <w:rPr>
          <w:spacing w:val="-4"/>
          <w:lang w:val="hu-HU"/>
        </w:rPr>
        <w:t>Óvatosan</w:t>
      </w:r>
      <w:r w:rsidR="007A3EE1" w:rsidRPr="003578B7">
        <w:rPr>
          <w:spacing w:val="-4"/>
          <w:lang w:val="hu-HU"/>
        </w:rPr>
        <w:t xml:space="preserve"> kell eljárni a</w:t>
      </w:r>
      <w:r w:rsidR="00DF5FF9" w:rsidRPr="003578B7">
        <w:rPr>
          <w:spacing w:val="-4"/>
          <w:lang w:val="hu-HU"/>
        </w:rPr>
        <w:t>z</w:t>
      </w:r>
      <w:r w:rsidR="007A3EE1" w:rsidRPr="003578B7">
        <w:rPr>
          <w:spacing w:val="-4"/>
          <w:lang w:val="hu-HU"/>
        </w:rPr>
        <w:t xml:space="preserve"> </w:t>
      </w:r>
      <w:r w:rsidR="002B5DE1" w:rsidRPr="003578B7">
        <w:rPr>
          <w:spacing w:val="-4"/>
          <w:lang w:val="hu-HU"/>
        </w:rPr>
        <w:t>Epoetin alfa HEXAL</w:t>
      </w:r>
      <w:r w:rsidR="008B555C" w:rsidRPr="003578B7">
        <w:rPr>
          <w:spacing w:val="-4"/>
          <w:lang w:val="hu-HU"/>
        </w:rPr>
        <w:t xml:space="preserve"> </w:t>
      </w:r>
      <w:r w:rsidR="007A3EE1" w:rsidRPr="003578B7">
        <w:rPr>
          <w:spacing w:val="-4"/>
          <w:lang w:val="hu-HU"/>
        </w:rPr>
        <w:t xml:space="preserve">adagjának növelésekor krónikus veseelégtelenségben szenvedő betegeknél, mivel a magas kumulatív dózisú epoetin a mortalitás, súlyos cardiovascularis és cerebrovascularis események fokozott kockázatával </w:t>
      </w:r>
      <w:r w:rsidR="004B17F3" w:rsidRPr="003578B7">
        <w:rPr>
          <w:spacing w:val="-4"/>
          <w:lang w:val="hu-HU"/>
        </w:rPr>
        <w:t>járhat.</w:t>
      </w:r>
      <w:r w:rsidR="007A3EE1" w:rsidRPr="003578B7">
        <w:rPr>
          <w:spacing w:val="-4"/>
          <w:lang w:val="hu-HU"/>
        </w:rPr>
        <w:t xml:space="preserve"> Az epoetinekre gyenge h</w:t>
      </w:r>
      <w:r w:rsidR="003F66A2" w:rsidRPr="003578B7">
        <w:rPr>
          <w:spacing w:val="-4"/>
          <w:lang w:val="hu-HU"/>
        </w:rPr>
        <w:t>a</w:t>
      </w:r>
      <w:r w:rsidR="007A3EE1" w:rsidRPr="003578B7">
        <w:rPr>
          <w:spacing w:val="-4"/>
          <w:lang w:val="hu-HU"/>
        </w:rPr>
        <w:t xml:space="preserve">emoglobinválaszt mutató betegeknél gondolni kell a gyenge válasz </w:t>
      </w:r>
      <w:r w:rsidR="0032523B" w:rsidRPr="003578B7">
        <w:rPr>
          <w:spacing w:val="-4"/>
          <w:lang w:val="hu-HU"/>
        </w:rPr>
        <w:t>hátterében álló egyéb magyarázat</w:t>
      </w:r>
      <w:r w:rsidR="007A3EE1" w:rsidRPr="003578B7">
        <w:rPr>
          <w:spacing w:val="-4"/>
          <w:lang w:val="hu-HU"/>
        </w:rPr>
        <w:t>ra is (lásd 4.</w:t>
      </w:r>
      <w:r w:rsidR="002A371C" w:rsidRPr="003578B7">
        <w:rPr>
          <w:spacing w:val="-4"/>
          <w:lang w:val="hu-HU"/>
        </w:rPr>
        <w:t>2</w:t>
      </w:r>
      <w:r w:rsidR="007A3EE1" w:rsidRPr="003578B7">
        <w:rPr>
          <w:spacing w:val="-4"/>
          <w:lang w:val="hu-HU"/>
        </w:rPr>
        <w:t xml:space="preserve"> és 5.1 pont).</w:t>
      </w:r>
    </w:p>
    <w:p w14:paraId="19BAFD18" w14:textId="77777777" w:rsidR="00CF372C" w:rsidRPr="003578B7" w:rsidRDefault="00CF372C" w:rsidP="002548CD">
      <w:pPr>
        <w:rPr>
          <w:lang w:val="hu-HU"/>
        </w:rPr>
      </w:pPr>
    </w:p>
    <w:p w14:paraId="358C545E" w14:textId="77777777" w:rsidR="007D1D6F" w:rsidRPr="003578B7" w:rsidRDefault="007D1D6F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epoetinnel subcutan kezelt, krónikus veseelégtelenségben szenvedő betegeknél rendszeresen ellenőrizni kell, hogy nem csökken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 a hatásosság. A hatásosság csökkenésének meghatározása: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epoetinre adott válasz elmaradása vagy csökkenése olyan betegek</w:t>
      </w:r>
      <w:r w:rsidR="00303C89" w:rsidRPr="003578B7">
        <w:rPr>
          <w:lang w:val="hu-HU"/>
        </w:rPr>
        <w:t>nél</w:t>
      </w:r>
      <w:r w:rsidRPr="003578B7">
        <w:rPr>
          <w:lang w:val="hu-HU"/>
        </w:rPr>
        <w:t>, akik korábban jól reagáltak erre a kezelésre. Ezt az jellemzi, hogy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adagjának növelése ellenére tartósan csökken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(lásd 4.8 pont).</w:t>
      </w:r>
    </w:p>
    <w:p w14:paraId="638D5B09" w14:textId="77777777" w:rsidR="00CF372C" w:rsidRPr="003578B7" w:rsidRDefault="00CF372C" w:rsidP="002548CD">
      <w:pPr>
        <w:rPr>
          <w:lang w:val="hu-HU"/>
        </w:rPr>
      </w:pPr>
    </w:p>
    <w:p w14:paraId="40EA4DA6" w14:textId="77777777" w:rsidR="00BD11B8" w:rsidRPr="003578B7" w:rsidRDefault="006D28BC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Ha hosszabb az</w:t>
      </w:r>
      <w:r w:rsidR="00BD11B8" w:rsidRPr="003578B7">
        <w:rPr>
          <w:lang w:val="hu-HU"/>
        </w:rPr>
        <w:t xml:space="preserve"> alfa</w:t>
      </w:r>
      <w:r w:rsidR="0036708E" w:rsidRPr="003578B7">
        <w:rPr>
          <w:lang w:val="hu-HU"/>
        </w:rPr>
        <w:noBreakHyphen/>
      </w:r>
      <w:r w:rsidR="00BD11B8" w:rsidRPr="003578B7">
        <w:rPr>
          <w:lang w:val="hu-HU"/>
        </w:rPr>
        <w:t xml:space="preserve">epoetin </w:t>
      </w:r>
      <w:r w:rsidRPr="003578B7">
        <w:rPr>
          <w:lang w:val="hu-HU"/>
        </w:rPr>
        <w:t xml:space="preserve">adagolási intervalluma </w:t>
      </w:r>
      <w:r w:rsidR="00BD11B8" w:rsidRPr="003578B7">
        <w:rPr>
          <w:lang w:val="hu-HU"/>
        </w:rPr>
        <w:t>(</w:t>
      </w:r>
      <w:r w:rsidRPr="003578B7">
        <w:rPr>
          <w:lang w:val="hu-HU"/>
        </w:rPr>
        <w:t>hosszabb, mint 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egyszeri alkalmazásnál</w:t>
      </w:r>
      <w:r w:rsidR="00BD11B8" w:rsidRPr="003578B7">
        <w:rPr>
          <w:lang w:val="hu-HU"/>
        </w:rPr>
        <w:t xml:space="preserve">) </w:t>
      </w:r>
      <w:r w:rsidRPr="003578B7">
        <w:rPr>
          <w:lang w:val="hu-HU"/>
        </w:rPr>
        <w:t>néhány betegnél</w:t>
      </w:r>
      <w:r w:rsidR="00BD11B8" w:rsidRPr="003578B7">
        <w:rPr>
          <w:lang w:val="hu-HU"/>
        </w:rPr>
        <w:t xml:space="preserve"> előfordulhat, hogy nem </w:t>
      </w:r>
      <w:r w:rsidRPr="003578B7">
        <w:rPr>
          <w:lang w:val="hu-HU"/>
        </w:rPr>
        <w:t>lehet</w:t>
      </w:r>
      <w:r w:rsidR="00BD11B8" w:rsidRPr="003578B7">
        <w:rPr>
          <w:lang w:val="hu-HU"/>
        </w:rPr>
        <w:t xml:space="preserve"> fen</w:t>
      </w:r>
      <w:r w:rsidRPr="003578B7">
        <w:rPr>
          <w:lang w:val="hu-HU"/>
        </w:rPr>
        <w:t>ntartani a megfelelő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emoglobinszintet</w:t>
      </w:r>
      <w:r w:rsidR="002B4293" w:rsidRPr="003578B7">
        <w:rPr>
          <w:lang w:val="hu-HU"/>
        </w:rPr>
        <w:t xml:space="preserve"> (lásd 5.1 </w:t>
      </w:r>
      <w:r w:rsidR="00BD11B8" w:rsidRPr="003578B7">
        <w:rPr>
          <w:lang w:val="hu-HU"/>
        </w:rPr>
        <w:t>pont)</w:t>
      </w:r>
      <w:r w:rsidRPr="003578B7">
        <w:rPr>
          <w:lang w:val="hu-HU"/>
        </w:rPr>
        <w:t>,</w:t>
      </w:r>
      <w:r w:rsidR="00BD11B8" w:rsidRPr="003578B7">
        <w:rPr>
          <w:lang w:val="hu-HU"/>
        </w:rPr>
        <w:t xml:space="preserve"> és </w:t>
      </w:r>
      <w:r w:rsidRPr="003578B7">
        <w:rPr>
          <w:lang w:val="hu-HU"/>
        </w:rPr>
        <w:t xml:space="preserve">emelni kell </w:t>
      </w:r>
      <w:r w:rsidR="00BD11B8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BD11B8" w:rsidRPr="003578B7">
        <w:rPr>
          <w:lang w:val="hu-HU"/>
        </w:rPr>
        <w:t xml:space="preserve">epoetin </w:t>
      </w:r>
      <w:r w:rsidRPr="003578B7">
        <w:rPr>
          <w:lang w:val="hu-HU"/>
        </w:rPr>
        <w:t>adagját</w:t>
      </w:r>
      <w:r w:rsidR="00BD11B8" w:rsidRPr="003578B7">
        <w:rPr>
          <w:lang w:val="hu-HU"/>
        </w:rPr>
        <w:t>. A h</w:t>
      </w:r>
      <w:r w:rsidR="003F66A2" w:rsidRPr="003578B7">
        <w:rPr>
          <w:lang w:val="hu-HU"/>
        </w:rPr>
        <w:t>a</w:t>
      </w:r>
      <w:r w:rsidR="00BD11B8" w:rsidRPr="003578B7">
        <w:rPr>
          <w:lang w:val="hu-HU"/>
        </w:rPr>
        <w:t>emoglobin</w:t>
      </w:r>
      <w:r w:rsidRPr="003578B7">
        <w:rPr>
          <w:lang w:val="hu-HU"/>
        </w:rPr>
        <w:t>szintet</w:t>
      </w:r>
      <w:r w:rsidR="002B4293" w:rsidRPr="003578B7">
        <w:rPr>
          <w:lang w:val="hu-HU"/>
        </w:rPr>
        <w:t xml:space="preserve"> rendszeresen ellenőrizni kell.</w:t>
      </w:r>
    </w:p>
    <w:p w14:paraId="77B1A9ED" w14:textId="77777777" w:rsidR="00CF372C" w:rsidRPr="003578B7" w:rsidRDefault="00CF372C" w:rsidP="002548CD">
      <w:pPr>
        <w:rPr>
          <w:lang w:val="hu-HU"/>
        </w:rPr>
      </w:pPr>
    </w:p>
    <w:p w14:paraId="75D0D404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Hemodializált betegeknél előfordult a shunt trombotikus elzáródása, különösen azoknál, akik hajlamosak alacsony vérnyomásra, vagy akiknél az arteriovenosus sipolyok szövődményekkel jártak (pl. szűkületek, aneurizmák, stb.). Ezeknél a betegeknél javasolt a shunt felülvizsgálata és a trombózis megelőzése pl. acetilszalicilsav adásával.</w:t>
      </w:r>
    </w:p>
    <w:p w14:paraId="6762A572" w14:textId="77777777" w:rsidR="00CF372C" w:rsidRPr="003578B7" w:rsidRDefault="00CF372C" w:rsidP="002548CD">
      <w:pPr>
        <w:rPr>
          <w:lang w:val="hu-HU"/>
        </w:rPr>
      </w:pPr>
    </w:p>
    <w:p w14:paraId="4E71FA54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spacing w:val="-4"/>
          <w:lang w:val="hu-HU"/>
        </w:rPr>
        <w:t>Egyedülálló esetekben hyperkalaemiát figyeltek meg</w:t>
      </w:r>
      <w:r w:rsidR="00326F15" w:rsidRPr="003578B7">
        <w:rPr>
          <w:spacing w:val="-4"/>
          <w:lang w:val="hu-HU"/>
        </w:rPr>
        <w:t>, bár ok</w:t>
      </w:r>
      <w:r w:rsidR="0036708E" w:rsidRPr="003578B7">
        <w:rPr>
          <w:spacing w:val="-4"/>
          <w:lang w:val="hu-HU"/>
        </w:rPr>
        <w:noBreakHyphen/>
      </w:r>
      <w:r w:rsidR="00BF0AA3" w:rsidRPr="003578B7">
        <w:rPr>
          <w:spacing w:val="-4"/>
          <w:lang w:val="hu-HU"/>
        </w:rPr>
        <w:t>okozat</w:t>
      </w:r>
      <w:r w:rsidR="00326F15" w:rsidRPr="003578B7">
        <w:rPr>
          <w:spacing w:val="-4"/>
          <w:lang w:val="hu-HU"/>
        </w:rPr>
        <w:t>i összefüggést nem tártak fel</w:t>
      </w:r>
      <w:r w:rsidRPr="003578B7">
        <w:rPr>
          <w:spacing w:val="-4"/>
          <w:lang w:val="hu-HU"/>
        </w:rPr>
        <w:t xml:space="preserve">. Krónikus </w:t>
      </w:r>
      <w:r w:rsidRPr="003578B7">
        <w:rPr>
          <w:lang w:val="hu-HU"/>
        </w:rPr>
        <w:t xml:space="preserve">veseelégtelenségben szenvedő betegeknél ellenőrizni kell a szérum elektrolitszinteket. Ha emelkedett (vagy emelkedő) szérum káliumszinteket észlelnek, </w:t>
      </w:r>
      <w:r w:rsidR="00326F15" w:rsidRPr="003578B7">
        <w:rPr>
          <w:lang w:val="hu-HU"/>
        </w:rPr>
        <w:t xml:space="preserve">akkor a hyperkalaemia megfelelő kezelésén túl, </w:t>
      </w:r>
      <w:r w:rsidRPr="003578B7">
        <w:rPr>
          <w:lang w:val="hu-HU"/>
        </w:rPr>
        <w:t xml:space="preserve">a </w:t>
      </w:r>
      <w:r w:rsidR="00326F15" w:rsidRPr="003578B7">
        <w:rPr>
          <w:lang w:val="hu-HU"/>
        </w:rPr>
        <w:t xml:space="preserve">szérum káliumszintjének </w:t>
      </w:r>
      <w:r w:rsidRPr="003578B7">
        <w:rPr>
          <w:lang w:val="hu-HU"/>
        </w:rPr>
        <w:t>korrigálásáig mérlegelni kell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alkalmazásának felfüggesztését.</w:t>
      </w:r>
    </w:p>
    <w:p w14:paraId="059D4249" w14:textId="77777777" w:rsidR="00CF372C" w:rsidRPr="003578B7" w:rsidRDefault="00CF372C" w:rsidP="002548CD">
      <w:pPr>
        <w:rPr>
          <w:lang w:val="hu-HU"/>
        </w:rPr>
      </w:pPr>
    </w:p>
    <w:p w14:paraId="7D048EDB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terápia alatt, a hematokrit emelkedésének eredményeként gyakorta szükséges a hemodialízis során a heparin dózisának emelése. Ha a heparinizáció nem optimális, elzáródhat a dializálórendszer.</w:t>
      </w:r>
    </w:p>
    <w:p w14:paraId="32E96B6F" w14:textId="77777777" w:rsidR="00CF372C" w:rsidRPr="003578B7" w:rsidRDefault="00CF372C" w:rsidP="002548CD">
      <w:pPr>
        <w:rPr>
          <w:lang w:val="hu-HU"/>
        </w:rPr>
      </w:pPr>
    </w:p>
    <w:p w14:paraId="3FCB4F2D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ezidáig rendelkezésre álló információk alapján a még nem dializált, veseelégtelenségben szenvedő felnőtt betegek anaemiájának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kezeléssel történő korrekciója nem fokozza a veseelégtelenség progressziójának ütemét.</w:t>
      </w:r>
    </w:p>
    <w:p w14:paraId="75A9409E" w14:textId="77777777" w:rsidR="00CF372C" w:rsidRPr="003578B7" w:rsidRDefault="00CF372C" w:rsidP="002548CD">
      <w:pPr>
        <w:rPr>
          <w:lang w:val="hu-HU"/>
        </w:rPr>
      </w:pPr>
    </w:p>
    <w:p w14:paraId="7920F457" w14:textId="77777777" w:rsidR="00BC366E" w:rsidRPr="003578B7" w:rsidRDefault="00DF4D9C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K</w:t>
      </w:r>
      <w:r w:rsidR="00BC366E" w:rsidRPr="003578B7">
        <w:rPr>
          <w:lang w:val="hu-HU"/>
        </w:rPr>
        <w:t>emoterápi</w:t>
      </w:r>
      <w:r w:rsidRPr="003578B7">
        <w:rPr>
          <w:lang w:val="hu-HU"/>
        </w:rPr>
        <w:t>a által indukált</w:t>
      </w:r>
      <w:r w:rsidR="00BC366E" w:rsidRPr="003578B7">
        <w:rPr>
          <w:lang w:val="hu-HU"/>
        </w:rPr>
        <w:t xml:space="preserve"> anaemiá</w:t>
      </w:r>
      <w:r w:rsidR="002412B0" w:rsidRPr="003578B7">
        <w:rPr>
          <w:lang w:val="hu-HU"/>
        </w:rPr>
        <w:t>ban szenvedő</w:t>
      </w:r>
      <w:r w:rsidR="00BC366E" w:rsidRPr="003578B7">
        <w:rPr>
          <w:lang w:val="hu-HU"/>
        </w:rPr>
        <w:t xml:space="preserve"> betegek</w:t>
      </w:r>
      <w:r w:rsidRPr="003578B7">
        <w:rPr>
          <w:lang w:val="hu-HU"/>
        </w:rPr>
        <w:t xml:space="preserve"> kezelése</w:t>
      </w:r>
    </w:p>
    <w:p w14:paraId="004AB30F" w14:textId="77777777" w:rsidR="00CF372C" w:rsidRPr="003578B7" w:rsidRDefault="00CF372C" w:rsidP="002548CD">
      <w:pPr>
        <w:rPr>
          <w:lang w:val="hu-HU"/>
        </w:rPr>
      </w:pPr>
    </w:p>
    <w:p w14:paraId="4CC3E6E5" w14:textId="77777777" w:rsidR="00F231B1" w:rsidRPr="003578B7" w:rsidRDefault="00F231B1" w:rsidP="002548CD">
      <w:pPr>
        <w:pStyle w:val="spc-p1"/>
        <w:rPr>
          <w:lang w:val="hu-HU"/>
        </w:rPr>
      </w:pPr>
      <w:r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epoetinnel kezelt </w:t>
      </w:r>
      <w:r w:rsidR="006361FC" w:rsidRPr="003578B7">
        <w:rPr>
          <w:lang w:val="hu-HU"/>
        </w:rPr>
        <w:t>tumoros</w:t>
      </w:r>
      <w:r w:rsidR="00533D25" w:rsidRPr="003578B7">
        <w:rPr>
          <w:lang w:val="hu-HU"/>
        </w:rPr>
        <w:t xml:space="preserve"> </w:t>
      </w:r>
      <w:r w:rsidR="00A9344C" w:rsidRPr="003578B7">
        <w:rPr>
          <w:lang w:val="hu-HU"/>
        </w:rPr>
        <w:t>betege</w:t>
      </w:r>
      <w:r w:rsidRPr="003578B7">
        <w:rPr>
          <w:lang w:val="hu-HU"/>
        </w:rPr>
        <w:t xml:space="preserve">knél </w:t>
      </w:r>
      <w:r w:rsidR="002E3E9D" w:rsidRPr="003578B7">
        <w:rPr>
          <w:lang w:val="hu-HU"/>
        </w:rPr>
        <w:t>a h</w:t>
      </w:r>
      <w:r w:rsidR="003F66A2" w:rsidRPr="003578B7">
        <w:rPr>
          <w:lang w:val="hu-HU"/>
        </w:rPr>
        <w:t>a</w:t>
      </w:r>
      <w:r w:rsidR="002E3E9D" w:rsidRPr="003578B7">
        <w:rPr>
          <w:lang w:val="hu-HU"/>
        </w:rPr>
        <w:t>emoglobinszintet annak stabilizálódásáig rendszeresen, majd ezt követően időszakosan ellenőrizni kell</w:t>
      </w:r>
      <w:r w:rsidRPr="003578B7">
        <w:rPr>
          <w:lang w:val="hu-HU"/>
        </w:rPr>
        <w:t>.</w:t>
      </w:r>
    </w:p>
    <w:p w14:paraId="127DAB9F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7A2DBF1C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epoetinek növekedési faktorok, amelyek elsősorban a vörösvértestek</w:t>
      </w:r>
      <w:r w:rsidR="00FD3E7E" w:rsidRPr="003578B7">
        <w:rPr>
          <w:lang w:val="hu-HU"/>
        </w:rPr>
        <w:t xml:space="preserve"> (vvt)</w:t>
      </w:r>
      <w:r w:rsidRPr="003578B7">
        <w:rPr>
          <w:lang w:val="hu-HU"/>
        </w:rPr>
        <w:t xml:space="preserve"> termelődését serkentik. Eritropoetin receptorok számos különböző tumorsejt felszínén expresszálódhatnak. Mint minden növekedési faktor, úgy az epoetinek esetében is felmerül az aggodalom, hogy stimulálhatják a tumornövekedést. </w:t>
      </w:r>
      <w:r w:rsidR="00AE39F2" w:rsidRPr="003578B7">
        <w:rPr>
          <w:lang w:val="hu-HU"/>
        </w:rPr>
        <w:t xml:space="preserve">Az </w:t>
      </w:r>
      <w:r w:rsidR="00104FFA" w:rsidRPr="003578B7">
        <w:rPr>
          <w:lang w:val="hu-HU"/>
        </w:rPr>
        <w:t>ESA</w:t>
      </w:r>
      <w:r w:rsidR="0036708E" w:rsidRPr="003578B7">
        <w:rPr>
          <w:lang w:val="hu-HU"/>
        </w:rPr>
        <w:noBreakHyphen/>
      </w:r>
      <w:r w:rsidR="00AE39F2" w:rsidRPr="003578B7">
        <w:rPr>
          <w:lang w:val="hu-HU"/>
        </w:rPr>
        <w:t xml:space="preserve">k tumorprogresszióban vagy csökkent progressziómentes túlélésben játszott szerepét nem lehet kizárni. </w:t>
      </w:r>
      <w:r w:rsidR="00460364" w:rsidRPr="003578B7">
        <w:rPr>
          <w:lang w:val="hu-HU"/>
        </w:rPr>
        <w:t>K</w:t>
      </w:r>
      <w:r w:rsidRPr="003578B7">
        <w:rPr>
          <w:lang w:val="hu-HU"/>
        </w:rPr>
        <w:t xml:space="preserve">ontrollos </w:t>
      </w:r>
      <w:r w:rsidR="00460364" w:rsidRPr="003578B7">
        <w:rPr>
          <w:lang w:val="hu-HU"/>
        </w:rPr>
        <w:t xml:space="preserve">klinikai </w:t>
      </w:r>
      <w:r w:rsidRPr="003578B7">
        <w:rPr>
          <w:lang w:val="hu-HU"/>
        </w:rPr>
        <w:t>vizsgálat</w:t>
      </w:r>
      <w:r w:rsidR="00460364" w:rsidRPr="003578B7">
        <w:rPr>
          <w:lang w:val="hu-HU"/>
        </w:rPr>
        <w:t>okban</w:t>
      </w:r>
      <w:r w:rsidRPr="003578B7">
        <w:rPr>
          <w:lang w:val="hu-HU"/>
        </w:rPr>
        <w:t xml:space="preserve"> az </w:t>
      </w:r>
      <w:r w:rsidR="00460364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460364" w:rsidRPr="003578B7">
        <w:rPr>
          <w:lang w:val="hu-HU"/>
        </w:rPr>
        <w:t xml:space="preserve"> és más ESA</w:t>
      </w:r>
      <w:r w:rsidR="0036708E" w:rsidRPr="003578B7">
        <w:rPr>
          <w:lang w:val="hu-HU"/>
        </w:rPr>
        <w:noBreakHyphen/>
      </w:r>
      <w:r w:rsidR="00460364" w:rsidRPr="003578B7">
        <w:rPr>
          <w:lang w:val="hu-HU"/>
        </w:rPr>
        <w:t>k alkalmazása</w:t>
      </w:r>
      <w:r w:rsidRPr="003578B7">
        <w:rPr>
          <w:lang w:val="hu-HU"/>
        </w:rPr>
        <w:t xml:space="preserve"> </w:t>
      </w:r>
      <w:r w:rsidR="00DE48CA" w:rsidRPr="003578B7">
        <w:rPr>
          <w:lang w:val="hu-HU"/>
        </w:rPr>
        <w:t>a tumor</w:t>
      </w:r>
      <w:r w:rsidR="00460364" w:rsidRPr="003578B7">
        <w:rPr>
          <w:lang w:val="hu-HU"/>
        </w:rPr>
        <w:t xml:space="preserve"> lokoregionális t</w:t>
      </w:r>
      <w:r w:rsidR="00DE48CA" w:rsidRPr="003578B7">
        <w:rPr>
          <w:lang w:val="hu-HU"/>
        </w:rPr>
        <w:t>erjedésével szembeni csökkent védekezéssel</w:t>
      </w:r>
      <w:r w:rsidR="00460364" w:rsidRPr="003578B7">
        <w:rPr>
          <w:lang w:val="hu-HU"/>
        </w:rPr>
        <w:t xml:space="preserve"> vagy csökkent teljes túléléssel járt:</w:t>
      </w:r>
    </w:p>
    <w:p w14:paraId="480998E5" w14:textId="77777777" w:rsidR="00CF372C" w:rsidRPr="003578B7" w:rsidRDefault="00CF372C" w:rsidP="002548CD">
      <w:pPr>
        <w:rPr>
          <w:lang w:val="hu-HU"/>
        </w:rPr>
      </w:pPr>
    </w:p>
    <w:p w14:paraId="333B6F9F" w14:textId="77777777" w:rsidR="00BC366E" w:rsidRPr="003578B7" w:rsidRDefault="00BC366E" w:rsidP="002548CD">
      <w:pPr>
        <w:pStyle w:val="spc-p2"/>
        <w:numPr>
          <w:ilvl w:val="0"/>
          <w:numId w:val="17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lang w:val="hu-HU"/>
        </w:rPr>
        <w:t>a betegség lokoregionális terjedésével szembeni védekezés csökkent azoknál az előrehaladott fej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nyak rákban szenvedő, sugárterápiában részesülő betegeknél, akiknél </w:t>
      </w:r>
      <w:r w:rsidR="00B46A3D" w:rsidRPr="003578B7">
        <w:rPr>
          <w:lang w:val="hu-HU"/>
        </w:rPr>
        <w:t xml:space="preserve">azért alkalmazták, hogy </w:t>
      </w:r>
      <w:r w:rsidRPr="003578B7">
        <w:rPr>
          <w:lang w:val="hu-HU"/>
        </w:rPr>
        <w:t>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B46A3D" w:rsidRPr="003578B7">
        <w:rPr>
          <w:lang w:val="hu-HU"/>
        </w:rPr>
        <w:t xml:space="preserve">koncentráció </w:t>
      </w:r>
      <w:r w:rsidRPr="003578B7">
        <w:rPr>
          <w:lang w:val="hu-HU"/>
        </w:rPr>
        <w:t>meghalad</w:t>
      </w:r>
      <w:r w:rsidR="00B46A3D" w:rsidRPr="003578B7">
        <w:rPr>
          <w:lang w:val="hu-HU"/>
        </w:rPr>
        <w:t>j</w:t>
      </w:r>
      <w:r w:rsidRPr="003578B7">
        <w:rPr>
          <w:lang w:val="hu-HU"/>
        </w:rPr>
        <w:t>a a 14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(8,7 mmol/l)</w:t>
      </w:r>
      <w:r w:rsidR="00AC75D3" w:rsidRPr="003578B7">
        <w:rPr>
          <w:lang w:val="hu-HU"/>
        </w:rPr>
        <w:t>,</w:t>
      </w:r>
    </w:p>
    <w:p w14:paraId="0A35E5DB" w14:textId="77777777" w:rsidR="00CF372C" w:rsidRPr="003578B7" w:rsidRDefault="00CF372C" w:rsidP="002548CD">
      <w:pPr>
        <w:rPr>
          <w:lang w:val="hu-HU"/>
        </w:rPr>
      </w:pPr>
    </w:p>
    <w:p w14:paraId="50BFB3C9" w14:textId="77777777" w:rsidR="00BC366E" w:rsidRPr="003578B7" w:rsidRDefault="00BC366E" w:rsidP="002548CD">
      <w:pPr>
        <w:pStyle w:val="spc-p2"/>
        <w:numPr>
          <w:ilvl w:val="0"/>
          <w:numId w:val="17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lang w:val="hu-HU"/>
        </w:rPr>
        <w:t>a teljes túlélés lerövidült, és megnövekedett a betegség progressziója miatti halálozás a 4.</w:t>
      </w:r>
      <w:r w:rsidR="00894803" w:rsidRPr="003578B7">
        <w:rPr>
          <w:lang w:val="hu-HU"/>
        </w:rPr>
        <w:t> </w:t>
      </w:r>
      <w:r w:rsidRPr="003578B7">
        <w:rPr>
          <w:lang w:val="hu-HU"/>
        </w:rPr>
        <w:t xml:space="preserve">hónapban, ha a kemoterápiában részesülő, </w:t>
      </w:r>
      <w:r w:rsidR="00462A01" w:rsidRPr="003578B7">
        <w:rPr>
          <w:lang w:val="hu-HU"/>
        </w:rPr>
        <w:t xml:space="preserve">metastatikus </w:t>
      </w:r>
      <w:r w:rsidR="00774E5C" w:rsidRPr="003578B7">
        <w:rPr>
          <w:lang w:val="hu-HU"/>
        </w:rPr>
        <w:t>emlő</w:t>
      </w:r>
      <w:r w:rsidRPr="003578B7">
        <w:rPr>
          <w:lang w:val="hu-HU"/>
        </w:rPr>
        <w:t xml:space="preserve">rákban szenvedő betegeknél </w:t>
      </w:r>
      <w:r w:rsidR="00B46A3D" w:rsidRPr="003578B7">
        <w:rPr>
          <w:lang w:val="hu-HU"/>
        </w:rPr>
        <w:t>azért alkalmazták, hogy a</w:t>
      </w:r>
      <w:r w:rsidRPr="003578B7">
        <w:rPr>
          <w:lang w:val="hu-HU"/>
        </w:rPr>
        <w:t xml:space="preserve">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B46A3D" w:rsidRPr="003578B7">
        <w:rPr>
          <w:lang w:val="hu-HU"/>
        </w:rPr>
        <w:t xml:space="preserve">koncentráció </w:t>
      </w:r>
      <w:r w:rsidR="00533D25" w:rsidRPr="003578B7">
        <w:rPr>
          <w:lang w:val="hu-HU"/>
        </w:rPr>
        <w:t xml:space="preserve">tartománya </w:t>
      </w:r>
      <w:r w:rsidR="00B46A3D" w:rsidRPr="003578B7">
        <w:rPr>
          <w:lang w:val="hu-HU"/>
        </w:rPr>
        <w:t>elérje a</w:t>
      </w:r>
      <w:r w:rsidRPr="003578B7">
        <w:rPr>
          <w:lang w:val="hu-HU"/>
        </w:rPr>
        <w:t xml:space="preserve"> 12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14 g/dl</w:t>
      </w:r>
      <w:r w:rsidR="0036708E" w:rsidRPr="003578B7">
        <w:rPr>
          <w:lang w:val="hu-HU"/>
        </w:rPr>
        <w:noBreakHyphen/>
      </w:r>
      <w:r w:rsidR="00B46A3D" w:rsidRPr="003578B7">
        <w:rPr>
          <w:lang w:val="hu-HU"/>
        </w:rPr>
        <w:t>t</w:t>
      </w:r>
      <w:r w:rsidRPr="003578B7">
        <w:rPr>
          <w:lang w:val="hu-HU"/>
        </w:rPr>
        <w:t xml:space="preserve"> (7,5</w:t>
      </w:r>
      <w:r w:rsidR="00261614" w:rsidRPr="003578B7">
        <w:rPr>
          <w:lang w:val="hu-HU"/>
        </w:rPr>
        <w:t>–</w:t>
      </w:r>
      <w:r w:rsidRPr="003578B7">
        <w:rPr>
          <w:lang w:val="hu-HU"/>
        </w:rPr>
        <w:t>8,7 mmol/l)</w:t>
      </w:r>
      <w:r w:rsidR="00AC75D3" w:rsidRPr="003578B7">
        <w:rPr>
          <w:lang w:val="hu-HU"/>
        </w:rPr>
        <w:t>,</w:t>
      </w:r>
    </w:p>
    <w:p w14:paraId="65610CD2" w14:textId="77777777" w:rsidR="00CF372C" w:rsidRPr="003578B7" w:rsidRDefault="00CF372C" w:rsidP="002548CD">
      <w:pPr>
        <w:rPr>
          <w:lang w:val="hu-HU"/>
        </w:rPr>
      </w:pPr>
    </w:p>
    <w:p w14:paraId="5735B638" w14:textId="77777777" w:rsidR="00DE48CA" w:rsidRPr="003578B7" w:rsidRDefault="00BC366E" w:rsidP="002548CD">
      <w:pPr>
        <w:pStyle w:val="spc-p2"/>
        <w:numPr>
          <w:ilvl w:val="0"/>
          <w:numId w:val="31"/>
        </w:numPr>
        <w:tabs>
          <w:tab w:val="left" w:pos="567"/>
        </w:tabs>
        <w:spacing w:before="0"/>
        <w:rPr>
          <w:lang w:val="hu-HU"/>
        </w:rPr>
      </w:pPr>
      <w:r w:rsidRPr="003578B7">
        <w:rPr>
          <w:lang w:val="hu-HU"/>
        </w:rPr>
        <w:t>a halálozás kockázata megnövekedett, ha a</w:t>
      </w:r>
      <w:r w:rsidR="00961F1E" w:rsidRPr="003578B7">
        <w:rPr>
          <w:lang w:val="hu-HU"/>
        </w:rPr>
        <w:t xml:space="preserve">zért alkalmazták, hogy elérjék a </w:t>
      </w:r>
      <w:r w:rsidRPr="003578B7">
        <w:rPr>
          <w:lang w:val="hu-HU"/>
        </w:rPr>
        <w:t>12 g/dl</w:t>
      </w:r>
      <w:r w:rsidR="0036708E" w:rsidRPr="003578B7">
        <w:rPr>
          <w:lang w:val="hu-HU"/>
        </w:rPr>
        <w:noBreakHyphen/>
      </w:r>
      <w:r w:rsidR="00961F1E" w:rsidRPr="003578B7">
        <w:rPr>
          <w:lang w:val="hu-HU"/>
        </w:rPr>
        <w:t>es</w:t>
      </w:r>
      <w:r w:rsidRPr="003578B7">
        <w:rPr>
          <w:lang w:val="hu-HU"/>
        </w:rPr>
        <w:t xml:space="preserve"> (7,5 mmol/l) </w:t>
      </w:r>
      <w:r w:rsidR="003E41A7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3E41A7" w:rsidRPr="003578B7">
        <w:rPr>
          <w:lang w:val="hu-HU"/>
        </w:rPr>
        <w:t>emoglobin</w:t>
      </w:r>
      <w:r w:rsidR="003B3645" w:rsidRPr="003578B7">
        <w:rPr>
          <w:lang w:val="hu-HU"/>
        </w:rPr>
        <w:t>konc</w:t>
      </w:r>
      <w:r w:rsidR="00961F1E" w:rsidRPr="003578B7">
        <w:rPr>
          <w:lang w:val="hu-HU"/>
        </w:rPr>
        <w:t xml:space="preserve">entrációt </w:t>
      </w:r>
      <w:r w:rsidRPr="003578B7">
        <w:rPr>
          <w:lang w:val="hu-HU"/>
        </w:rPr>
        <w:t>olyan aktív malignus betegségben szenvedő betegeknél, akik sem kemoterápiában, sem sugárterápiában nem részesültek. Az ESA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 alkalmazása ebben a betegpopulációban nem javall</w:t>
      </w:r>
      <w:r w:rsidR="002A371C" w:rsidRPr="003578B7">
        <w:rPr>
          <w:lang w:val="hu-HU"/>
        </w:rPr>
        <w:t>o</w:t>
      </w:r>
      <w:r w:rsidR="00D30058" w:rsidRPr="003578B7">
        <w:rPr>
          <w:lang w:val="hu-HU"/>
        </w:rPr>
        <w:t>t</w:t>
      </w:r>
      <w:r w:rsidRPr="003578B7">
        <w:rPr>
          <w:lang w:val="hu-HU"/>
        </w:rPr>
        <w:t>t</w:t>
      </w:r>
      <w:r w:rsidR="00DE48CA" w:rsidRPr="003578B7">
        <w:rPr>
          <w:lang w:val="hu-HU"/>
        </w:rPr>
        <w:t>,</w:t>
      </w:r>
    </w:p>
    <w:p w14:paraId="429C6BB1" w14:textId="77777777" w:rsidR="00CF372C" w:rsidRPr="003578B7" w:rsidRDefault="00CF372C" w:rsidP="002548CD">
      <w:pPr>
        <w:rPr>
          <w:lang w:val="hu-HU"/>
        </w:rPr>
      </w:pPr>
    </w:p>
    <w:p w14:paraId="05DC4DFB" w14:textId="77777777" w:rsidR="00BC366E" w:rsidRPr="003578B7" w:rsidRDefault="00C43351" w:rsidP="002548CD">
      <w:pPr>
        <w:pStyle w:val="spc-p2"/>
        <w:numPr>
          <w:ilvl w:val="0"/>
          <w:numId w:val="17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lang w:val="hu-HU"/>
        </w:rPr>
        <w:t xml:space="preserve">a </w:t>
      </w:r>
      <w:r w:rsidR="005E0C92" w:rsidRPr="003578B7">
        <w:rPr>
          <w:lang w:val="hu-HU"/>
        </w:rPr>
        <w:t>hagyományos ellátáson</w:t>
      </w:r>
      <w:r w:rsidRPr="003578B7">
        <w:rPr>
          <w:lang w:val="hu-HU"/>
        </w:rPr>
        <w:t xml:space="preserve"> felül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kapó csopor</w:t>
      </w:r>
      <w:r w:rsidR="005E0C92" w:rsidRPr="003578B7">
        <w:rPr>
          <w:lang w:val="hu-HU"/>
        </w:rPr>
        <w:t>tban egy elsődleges elemzés</w:t>
      </w:r>
      <w:r w:rsidRPr="003578B7">
        <w:rPr>
          <w:lang w:val="hu-HU"/>
        </w:rPr>
        <w:t xml:space="preserve"> a betegség progressziójának vagy a halálozásnak a 9%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os emelkedését </w:t>
      </w:r>
      <w:r w:rsidR="005E0C92" w:rsidRPr="003578B7">
        <w:rPr>
          <w:lang w:val="hu-HU"/>
        </w:rPr>
        <w:t>igazolta</w:t>
      </w:r>
      <w:r w:rsidRPr="003578B7">
        <w:rPr>
          <w:lang w:val="hu-HU"/>
        </w:rPr>
        <w:t xml:space="preserve">, </w:t>
      </w:r>
      <w:r w:rsidR="005E0C92" w:rsidRPr="003578B7">
        <w:rPr>
          <w:lang w:val="hu-HU"/>
        </w:rPr>
        <w:t>és a kockázat 15%</w:t>
      </w:r>
      <w:r w:rsidR="0036708E" w:rsidRPr="003578B7">
        <w:rPr>
          <w:lang w:val="hu-HU"/>
        </w:rPr>
        <w:noBreakHyphen/>
      </w:r>
      <w:r w:rsidR="005E0C92" w:rsidRPr="003578B7">
        <w:rPr>
          <w:lang w:val="hu-HU"/>
        </w:rPr>
        <w:t xml:space="preserve">os emelkedése statisztikailag nem zárható </w:t>
      </w:r>
      <w:r w:rsidR="006200E3" w:rsidRPr="003578B7">
        <w:rPr>
          <w:lang w:val="hu-HU"/>
        </w:rPr>
        <w:t xml:space="preserve">ki </w:t>
      </w:r>
      <w:r w:rsidRPr="003578B7">
        <w:rPr>
          <w:lang w:val="hu-HU"/>
        </w:rPr>
        <w:t xml:space="preserve">azoknál a kemoterápiában részesülő, </w:t>
      </w:r>
      <w:r w:rsidR="00462A01" w:rsidRPr="003578B7">
        <w:rPr>
          <w:lang w:val="hu-HU"/>
        </w:rPr>
        <w:t>metastatikus</w:t>
      </w:r>
      <w:r w:rsidR="00251D92" w:rsidRPr="003578B7">
        <w:rPr>
          <w:lang w:val="hu-HU"/>
        </w:rPr>
        <w:t xml:space="preserve"> emlő</w:t>
      </w:r>
      <w:r w:rsidRPr="003578B7">
        <w:rPr>
          <w:lang w:val="hu-HU"/>
        </w:rPr>
        <w:t>rákban szenvedő betegeknél, akiknél azért alkalmazták, hogy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emoglobinkoncentráció tartománya elérje a 10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12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(6,2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7,5 mmol/l)</w:t>
      </w:r>
      <w:r w:rsidR="00BC366E" w:rsidRPr="003578B7">
        <w:rPr>
          <w:lang w:val="hu-HU"/>
        </w:rPr>
        <w:t>.</w:t>
      </w:r>
    </w:p>
    <w:p w14:paraId="6FA84024" w14:textId="77777777" w:rsidR="00CF372C" w:rsidRPr="003578B7" w:rsidRDefault="00CF372C" w:rsidP="002548CD">
      <w:pPr>
        <w:rPr>
          <w:lang w:val="hu-HU"/>
        </w:rPr>
      </w:pPr>
    </w:p>
    <w:p w14:paraId="24B19A7E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fentieket figyelembe véve látható, hogy bizonyos klinikai esetekben a rákbetegek anaemiáját célszerűbb vérátömlesztéssel kezelni. Rekombináns eritropoetin</w:t>
      </w:r>
      <w:r w:rsidR="008A4741" w:rsidRPr="003578B7">
        <w:rPr>
          <w:lang w:val="hu-HU"/>
        </w:rPr>
        <w:t xml:space="preserve">nel végzett </w:t>
      </w:r>
      <w:r w:rsidR="00961F1E" w:rsidRPr="003578B7">
        <w:rPr>
          <w:lang w:val="hu-HU"/>
        </w:rPr>
        <w:t>kezelés</w:t>
      </w:r>
      <w:r w:rsidRPr="003578B7">
        <w:rPr>
          <w:lang w:val="hu-HU"/>
        </w:rPr>
        <w:t xml:space="preserve"> adása előtt a beteggel együtt fel kell mérni a haszon és a kockázat arányát, figyelembe véve a beteg állapotát és az egyéb klinikai körülményeket. A következő tényezőket vegyük számításba: a daganat típusa és stádiuma; az anaemia mértéke; a várható élettartam; a klinikai háttér; és a beteg preferenciái (lásd 5.1. pont).</w:t>
      </w:r>
    </w:p>
    <w:p w14:paraId="4C809F87" w14:textId="77777777" w:rsidR="00CF372C" w:rsidRPr="003578B7" w:rsidRDefault="00CF372C" w:rsidP="002548CD">
      <w:pPr>
        <w:rPr>
          <w:lang w:val="hu-HU"/>
        </w:rPr>
      </w:pPr>
    </w:p>
    <w:p w14:paraId="7D74CA04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Amikor arról döntünk, hogy kemoterápiával kezelt rákbeteg kaphat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epoetint (transzfúzió veszélyének kitett beteg), figyelembe kell venni, hogy az </w:t>
      </w:r>
      <w:r w:rsidR="008A4741" w:rsidRPr="003578B7">
        <w:rPr>
          <w:lang w:val="hu-HU"/>
        </w:rPr>
        <w:t>ESA</w:t>
      </w:r>
      <w:r w:rsidRPr="003578B7">
        <w:rPr>
          <w:lang w:val="hu-HU"/>
        </w:rPr>
        <w:t xml:space="preserve"> adása és az eritropoetin indukálta vörösvértestek megjelenése között eltelik 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3 hét.</w:t>
      </w:r>
    </w:p>
    <w:p w14:paraId="047702B4" w14:textId="77777777" w:rsidR="00CF372C" w:rsidRPr="003578B7" w:rsidRDefault="00CF372C" w:rsidP="002548CD">
      <w:pPr>
        <w:rPr>
          <w:lang w:val="hu-HU"/>
        </w:rPr>
      </w:pPr>
    </w:p>
    <w:p w14:paraId="64AF619F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Autológ predonációs programban részt vevő sebészeti betegek</w:t>
      </w:r>
    </w:p>
    <w:p w14:paraId="3740ED60" w14:textId="77777777" w:rsidR="00CF372C" w:rsidRPr="003578B7" w:rsidRDefault="00CF372C" w:rsidP="002548CD">
      <w:pPr>
        <w:rPr>
          <w:lang w:val="hu-HU"/>
        </w:rPr>
      </w:pPr>
    </w:p>
    <w:p w14:paraId="50DF42D5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Az autológ predonációs programokra vonatkozó összes </w:t>
      </w:r>
      <w:r w:rsidR="00533D25" w:rsidRPr="003578B7">
        <w:rPr>
          <w:lang w:val="hu-HU"/>
        </w:rPr>
        <w:t>különleges</w:t>
      </w:r>
      <w:r w:rsidR="007B1B07" w:rsidRPr="003578B7">
        <w:rPr>
          <w:lang w:val="hu-HU"/>
        </w:rPr>
        <w:t xml:space="preserve"> figyelmeztetés</w:t>
      </w:r>
      <w:r w:rsidR="00533D25" w:rsidRPr="003578B7">
        <w:rPr>
          <w:lang w:val="hu-HU"/>
        </w:rPr>
        <w:t>t</w:t>
      </w:r>
      <w:r w:rsidR="007B1B07" w:rsidRPr="003578B7">
        <w:rPr>
          <w:lang w:val="hu-HU"/>
        </w:rPr>
        <w:t xml:space="preserve"> és </w:t>
      </w:r>
      <w:r w:rsidR="00533D25" w:rsidRPr="003578B7">
        <w:rPr>
          <w:lang w:val="hu-HU"/>
        </w:rPr>
        <w:t xml:space="preserve">különleges </w:t>
      </w:r>
      <w:r w:rsidRPr="003578B7">
        <w:rPr>
          <w:lang w:val="hu-HU"/>
        </w:rPr>
        <w:t>óvintézkedést be kell tartani, különösen a rutin volumenpótlásra vonatkozókat.</w:t>
      </w:r>
    </w:p>
    <w:p w14:paraId="2013BFBF" w14:textId="77777777" w:rsidR="00CF372C" w:rsidRPr="003578B7" w:rsidRDefault="00CF372C" w:rsidP="002548CD">
      <w:pPr>
        <w:rPr>
          <w:lang w:val="hu-HU"/>
        </w:rPr>
      </w:pPr>
    </w:p>
    <w:p w14:paraId="30AFB81D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Nagy elektív ortopédiai műtétre kiírt betegek</w:t>
      </w:r>
    </w:p>
    <w:p w14:paraId="6036ED13" w14:textId="77777777" w:rsidR="00CF372C" w:rsidRPr="003578B7" w:rsidRDefault="00CF372C" w:rsidP="002548CD">
      <w:pPr>
        <w:rPr>
          <w:lang w:val="hu-HU"/>
        </w:rPr>
      </w:pPr>
    </w:p>
    <w:p w14:paraId="3631E91D" w14:textId="77777777" w:rsidR="007B1B07" w:rsidRPr="003578B7" w:rsidRDefault="007B1B07" w:rsidP="002548CD">
      <w:pPr>
        <w:pStyle w:val="spc-p1"/>
        <w:rPr>
          <w:lang w:val="hu-HU"/>
        </w:rPr>
      </w:pPr>
      <w:r w:rsidRPr="003578B7">
        <w:rPr>
          <w:lang w:val="hu-HU"/>
        </w:rPr>
        <w:t>A perioperatív időszakban mindig helyes vérkezelési gyakorlatot kell alkalmazni.</w:t>
      </w:r>
    </w:p>
    <w:p w14:paraId="33C8D700" w14:textId="77777777" w:rsidR="00CF372C" w:rsidRPr="003578B7" w:rsidRDefault="00CF372C" w:rsidP="002548CD">
      <w:pPr>
        <w:rPr>
          <w:lang w:val="hu-HU"/>
        </w:rPr>
      </w:pPr>
    </w:p>
    <w:p w14:paraId="3AECF032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nagy elektív ortopédiai műtétre kiírt betegek megelőzésként kapjanak megfelelő antithrombotikus szereket, mert a műtét során thrombotikus és vascularis események következhetnek be a betegnél, főleg, ha szív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 és érrendszeri alapbetegsége van. Továbbá különleges óvintézkedésekre van szükség a</w:t>
      </w:r>
      <w:r w:rsidR="00A8046E" w:rsidRPr="003578B7">
        <w:rPr>
          <w:lang w:val="hu-HU"/>
        </w:rPr>
        <w:t xml:space="preserve"> </w:t>
      </w:r>
      <w:r w:rsidR="00FD3E7E" w:rsidRPr="003578B7">
        <w:rPr>
          <w:lang w:val="hu-HU"/>
        </w:rPr>
        <w:t>mélyvénás thrombosisra (</w:t>
      </w:r>
      <w:r w:rsidR="00A8046E" w:rsidRPr="003578B7">
        <w:rPr>
          <w:lang w:val="hu-HU"/>
        </w:rPr>
        <w:t>MVT</w:t>
      </w:r>
      <w:r w:rsidR="00FD3E7E" w:rsidRPr="003578B7">
        <w:rPr>
          <w:lang w:val="hu-HU"/>
        </w:rPr>
        <w:t>)</w:t>
      </w:r>
      <w:r w:rsidRPr="003578B7">
        <w:rPr>
          <w:lang w:val="hu-HU"/>
        </w:rPr>
        <w:t xml:space="preserve"> hajlamos betegeknél. Ha a beteg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emoglobinszintje kiinduláskor &gt;</w:t>
      </w:r>
      <w:r w:rsidR="00AE5879" w:rsidRPr="003578B7">
        <w:rPr>
          <w:lang w:val="hu-HU"/>
        </w:rPr>
        <w:t> </w:t>
      </w:r>
      <w:r w:rsidRPr="003578B7">
        <w:rPr>
          <w:lang w:val="hu-HU"/>
        </w:rPr>
        <w:t>13 g/dl (&gt; 8,1 mmol/l) volt, nem zárható ki, hogy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megemeli a műtét utáni thrombotikus/vascularis események kockázatát. Ezért a</w:t>
      </w:r>
      <w:r w:rsidR="007B1B07" w:rsidRPr="003578B7">
        <w:rPr>
          <w:lang w:val="hu-HU"/>
        </w:rPr>
        <w:t>lfa</w:t>
      </w:r>
      <w:r w:rsidR="0036708E" w:rsidRPr="003578B7">
        <w:rPr>
          <w:lang w:val="hu-HU"/>
        </w:rPr>
        <w:noBreakHyphen/>
      </w:r>
      <w:r w:rsidR="007B1B07" w:rsidRPr="003578B7">
        <w:rPr>
          <w:lang w:val="hu-HU"/>
        </w:rPr>
        <w:t>epoetint</w:t>
      </w:r>
      <w:r w:rsidRPr="003578B7">
        <w:rPr>
          <w:lang w:val="hu-HU"/>
        </w:rPr>
        <w:t xml:space="preserve"> ne használjuk olyan betegeknél, akiknél a kiindulási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&gt;</w:t>
      </w:r>
      <w:r w:rsidR="00AE5879" w:rsidRPr="003578B7">
        <w:rPr>
          <w:lang w:val="hu-HU"/>
        </w:rPr>
        <w:t> </w:t>
      </w:r>
      <w:r w:rsidRPr="003578B7">
        <w:rPr>
          <w:lang w:val="hu-HU"/>
        </w:rPr>
        <w:t>13 g/dl (&gt; 8,1 mmol/l).</w:t>
      </w:r>
    </w:p>
    <w:p w14:paraId="2EC775CC" w14:textId="77777777" w:rsidR="00CF372C" w:rsidRPr="003578B7" w:rsidRDefault="00CF372C" w:rsidP="002548CD">
      <w:pPr>
        <w:rPr>
          <w:lang w:val="hu-HU"/>
        </w:rPr>
      </w:pPr>
    </w:p>
    <w:p w14:paraId="34FEDF76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Segédanyagok</w:t>
      </w:r>
    </w:p>
    <w:p w14:paraId="30CF8F3B" w14:textId="77777777" w:rsidR="00CF372C" w:rsidRPr="003578B7" w:rsidRDefault="00CF372C" w:rsidP="002548CD">
      <w:pPr>
        <w:rPr>
          <w:lang w:val="hu-HU"/>
        </w:rPr>
      </w:pPr>
    </w:p>
    <w:p w14:paraId="25B68A59" w14:textId="77777777" w:rsidR="00BC366E" w:rsidRPr="003578B7" w:rsidRDefault="00E66725" w:rsidP="002548CD">
      <w:pPr>
        <w:pStyle w:val="spc-p1"/>
        <w:rPr>
          <w:lang w:val="hu-HU"/>
        </w:rPr>
      </w:pPr>
      <w:r w:rsidRPr="003578B7">
        <w:rPr>
          <w:lang w:val="hu-HU"/>
        </w:rPr>
        <w:t>A készítmény</w:t>
      </w:r>
      <w:r w:rsidRPr="003578B7">
        <w:rPr>
          <w:rStyle w:val="CommentReference"/>
          <w:lang w:val="hu-HU"/>
        </w:rPr>
        <w:t xml:space="preserve"> </w:t>
      </w:r>
      <w:r w:rsidR="00BC366E" w:rsidRPr="003578B7">
        <w:rPr>
          <w:lang w:val="hu-HU"/>
        </w:rPr>
        <w:t>kevesebb, mint 1 mmol (23 mg) nátriumot tartalmaz</w:t>
      </w:r>
      <w:r w:rsidRPr="003578B7">
        <w:rPr>
          <w:lang w:val="hu-HU"/>
        </w:rPr>
        <w:t xml:space="preserve"> adagonként</w:t>
      </w:r>
      <w:r w:rsidR="00BC366E" w:rsidRPr="003578B7">
        <w:rPr>
          <w:lang w:val="hu-HU"/>
        </w:rPr>
        <w:t xml:space="preserve">, azaz gyakorlatilag </w:t>
      </w:r>
      <w:r w:rsidR="000C5AC9" w:rsidRPr="003578B7">
        <w:rPr>
          <w:lang w:val="hu-HU"/>
        </w:rPr>
        <w:t>„</w:t>
      </w:r>
      <w:r w:rsidR="00BC366E" w:rsidRPr="003578B7">
        <w:rPr>
          <w:lang w:val="hu-HU"/>
        </w:rPr>
        <w:t>nátriummentes</w:t>
      </w:r>
      <w:r w:rsidR="000C5AC9" w:rsidRPr="003578B7">
        <w:rPr>
          <w:lang w:val="hu-HU"/>
        </w:rPr>
        <w:t>”</w:t>
      </w:r>
      <w:r w:rsidR="00BC366E" w:rsidRPr="003578B7">
        <w:rPr>
          <w:lang w:val="hu-HU"/>
        </w:rPr>
        <w:t>.</w:t>
      </w:r>
    </w:p>
    <w:p w14:paraId="66E64FD9" w14:textId="77777777" w:rsidR="00CF372C" w:rsidRPr="003578B7" w:rsidRDefault="00CF372C" w:rsidP="002548CD">
      <w:pPr>
        <w:rPr>
          <w:lang w:val="hu-HU"/>
        </w:rPr>
      </w:pPr>
    </w:p>
    <w:p w14:paraId="2C9217AB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4.5</w:t>
      </w:r>
      <w:r w:rsidRPr="003578B7">
        <w:rPr>
          <w:noProof/>
          <w:lang w:val="hu-HU"/>
        </w:rPr>
        <w:tab/>
        <w:t>Gyógyszerkölcsönhatások és egyéb interakciók</w:t>
      </w:r>
    </w:p>
    <w:p w14:paraId="7BA2BACF" w14:textId="77777777" w:rsidR="00CF372C" w:rsidRPr="003578B7" w:rsidRDefault="00CF372C" w:rsidP="002548CD">
      <w:pPr>
        <w:rPr>
          <w:lang w:val="hu-HU"/>
        </w:rPr>
      </w:pPr>
    </w:p>
    <w:p w14:paraId="2CE5802D" w14:textId="77777777" w:rsidR="00B066E0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Nincs </w:t>
      </w:r>
      <w:r w:rsidR="00361716" w:rsidRPr="003578B7">
        <w:rPr>
          <w:lang w:val="hu-HU"/>
        </w:rPr>
        <w:t>arra utaló</w:t>
      </w:r>
      <w:r w:rsidR="00A8046E" w:rsidRPr="003578B7">
        <w:rPr>
          <w:lang w:val="hu-HU"/>
        </w:rPr>
        <w:t xml:space="preserve"> </w:t>
      </w:r>
      <w:r w:rsidRPr="003578B7">
        <w:rPr>
          <w:lang w:val="hu-HU"/>
        </w:rPr>
        <w:t>bizonyíték, hogy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megváltoztatja más gyógyszerek metabolizmusát.</w:t>
      </w:r>
    </w:p>
    <w:p w14:paraId="7B730441" w14:textId="77777777" w:rsidR="00A8046E" w:rsidRPr="003578B7" w:rsidRDefault="001846B5" w:rsidP="002548CD">
      <w:pPr>
        <w:pStyle w:val="spc-p1"/>
        <w:rPr>
          <w:lang w:val="hu-HU"/>
        </w:rPr>
      </w:pPr>
      <w:r w:rsidRPr="003578B7">
        <w:rPr>
          <w:lang w:val="hu-HU"/>
        </w:rPr>
        <w:t>Az erythropo</w:t>
      </w:r>
      <w:r w:rsidR="00A8046E" w:rsidRPr="003578B7">
        <w:rPr>
          <w:lang w:val="hu-HU"/>
        </w:rPr>
        <w:t>esist csökkentő gyógyszerek csökkenthetik a</w:t>
      </w:r>
      <w:r w:rsidRPr="003578B7">
        <w:rPr>
          <w:lang w:val="hu-HU"/>
        </w:rPr>
        <w:t>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epoetinre adott választ.</w:t>
      </w:r>
    </w:p>
    <w:p w14:paraId="06771D84" w14:textId="77777777" w:rsidR="00CF372C" w:rsidRPr="003578B7" w:rsidRDefault="00CF372C" w:rsidP="002548CD">
      <w:pPr>
        <w:rPr>
          <w:lang w:val="hu-HU"/>
        </w:rPr>
      </w:pPr>
    </w:p>
    <w:p w14:paraId="22B3F3A6" w14:textId="77777777" w:rsidR="00A8046E" w:rsidRPr="003578B7" w:rsidRDefault="00361716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lastRenderedPageBreak/>
        <w:t>M</w:t>
      </w:r>
      <w:r w:rsidR="00BC366E" w:rsidRPr="003578B7">
        <w:rPr>
          <w:lang w:val="hu-HU"/>
        </w:rPr>
        <w:t xml:space="preserve">ivel a ciklosporin kötődik a </w:t>
      </w:r>
      <w:r w:rsidR="006D44E3" w:rsidRPr="003578B7">
        <w:rPr>
          <w:lang w:val="hu-HU"/>
        </w:rPr>
        <w:t>vv</w:t>
      </w:r>
      <w:r w:rsidRPr="003578B7">
        <w:rPr>
          <w:lang w:val="hu-HU"/>
        </w:rPr>
        <w:t>t</w:t>
      </w:r>
      <w:r w:rsidR="00FD3E7E" w:rsidRPr="003578B7">
        <w:rPr>
          <w:lang w:val="hu-HU"/>
        </w:rPr>
        <w:t>-khez</w:t>
      </w:r>
      <w:r w:rsidR="00BC366E" w:rsidRPr="003578B7">
        <w:rPr>
          <w:lang w:val="hu-HU"/>
        </w:rPr>
        <w:t xml:space="preserve">, fennáll a </w:t>
      </w:r>
      <w:r w:rsidR="00A8046E" w:rsidRPr="003578B7">
        <w:rPr>
          <w:lang w:val="hu-HU"/>
        </w:rPr>
        <w:t>gyógyszer</w:t>
      </w:r>
      <w:r w:rsidR="00BC366E" w:rsidRPr="003578B7">
        <w:rPr>
          <w:lang w:val="hu-HU"/>
        </w:rPr>
        <w:t>kölcsönhatás lehetősége. Ha az alfa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>epoetint ciklosporinnal egyidejűleg alkalmazzák, monitorozni kell a ciklosporin vérszintjét, és a hematokritérték emelkedésekor módosítani kell a ciklosporin dózis</w:t>
      </w:r>
      <w:r w:rsidR="00736E25" w:rsidRPr="003578B7">
        <w:rPr>
          <w:lang w:val="hu-HU"/>
        </w:rPr>
        <w:t>á</w:t>
      </w:r>
      <w:r w:rsidR="00BC366E" w:rsidRPr="003578B7">
        <w:rPr>
          <w:lang w:val="hu-HU"/>
        </w:rPr>
        <w:t>t.</w:t>
      </w:r>
    </w:p>
    <w:p w14:paraId="6C96DE99" w14:textId="77777777" w:rsidR="00CF372C" w:rsidRPr="003578B7" w:rsidRDefault="00CF372C" w:rsidP="002548CD">
      <w:pPr>
        <w:rPr>
          <w:lang w:val="hu-HU"/>
        </w:rPr>
      </w:pPr>
    </w:p>
    <w:p w14:paraId="72E695BB" w14:textId="77777777" w:rsidR="00A804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Nincs a</w:t>
      </w:r>
      <w:r w:rsidR="00361716" w:rsidRPr="003578B7">
        <w:rPr>
          <w:lang w:val="hu-HU"/>
        </w:rPr>
        <w:t xml:space="preserve">rra utaló </w:t>
      </w:r>
      <w:r w:rsidRPr="003578B7">
        <w:rPr>
          <w:lang w:val="hu-HU"/>
        </w:rPr>
        <w:t>bizonyíték, hogy</w:t>
      </w:r>
      <w:r w:rsidRPr="003578B7">
        <w:rPr>
          <w:i/>
          <w:lang w:val="hu-HU"/>
        </w:rPr>
        <w:t xml:space="preserve"> in vitro</w:t>
      </w:r>
      <w:r w:rsidRPr="003578B7">
        <w:rPr>
          <w:lang w:val="hu-HU"/>
        </w:rPr>
        <w:t xml:space="preserve"> kölcsönhatás áll fenn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és a granulocita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kolónia stimuláló faktor (G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CSF) vagy a granulocita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makrofág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kolónia stimuláló faktor (GM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CSF) között a hematológiai differenciáció vagy a tumorbiopsziás minták proliferációja vonatkozásában.</w:t>
      </w:r>
    </w:p>
    <w:p w14:paraId="130B1468" w14:textId="77777777" w:rsidR="00CF372C" w:rsidRPr="003578B7" w:rsidRDefault="00CF372C" w:rsidP="002548CD">
      <w:pPr>
        <w:rPr>
          <w:lang w:val="hu-HU"/>
        </w:rPr>
      </w:pPr>
    </w:p>
    <w:p w14:paraId="2B1A9BCB" w14:textId="77777777" w:rsidR="00A8046E" w:rsidRPr="003578B7" w:rsidRDefault="00877DA6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Metastatikus</w:t>
      </w:r>
      <w:r w:rsidR="00A8046E" w:rsidRPr="003578B7">
        <w:rPr>
          <w:lang w:val="hu-HU"/>
        </w:rPr>
        <w:t xml:space="preserve"> emlőrákban szenvedő felnőtt nőbetegeknél 40 000 NE/ml alfa</w:t>
      </w:r>
      <w:r w:rsidR="0036708E" w:rsidRPr="003578B7">
        <w:rPr>
          <w:lang w:val="hu-HU"/>
        </w:rPr>
        <w:noBreakHyphen/>
      </w:r>
      <w:r w:rsidR="00A8046E" w:rsidRPr="003578B7">
        <w:rPr>
          <w:lang w:val="hu-HU"/>
        </w:rPr>
        <w:t>epoetin subcutan alkalmazása 6 mg/kg tras</w:t>
      </w:r>
      <w:r w:rsidR="00361716" w:rsidRPr="003578B7">
        <w:rPr>
          <w:lang w:val="hu-HU"/>
        </w:rPr>
        <w:t>z</w:t>
      </w:r>
      <w:r w:rsidR="00A8046E" w:rsidRPr="003578B7">
        <w:rPr>
          <w:lang w:val="hu-HU"/>
        </w:rPr>
        <w:t xml:space="preserve">tuzumab mellett nem </w:t>
      </w:r>
      <w:r w:rsidR="00361716" w:rsidRPr="003578B7">
        <w:rPr>
          <w:lang w:val="hu-HU"/>
        </w:rPr>
        <w:t xml:space="preserve">gyakorolt hatást </w:t>
      </w:r>
      <w:r w:rsidR="00A8046E" w:rsidRPr="003578B7">
        <w:rPr>
          <w:lang w:val="hu-HU"/>
        </w:rPr>
        <w:t>a tras</w:t>
      </w:r>
      <w:r w:rsidR="00361716" w:rsidRPr="003578B7">
        <w:rPr>
          <w:lang w:val="hu-HU"/>
        </w:rPr>
        <w:t>z</w:t>
      </w:r>
      <w:r w:rsidR="00A8046E" w:rsidRPr="003578B7">
        <w:rPr>
          <w:lang w:val="hu-HU"/>
        </w:rPr>
        <w:t>tuzumab farmakokinetikájára.</w:t>
      </w:r>
    </w:p>
    <w:p w14:paraId="36D7958F" w14:textId="77777777" w:rsidR="00CF372C" w:rsidRPr="003578B7" w:rsidRDefault="00CF372C" w:rsidP="002548CD">
      <w:pPr>
        <w:rPr>
          <w:lang w:val="hu-HU"/>
        </w:rPr>
      </w:pPr>
    </w:p>
    <w:p w14:paraId="07916E7D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4.6</w:t>
      </w:r>
      <w:r w:rsidRPr="003578B7">
        <w:rPr>
          <w:noProof/>
          <w:lang w:val="hu-HU"/>
        </w:rPr>
        <w:tab/>
      </w:r>
      <w:r w:rsidR="00FE1FC3" w:rsidRPr="003578B7">
        <w:rPr>
          <w:noProof/>
          <w:lang w:val="hu-HU"/>
        </w:rPr>
        <w:t>Termékenység, t</w:t>
      </w:r>
      <w:r w:rsidRPr="003578B7">
        <w:rPr>
          <w:noProof/>
          <w:lang w:val="hu-HU"/>
        </w:rPr>
        <w:t>erhesség és szoptatás</w:t>
      </w:r>
    </w:p>
    <w:p w14:paraId="71485539" w14:textId="77777777" w:rsidR="00CF372C" w:rsidRPr="003578B7" w:rsidRDefault="00CF372C" w:rsidP="002548CD">
      <w:pPr>
        <w:keepNext/>
        <w:keepLines/>
        <w:rPr>
          <w:lang w:val="hu-HU"/>
        </w:rPr>
      </w:pPr>
    </w:p>
    <w:p w14:paraId="7EFA652A" w14:textId="77777777" w:rsidR="00D172EE" w:rsidRPr="003578B7" w:rsidRDefault="00D172E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Terhesség</w:t>
      </w:r>
    </w:p>
    <w:p w14:paraId="6707E707" w14:textId="77777777" w:rsidR="00CF372C" w:rsidRPr="003578B7" w:rsidRDefault="00CF372C" w:rsidP="002548CD">
      <w:pPr>
        <w:rPr>
          <w:lang w:val="hu-HU"/>
        </w:rPr>
      </w:pPr>
    </w:p>
    <w:p w14:paraId="3536F19A" w14:textId="77777777" w:rsidR="00F10661" w:rsidRPr="003578B7" w:rsidRDefault="00B47810" w:rsidP="002548CD">
      <w:pPr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z alfa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>epoetin</w:t>
      </w:r>
      <w:r w:rsidRPr="003578B7">
        <w:rPr>
          <w:lang w:val="hu-HU"/>
        </w:rPr>
        <w:t xml:space="preserve"> </w:t>
      </w:r>
      <w:r w:rsidR="00BC366E" w:rsidRPr="003578B7">
        <w:rPr>
          <w:lang w:val="hu-HU"/>
        </w:rPr>
        <w:t>terhes nők</w:t>
      </w:r>
      <w:r w:rsidRPr="003578B7">
        <w:rPr>
          <w:lang w:val="hu-HU"/>
        </w:rPr>
        <w:t>nél történő alkalmazása te</w:t>
      </w:r>
      <w:r w:rsidR="00D172EE" w:rsidRPr="003578B7">
        <w:rPr>
          <w:lang w:val="hu-HU"/>
        </w:rPr>
        <w:t>kintetében</w:t>
      </w:r>
      <w:r w:rsidR="002E5269" w:rsidRPr="003578B7">
        <w:rPr>
          <w:lang w:val="hu-HU"/>
        </w:rPr>
        <w:t xml:space="preserve"> </w:t>
      </w:r>
      <w:r w:rsidR="009A5E3D" w:rsidRPr="003578B7">
        <w:rPr>
          <w:lang w:val="hu-HU"/>
        </w:rPr>
        <w:t xml:space="preserve">nem áll rendelkezésre információ vagy </w:t>
      </w:r>
      <w:r w:rsidR="00D172EE" w:rsidRPr="003578B7">
        <w:rPr>
          <w:lang w:val="hu-HU"/>
        </w:rPr>
        <w:t>korlátozott mennyiségű információ áll rendelkezésre</w:t>
      </w:r>
      <w:r w:rsidR="00BC366E" w:rsidRPr="003578B7">
        <w:rPr>
          <w:lang w:val="hu-HU"/>
        </w:rPr>
        <w:t xml:space="preserve">. </w:t>
      </w:r>
      <w:r w:rsidR="009D4878" w:rsidRPr="003578B7">
        <w:rPr>
          <w:lang w:val="hu-HU"/>
        </w:rPr>
        <w:t>Állatkísérletek során reproduktív toxicitást igazoltak</w:t>
      </w:r>
      <w:r w:rsidR="002E5269" w:rsidRPr="003578B7">
        <w:rPr>
          <w:lang w:val="hu-HU"/>
        </w:rPr>
        <w:t xml:space="preserve"> (lásd 5.3 pont).</w:t>
      </w:r>
      <w:r w:rsidR="00307C31" w:rsidRPr="003578B7">
        <w:rPr>
          <w:lang w:val="hu-HU"/>
        </w:rPr>
        <w:t xml:space="preserve"> </w:t>
      </w:r>
      <w:r w:rsidR="002E5269" w:rsidRPr="003578B7">
        <w:rPr>
          <w:lang w:val="hu-HU"/>
        </w:rPr>
        <w:t>Következésképpen</w:t>
      </w:r>
      <w:r w:rsidR="00307C31" w:rsidRPr="003578B7">
        <w:rPr>
          <w:lang w:val="hu-HU"/>
        </w:rPr>
        <w:t xml:space="preserve"> alfa</w:t>
      </w:r>
      <w:r w:rsidR="0036708E" w:rsidRPr="003578B7">
        <w:rPr>
          <w:lang w:val="hu-HU"/>
        </w:rPr>
        <w:noBreakHyphen/>
      </w:r>
      <w:r w:rsidR="00307C31" w:rsidRPr="003578B7">
        <w:rPr>
          <w:lang w:val="hu-HU"/>
        </w:rPr>
        <w:t>epoetin</w:t>
      </w:r>
      <w:r w:rsidR="00D172EE" w:rsidRPr="003578B7">
        <w:rPr>
          <w:lang w:val="hu-HU"/>
        </w:rPr>
        <w:t xml:space="preserve"> csak akkor adható terhesség esetén, ha a lehetséges előnyök meghaladják a lehetséges magzati kockázatokat.</w:t>
      </w:r>
      <w:r w:rsidR="00307C31" w:rsidRPr="003578B7">
        <w:rPr>
          <w:lang w:val="hu-HU"/>
        </w:rPr>
        <w:t xml:space="preserve"> </w:t>
      </w:r>
      <w:r w:rsidR="005937A7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5937A7" w:rsidRPr="003578B7">
        <w:rPr>
          <w:lang w:val="hu-HU"/>
        </w:rPr>
        <w:t>epoetin alkalmazása nem javasolt a</w:t>
      </w:r>
      <w:r w:rsidR="00D172EE" w:rsidRPr="003578B7">
        <w:rPr>
          <w:lang w:val="hu-HU"/>
        </w:rPr>
        <w:t>utológ predonációs programban részt vevő terhes sebészeti betegek esetén.</w:t>
      </w:r>
    </w:p>
    <w:p w14:paraId="17DF76AB" w14:textId="77777777" w:rsidR="00CF372C" w:rsidRPr="003578B7" w:rsidRDefault="00CF372C" w:rsidP="002548CD">
      <w:pPr>
        <w:rPr>
          <w:lang w:val="hu-HU"/>
        </w:rPr>
      </w:pPr>
    </w:p>
    <w:p w14:paraId="72D829CD" w14:textId="77777777" w:rsidR="002E5269" w:rsidRPr="003578B7" w:rsidRDefault="00D172EE" w:rsidP="002548CD">
      <w:pPr>
        <w:pStyle w:val="spc-hsub2"/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Szoptatás</w:t>
      </w:r>
    </w:p>
    <w:p w14:paraId="69C899B4" w14:textId="77777777" w:rsidR="00CF372C" w:rsidRPr="003578B7" w:rsidRDefault="00CF372C" w:rsidP="002548CD">
      <w:pPr>
        <w:keepNext/>
        <w:keepLines/>
        <w:rPr>
          <w:lang w:val="hu-HU"/>
        </w:rPr>
      </w:pPr>
    </w:p>
    <w:p w14:paraId="4FBD6E86" w14:textId="77777777" w:rsidR="00097665" w:rsidRPr="003578B7" w:rsidRDefault="00D172EE" w:rsidP="002548CD">
      <w:pPr>
        <w:pStyle w:val="spc-p1"/>
        <w:keepNext/>
        <w:keepLines/>
        <w:rPr>
          <w:rFonts w:eastAsia="SimSun"/>
          <w:color w:val="000000"/>
          <w:lang w:val="hu-HU" w:eastAsia="zh-CN"/>
        </w:rPr>
      </w:pPr>
      <w:r w:rsidRPr="003578B7">
        <w:rPr>
          <w:lang w:val="hu-HU"/>
        </w:rPr>
        <w:t>Nem ismert, hogy az</w:t>
      </w:r>
      <w:r w:rsidR="0052545D" w:rsidRPr="003578B7">
        <w:rPr>
          <w:lang w:val="hu-HU"/>
        </w:rPr>
        <w:t xml:space="preserve"> exogén</w:t>
      </w:r>
      <w:r w:rsidRPr="003578B7">
        <w:rPr>
          <w:lang w:val="hu-HU"/>
        </w:rPr>
        <w:t xml:space="preserve">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 kiválasztódik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 a humán anyatejbe.</w:t>
      </w:r>
      <w:r w:rsidR="0052545D" w:rsidRPr="003578B7">
        <w:rPr>
          <w:lang w:val="hu-HU"/>
        </w:rPr>
        <w:t xml:space="preserve"> </w:t>
      </w:r>
      <w:r w:rsidR="00097665" w:rsidRPr="003578B7">
        <w:rPr>
          <w:rFonts w:eastAsia="SimSun"/>
          <w:color w:val="000000"/>
          <w:lang w:val="hu-HU" w:eastAsia="zh-CN"/>
        </w:rPr>
        <w:t>Az újszülött/csecsemő vonatkozásában a kockázatot nem lehet kizárni.</w:t>
      </w:r>
    </w:p>
    <w:p w14:paraId="3145E63E" w14:textId="77777777" w:rsidR="00F10661" w:rsidRPr="003578B7" w:rsidRDefault="0042584E" w:rsidP="002548CD">
      <w:pPr>
        <w:pStyle w:val="spc-p1"/>
        <w:keepNext/>
        <w:keepLines/>
        <w:rPr>
          <w:rFonts w:eastAsia="SimSun"/>
          <w:color w:val="000000"/>
          <w:lang w:val="hu-HU" w:eastAsia="zh-CN"/>
        </w:rPr>
      </w:pPr>
      <w:r w:rsidRPr="003578B7">
        <w:rPr>
          <w:lang w:val="hu-HU"/>
        </w:rPr>
        <w:t>Az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 xml:space="preserve">poetin elővigyázatossággal alkalmazandó szoptató nőknél. </w:t>
      </w:r>
      <w:r w:rsidRPr="003578B7">
        <w:rPr>
          <w:noProof/>
          <w:lang w:val="hu-HU"/>
        </w:rPr>
        <w:t>Az alf</w:t>
      </w:r>
      <w:r w:rsidR="00967302" w:rsidRPr="003578B7">
        <w:rPr>
          <w:noProof/>
          <w:lang w:val="hu-HU"/>
        </w:rPr>
        <w:t>a</w:t>
      </w:r>
      <w:r w:rsidR="0036708E" w:rsidRPr="003578B7">
        <w:rPr>
          <w:noProof/>
          <w:lang w:val="hu-HU"/>
        </w:rPr>
        <w:noBreakHyphen/>
      </w:r>
      <w:r w:rsidR="00967302" w:rsidRPr="003578B7">
        <w:rPr>
          <w:noProof/>
          <w:lang w:val="hu-HU"/>
        </w:rPr>
        <w:t>e</w:t>
      </w:r>
      <w:r w:rsidRPr="003578B7">
        <w:rPr>
          <w:noProof/>
          <w:lang w:val="hu-HU"/>
        </w:rPr>
        <w:t xml:space="preserve">poetin alkalmazása előtt el kell dönteni, hogy a szoptatást függesztik fel, vagy </w:t>
      </w:r>
      <w:r w:rsidRPr="003578B7">
        <w:rPr>
          <w:rFonts w:eastAsia="SimSun"/>
          <w:lang w:val="hu-HU" w:eastAsia="zh-CN"/>
        </w:rPr>
        <w:t>megszakítják</w:t>
      </w:r>
      <w:r w:rsidR="0052545D" w:rsidRPr="003578B7">
        <w:rPr>
          <w:rFonts w:eastAsia="SimSun"/>
          <w:lang w:val="hu-HU" w:eastAsia="zh-CN"/>
        </w:rPr>
        <w:t xml:space="preserve"> a kezelést</w:t>
      </w:r>
      <w:r w:rsidR="00462A01" w:rsidRPr="003578B7">
        <w:rPr>
          <w:rFonts w:eastAsia="SimSun"/>
          <w:lang w:val="hu-HU" w:eastAsia="zh-CN"/>
        </w:rPr>
        <w:t xml:space="preserve"> </w:t>
      </w:r>
      <w:r w:rsidR="0052545D" w:rsidRPr="003578B7">
        <w:rPr>
          <w:rFonts w:eastAsia="SimSun"/>
          <w:lang w:val="hu-HU" w:eastAsia="zh-CN"/>
        </w:rPr>
        <w:t>/</w:t>
      </w:r>
      <w:r w:rsidR="00462A01" w:rsidRPr="003578B7">
        <w:rPr>
          <w:rFonts w:eastAsia="SimSun"/>
          <w:lang w:val="hu-HU" w:eastAsia="zh-CN"/>
        </w:rPr>
        <w:t xml:space="preserve"> </w:t>
      </w:r>
      <w:r w:rsidR="0052545D" w:rsidRPr="003578B7">
        <w:rPr>
          <w:rFonts w:eastAsia="SimSun"/>
          <w:lang w:val="hu-HU" w:eastAsia="zh-CN"/>
        </w:rPr>
        <w:t xml:space="preserve">tartózkodnak </w:t>
      </w:r>
      <w:r w:rsidRPr="003578B7">
        <w:rPr>
          <w:rFonts w:eastAsia="SimSun"/>
          <w:lang w:val="hu-HU" w:eastAsia="zh-CN"/>
        </w:rPr>
        <w:t>a kezelést</w:t>
      </w:r>
      <w:r w:rsidR="0052545D" w:rsidRPr="003578B7">
        <w:rPr>
          <w:rFonts w:eastAsia="SimSun"/>
          <w:lang w:val="hu-HU" w:eastAsia="zh-CN"/>
        </w:rPr>
        <w:t>ől</w:t>
      </w:r>
      <w:r w:rsidRPr="003578B7">
        <w:rPr>
          <w:rFonts w:eastAsia="SimSun"/>
          <w:lang w:val="hu-HU" w:eastAsia="zh-CN"/>
        </w:rPr>
        <w:t xml:space="preserve">, </w:t>
      </w:r>
      <w:r w:rsidRPr="003578B7">
        <w:rPr>
          <w:noProof/>
          <w:lang w:val="hu-HU"/>
        </w:rPr>
        <w:t>figyelembe véve a szoptatás előnyét a gyermekre nézve, valamint az alf</w:t>
      </w:r>
      <w:r w:rsidR="00967302" w:rsidRPr="003578B7">
        <w:rPr>
          <w:noProof/>
          <w:lang w:val="hu-HU"/>
        </w:rPr>
        <w:t>a</w:t>
      </w:r>
      <w:r w:rsidR="0036708E" w:rsidRPr="003578B7">
        <w:rPr>
          <w:noProof/>
          <w:lang w:val="hu-HU"/>
        </w:rPr>
        <w:noBreakHyphen/>
      </w:r>
      <w:r w:rsidR="00967302" w:rsidRPr="003578B7">
        <w:rPr>
          <w:noProof/>
          <w:lang w:val="hu-HU"/>
        </w:rPr>
        <w:t>e</w:t>
      </w:r>
      <w:r w:rsidRPr="003578B7">
        <w:rPr>
          <w:noProof/>
          <w:lang w:val="hu-HU"/>
        </w:rPr>
        <w:t xml:space="preserve">poetin </w:t>
      </w:r>
      <w:r w:rsidR="0090616C" w:rsidRPr="003578B7">
        <w:rPr>
          <w:noProof/>
          <w:lang w:val="hu-HU"/>
        </w:rPr>
        <w:t xml:space="preserve">kezelés </w:t>
      </w:r>
      <w:r w:rsidRPr="003578B7">
        <w:rPr>
          <w:noProof/>
          <w:lang w:val="hu-HU"/>
        </w:rPr>
        <w:t>előnyét a nőre nézve</w:t>
      </w:r>
      <w:r w:rsidRPr="003578B7">
        <w:rPr>
          <w:rFonts w:eastAsia="SimSun"/>
          <w:lang w:val="hu-HU" w:eastAsia="zh-CN"/>
        </w:rPr>
        <w:t>.</w:t>
      </w:r>
    </w:p>
    <w:p w14:paraId="619EB103" w14:textId="77777777" w:rsidR="00CF372C" w:rsidRPr="003578B7" w:rsidRDefault="00CF372C" w:rsidP="002548CD">
      <w:pPr>
        <w:rPr>
          <w:lang w:val="hu-HU" w:eastAsia="zh-CN"/>
        </w:rPr>
      </w:pPr>
    </w:p>
    <w:p w14:paraId="1FF9ADCA" w14:textId="77777777" w:rsidR="002E5269" w:rsidRPr="003578B7" w:rsidRDefault="0052545D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alkalmazása nem javasolt a</w:t>
      </w:r>
      <w:r w:rsidR="00BC366E" w:rsidRPr="003578B7">
        <w:rPr>
          <w:lang w:val="hu-HU"/>
        </w:rPr>
        <w:t>utológ predonációs programban részt vevő szoptató sebészeti betegek esetén.</w:t>
      </w:r>
    </w:p>
    <w:p w14:paraId="488CCEDC" w14:textId="77777777" w:rsidR="00CF372C" w:rsidRPr="003578B7" w:rsidRDefault="00CF372C" w:rsidP="002548CD">
      <w:pPr>
        <w:rPr>
          <w:lang w:val="hu-HU"/>
        </w:rPr>
      </w:pPr>
    </w:p>
    <w:p w14:paraId="5CE8BBC4" w14:textId="77777777" w:rsidR="002E5269" w:rsidRPr="003578B7" w:rsidRDefault="002E5269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Termékenység</w:t>
      </w:r>
    </w:p>
    <w:p w14:paraId="677832FB" w14:textId="77777777" w:rsidR="00CF372C" w:rsidRPr="003578B7" w:rsidRDefault="00CF372C" w:rsidP="002548CD">
      <w:pPr>
        <w:rPr>
          <w:lang w:val="hu-HU"/>
        </w:rPr>
      </w:pPr>
    </w:p>
    <w:p w14:paraId="0948ACCA" w14:textId="77777777" w:rsidR="002E5269" w:rsidRPr="003578B7" w:rsidRDefault="00EF6E07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férfi és női termékenységre esetlegesen kifejtett hatásainak értékelésére nem végeztek vizsgálatokat</w:t>
      </w:r>
      <w:r w:rsidR="002E5269" w:rsidRPr="003578B7">
        <w:rPr>
          <w:lang w:val="hu-HU"/>
        </w:rPr>
        <w:t>.</w:t>
      </w:r>
    </w:p>
    <w:p w14:paraId="4419808C" w14:textId="77777777" w:rsidR="00CF372C" w:rsidRPr="003578B7" w:rsidRDefault="00CF372C" w:rsidP="002548CD">
      <w:pPr>
        <w:rPr>
          <w:lang w:val="hu-HU"/>
        </w:rPr>
      </w:pPr>
    </w:p>
    <w:p w14:paraId="2165596C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4.7</w:t>
      </w:r>
      <w:r w:rsidRPr="003578B7">
        <w:rPr>
          <w:noProof/>
          <w:lang w:val="hu-HU"/>
        </w:rPr>
        <w:tab/>
        <w:t xml:space="preserve">A készítmény hatásai a gépjárművezetéshez és </w:t>
      </w:r>
      <w:r w:rsidR="00F22B5A" w:rsidRPr="003578B7">
        <w:rPr>
          <w:noProof/>
          <w:lang w:val="hu-HU"/>
        </w:rPr>
        <w:t xml:space="preserve">a </w:t>
      </w:r>
      <w:r w:rsidRPr="003578B7">
        <w:rPr>
          <w:noProof/>
          <w:lang w:val="hu-HU"/>
        </w:rPr>
        <w:t>gépek kezeléséhez szükséges képességekre</w:t>
      </w:r>
    </w:p>
    <w:p w14:paraId="4824408D" w14:textId="77777777" w:rsidR="00CF372C" w:rsidRPr="003578B7" w:rsidRDefault="00CF372C" w:rsidP="002548CD">
      <w:pPr>
        <w:rPr>
          <w:lang w:val="hu-HU"/>
        </w:rPr>
      </w:pPr>
    </w:p>
    <w:p w14:paraId="31CD4388" w14:textId="77777777" w:rsidR="00BC366E" w:rsidRPr="003578B7" w:rsidRDefault="00D92C81" w:rsidP="002548CD">
      <w:pPr>
        <w:pStyle w:val="spc-p1"/>
        <w:rPr>
          <w:lang w:val="hu-HU"/>
        </w:rPr>
      </w:pPr>
      <w:r w:rsidRPr="003578B7">
        <w:rPr>
          <w:lang w:val="hu-HU"/>
        </w:rPr>
        <w:t>A készítménynek a gépjárművezetéshez és gépek kezeléséhez szükséges képességeket befolyásoló hatásait nem</w:t>
      </w:r>
      <w:r w:rsidR="00A77734" w:rsidRPr="003578B7">
        <w:rPr>
          <w:lang w:val="hu-HU"/>
        </w:rPr>
        <w:t xml:space="preserve"> vizsgálták</w:t>
      </w:r>
      <w:r w:rsidR="00B35DCC" w:rsidRPr="003578B7">
        <w:rPr>
          <w:lang w:val="hu-HU"/>
        </w:rPr>
        <w:t>.</w:t>
      </w:r>
      <w:r w:rsidRPr="003578B7">
        <w:rPr>
          <w:lang w:val="hu-HU"/>
        </w:rPr>
        <w:t xml:space="preserve"> </w:t>
      </w:r>
      <w:r w:rsidR="00C53592"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C53592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nem</w:t>
      </w:r>
      <w:r w:rsidR="003A56AD" w:rsidRPr="003578B7">
        <w:rPr>
          <w:lang w:val="hu-HU"/>
        </w:rPr>
        <w:t>, vagy csak elhanyagolható mértékben</w:t>
      </w:r>
      <w:r w:rsidR="00BC366E" w:rsidRPr="003578B7">
        <w:rPr>
          <w:lang w:val="hu-HU"/>
        </w:rPr>
        <w:t xml:space="preserve"> befolyásolja a gépjárművezetéshez és </w:t>
      </w:r>
      <w:r w:rsidR="00F22B5A" w:rsidRPr="003578B7">
        <w:rPr>
          <w:lang w:val="hu-HU"/>
        </w:rPr>
        <w:t xml:space="preserve">a </w:t>
      </w:r>
      <w:r w:rsidR="00BC366E" w:rsidRPr="003578B7">
        <w:rPr>
          <w:lang w:val="hu-HU"/>
        </w:rPr>
        <w:t>gépek kezeléséhez szükséges képességeket.</w:t>
      </w:r>
    </w:p>
    <w:p w14:paraId="2AA477DF" w14:textId="77777777" w:rsidR="00CF372C" w:rsidRPr="003578B7" w:rsidRDefault="00CF372C" w:rsidP="002548CD">
      <w:pPr>
        <w:rPr>
          <w:lang w:val="hu-HU"/>
        </w:rPr>
      </w:pPr>
    </w:p>
    <w:p w14:paraId="02977A16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4.8</w:t>
      </w:r>
      <w:r w:rsidRPr="003578B7">
        <w:rPr>
          <w:noProof/>
          <w:lang w:val="hu-HU"/>
        </w:rPr>
        <w:tab/>
        <w:t>Nemkívánatos hatások, mellékhatások</w:t>
      </w:r>
    </w:p>
    <w:p w14:paraId="083349D4" w14:textId="77777777" w:rsidR="00CF372C" w:rsidRPr="003578B7" w:rsidRDefault="00CF372C" w:rsidP="002548CD">
      <w:pPr>
        <w:rPr>
          <w:lang w:val="hu-HU"/>
        </w:rPr>
      </w:pPr>
    </w:p>
    <w:p w14:paraId="32A40776" w14:textId="77777777" w:rsidR="00BC366E" w:rsidRPr="003578B7" w:rsidRDefault="003E3551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A</w:t>
      </w:r>
      <w:r w:rsidR="00CD527B" w:rsidRPr="003578B7">
        <w:rPr>
          <w:lang w:val="hu-HU"/>
        </w:rPr>
        <w:t xml:space="preserve"> biztonságossági profil összefoglalása</w:t>
      </w:r>
    </w:p>
    <w:p w14:paraId="59BF023D" w14:textId="77777777" w:rsidR="00F10661" w:rsidRPr="003578B7" w:rsidRDefault="00F10661" w:rsidP="002548CD">
      <w:pPr>
        <w:rPr>
          <w:lang w:val="hu-HU"/>
        </w:rPr>
      </w:pPr>
    </w:p>
    <w:p w14:paraId="0FC5BA96" w14:textId="77777777" w:rsidR="001A678C" w:rsidRPr="003578B7" w:rsidRDefault="00EF6E07" w:rsidP="002548CD">
      <w:pPr>
        <w:pStyle w:val="spc-p1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z alfa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BC366E" w:rsidRPr="003578B7">
        <w:rPr>
          <w:lang w:val="hu-HU"/>
        </w:rPr>
        <w:t xml:space="preserve">kezelés </w:t>
      </w:r>
      <w:r w:rsidR="008D6BA7" w:rsidRPr="003578B7">
        <w:rPr>
          <w:lang w:val="hu-HU"/>
        </w:rPr>
        <w:t xml:space="preserve">során fellépő </w:t>
      </w:r>
      <w:r w:rsidR="00BC366E" w:rsidRPr="003578B7">
        <w:rPr>
          <w:lang w:val="hu-HU"/>
        </w:rPr>
        <w:t xml:space="preserve">leggyakoribb </w:t>
      </w:r>
      <w:r w:rsidR="00B36879" w:rsidRPr="003578B7">
        <w:rPr>
          <w:lang w:val="hu-HU"/>
        </w:rPr>
        <w:t>gyógyszer</w:t>
      </w:r>
      <w:r w:rsidR="00BC366E" w:rsidRPr="003578B7">
        <w:rPr>
          <w:lang w:val="hu-HU"/>
        </w:rPr>
        <w:t>mellékhatás a vérnyomás dózisfüggő megemelkedése vagy a már fennálló magas vérnyomás súlyosbodása. A vérnyomást rendszeresen ellenőrizni kell, különösen a kezelés elején (lásd 4.4. pont).</w:t>
      </w:r>
    </w:p>
    <w:p w14:paraId="2F93D52D" w14:textId="77777777" w:rsidR="00CF372C" w:rsidRPr="003578B7" w:rsidRDefault="00CF372C" w:rsidP="002548CD">
      <w:pPr>
        <w:rPr>
          <w:lang w:val="hu-HU"/>
        </w:rPr>
      </w:pPr>
    </w:p>
    <w:p w14:paraId="5565DA2A" w14:textId="77777777" w:rsidR="001A678C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klinikai vizsgálataiban észlelt </w:t>
      </w:r>
      <w:r w:rsidR="001A678C" w:rsidRPr="003578B7">
        <w:rPr>
          <w:lang w:val="hu-HU"/>
        </w:rPr>
        <w:t>leg</w:t>
      </w:r>
      <w:r w:rsidRPr="003578B7">
        <w:rPr>
          <w:lang w:val="hu-HU"/>
        </w:rPr>
        <w:t>gyak</w:t>
      </w:r>
      <w:r w:rsidR="00AE556B" w:rsidRPr="003578B7">
        <w:rPr>
          <w:lang w:val="hu-HU"/>
        </w:rPr>
        <w:t xml:space="preserve">rabban előforduló </w:t>
      </w:r>
      <w:r w:rsidR="001A678C" w:rsidRPr="003578B7">
        <w:rPr>
          <w:lang w:val="hu-HU"/>
        </w:rPr>
        <w:t>gyógyszer</w:t>
      </w:r>
      <w:r w:rsidRPr="003578B7">
        <w:rPr>
          <w:lang w:val="hu-HU"/>
        </w:rPr>
        <w:t xml:space="preserve">mellékhatások a következők: </w:t>
      </w:r>
      <w:r w:rsidR="001A678C" w:rsidRPr="003578B7">
        <w:rPr>
          <w:lang w:val="hu-HU"/>
        </w:rPr>
        <w:t>hasmenés, émelygés, hányás, láz és fejfájás</w:t>
      </w:r>
      <w:r w:rsidR="00AE556B" w:rsidRPr="003578B7">
        <w:rPr>
          <w:lang w:val="hu-HU"/>
        </w:rPr>
        <w:t>.</w:t>
      </w:r>
      <w:r w:rsidR="001A678C" w:rsidRPr="003578B7">
        <w:rPr>
          <w:lang w:val="hu-HU"/>
        </w:rPr>
        <w:t xml:space="preserve"> </w:t>
      </w:r>
      <w:r w:rsidR="00AE556B" w:rsidRPr="003578B7">
        <w:rPr>
          <w:lang w:val="hu-HU"/>
        </w:rPr>
        <w:t>I</w:t>
      </w:r>
      <w:r w:rsidRPr="003578B7">
        <w:rPr>
          <w:lang w:val="hu-HU"/>
        </w:rPr>
        <w:t>n</w:t>
      </w:r>
      <w:r w:rsidR="00AE556B" w:rsidRPr="003578B7">
        <w:rPr>
          <w:lang w:val="hu-HU"/>
        </w:rPr>
        <w:t>f</w:t>
      </w:r>
      <w:r w:rsidRPr="003578B7">
        <w:rPr>
          <w:lang w:val="hu-HU"/>
        </w:rPr>
        <w:t xml:space="preserve">luenzaszerű </w:t>
      </w:r>
      <w:r w:rsidR="001A678C" w:rsidRPr="003578B7">
        <w:rPr>
          <w:lang w:val="hu-HU"/>
        </w:rPr>
        <w:t xml:space="preserve">betegség </w:t>
      </w:r>
      <w:r w:rsidRPr="003578B7">
        <w:rPr>
          <w:lang w:val="hu-HU"/>
        </w:rPr>
        <w:t>főleg a kezelés elején fordul</w:t>
      </w:r>
      <w:r w:rsidR="001A678C" w:rsidRPr="003578B7">
        <w:rPr>
          <w:lang w:val="hu-HU"/>
        </w:rPr>
        <w:t>hat</w:t>
      </w:r>
      <w:r w:rsidRPr="003578B7">
        <w:rPr>
          <w:lang w:val="hu-HU"/>
        </w:rPr>
        <w:t xml:space="preserve"> elő.</w:t>
      </w:r>
    </w:p>
    <w:p w14:paraId="3F6F6DA7" w14:textId="77777777" w:rsidR="00CF372C" w:rsidRPr="003578B7" w:rsidRDefault="00CF372C" w:rsidP="002548CD">
      <w:pPr>
        <w:rPr>
          <w:lang w:val="hu-HU"/>
        </w:rPr>
      </w:pPr>
    </w:p>
    <w:p w14:paraId="30CE64D4" w14:textId="77777777" w:rsidR="001A678C" w:rsidRPr="003578B7" w:rsidRDefault="006D28BC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lastRenderedPageBreak/>
        <w:t xml:space="preserve">Dialízis alatt még nem álló, veseelégtelen felnőtt betegeknél </w:t>
      </w:r>
      <w:r w:rsidR="00C05F4B" w:rsidRPr="003578B7">
        <w:rPr>
          <w:lang w:val="hu-HU"/>
        </w:rPr>
        <w:t xml:space="preserve">meghosszabbított adagolási intervallumok alkalmazásával végzett vizsgálatok során beszámoltak </w:t>
      </w:r>
      <w:r w:rsidR="000415D1" w:rsidRPr="003578B7">
        <w:rPr>
          <w:lang w:val="hu-HU"/>
        </w:rPr>
        <w:t>a légut</w:t>
      </w:r>
      <w:r w:rsidR="00B4051E" w:rsidRPr="003578B7">
        <w:rPr>
          <w:lang w:val="hu-HU"/>
        </w:rPr>
        <w:t>i váladékpangásról</w:t>
      </w:r>
      <w:r w:rsidR="000415D1" w:rsidRPr="003578B7">
        <w:rPr>
          <w:lang w:val="hu-HU"/>
        </w:rPr>
        <w:t xml:space="preserve">, köztük a felső légutak </w:t>
      </w:r>
      <w:r w:rsidR="00B4051E" w:rsidRPr="003578B7">
        <w:rPr>
          <w:lang w:val="hu-HU"/>
        </w:rPr>
        <w:t>váladékpang</w:t>
      </w:r>
      <w:r w:rsidR="000415D1" w:rsidRPr="003578B7">
        <w:rPr>
          <w:lang w:val="hu-HU"/>
        </w:rPr>
        <w:t xml:space="preserve">ásáról, </w:t>
      </w:r>
      <w:r w:rsidR="00772475" w:rsidRPr="003578B7">
        <w:rPr>
          <w:lang w:val="hu-HU"/>
        </w:rPr>
        <w:t>orrdugulás</w:t>
      </w:r>
      <w:r w:rsidR="000415D1" w:rsidRPr="003578B7">
        <w:rPr>
          <w:lang w:val="hu-HU"/>
        </w:rPr>
        <w:t>ról és n</w:t>
      </w:r>
      <w:r w:rsidR="00772475" w:rsidRPr="003578B7">
        <w:rPr>
          <w:lang w:val="hu-HU"/>
        </w:rPr>
        <w:t>asopharyngitis</w:t>
      </w:r>
      <w:r w:rsidR="000415D1" w:rsidRPr="003578B7">
        <w:rPr>
          <w:lang w:val="hu-HU"/>
        </w:rPr>
        <w:t>ről</w:t>
      </w:r>
      <w:r w:rsidR="00772475" w:rsidRPr="003578B7">
        <w:rPr>
          <w:lang w:val="hu-HU"/>
        </w:rPr>
        <w:t>.</w:t>
      </w:r>
    </w:p>
    <w:p w14:paraId="78FEE597" w14:textId="77777777" w:rsidR="00CF372C" w:rsidRPr="003578B7" w:rsidRDefault="00CF372C" w:rsidP="002548CD">
      <w:pPr>
        <w:rPr>
          <w:lang w:val="hu-HU"/>
        </w:rPr>
      </w:pPr>
    </w:p>
    <w:p w14:paraId="65BAC41F" w14:textId="77777777" w:rsidR="001A678C" w:rsidRPr="003578B7" w:rsidRDefault="001A678C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thromboticus vascularis események </w:t>
      </w:r>
      <w:r w:rsidR="00AA60CA" w:rsidRPr="003578B7">
        <w:rPr>
          <w:lang w:val="hu-HU"/>
        </w:rPr>
        <w:t>(TVE</w:t>
      </w:r>
      <w:r w:rsidR="0036708E" w:rsidRPr="003578B7">
        <w:rPr>
          <w:lang w:val="hu-HU"/>
        </w:rPr>
        <w:noBreakHyphen/>
      </w:r>
      <w:r w:rsidR="00AA60CA" w:rsidRPr="003578B7">
        <w:rPr>
          <w:lang w:val="hu-HU"/>
        </w:rPr>
        <w:t>k) emelkedett incidenciáját</w:t>
      </w:r>
      <w:r w:rsidRPr="003578B7">
        <w:rPr>
          <w:lang w:val="hu-HU"/>
        </w:rPr>
        <w:t xml:space="preserve"> észlelték ESA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kat kapó betegeknél (lásd 4.4 pont).</w:t>
      </w:r>
    </w:p>
    <w:p w14:paraId="4902B340" w14:textId="77777777" w:rsidR="00CF372C" w:rsidRPr="003578B7" w:rsidRDefault="00CF372C" w:rsidP="002548CD">
      <w:pPr>
        <w:rPr>
          <w:lang w:val="hu-HU"/>
        </w:rPr>
      </w:pPr>
    </w:p>
    <w:p w14:paraId="07A37DDD" w14:textId="77777777" w:rsidR="000A4FD8" w:rsidRPr="003578B7" w:rsidRDefault="000A4FD8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A mellékhatások táblázatos felsorolása</w:t>
      </w:r>
    </w:p>
    <w:p w14:paraId="26203212" w14:textId="77777777" w:rsidR="00F10661" w:rsidRPr="003578B7" w:rsidRDefault="00F10661" w:rsidP="002548CD">
      <w:pPr>
        <w:rPr>
          <w:lang w:val="hu-HU"/>
        </w:rPr>
      </w:pPr>
    </w:p>
    <w:p w14:paraId="3C2DAB84" w14:textId="77777777" w:rsidR="001A678C" w:rsidRPr="003578B7" w:rsidRDefault="001A678C" w:rsidP="002548CD">
      <w:pPr>
        <w:pStyle w:val="spc-p1"/>
        <w:rPr>
          <w:lang w:val="hu-HU"/>
        </w:rPr>
      </w:pPr>
      <w:r w:rsidRPr="003578B7">
        <w:rPr>
          <w:lang w:val="hu-HU"/>
        </w:rPr>
        <w:t>A 2</w:t>
      </w:r>
      <w:r w:rsidR="009F6F04" w:rsidRPr="003578B7">
        <w:rPr>
          <w:lang w:val="hu-HU"/>
        </w:rPr>
        <w:t>5</w:t>
      </w:r>
      <w:r w:rsidR="00AE556B" w:rsidRPr="003578B7">
        <w:rPr>
          <w:lang w:val="hu-HU"/>
        </w:rPr>
        <w:t> </w:t>
      </w:r>
      <w:r w:rsidRPr="003578B7">
        <w:rPr>
          <w:lang w:val="hu-HU"/>
        </w:rPr>
        <w:t xml:space="preserve">randomizált, </w:t>
      </w:r>
      <w:bookmarkStart w:id="38" w:name="_Hlk517363213"/>
      <w:r w:rsidRPr="003578B7">
        <w:rPr>
          <w:lang w:val="hu-HU"/>
        </w:rPr>
        <w:t>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vak</w:t>
      </w:r>
      <w:bookmarkEnd w:id="38"/>
      <w:r w:rsidRPr="003578B7">
        <w:rPr>
          <w:lang w:val="hu-HU"/>
        </w:rPr>
        <w:t>, placeb</w:t>
      </w:r>
      <w:r w:rsidR="00AE556B" w:rsidRPr="003578B7">
        <w:rPr>
          <w:lang w:val="hu-HU"/>
        </w:rPr>
        <w:t>o</w:t>
      </w:r>
      <w:r w:rsidRPr="003578B7">
        <w:rPr>
          <w:lang w:val="hu-HU"/>
        </w:rPr>
        <w:t xml:space="preserve">kontrollos vagy a hagyományos ellátást kontrollként alkalmazó vizsgálatok mindösszesen </w:t>
      </w:r>
      <w:r w:rsidR="009F6F04" w:rsidRPr="003578B7">
        <w:rPr>
          <w:lang w:val="hu-HU"/>
        </w:rPr>
        <w:t>3417 </w:t>
      </w:r>
      <w:r w:rsidRPr="003578B7">
        <w:rPr>
          <w:lang w:val="hu-HU"/>
        </w:rPr>
        <w:t>vizsgálati alanyá</w:t>
      </w:r>
      <w:r w:rsidR="0036016B" w:rsidRPr="003578B7">
        <w:rPr>
          <w:lang w:val="hu-HU"/>
        </w:rPr>
        <w:t>ból</w:t>
      </w:r>
      <w:r w:rsidRPr="003578B7">
        <w:rPr>
          <w:lang w:val="hu-HU"/>
        </w:rPr>
        <w:t xml:space="preserve">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átfogó biztonságossági profilját </w:t>
      </w:r>
      <w:r w:rsidR="009F6F04" w:rsidRPr="003578B7">
        <w:rPr>
          <w:lang w:val="hu-HU"/>
        </w:rPr>
        <w:t>2094</w:t>
      </w:r>
      <w:r w:rsidRPr="003578B7">
        <w:rPr>
          <w:lang w:val="hu-HU"/>
        </w:rPr>
        <w:t> anaemiás vizsgálati alanyánál értékelték. Közéjük tartoz</w:t>
      </w:r>
      <w:r w:rsidR="00AE556B" w:rsidRPr="003578B7">
        <w:rPr>
          <w:lang w:val="hu-HU"/>
        </w:rPr>
        <w:t xml:space="preserve">ott </w:t>
      </w:r>
      <w:r w:rsidR="00B6344C" w:rsidRPr="003578B7">
        <w:rPr>
          <w:lang w:val="hu-HU"/>
        </w:rPr>
        <w:t>4 </w:t>
      </w:r>
      <w:r w:rsidR="000158F0" w:rsidRPr="003578B7">
        <w:rPr>
          <w:lang w:val="hu-HU"/>
        </w:rPr>
        <w:t>CRF</w:t>
      </w:r>
      <w:r w:rsidR="00B6344C" w:rsidRPr="003578B7">
        <w:rPr>
          <w:lang w:val="hu-HU"/>
        </w:rPr>
        <w:t xml:space="preserve"> vizsgálat (2 </w:t>
      </w:r>
      <w:r w:rsidR="00AE556B" w:rsidRPr="003578B7">
        <w:rPr>
          <w:lang w:val="hu-HU"/>
        </w:rPr>
        <w:t>vizsgálat dialízis előtt álló beteg bevonásával [</w:t>
      </w:r>
      <w:r w:rsidR="00701527" w:rsidRPr="003578B7">
        <w:rPr>
          <w:lang w:val="hu-HU"/>
        </w:rPr>
        <w:t>n </w:t>
      </w:r>
      <w:r w:rsidR="00AE556B" w:rsidRPr="003578B7">
        <w:rPr>
          <w:lang w:val="hu-HU"/>
        </w:rPr>
        <w:t>= 131, gyógyszert kap</w:t>
      </w:r>
      <w:r w:rsidR="00B6344C" w:rsidRPr="003578B7">
        <w:rPr>
          <w:lang w:val="hu-HU"/>
        </w:rPr>
        <w:t xml:space="preserve">ott </w:t>
      </w:r>
      <w:r w:rsidR="000158F0" w:rsidRPr="003578B7">
        <w:rPr>
          <w:lang w:val="hu-HU"/>
        </w:rPr>
        <w:t>CRF-</w:t>
      </w:r>
      <w:r w:rsidR="00B6344C" w:rsidRPr="003578B7">
        <w:rPr>
          <w:lang w:val="hu-HU"/>
        </w:rPr>
        <w:t>es vizsgálati alany], 2 </w:t>
      </w:r>
      <w:r w:rsidR="00AE556B" w:rsidRPr="003578B7">
        <w:rPr>
          <w:lang w:val="hu-HU"/>
        </w:rPr>
        <w:t>vizsgálat dialízis alatt álló betegek bevonásával [</w:t>
      </w:r>
      <w:r w:rsidR="00701527" w:rsidRPr="003578B7">
        <w:rPr>
          <w:lang w:val="hu-HU"/>
        </w:rPr>
        <w:t>n </w:t>
      </w:r>
      <w:r w:rsidR="00AE556B" w:rsidRPr="003578B7">
        <w:rPr>
          <w:lang w:val="hu-HU"/>
        </w:rPr>
        <w:t xml:space="preserve">= 97, gyógyszert kapott </w:t>
      </w:r>
      <w:r w:rsidR="000158F0" w:rsidRPr="003578B7">
        <w:rPr>
          <w:lang w:val="hu-HU"/>
        </w:rPr>
        <w:t>CRF-es</w:t>
      </w:r>
      <w:r w:rsidR="00AE556B" w:rsidRPr="003578B7">
        <w:rPr>
          <w:lang w:val="hu-HU"/>
        </w:rPr>
        <w:t xml:space="preserve"> vizsgálati alany]</w:t>
      </w:r>
      <w:r w:rsidR="003F4DA0" w:rsidRPr="003578B7">
        <w:rPr>
          <w:lang w:val="hu-HU"/>
        </w:rPr>
        <w:t>)</w:t>
      </w:r>
      <w:r w:rsidR="00AE556B" w:rsidRPr="003578B7">
        <w:rPr>
          <w:lang w:val="hu-HU"/>
        </w:rPr>
        <w:t xml:space="preserve"> 228, alfa</w:t>
      </w:r>
      <w:r w:rsidR="0036708E" w:rsidRPr="003578B7">
        <w:rPr>
          <w:lang w:val="hu-HU"/>
        </w:rPr>
        <w:noBreakHyphen/>
      </w:r>
      <w:r w:rsidR="00AE556B" w:rsidRPr="003578B7">
        <w:rPr>
          <w:lang w:val="hu-HU"/>
        </w:rPr>
        <w:t xml:space="preserve">epoetinnel kezelt, </w:t>
      </w:r>
      <w:r w:rsidR="000158F0" w:rsidRPr="003578B7">
        <w:rPr>
          <w:lang w:val="hu-HU"/>
        </w:rPr>
        <w:t>CRF-ben</w:t>
      </w:r>
      <w:r w:rsidR="00AE556B" w:rsidRPr="003578B7">
        <w:rPr>
          <w:lang w:val="hu-HU"/>
        </w:rPr>
        <w:t xml:space="preserve"> szenvedő </w:t>
      </w:r>
      <w:r w:rsidRPr="003578B7">
        <w:rPr>
          <w:lang w:val="hu-HU"/>
        </w:rPr>
        <w:t>vizsgálati alany</w:t>
      </w:r>
      <w:r w:rsidR="00BD326A" w:rsidRPr="003578B7">
        <w:rPr>
          <w:lang w:val="hu-HU"/>
        </w:rPr>
        <w:t>a</w:t>
      </w:r>
      <w:r w:rsidRPr="003578B7">
        <w:rPr>
          <w:lang w:val="hu-HU"/>
        </w:rPr>
        <w:t xml:space="preserve">; </w:t>
      </w:r>
      <w:r w:rsidR="00BD326A" w:rsidRPr="003578B7">
        <w:rPr>
          <w:lang w:val="hu-HU"/>
        </w:rPr>
        <w:t xml:space="preserve">a kemoterápia miatti anaemia 16 vizsgálatának </w:t>
      </w:r>
      <w:r w:rsidRPr="003578B7">
        <w:rPr>
          <w:lang w:val="hu-HU"/>
        </w:rPr>
        <w:t xml:space="preserve">1404, gyógyszert kapott </w:t>
      </w:r>
      <w:r w:rsidR="006361FC" w:rsidRPr="003578B7">
        <w:rPr>
          <w:lang w:val="hu-HU"/>
        </w:rPr>
        <w:t>tumoros</w:t>
      </w:r>
      <w:r w:rsidRPr="003578B7">
        <w:rPr>
          <w:lang w:val="hu-HU"/>
        </w:rPr>
        <w:t xml:space="preserve"> vizsgálati alany</w:t>
      </w:r>
      <w:r w:rsidR="00BD326A" w:rsidRPr="003578B7">
        <w:rPr>
          <w:lang w:val="hu-HU"/>
        </w:rPr>
        <w:t>a</w:t>
      </w:r>
      <w:r w:rsidRPr="003578B7">
        <w:rPr>
          <w:lang w:val="hu-HU"/>
        </w:rPr>
        <w:t xml:space="preserve">; </w:t>
      </w:r>
      <w:r w:rsidR="00BD326A" w:rsidRPr="003578B7">
        <w:rPr>
          <w:lang w:val="hu-HU"/>
        </w:rPr>
        <w:t xml:space="preserve">2 autológ transzfúziós vizsgálat </w:t>
      </w:r>
      <w:r w:rsidRPr="003578B7">
        <w:rPr>
          <w:lang w:val="hu-HU"/>
        </w:rPr>
        <w:t>147, gyógysze</w:t>
      </w:r>
      <w:r w:rsidR="0036016B" w:rsidRPr="003578B7">
        <w:rPr>
          <w:lang w:val="hu-HU"/>
        </w:rPr>
        <w:t>r</w:t>
      </w:r>
      <w:r w:rsidRPr="003578B7">
        <w:rPr>
          <w:lang w:val="hu-HU"/>
        </w:rPr>
        <w:t>t kapott vizsgálati alany</w:t>
      </w:r>
      <w:r w:rsidR="00BD326A" w:rsidRPr="003578B7">
        <w:rPr>
          <w:lang w:val="hu-HU"/>
        </w:rPr>
        <w:t>a;</w:t>
      </w:r>
      <w:r w:rsidRPr="003578B7">
        <w:rPr>
          <w:lang w:val="hu-HU"/>
        </w:rPr>
        <w:t xml:space="preserve"> </w:t>
      </w:r>
      <w:r w:rsidR="00BD326A" w:rsidRPr="003578B7">
        <w:rPr>
          <w:lang w:val="hu-HU"/>
        </w:rPr>
        <w:t xml:space="preserve">egy perioperatív időszakban végzett vizsgálat 213, </w:t>
      </w:r>
      <w:r w:rsidRPr="003578B7">
        <w:rPr>
          <w:lang w:val="hu-HU"/>
        </w:rPr>
        <w:t>gyógys</w:t>
      </w:r>
      <w:r w:rsidR="0036016B" w:rsidRPr="003578B7">
        <w:rPr>
          <w:lang w:val="hu-HU"/>
        </w:rPr>
        <w:t>z</w:t>
      </w:r>
      <w:r w:rsidRPr="003578B7">
        <w:rPr>
          <w:lang w:val="hu-HU"/>
        </w:rPr>
        <w:t>ert kapott vizs</w:t>
      </w:r>
      <w:r w:rsidR="0036016B" w:rsidRPr="003578B7">
        <w:rPr>
          <w:lang w:val="hu-HU"/>
        </w:rPr>
        <w:t>gálati alany</w:t>
      </w:r>
      <w:r w:rsidR="00BD326A" w:rsidRPr="003578B7">
        <w:rPr>
          <w:lang w:val="hu-HU"/>
        </w:rPr>
        <w:t>a</w:t>
      </w:r>
      <w:r w:rsidR="009F6F04" w:rsidRPr="003578B7">
        <w:rPr>
          <w:lang w:val="hu-HU"/>
        </w:rPr>
        <w:t xml:space="preserve"> és 2 MDS vizsgálat 102, gyógyszert kapott vizsgálati alanya</w:t>
      </w:r>
      <w:r w:rsidR="0036016B" w:rsidRPr="003578B7">
        <w:rPr>
          <w:lang w:val="hu-HU"/>
        </w:rPr>
        <w:t xml:space="preserve">. </w:t>
      </w:r>
      <w:r w:rsidR="00BD326A" w:rsidRPr="003578B7">
        <w:rPr>
          <w:lang w:val="hu-HU"/>
        </w:rPr>
        <w:t>Az</w:t>
      </w:r>
      <w:r w:rsidR="00894803" w:rsidRPr="003578B7">
        <w:rPr>
          <w:lang w:val="hu-HU"/>
        </w:rPr>
        <w:t> </w:t>
      </w:r>
      <w:r w:rsidR="00BD326A" w:rsidRPr="003578B7">
        <w:rPr>
          <w:lang w:val="hu-HU"/>
        </w:rPr>
        <w:t xml:space="preserve">ezen </w:t>
      </w:r>
      <w:r w:rsidR="0036016B" w:rsidRPr="003578B7">
        <w:rPr>
          <w:lang w:val="hu-HU"/>
        </w:rPr>
        <w:t>vizsgálatok</w:t>
      </w:r>
      <w:r w:rsidR="00BD326A" w:rsidRPr="003578B7">
        <w:rPr>
          <w:lang w:val="hu-HU"/>
        </w:rPr>
        <w:t xml:space="preserve"> során </w:t>
      </w:r>
      <w:r w:rsidR="0036016B"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="0036016B" w:rsidRPr="003578B7">
        <w:rPr>
          <w:lang w:val="hu-HU"/>
        </w:rPr>
        <w:t xml:space="preserve">epoetinnel kezelt vizsgálati alanyok </w:t>
      </w:r>
      <w:r w:rsidR="00BD326A" w:rsidRPr="003578B7">
        <w:rPr>
          <w:lang w:val="hu-HU"/>
        </w:rPr>
        <w:t xml:space="preserve">legalább </w:t>
      </w:r>
      <w:r w:rsidR="0036016B" w:rsidRPr="003578B7">
        <w:rPr>
          <w:lang w:val="hu-HU"/>
        </w:rPr>
        <w:t>1%</w:t>
      </w:r>
      <w:r w:rsidR="0036708E" w:rsidRPr="003578B7">
        <w:rPr>
          <w:lang w:val="hu-HU"/>
        </w:rPr>
        <w:noBreakHyphen/>
      </w:r>
      <w:r w:rsidR="0036016B" w:rsidRPr="003578B7">
        <w:rPr>
          <w:lang w:val="hu-HU"/>
        </w:rPr>
        <w:t xml:space="preserve">ánál jelentett gyógyszermellékhatások az alábbi táblázatban </w:t>
      </w:r>
      <w:r w:rsidR="00BD326A" w:rsidRPr="003578B7">
        <w:rPr>
          <w:lang w:val="hu-HU"/>
        </w:rPr>
        <w:t>kerültek feltüntetésre</w:t>
      </w:r>
      <w:r w:rsidR="0036016B" w:rsidRPr="003578B7">
        <w:rPr>
          <w:lang w:val="hu-HU"/>
        </w:rPr>
        <w:t>.</w:t>
      </w:r>
    </w:p>
    <w:p w14:paraId="3F19ABAA" w14:textId="77777777" w:rsidR="00CF372C" w:rsidRPr="003578B7" w:rsidRDefault="00CF372C" w:rsidP="002548CD">
      <w:pPr>
        <w:rPr>
          <w:lang w:val="hu-HU"/>
        </w:rPr>
      </w:pPr>
    </w:p>
    <w:p w14:paraId="56DB61E3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gyakoriságok </w:t>
      </w:r>
      <w:r w:rsidR="009B704D" w:rsidRPr="003578B7">
        <w:rPr>
          <w:lang w:val="hu-HU"/>
        </w:rPr>
        <w:t>becslése</w:t>
      </w:r>
      <w:r w:rsidRPr="003578B7">
        <w:rPr>
          <w:lang w:val="hu-HU"/>
        </w:rPr>
        <w:t>: nagyon gyakori (≥</w:t>
      </w:r>
      <w:r w:rsidR="00F00572" w:rsidRPr="003578B7">
        <w:rPr>
          <w:lang w:val="hu-HU"/>
        </w:rPr>
        <w:t> </w:t>
      </w:r>
      <w:r w:rsidRPr="003578B7">
        <w:rPr>
          <w:lang w:val="hu-HU"/>
        </w:rPr>
        <w:t>1/10); gyakori (≥ 1/100</w:t>
      </w:r>
      <w:r w:rsidR="000A4FD8" w:rsidRPr="003578B7">
        <w:rPr>
          <w:lang w:val="hu-HU"/>
        </w:rPr>
        <w:t> </w:t>
      </w:r>
      <w:r w:rsidR="003B2DAE" w:rsidRPr="003578B7">
        <w:rPr>
          <w:lang w:val="hu-HU"/>
        </w:rPr>
        <w:t>–</w:t>
      </w:r>
      <w:r w:rsidR="000A4FD8" w:rsidRPr="003578B7">
        <w:rPr>
          <w:lang w:val="hu-HU"/>
        </w:rPr>
        <w:t> </w:t>
      </w:r>
      <w:r w:rsidRPr="003578B7">
        <w:rPr>
          <w:lang w:val="hu-HU"/>
        </w:rPr>
        <w:t>&lt; 1/10); nem gyakori (≥ 1/1000</w:t>
      </w:r>
      <w:r w:rsidR="000A4FD8" w:rsidRPr="003578B7">
        <w:rPr>
          <w:lang w:val="hu-HU"/>
        </w:rPr>
        <w:t> </w:t>
      </w:r>
      <w:r w:rsidR="003B2DAE" w:rsidRPr="003578B7">
        <w:rPr>
          <w:lang w:val="hu-HU"/>
        </w:rPr>
        <w:t>–</w:t>
      </w:r>
      <w:r w:rsidR="000A4FD8" w:rsidRPr="003578B7">
        <w:rPr>
          <w:lang w:val="hu-HU"/>
        </w:rPr>
        <w:t> </w:t>
      </w:r>
      <w:r w:rsidRPr="003578B7">
        <w:rPr>
          <w:lang w:val="hu-HU"/>
        </w:rPr>
        <w:t>&lt; 1/100); ritka (≥ 1/10 000</w:t>
      </w:r>
      <w:r w:rsidR="000A4FD8" w:rsidRPr="003578B7">
        <w:rPr>
          <w:lang w:val="hu-HU"/>
        </w:rPr>
        <w:t> </w:t>
      </w:r>
      <w:r w:rsidR="003B2DAE" w:rsidRPr="003578B7">
        <w:rPr>
          <w:lang w:val="hu-HU"/>
        </w:rPr>
        <w:t>–</w:t>
      </w:r>
      <w:r w:rsidR="000A4FD8" w:rsidRPr="003578B7">
        <w:rPr>
          <w:lang w:val="hu-HU"/>
        </w:rPr>
        <w:t> </w:t>
      </w:r>
      <w:r w:rsidRPr="003578B7">
        <w:rPr>
          <w:lang w:val="hu-HU"/>
        </w:rPr>
        <w:t>&lt; 1/1000); nagyon ritka (&lt; 1/10 000), nem ismert (a</w:t>
      </w:r>
      <w:r w:rsidR="00462A01" w:rsidRPr="003578B7">
        <w:rPr>
          <w:lang w:val="hu-HU"/>
        </w:rPr>
        <w:t xml:space="preserve"> gyakoriság a </w:t>
      </w:r>
      <w:r w:rsidRPr="003578B7">
        <w:rPr>
          <w:lang w:val="hu-HU"/>
        </w:rPr>
        <w:t>rendelkezésre álló adatokból nem állapítható meg).</w:t>
      </w:r>
    </w:p>
    <w:p w14:paraId="39472618" w14:textId="77777777" w:rsidR="00CF372C" w:rsidRPr="003578B7" w:rsidRDefault="00CF372C" w:rsidP="002548CD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9F6F04" w:rsidRPr="003578B7" w14:paraId="1A9A0063" w14:textId="77777777">
        <w:trPr>
          <w:tblHeader/>
        </w:trPr>
        <w:tc>
          <w:tcPr>
            <w:tcW w:w="3095" w:type="dxa"/>
            <w:shd w:val="clear" w:color="auto" w:fill="auto"/>
          </w:tcPr>
          <w:p w14:paraId="798D3E62" w14:textId="77777777" w:rsidR="009F6F04" w:rsidRPr="003578B7" w:rsidRDefault="009F6F04" w:rsidP="002548CD">
            <w:pPr>
              <w:rPr>
                <w:b/>
                <w:lang w:val="hu-HU"/>
              </w:rPr>
            </w:pPr>
            <w:r w:rsidRPr="003578B7">
              <w:rPr>
                <w:b/>
                <w:lang w:val="hu-HU"/>
              </w:rPr>
              <w:t>MedDRA szerinti szervrendszer</w:t>
            </w:r>
            <w:r w:rsidR="0036708E" w:rsidRPr="003578B7">
              <w:rPr>
                <w:b/>
                <w:lang w:val="hu-HU"/>
              </w:rPr>
              <w:noBreakHyphen/>
            </w:r>
            <w:r w:rsidRPr="003578B7">
              <w:rPr>
                <w:b/>
                <w:lang w:val="hu-HU"/>
              </w:rPr>
              <w:t>kategória</w:t>
            </w:r>
          </w:p>
        </w:tc>
        <w:tc>
          <w:tcPr>
            <w:tcW w:w="3095" w:type="dxa"/>
            <w:shd w:val="clear" w:color="auto" w:fill="auto"/>
          </w:tcPr>
          <w:p w14:paraId="3A9F235F" w14:textId="77777777" w:rsidR="009F6F04" w:rsidRPr="003578B7" w:rsidRDefault="009F6F04" w:rsidP="002548CD">
            <w:pPr>
              <w:rPr>
                <w:b/>
                <w:lang w:val="hu-HU"/>
              </w:rPr>
            </w:pPr>
            <w:r w:rsidRPr="003578B7">
              <w:rPr>
                <w:b/>
                <w:lang w:val="hu-HU"/>
              </w:rPr>
              <w:t>Nemkívánatos reakció (Javasolt kifejezés szintje)</w:t>
            </w:r>
          </w:p>
        </w:tc>
        <w:tc>
          <w:tcPr>
            <w:tcW w:w="3096" w:type="dxa"/>
            <w:shd w:val="clear" w:color="auto" w:fill="auto"/>
          </w:tcPr>
          <w:p w14:paraId="061CD167" w14:textId="77777777" w:rsidR="009F6F04" w:rsidRPr="003578B7" w:rsidRDefault="009F6F04" w:rsidP="002548CD">
            <w:pPr>
              <w:rPr>
                <w:b/>
                <w:lang w:val="hu-HU"/>
              </w:rPr>
            </w:pPr>
            <w:r w:rsidRPr="003578B7">
              <w:rPr>
                <w:b/>
                <w:lang w:val="hu-HU"/>
              </w:rPr>
              <w:t>Gyakoriság</w:t>
            </w:r>
          </w:p>
        </w:tc>
      </w:tr>
      <w:tr w:rsidR="009F6F04" w:rsidRPr="003578B7" w14:paraId="5F924645" w14:textId="77777777">
        <w:tc>
          <w:tcPr>
            <w:tcW w:w="3095" w:type="dxa"/>
            <w:shd w:val="clear" w:color="auto" w:fill="auto"/>
            <w:vAlign w:val="center"/>
          </w:tcPr>
          <w:p w14:paraId="210D90A3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Vérképzőszervi és nyirokrendszeri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072794F" w14:textId="77777777" w:rsidR="009F6F04" w:rsidRPr="003578B7" w:rsidRDefault="009F6F04" w:rsidP="002548CD">
            <w:pPr>
              <w:autoSpaceDE w:val="0"/>
              <w:autoSpaceDN w:val="0"/>
              <w:adjustRightInd w:val="0"/>
              <w:rPr>
                <w:rFonts w:eastAsia="CIDFont+F2"/>
                <w:lang w:val="hu-HU"/>
              </w:rPr>
            </w:pPr>
            <w:r w:rsidRPr="003578B7">
              <w:rPr>
                <w:rFonts w:eastAsia="CIDFont+F2"/>
                <w:lang w:val="hu-HU"/>
              </w:rPr>
              <w:t>Tiszta vörösvérsejt</w:t>
            </w:r>
            <w:r w:rsidR="0036708E" w:rsidRPr="003578B7">
              <w:rPr>
                <w:rFonts w:eastAsia="CIDFont+F2"/>
                <w:lang w:val="hu-HU"/>
              </w:rPr>
              <w:noBreakHyphen/>
            </w:r>
            <w:r w:rsidRPr="003578B7">
              <w:rPr>
                <w:rFonts w:eastAsia="CIDFont+F2"/>
                <w:lang w:val="hu-HU"/>
              </w:rPr>
              <w:t>aplasia</w:t>
            </w:r>
            <w:r w:rsidRPr="003578B7">
              <w:rPr>
                <w:rFonts w:eastAsia="CIDFont+F2"/>
                <w:vertAlign w:val="superscript"/>
                <w:lang w:val="hu-HU"/>
              </w:rPr>
              <w:t>3</w:t>
            </w:r>
            <w:r w:rsidRPr="003578B7">
              <w:rPr>
                <w:rFonts w:eastAsia="CIDFont+F2"/>
                <w:lang w:val="hu-HU"/>
              </w:rPr>
              <w:t>,</w:t>
            </w:r>
            <w:r w:rsidR="003F45D3" w:rsidRPr="003578B7">
              <w:rPr>
                <w:rFonts w:eastAsia="CIDFont+F2"/>
                <w:lang w:val="hu-HU"/>
              </w:rPr>
              <w:t xml:space="preserve"> t</w:t>
            </w:r>
            <w:r w:rsidRPr="003578B7">
              <w:rPr>
                <w:rFonts w:eastAsia="CIDFont+F2"/>
                <w:lang w:val="hu-HU"/>
              </w:rPr>
              <w:t>hrombocythaemia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2A49919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3578B7" w14:paraId="34D72B4B" w14:textId="77777777">
        <w:tc>
          <w:tcPr>
            <w:tcW w:w="3095" w:type="dxa"/>
            <w:shd w:val="clear" w:color="auto" w:fill="auto"/>
            <w:vAlign w:val="center"/>
          </w:tcPr>
          <w:p w14:paraId="099EBE61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Anyagcsere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 xml:space="preserve"> és táplálkozási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FA45A3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Hyperkalaemia</w:t>
            </w:r>
            <w:r w:rsidRPr="003578B7">
              <w:rPr>
                <w:vertAlign w:val="superscript"/>
                <w:lang w:val="hu-HU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14E531D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gyakori</w:t>
            </w:r>
          </w:p>
        </w:tc>
      </w:tr>
      <w:tr w:rsidR="009F6F04" w:rsidRPr="003578B7" w14:paraId="77EB906B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3DA4B915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Immunrendszeri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35D41FD" w14:textId="77777777" w:rsidR="009F6F04" w:rsidRPr="003578B7" w:rsidRDefault="00A425C7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Hypersensitivitas</w:t>
            </w:r>
            <w:r w:rsidRPr="003578B7" w:rsidDel="00A425C7">
              <w:rPr>
                <w:lang w:val="hu-HU"/>
              </w:rPr>
              <w:t xml:space="preserve"> </w:t>
            </w:r>
            <w:r w:rsidR="009F6F04" w:rsidRPr="003578B7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BB989E2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gyakori</w:t>
            </w:r>
          </w:p>
        </w:tc>
      </w:tr>
      <w:tr w:rsidR="009F6F04" w:rsidRPr="003578B7" w14:paraId="0D61D62D" w14:textId="77777777">
        <w:tc>
          <w:tcPr>
            <w:tcW w:w="3095" w:type="dxa"/>
            <w:vMerge/>
            <w:shd w:val="clear" w:color="auto" w:fill="auto"/>
            <w:vAlign w:val="center"/>
          </w:tcPr>
          <w:p w14:paraId="2310599A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454A1ED2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Anaphylaxiás reakció</w:t>
            </w:r>
            <w:r w:rsidRPr="003578B7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78D28C5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3578B7" w14:paraId="5DDE739B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7D623032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Idegrendszeri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ADFE2AE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Fejfájás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A07F212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Gyakori</w:t>
            </w:r>
          </w:p>
        </w:tc>
      </w:tr>
      <w:tr w:rsidR="009F6F04" w:rsidRPr="003578B7" w14:paraId="63F4DA3C" w14:textId="77777777">
        <w:tc>
          <w:tcPr>
            <w:tcW w:w="3095" w:type="dxa"/>
            <w:vMerge/>
            <w:shd w:val="clear" w:color="auto" w:fill="auto"/>
            <w:vAlign w:val="center"/>
          </w:tcPr>
          <w:p w14:paraId="3A05DDB2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0E16CE15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Convulsio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BECBBFF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gyakori</w:t>
            </w:r>
          </w:p>
        </w:tc>
      </w:tr>
      <w:tr w:rsidR="009F6F04" w:rsidRPr="003578B7" w14:paraId="0C20D8E9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43651D44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Érbetegségek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20A202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Hypertensio, vénás és artériás trombózisok</w:t>
            </w:r>
            <w:r w:rsidRPr="003578B7">
              <w:rPr>
                <w:vertAlign w:val="superscript"/>
                <w:lang w:val="hu-HU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F3D436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Gyakori</w:t>
            </w:r>
          </w:p>
        </w:tc>
      </w:tr>
      <w:tr w:rsidR="009F6F04" w:rsidRPr="003578B7" w14:paraId="4DBE3EB4" w14:textId="77777777">
        <w:tc>
          <w:tcPr>
            <w:tcW w:w="3095" w:type="dxa"/>
            <w:vMerge/>
            <w:shd w:val="clear" w:color="auto" w:fill="auto"/>
            <w:vAlign w:val="center"/>
          </w:tcPr>
          <w:p w14:paraId="632E2C72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7D6C0E64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Hypertensiv crisis</w:t>
            </w:r>
            <w:r w:rsidRPr="003578B7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57111A2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ismert</w:t>
            </w:r>
          </w:p>
        </w:tc>
      </w:tr>
      <w:tr w:rsidR="009F6F04" w:rsidRPr="003578B7" w14:paraId="22EBB168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16786AD7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Légzőrendszeri, mellkasi és mediastinalis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4A77FB7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Köhögés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8DB5F81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Gyakori</w:t>
            </w:r>
          </w:p>
        </w:tc>
      </w:tr>
      <w:tr w:rsidR="009F6F04" w:rsidRPr="003578B7" w14:paraId="4D3C712D" w14:textId="77777777">
        <w:tc>
          <w:tcPr>
            <w:tcW w:w="3095" w:type="dxa"/>
            <w:vMerge/>
            <w:shd w:val="clear" w:color="auto" w:fill="auto"/>
            <w:vAlign w:val="center"/>
          </w:tcPr>
          <w:p w14:paraId="47019894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23474FA4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Légúti pangás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1C7134F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gyakori</w:t>
            </w:r>
          </w:p>
        </w:tc>
      </w:tr>
      <w:tr w:rsidR="009F6F04" w:rsidRPr="003578B7" w14:paraId="32C6CBF2" w14:textId="77777777">
        <w:tc>
          <w:tcPr>
            <w:tcW w:w="3095" w:type="dxa"/>
            <w:shd w:val="clear" w:color="auto" w:fill="auto"/>
            <w:vAlign w:val="center"/>
          </w:tcPr>
          <w:p w14:paraId="22CE9D06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Emésztőrendszeri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B6AB935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 xml:space="preserve">Hasmenés, </w:t>
            </w:r>
            <w:r w:rsidR="00A425C7" w:rsidRPr="003578B7">
              <w:rPr>
                <w:lang w:val="hu-HU"/>
              </w:rPr>
              <w:t>n</w:t>
            </w:r>
            <w:r w:rsidR="00740929" w:rsidRPr="003578B7">
              <w:rPr>
                <w:lang w:val="hu-HU"/>
              </w:rPr>
              <w:t>a</w:t>
            </w:r>
            <w:r w:rsidR="00A425C7" w:rsidRPr="003578B7">
              <w:rPr>
                <w:lang w:val="hu-HU"/>
              </w:rPr>
              <w:t>usea</w:t>
            </w:r>
            <w:r w:rsidRPr="003578B7">
              <w:rPr>
                <w:lang w:val="hu-HU"/>
              </w:rPr>
              <w:t xml:space="preserve">, </w:t>
            </w:r>
            <w:r w:rsidR="00A425C7" w:rsidRPr="003578B7">
              <w:rPr>
                <w:lang w:val="hu-HU"/>
              </w:rPr>
              <w:t>vomitus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85011C6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Nagyon gyakori</w:t>
            </w:r>
          </w:p>
        </w:tc>
      </w:tr>
      <w:tr w:rsidR="009F6F04" w:rsidRPr="003578B7" w14:paraId="700080B6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0F8AD5DD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 bőr és a bőr alatti szövet betegségei és tünetei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C3B35AF" w14:textId="77777777" w:rsidR="009F6F04" w:rsidRPr="003578B7" w:rsidRDefault="005F1F7A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Bőrk</w:t>
            </w:r>
            <w:r w:rsidR="00476CC6" w:rsidRPr="003578B7">
              <w:rPr>
                <w:lang w:val="hu-HU"/>
              </w:rPr>
              <w:t>iütés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6874F77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Gyakori</w:t>
            </w:r>
          </w:p>
        </w:tc>
      </w:tr>
      <w:tr w:rsidR="009F6F04" w:rsidRPr="003578B7" w14:paraId="38981D34" w14:textId="77777777">
        <w:tc>
          <w:tcPr>
            <w:tcW w:w="3095" w:type="dxa"/>
            <w:vMerge/>
            <w:shd w:val="clear" w:color="auto" w:fill="auto"/>
            <w:vAlign w:val="center"/>
          </w:tcPr>
          <w:p w14:paraId="5E56C951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4276045D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Urticaria</w:t>
            </w:r>
            <w:r w:rsidRPr="003578B7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49238C1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gyakori</w:t>
            </w:r>
          </w:p>
        </w:tc>
      </w:tr>
      <w:tr w:rsidR="009F6F04" w:rsidRPr="003578B7" w14:paraId="5EC98536" w14:textId="77777777">
        <w:tc>
          <w:tcPr>
            <w:tcW w:w="3095" w:type="dxa"/>
            <w:vMerge/>
            <w:shd w:val="clear" w:color="auto" w:fill="auto"/>
            <w:vAlign w:val="center"/>
          </w:tcPr>
          <w:p w14:paraId="3EA52C9B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61AD128B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Angioneurotikus ödéma</w:t>
            </w:r>
            <w:r w:rsidR="009F6F04" w:rsidRPr="003578B7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7AD4F57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ismert</w:t>
            </w:r>
          </w:p>
        </w:tc>
      </w:tr>
      <w:tr w:rsidR="009F6F04" w:rsidRPr="003578B7" w14:paraId="613160D8" w14:textId="77777777">
        <w:tc>
          <w:tcPr>
            <w:tcW w:w="3095" w:type="dxa"/>
            <w:shd w:val="clear" w:color="auto" w:fill="auto"/>
            <w:vAlign w:val="center"/>
          </w:tcPr>
          <w:p w14:paraId="740842D4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 csont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 xml:space="preserve"> és izomrendszer, valamint a kötőszövet betegségei és tünetei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8B387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Arthralgia, csontfájdalom, myalgia, végtagfájdalom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F0C2D45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Gyakori</w:t>
            </w:r>
          </w:p>
        </w:tc>
      </w:tr>
      <w:tr w:rsidR="009F6F04" w:rsidRPr="003578B7" w14:paraId="28F536E5" w14:textId="77777777">
        <w:tc>
          <w:tcPr>
            <w:tcW w:w="3095" w:type="dxa"/>
            <w:shd w:val="clear" w:color="auto" w:fill="auto"/>
            <w:vAlign w:val="center"/>
          </w:tcPr>
          <w:p w14:paraId="3E5D21D3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Veleszületett, örökletes és genetikai rendellenességek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5E76FF3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Acut porphyria</w:t>
            </w:r>
            <w:r w:rsidR="009F6F04" w:rsidRPr="003578B7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ABE7E03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3578B7" w14:paraId="3D5A561F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6247C80E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Általános tünetek, az alkalmazás helyén fellépő reakciók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6D2AB42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Pyrexia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B00EB94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Nagyon gyakori</w:t>
            </w:r>
          </w:p>
        </w:tc>
      </w:tr>
      <w:tr w:rsidR="009F6F04" w:rsidRPr="003578B7" w14:paraId="0D115B11" w14:textId="77777777">
        <w:tc>
          <w:tcPr>
            <w:tcW w:w="3095" w:type="dxa"/>
            <w:vMerge/>
            <w:shd w:val="clear" w:color="auto" w:fill="auto"/>
            <w:vAlign w:val="center"/>
          </w:tcPr>
          <w:p w14:paraId="4DA6B66E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0FB18BA1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 xml:space="preserve">Hidegrázás, influenzaszerű betegség, az injekció helyén fellépő reakció, perifériás </w:t>
            </w:r>
            <w:r w:rsidRPr="003578B7">
              <w:rPr>
                <w:lang w:val="hu-HU"/>
              </w:rPr>
              <w:lastRenderedPageBreak/>
              <w:t>ödéma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9466805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lastRenderedPageBreak/>
              <w:t>Gyakori</w:t>
            </w:r>
          </w:p>
        </w:tc>
      </w:tr>
      <w:tr w:rsidR="009F6F04" w:rsidRPr="003578B7" w14:paraId="4B887841" w14:textId="77777777">
        <w:tc>
          <w:tcPr>
            <w:tcW w:w="3095" w:type="dxa"/>
            <w:vMerge/>
            <w:shd w:val="clear" w:color="auto" w:fill="auto"/>
            <w:vAlign w:val="center"/>
          </w:tcPr>
          <w:p w14:paraId="6DDF4715" w14:textId="77777777" w:rsidR="009F6F04" w:rsidRPr="003578B7" w:rsidRDefault="009F6F04" w:rsidP="002548CD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29B6DB67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A gyógyszerkészítmény nem hatásos</w:t>
            </w:r>
            <w:r w:rsidR="009F6F04" w:rsidRPr="003578B7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70BD21C" w14:textId="77777777" w:rsidR="009F6F04" w:rsidRPr="003578B7" w:rsidRDefault="00086AFC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Nem ismert</w:t>
            </w:r>
          </w:p>
        </w:tc>
      </w:tr>
      <w:tr w:rsidR="009F6F04" w:rsidRPr="003578B7" w14:paraId="043E33C8" w14:textId="77777777">
        <w:tc>
          <w:tcPr>
            <w:tcW w:w="3095" w:type="dxa"/>
            <w:shd w:val="clear" w:color="auto" w:fill="auto"/>
            <w:vAlign w:val="center"/>
          </w:tcPr>
          <w:p w14:paraId="4D7A27A9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Laboratóriumi és egyéb vizsgálatok eredményei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2505443" w14:textId="77777777" w:rsidR="009F6F04" w:rsidRPr="003578B7" w:rsidRDefault="00476CC6" w:rsidP="002548CD">
            <w:pPr>
              <w:rPr>
                <w:lang w:val="hu-HU"/>
              </w:rPr>
            </w:pPr>
            <w:r w:rsidRPr="003578B7">
              <w:rPr>
                <w:lang w:val="hu-HU"/>
              </w:rPr>
              <w:t>Eritropoetin elleni antitest pozitív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EBD6E53" w14:textId="77777777" w:rsidR="009F6F04" w:rsidRPr="003578B7" w:rsidRDefault="009F6F04" w:rsidP="002548CD">
            <w:pPr>
              <w:rPr>
                <w:lang w:val="hu-HU"/>
              </w:rPr>
            </w:pPr>
            <w:r w:rsidRPr="003578B7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7E291B" w14:paraId="65832167" w14:textId="77777777">
        <w:tc>
          <w:tcPr>
            <w:tcW w:w="9286" w:type="dxa"/>
            <w:gridSpan w:val="3"/>
            <w:shd w:val="clear" w:color="auto" w:fill="auto"/>
          </w:tcPr>
          <w:p w14:paraId="61553A06" w14:textId="77777777" w:rsidR="009F6F04" w:rsidRPr="003578B7" w:rsidRDefault="009F6F04" w:rsidP="002548CD">
            <w:pPr>
              <w:pStyle w:val="spc-p1"/>
              <w:rPr>
                <w:lang w:val="hu-HU"/>
              </w:rPr>
            </w:pPr>
            <w:r w:rsidRPr="003578B7">
              <w:rPr>
                <w:vertAlign w:val="superscript"/>
                <w:lang w:val="hu-HU"/>
              </w:rPr>
              <w:t>1</w:t>
            </w:r>
            <w:r w:rsidRPr="003578B7">
              <w:rPr>
                <w:lang w:val="hu-HU"/>
              </w:rPr>
              <w:t xml:space="preserve"> </w:t>
            </w:r>
            <w:r w:rsidR="003D427D" w:rsidRPr="003578B7">
              <w:rPr>
                <w:lang w:val="hu-HU"/>
              </w:rPr>
              <w:t>G</w:t>
            </w:r>
            <w:r w:rsidR="00476CC6" w:rsidRPr="003578B7">
              <w:rPr>
                <w:lang w:val="hu-HU"/>
              </w:rPr>
              <w:t>yakori</w:t>
            </w:r>
            <w:r w:rsidR="003D427D" w:rsidRPr="003578B7">
              <w:rPr>
                <w:lang w:val="hu-HU"/>
              </w:rPr>
              <w:t xml:space="preserve"> dialízis esetén</w:t>
            </w:r>
          </w:p>
          <w:p w14:paraId="1D9FE521" w14:textId="77777777" w:rsidR="003D427D" w:rsidRPr="003578B7" w:rsidRDefault="009F6F04" w:rsidP="002548CD">
            <w:pPr>
              <w:pStyle w:val="spc-p1"/>
              <w:rPr>
                <w:lang w:val="hu-HU"/>
              </w:rPr>
            </w:pPr>
            <w:r w:rsidRPr="003578B7">
              <w:rPr>
                <w:vertAlign w:val="superscript"/>
                <w:lang w:val="hu-HU"/>
              </w:rPr>
              <w:t>2</w:t>
            </w:r>
            <w:r w:rsidR="003D427D" w:rsidRPr="003578B7">
              <w:rPr>
                <w:lang w:val="hu-HU"/>
              </w:rPr>
              <w:t xml:space="preserve"> </w:t>
            </w:r>
            <w:r w:rsidR="00A0088D" w:rsidRPr="003578B7">
              <w:rPr>
                <w:lang w:val="hu-HU"/>
              </w:rPr>
              <w:t>Ide tartoznak az artériás és vénás, végzetes és nem végzetes események, úgymint a mélyvénás thrombosis, pulmonalis embolia, retinalis thrombosis (ideértve a myocardialis infarctust), agyérkatasztrófák (ideértve az agyi i</w:t>
            </w:r>
            <w:r w:rsidR="007E1E14" w:rsidRPr="003578B7">
              <w:rPr>
                <w:lang w:val="hu-HU"/>
              </w:rPr>
              <w:t>nfarct</w:t>
            </w:r>
            <w:r w:rsidR="00A0088D" w:rsidRPr="003578B7">
              <w:rPr>
                <w:lang w:val="hu-HU"/>
              </w:rPr>
              <w:t>ust és agyvérzést), tranziens ischaemiás attackok és shunt thrombosis (beleértve a dializálóberendezést is) és az arteriovenosus shunt aneurysmáiban kialakuló thrombosis</w:t>
            </w:r>
          </w:p>
          <w:p w14:paraId="1A25DA83" w14:textId="77777777" w:rsidR="009F6F04" w:rsidRPr="003578B7" w:rsidRDefault="009F6F04" w:rsidP="002548CD">
            <w:pPr>
              <w:pStyle w:val="spc-p1"/>
              <w:rPr>
                <w:lang w:val="hu-HU"/>
              </w:rPr>
            </w:pPr>
            <w:r w:rsidRPr="003578B7">
              <w:rPr>
                <w:vertAlign w:val="superscript"/>
                <w:lang w:val="hu-HU"/>
              </w:rPr>
              <w:t>3</w:t>
            </w:r>
            <w:r w:rsidRPr="003578B7">
              <w:rPr>
                <w:lang w:val="hu-HU"/>
              </w:rPr>
              <w:t xml:space="preserve"> </w:t>
            </w:r>
            <w:r w:rsidR="003D427D" w:rsidRPr="003578B7">
              <w:rPr>
                <w:lang w:val="hu-HU"/>
              </w:rPr>
              <w:t>Az alábbi alpontban és/vagy a 4.4 pontban foglalkozunk vele</w:t>
            </w:r>
          </w:p>
          <w:p w14:paraId="393C9DEB" w14:textId="77777777" w:rsidR="009F6F04" w:rsidRPr="003578B7" w:rsidRDefault="009F6F04" w:rsidP="002548CD">
            <w:pPr>
              <w:rPr>
                <w:lang w:val="hu-HU"/>
              </w:rPr>
            </w:pPr>
          </w:p>
        </w:tc>
      </w:tr>
    </w:tbl>
    <w:p w14:paraId="72A54EDF" w14:textId="77777777" w:rsidR="00BC366E" w:rsidRPr="003578B7" w:rsidRDefault="00BC366E" w:rsidP="002548CD">
      <w:pPr>
        <w:pStyle w:val="spc-p1"/>
        <w:rPr>
          <w:noProof/>
          <w:lang w:val="hu-HU"/>
        </w:rPr>
      </w:pPr>
    </w:p>
    <w:p w14:paraId="4ACFB4C7" w14:textId="77777777" w:rsidR="003865A5" w:rsidRPr="003578B7" w:rsidRDefault="003865A5" w:rsidP="002548CD">
      <w:pPr>
        <w:pStyle w:val="spc-hsub3italicunderlined"/>
        <w:keepNext/>
        <w:spacing w:before="0"/>
        <w:rPr>
          <w:lang w:val="hu-HU"/>
        </w:rPr>
      </w:pPr>
      <w:r w:rsidRPr="003578B7">
        <w:rPr>
          <w:lang w:val="hu-HU"/>
        </w:rPr>
        <w:t xml:space="preserve">Egyes </w:t>
      </w:r>
      <w:r w:rsidR="00931159" w:rsidRPr="003578B7">
        <w:rPr>
          <w:lang w:val="hu-HU"/>
        </w:rPr>
        <w:t xml:space="preserve">kiválasztott </w:t>
      </w:r>
      <w:r w:rsidRPr="003578B7">
        <w:rPr>
          <w:lang w:val="hu-HU"/>
        </w:rPr>
        <w:t>mellékhatások leírása</w:t>
      </w:r>
    </w:p>
    <w:p w14:paraId="1D570233" w14:textId="77777777" w:rsidR="00260F9A" w:rsidRPr="003578B7" w:rsidRDefault="00260F9A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Beszámoltak túlérzékenységi reakciókról, azaz </w:t>
      </w:r>
      <w:r w:rsidR="00486FD7" w:rsidRPr="003578B7">
        <w:rPr>
          <w:lang w:val="hu-HU"/>
        </w:rPr>
        <w:t>bőr</w:t>
      </w:r>
      <w:r w:rsidRPr="003578B7">
        <w:rPr>
          <w:lang w:val="hu-HU"/>
        </w:rPr>
        <w:t>kiütésekről (többek között csalánkiütésről), anafilaxiás reakcióról és angioneurotikus ödémáról (lásd 4.4 pont).</w:t>
      </w:r>
    </w:p>
    <w:p w14:paraId="2DFC1214" w14:textId="77777777" w:rsidR="00F10661" w:rsidRPr="003578B7" w:rsidRDefault="00F10661" w:rsidP="002548CD">
      <w:pPr>
        <w:rPr>
          <w:lang w:val="hu-HU"/>
        </w:rPr>
      </w:pPr>
    </w:p>
    <w:p w14:paraId="3A4E61E8" w14:textId="77777777" w:rsidR="00F10661" w:rsidRPr="003578B7" w:rsidRDefault="00F10661" w:rsidP="002548CD">
      <w:pPr>
        <w:rPr>
          <w:lang w:val="hu-HU"/>
        </w:rPr>
      </w:pPr>
      <w:r w:rsidRPr="003578B7">
        <w:rPr>
          <w:lang w:val="hu-HU"/>
        </w:rPr>
        <w:t>Az epoetin</w:t>
      </w:r>
      <w:r w:rsidRPr="003578B7">
        <w:rPr>
          <w:lang w:val="hu-HU"/>
        </w:rPr>
        <w:noBreakHyphen/>
        <w:t>kezeléssel kapcsolatban jelentettek súlyos, bőrt érintő mellékhatásokat (SCARs), beleértve a Stevens</w:t>
      </w:r>
      <w:r w:rsidRPr="003578B7">
        <w:rPr>
          <w:lang w:val="hu-HU"/>
        </w:rPr>
        <w:noBreakHyphen/>
        <w:t xml:space="preserve">Johnson szindrómát (SJS) és a </w:t>
      </w:r>
      <w:r w:rsidR="00C61819" w:rsidRPr="003578B7">
        <w:rPr>
          <w:lang w:val="hu-HU"/>
        </w:rPr>
        <w:t>toxikus epidermalis necrolysist</w:t>
      </w:r>
      <w:r w:rsidRPr="003578B7">
        <w:rPr>
          <w:lang w:val="hu-HU"/>
        </w:rPr>
        <w:t xml:space="preserve"> (TEN) is, amely életveszélyes vagy halálos lehet (lásd 4.4 pont).</w:t>
      </w:r>
    </w:p>
    <w:p w14:paraId="6C0ED68C" w14:textId="77777777" w:rsidR="00CF372C" w:rsidRPr="003578B7" w:rsidRDefault="00CF372C" w:rsidP="002548CD">
      <w:pPr>
        <w:rPr>
          <w:lang w:val="hu-HU"/>
        </w:rPr>
      </w:pPr>
    </w:p>
    <w:p w14:paraId="1049ADD3" w14:textId="77777777" w:rsidR="00CF372C" w:rsidRPr="003578B7" w:rsidRDefault="00260F9A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Korábban alacsony vagy normális vérnyomású betegek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epoetines kezelésekor előfordult encephalopathiával és epilepsziás rohammal járó hypertensiv krízis, mely azonnali orvosi segítséget és intenzív ellátást igényelt. Különös figyelmet kell fordítani a hirtelen fellépő, lüktető, migrénhez hasonló fájdalomra, mint lehetséges figyelmeztető tünetre (lásd 4.4 pont).</w:t>
      </w:r>
    </w:p>
    <w:p w14:paraId="759E3FF5" w14:textId="77777777" w:rsidR="00CF372C" w:rsidRPr="003578B7" w:rsidRDefault="00CF372C" w:rsidP="002548CD">
      <w:pPr>
        <w:rPr>
          <w:lang w:val="hu-HU"/>
        </w:rPr>
      </w:pPr>
    </w:p>
    <w:p w14:paraId="53087EB5" w14:textId="77777777" w:rsidR="008E3C22" w:rsidRPr="003578B7" w:rsidRDefault="00260F9A" w:rsidP="002548CD">
      <w:pPr>
        <w:pStyle w:val="spc-p2"/>
        <w:keepNext/>
        <w:keepLines/>
        <w:spacing w:before="0"/>
        <w:rPr>
          <w:lang w:val="hu-HU"/>
        </w:rPr>
      </w:pPr>
      <w:r w:rsidRPr="003578B7">
        <w:rPr>
          <w:lang w:val="hu-HU"/>
        </w:rPr>
        <w:t>Nagyon ritkán (&lt; 10 000 eset/beteg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év) beszámoltak antitest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mediálta tiszta vörösvér</w:t>
      </w:r>
      <w:r w:rsidR="0024725B" w:rsidRPr="003578B7">
        <w:rPr>
          <w:lang w:val="hu-HU"/>
        </w:rPr>
        <w:t>te</w:t>
      </w:r>
      <w:r w:rsidRPr="003578B7">
        <w:rPr>
          <w:lang w:val="hu-HU"/>
        </w:rPr>
        <w:t>st aplasiáról is, amely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után hónapokkal vagy évekkel később alakult ki (lásd 4.4 pont).</w:t>
      </w:r>
      <w:r w:rsidR="001E25FF" w:rsidRPr="003578B7">
        <w:rPr>
          <w:lang w:val="hu-HU"/>
        </w:rPr>
        <w:t xml:space="preserve"> Az intravénás alkalmazási móddal összehasonlítva </w:t>
      </w:r>
      <w:r w:rsidR="00267974" w:rsidRPr="003578B7">
        <w:rPr>
          <w:lang w:val="hu-HU"/>
        </w:rPr>
        <w:t xml:space="preserve">a </w:t>
      </w:r>
      <w:r w:rsidR="001E25FF" w:rsidRPr="003578B7">
        <w:rPr>
          <w:lang w:val="hu-HU"/>
        </w:rPr>
        <w:t>subcutan alkalmazáskor több eset</w:t>
      </w:r>
      <w:r w:rsidR="00267974" w:rsidRPr="003578B7">
        <w:rPr>
          <w:lang w:val="hu-HU"/>
        </w:rPr>
        <w:t>et</w:t>
      </w:r>
      <w:r w:rsidR="001E25FF" w:rsidRPr="003578B7">
        <w:rPr>
          <w:lang w:val="hu-HU"/>
        </w:rPr>
        <w:t xml:space="preserve"> jelent</w:t>
      </w:r>
      <w:r w:rsidR="00267974" w:rsidRPr="003578B7">
        <w:rPr>
          <w:lang w:val="hu-HU"/>
        </w:rPr>
        <w:t>ettek</w:t>
      </w:r>
      <w:r w:rsidR="001E25FF" w:rsidRPr="003578B7">
        <w:rPr>
          <w:lang w:val="hu-HU"/>
        </w:rPr>
        <w:t>.</w:t>
      </w:r>
    </w:p>
    <w:p w14:paraId="07F1C464" w14:textId="77777777" w:rsidR="00ED6F24" w:rsidRPr="003578B7" w:rsidRDefault="00ED6F24" w:rsidP="002548CD">
      <w:pPr>
        <w:rPr>
          <w:lang w:val="hu-HU"/>
        </w:rPr>
      </w:pPr>
    </w:p>
    <w:p w14:paraId="6107F39D" w14:textId="77777777" w:rsidR="00ED6F24" w:rsidRPr="003578B7" w:rsidRDefault="00205EDB" w:rsidP="002548CD">
      <w:pPr>
        <w:rPr>
          <w:i/>
          <w:u w:val="single"/>
          <w:lang w:val="hu-HU"/>
        </w:rPr>
      </w:pPr>
      <w:r w:rsidRPr="003578B7">
        <w:rPr>
          <w:i/>
          <w:u w:val="single"/>
          <w:lang w:val="hu-HU"/>
        </w:rPr>
        <w:t>Alacsony vagy közepes kockázatú</w:t>
      </w:r>
      <w:r w:rsidR="00086AFC" w:rsidRPr="003578B7">
        <w:rPr>
          <w:i/>
          <w:u w:val="single"/>
          <w:lang w:val="hu-HU"/>
        </w:rPr>
        <w:t>,</w:t>
      </w:r>
      <w:r w:rsidRPr="003578B7">
        <w:rPr>
          <w:i/>
          <w:u w:val="single"/>
          <w:lang w:val="hu-HU"/>
        </w:rPr>
        <w:t xml:space="preserve"> 1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es csoportú MDS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ben szenvedő felnőtt betegek</w:t>
      </w:r>
    </w:p>
    <w:p w14:paraId="0919AC39" w14:textId="77777777" w:rsidR="00205EDB" w:rsidRPr="003578B7" w:rsidRDefault="00205EDB" w:rsidP="002548CD">
      <w:pPr>
        <w:rPr>
          <w:lang w:val="hu-HU"/>
        </w:rPr>
      </w:pPr>
      <w:r w:rsidRPr="003578B7">
        <w:rPr>
          <w:lang w:val="hu-HU"/>
        </w:rPr>
        <w:t>A randomizált, 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vak, placebokontrollos, multicentrikus vizsgálatban 4 (4,7%) beteg tapasztalt TVE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(hirtelen halál, ischaemiás stroke, embólia és phlebitis). Az összes TVE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csoportban a vizsgálat első 24 hetében fordult elő. Három igazolt TVE volt, a fennmaradó esetben (hirtelen halál) nem igazolták a tromboembóliás eseményt. Két alanynál jelentős kockázati tényezők (pitvarfibrilláció, szívelégtelenség és thrombophlebitis) álltak fenn.</w:t>
      </w:r>
    </w:p>
    <w:p w14:paraId="38F0C68C" w14:textId="77777777" w:rsidR="00CF372C" w:rsidRPr="003578B7" w:rsidRDefault="00CF372C" w:rsidP="002548CD">
      <w:pPr>
        <w:rPr>
          <w:lang w:val="hu-HU"/>
        </w:rPr>
      </w:pPr>
    </w:p>
    <w:p w14:paraId="07FDB969" w14:textId="77777777" w:rsidR="008E3AC7" w:rsidRPr="003578B7" w:rsidRDefault="008E3AC7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Krónikus veseelégtelenségben szenvedő, hemodializált gyermekek</w:t>
      </w:r>
      <w:r w:rsidR="00462A01" w:rsidRPr="003578B7">
        <w:rPr>
          <w:lang w:val="hu-HU"/>
        </w:rPr>
        <w:t xml:space="preserve"> és serdülők</w:t>
      </w:r>
    </w:p>
    <w:p w14:paraId="2BBEAEBD" w14:textId="77777777" w:rsidR="00260F9A" w:rsidRPr="003578B7" w:rsidRDefault="008E3AC7" w:rsidP="002548CD">
      <w:pPr>
        <w:pStyle w:val="spc-p1"/>
        <w:rPr>
          <w:lang w:val="hu-HU"/>
        </w:rPr>
      </w:pPr>
      <w:r w:rsidRPr="003578B7">
        <w:rPr>
          <w:lang w:val="hu-HU"/>
        </w:rPr>
        <w:t>Krónikus veseelégtelenségben szenvedő, hemodializált gyermek</w:t>
      </w:r>
      <w:r w:rsidR="00210256" w:rsidRPr="003578B7">
        <w:rPr>
          <w:lang w:val="hu-HU"/>
        </w:rPr>
        <w:t xml:space="preserve">gyógyászati </w:t>
      </w:r>
      <w:r w:rsidRPr="003578B7">
        <w:rPr>
          <w:lang w:val="hu-HU"/>
        </w:rPr>
        <w:t>betegek expozíciója a klinikai vizsgálatok során és a forgalomba hozatalt követően szerzett tapasztalatok alapján korlátozott. Nem jelentettek ebben a populációban olyan, specifikus gyermekgyógyászati mellékhatást, amely nem került említésre korábban, a fenti táblázatban, vagy bárm</w:t>
      </w:r>
      <w:r w:rsidR="00F9312D" w:rsidRPr="003578B7">
        <w:rPr>
          <w:lang w:val="hu-HU"/>
        </w:rPr>
        <w:t>i</w:t>
      </w:r>
      <w:r w:rsidRPr="003578B7">
        <w:rPr>
          <w:lang w:val="hu-HU"/>
        </w:rPr>
        <w:t>ly</w:t>
      </w:r>
      <w:r w:rsidR="00F9312D" w:rsidRPr="003578B7">
        <w:rPr>
          <w:lang w:val="hu-HU"/>
        </w:rPr>
        <w:t>en</w:t>
      </w:r>
      <w:r w:rsidRPr="003578B7">
        <w:rPr>
          <w:lang w:val="hu-HU"/>
        </w:rPr>
        <w:t xml:space="preserve"> olyat, amely nem lett volna magyarázható az alapbetegséggel.</w:t>
      </w:r>
    </w:p>
    <w:p w14:paraId="4D4247F9" w14:textId="77777777" w:rsidR="00CF372C" w:rsidRPr="003578B7" w:rsidRDefault="00CF372C" w:rsidP="002548CD">
      <w:pPr>
        <w:rPr>
          <w:lang w:val="hu-HU"/>
        </w:rPr>
      </w:pPr>
    </w:p>
    <w:p w14:paraId="02D007F5" w14:textId="77777777" w:rsidR="009A5E3D" w:rsidRPr="003578B7" w:rsidRDefault="009A5E3D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Feltételezett mellékhatások bejelentése</w:t>
      </w:r>
    </w:p>
    <w:p w14:paraId="01CDF615" w14:textId="77777777" w:rsidR="00CF372C" w:rsidRPr="003578B7" w:rsidRDefault="00CF372C" w:rsidP="002548CD">
      <w:pPr>
        <w:rPr>
          <w:lang w:val="hu-HU"/>
        </w:rPr>
      </w:pPr>
    </w:p>
    <w:p w14:paraId="55664052" w14:textId="77777777" w:rsidR="009A5E3D" w:rsidRPr="003578B7" w:rsidRDefault="009A5E3D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9" w:history="1">
        <w:r w:rsidR="00470A31" w:rsidRPr="003578B7">
          <w:rPr>
            <w:rStyle w:val="Hyperlink"/>
            <w:highlight w:val="lightGray"/>
            <w:lang w:val="hu-HU" w:eastAsia="x-none"/>
          </w:rPr>
          <w:t>V. </w:t>
        </w:r>
        <w:r w:rsidRPr="003578B7">
          <w:rPr>
            <w:rStyle w:val="Hyperlink"/>
            <w:highlight w:val="lightGray"/>
            <w:lang w:val="hu-HU" w:eastAsia="x-none"/>
          </w:rPr>
          <w:t>függelékben</w:t>
        </w:r>
      </w:hyperlink>
      <w:r w:rsidRPr="003578B7">
        <w:rPr>
          <w:rStyle w:val="Hyperlink"/>
          <w:highlight w:val="lightGray"/>
          <w:lang w:val="hu-HU" w:eastAsia="x-none"/>
        </w:rPr>
        <w:t xml:space="preserve"> </w:t>
      </w:r>
      <w:r w:rsidRPr="003578B7">
        <w:rPr>
          <w:highlight w:val="lightGray"/>
          <w:lang w:val="hu-HU"/>
        </w:rPr>
        <w:t>található elérhetőségek valamelyikén keresztül</w:t>
      </w:r>
      <w:r w:rsidR="00470A31" w:rsidRPr="003578B7">
        <w:rPr>
          <w:lang w:val="hu-HU"/>
        </w:rPr>
        <w:t>.</w:t>
      </w:r>
    </w:p>
    <w:p w14:paraId="4EBE7F92" w14:textId="77777777" w:rsidR="00CF372C" w:rsidRPr="003578B7" w:rsidRDefault="00CF372C" w:rsidP="002548CD">
      <w:pPr>
        <w:rPr>
          <w:lang w:val="hu-HU"/>
        </w:rPr>
      </w:pPr>
    </w:p>
    <w:p w14:paraId="7D30EAEA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4.9</w:t>
      </w:r>
      <w:r w:rsidRPr="003578B7">
        <w:rPr>
          <w:noProof/>
          <w:lang w:val="hu-HU"/>
        </w:rPr>
        <w:tab/>
        <w:t>Túladagolás</w:t>
      </w:r>
    </w:p>
    <w:p w14:paraId="58B0FBE8" w14:textId="77777777" w:rsidR="00CF372C" w:rsidRPr="003578B7" w:rsidRDefault="00CF372C" w:rsidP="002548CD">
      <w:pPr>
        <w:rPr>
          <w:lang w:val="hu-HU"/>
        </w:rPr>
      </w:pPr>
    </w:p>
    <w:p w14:paraId="18BCD883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lastRenderedPageBreak/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terápiás tartománya nagyon széles.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túladagolása a hormon farmakológiai hatásainak fokozódásával járhat. Ha túlságosan megnövekedett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alakul ki, phlebotomia végezhető. Szükség esetén további támogató kezelés nyújtandó.</w:t>
      </w:r>
    </w:p>
    <w:p w14:paraId="1FCADC47" w14:textId="77777777" w:rsidR="00CF372C" w:rsidRPr="003578B7" w:rsidRDefault="00CF372C" w:rsidP="002548CD">
      <w:pPr>
        <w:rPr>
          <w:lang w:val="hu-HU"/>
        </w:rPr>
      </w:pPr>
    </w:p>
    <w:p w14:paraId="44715C98" w14:textId="77777777" w:rsidR="00CF372C" w:rsidRPr="003578B7" w:rsidRDefault="00CF372C" w:rsidP="002548CD">
      <w:pPr>
        <w:rPr>
          <w:lang w:val="hu-HU"/>
        </w:rPr>
      </w:pPr>
    </w:p>
    <w:p w14:paraId="4BFA1407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5.</w:t>
      </w:r>
      <w:r w:rsidRPr="003578B7">
        <w:rPr>
          <w:noProof/>
          <w:lang w:val="hu-HU"/>
        </w:rPr>
        <w:tab/>
        <w:t>FARMAKOLÓGIAI TULAJDONSÁGOK</w:t>
      </w:r>
    </w:p>
    <w:p w14:paraId="53DF1E18" w14:textId="77777777" w:rsidR="00CF372C" w:rsidRPr="003578B7" w:rsidRDefault="00CF372C" w:rsidP="002548CD">
      <w:pPr>
        <w:rPr>
          <w:lang w:val="hu-HU"/>
        </w:rPr>
      </w:pPr>
    </w:p>
    <w:p w14:paraId="3192587C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5.1</w:t>
      </w:r>
      <w:r w:rsidRPr="003578B7">
        <w:rPr>
          <w:noProof/>
          <w:lang w:val="hu-HU"/>
        </w:rPr>
        <w:tab/>
        <w:t>Farmakodinámiás tulajdonságok</w:t>
      </w:r>
    </w:p>
    <w:p w14:paraId="565957C0" w14:textId="77777777" w:rsidR="00CF372C" w:rsidRPr="003578B7" w:rsidRDefault="00CF372C" w:rsidP="002548CD">
      <w:pPr>
        <w:rPr>
          <w:lang w:val="hu-HU"/>
        </w:rPr>
      </w:pPr>
    </w:p>
    <w:p w14:paraId="3C883E43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Farmakoterápiás csoport: vérszegénység elleni</w:t>
      </w:r>
      <w:r w:rsidR="00DC021E" w:rsidRPr="003578B7">
        <w:rPr>
          <w:lang w:val="hu-HU"/>
        </w:rPr>
        <w:t xml:space="preserve"> készítmények</w:t>
      </w:r>
      <w:r w:rsidRPr="003578B7">
        <w:rPr>
          <w:lang w:val="hu-HU"/>
        </w:rPr>
        <w:t>,</w:t>
      </w:r>
      <w:r w:rsidR="00340662" w:rsidRPr="003578B7">
        <w:rPr>
          <w:lang w:val="hu-HU"/>
        </w:rPr>
        <w:t xml:space="preserve"> eritropoetin,</w:t>
      </w:r>
      <w:r w:rsidRPr="003578B7">
        <w:rPr>
          <w:lang w:val="hu-HU"/>
        </w:rPr>
        <w:t xml:space="preserve"> ATC kód: B03XA01</w:t>
      </w:r>
    </w:p>
    <w:p w14:paraId="51C95E31" w14:textId="77777777" w:rsidR="00CF372C" w:rsidRPr="003578B7" w:rsidRDefault="00CF372C" w:rsidP="002548CD">
      <w:pPr>
        <w:rPr>
          <w:lang w:val="hu-HU"/>
        </w:rPr>
      </w:pPr>
    </w:p>
    <w:p w14:paraId="352F4D13" w14:textId="77777777" w:rsidR="00DC1197" w:rsidRPr="003578B7" w:rsidRDefault="00C53592" w:rsidP="002548CD">
      <w:pPr>
        <w:pStyle w:val="spc-p2"/>
        <w:spacing w:before="0"/>
        <w:rPr>
          <w:noProof/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DC1197" w:rsidRPr="003578B7">
        <w:rPr>
          <w:lang w:val="hu-HU"/>
        </w:rPr>
        <w:t xml:space="preserve"> </w:t>
      </w:r>
      <w:r w:rsidR="00CB0A09" w:rsidRPr="003578B7">
        <w:rPr>
          <w:lang w:val="hu-HU"/>
        </w:rPr>
        <w:t>egy biohasonló gyógyszer</w:t>
      </w:r>
      <w:r w:rsidR="00CB0A09" w:rsidRPr="003578B7" w:rsidDel="00CB0A09">
        <w:rPr>
          <w:lang w:val="hu-HU"/>
        </w:rPr>
        <w:t xml:space="preserve"> </w:t>
      </w:r>
      <w:r w:rsidR="00DC1197" w:rsidRPr="003578B7">
        <w:rPr>
          <w:lang w:val="hu-HU"/>
        </w:rPr>
        <w:t xml:space="preserve">. </w:t>
      </w:r>
      <w:r w:rsidR="00DC1197" w:rsidRPr="003578B7">
        <w:rPr>
          <w:noProof/>
          <w:lang w:val="hu-HU"/>
        </w:rPr>
        <w:t>Részletes információ az Európai Gyógyszerügynökség honlapján (</w:t>
      </w:r>
      <w:hyperlink r:id="rId10" w:history="1">
        <w:r w:rsidR="00D04A72" w:rsidRPr="003578B7">
          <w:rPr>
            <w:rStyle w:val="Hyperlink"/>
            <w:lang w:val="hu-HU"/>
          </w:rPr>
          <w:t>http://www.ema.europa.eu</w:t>
        </w:r>
      </w:hyperlink>
      <w:r w:rsidR="00DC1197" w:rsidRPr="003578B7">
        <w:rPr>
          <w:noProof/>
          <w:lang w:val="hu-HU"/>
        </w:rPr>
        <w:t>) érhető el.</w:t>
      </w:r>
    </w:p>
    <w:p w14:paraId="72ACB27B" w14:textId="77777777" w:rsidR="00DE0313" w:rsidRPr="003578B7" w:rsidRDefault="00DE0313" w:rsidP="002548CD">
      <w:pPr>
        <w:pStyle w:val="spc-hsub2"/>
        <w:spacing w:before="0" w:after="0"/>
        <w:rPr>
          <w:lang w:val="hu-HU"/>
        </w:rPr>
      </w:pPr>
    </w:p>
    <w:p w14:paraId="66481E0E" w14:textId="77777777" w:rsidR="00DC1197" w:rsidRPr="003578B7" w:rsidRDefault="00DC1197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Hatásmechanizmus</w:t>
      </w:r>
    </w:p>
    <w:p w14:paraId="77B5E536" w14:textId="77777777" w:rsidR="00CF372C" w:rsidRPr="003578B7" w:rsidRDefault="00CF372C" w:rsidP="002548CD">
      <w:pPr>
        <w:rPr>
          <w:lang w:val="hu-HU"/>
        </w:rPr>
      </w:pPr>
    </w:p>
    <w:p w14:paraId="18273890" w14:textId="77777777" w:rsidR="00216AB0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eritropoetin </w:t>
      </w:r>
      <w:r w:rsidR="0049020D" w:rsidRPr="003578B7">
        <w:rPr>
          <w:lang w:val="hu-HU"/>
        </w:rPr>
        <w:t xml:space="preserve">(EPO) </w:t>
      </w:r>
      <w:r w:rsidRPr="003578B7">
        <w:rPr>
          <w:lang w:val="hu-HU"/>
        </w:rPr>
        <w:t>egy glikoprotein</w:t>
      </w:r>
      <w:r w:rsidR="004F139E" w:rsidRPr="003578B7">
        <w:rPr>
          <w:lang w:val="hu-HU"/>
        </w:rPr>
        <w:t xml:space="preserve"> hormon</w:t>
      </w:r>
      <w:r w:rsidRPr="003578B7">
        <w:rPr>
          <w:lang w:val="hu-HU"/>
        </w:rPr>
        <w:t xml:space="preserve">, amely </w:t>
      </w:r>
      <w:r w:rsidR="004F139E" w:rsidRPr="003578B7">
        <w:rPr>
          <w:lang w:val="hu-HU"/>
        </w:rPr>
        <w:t>elsősorban a vesében termelődik a hypoxiára adott válaszként, és a vv</w:t>
      </w:r>
      <w:r w:rsidR="00EE5ACA" w:rsidRPr="003578B7">
        <w:rPr>
          <w:lang w:val="hu-HU"/>
        </w:rPr>
        <w:t>t</w:t>
      </w:r>
      <w:r w:rsidR="00D35DA3" w:rsidRPr="003578B7">
        <w:rPr>
          <w:lang w:val="hu-HU"/>
        </w:rPr>
        <w:t>-k</w:t>
      </w:r>
      <w:r w:rsidR="004F139E" w:rsidRPr="003578B7">
        <w:rPr>
          <w:lang w:val="hu-HU"/>
        </w:rPr>
        <w:t xml:space="preserve"> termelődésének </w:t>
      </w:r>
      <w:r w:rsidR="00AA60CA" w:rsidRPr="003578B7">
        <w:rPr>
          <w:lang w:val="hu-HU"/>
        </w:rPr>
        <w:t>kulcsfo</w:t>
      </w:r>
      <w:r w:rsidR="004F139E" w:rsidRPr="003578B7">
        <w:rPr>
          <w:lang w:val="hu-HU"/>
        </w:rPr>
        <w:t>ntosságú szabályozója. Az EPO az erythroid fejlődés minden fázisá</w:t>
      </w:r>
      <w:r w:rsidR="00AA60CA" w:rsidRPr="003578B7">
        <w:rPr>
          <w:lang w:val="hu-HU"/>
        </w:rPr>
        <w:t>ba</w:t>
      </w:r>
      <w:r w:rsidR="004F139E" w:rsidRPr="003578B7">
        <w:rPr>
          <w:lang w:val="hu-HU"/>
        </w:rPr>
        <w:t>n szerep</w:t>
      </w:r>
      <w:r w:rsidR="00EE5ACA" w:rsidRPr="003578B7">
        <w:rPr>
          <w:lang w:val="hu-HU"/>
        </w:rPr>
        <w:t xml:space="preserve">et játszik, </w:t>
      </w:r>
      <w:r w:rsidR="004F139E" w:rsidRPr="003578B7">
        <w:rPr>
          <w:lang w:val="hu-HU"/>
        </w:rPr>
        <w:t xml:space="preserve">és </w:t>
      </w:r>
      <w:r w:rsidR="00EE5ACA" w:rsidRPr="003578B7">
        <w:rPr>
          <w:lang w:val="hu-HU"/>
        </w:rPr>
        <w:t>fő</w:t>
      </w:r>
      <w:r w:rsidR="004F139E" w:rsidRPr="003578B7">
        <w:rPr>
          <w:lang w:val="hu-HU"/>
        </w:rPr>
        <w:t xml:space="preserve"> hatását az erythroid prekurzorok szintjén fejti ki. Miután az EPO kötőd</w:t>
      </w:r>
      <w:r w:rsidR="00EE5ACA" w:rsidRPr="003578B7">
        <w:rPr>
          <w:lang w:val="hu-HU"/>
        </w:rPr>
        <w:t>ött</w:t>
      </w:r>
      <w:r w:rsidR="004F139E" w:rsidRPr="003578B7">
        <w:rPr>
          <w:lang w:val="hu-HU"/>
        </w:rPr>
        <w:t xml:space="preserve"> a sejtfelszíni receptorához, aktiválja azo</w:t>
      </w:r>
      <w:r w:rsidR="00EE5ACA" w:rsidRPr="003578B7">
        <w:rPr>
          <w:lang w:val="hu-HU"/>
        </w:rPr>
        <w:t>kat a</w:t>
      </w:r>
      <w:r w:rsidR="004F139E" w:rsidRPr="003578B7">
        <w:rPr>
          <w:lang w:val="hu-HU"/>
        </w:rPr>
        <w:t xml:space="preserve"> jelátviteli útvonalakat, amelyek zavarják az apoptózis</w:t>
      </w:r>
      <w:r w:rsidR="006D44E3" w:rsidRPr="003578B7">
        <w:rPr>
          <w:lang w:val="hu-HU"/>
        </w:rPr>
        <w:t>t</w:t>
      </w:r>
      <w:r w:rsidR="00696CEB" w:rsidRPr="003578B7">
        <w:rPr>
          <w:lang w:val="hu-HU"/>
        </w:rPr>
        <w:t xml:space="preserve">, </w:t>
      </w:r>
      <w:r w:rsidR="004F139E" w:rsidRPr="003578B7">
        <w:rPr>
          <w:lang w:val="hu-HU"/>
        </w:rPr>
        <w:t>és serkentik az ery</w:t>
      </w:r>
      <w:r w:rsidR="00AA60CA" w:rsidRPr="003578B7">
        <w:rPr>
          <w:lang w:val="hu-HU"/>
        </w:rPr>
        <w:t>th</w:t>
      </w:r>
      <w:r w:rsidR="004F139E" w:rsidRPr="003578B7">
        <w:rPr>
          <w:lang w:val="hu-HU"/>
        </w:rPr>
        <w:t>roid sejtek proliferációját.</w:t>
      </w:r>
    </w:p>
    <w:p w14:paraId="33B1AE2D" w14:textId="77777777" w:rsidR="006D44E3" w:rsidRPr="003578B7" w:rsidRDefault="004F139E" w:rsidP="002548CD">
      <w:pPr>
        <w:pStyle w:val="spc-p1"/>
        <w:rPr>
          <w:lang w:val="hu-HU"/>
        </w:rPr>
      </w:pPr>
      <w:r w:rsidRPr="003578B7">
        <w:rPr>
          <w:spacing w:val="-2"/>
          <w:lang w:val="hu-HU"/>
        </w:rPr>
        <w:t xml:space="preserve">A </w:t>
      </w:r>
      <w:r w:rsidR="00216AB0" w:rsidRPr="003578B7">
        <w:rPr>
          <w:spacing w:val="-2"/>
          <w:lang w:val="hu-HU"/>
        </w:rPr>
        <w:t xml:space="preserve">kínai hörcsög ovarium sejtekben expresszált </w:t>
      </w:r>
      <w:r w:rsidRPr="003578B7">
        <w:rPr>
          <w:spacing w:val="-2"/>
          <w:lang w:val="hu-HU"/>
        </w:rPr>
        <w:t>rekombináns humán EPO (alfa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epoetin) 165</w:t>
      </w:r>
      <w:r w:rsidR="00216AB0" w:rsidRPr="003578B7">
        <w:rPr>
          <w:spacing w:val="-2"/>
          <w:lang w:val="hu-HU"/>
        </w:rPr>
        <w:t> </w:t>
      </w:r>
      <w:r w:rsidRPr="003578B7">
        <w:rPr>
          <w:spacing w:val="-2"/>
          <w:lang w:val="hu-HU"/>
        </w:rPr>
        <w:t>aminosav</w:t>
      </w:r>
      <w:r w:rsidR="00216AB0" w:rsidRPr="003578B7">
        <w:rPr>
          <w:spacing w:val="-2"/>
          <w:lang w:val="hu-HU"/>
        </w:rPr>
        <w:t xml:space="preserve">ból </w:t>
      </w:r>
      <w:r w:rsidR="00216AB0" w:rsidRPr="003578B7">
        <w:rPr>
          <w:lang w:val="hu-HU"/>
        </w:rPr>
        <w:t xml:space="preserve">álló </w:t>
      </w:r>
      <w:r w:rsidRPr="003578B7">
        <w:rPr>
          <w:lang w:val="hu-HU"/>
        </w:rPr>
        <w:t>aminosav</w:t>
      </w:r>
      <w:r w:rsidR="0036708E" w:rsidRPr="003578B7">
        <w:rPr>
          <w:lang w:val="hu-HU"/>
        </w:rPr>
        <w:noBreakHyphen/>
      </w:r>
      <w:r w:rsidR="00216AB0" w:rsidRPr="003578B7">
        <w:rPr>
          <w:lang w:val="hu-HU"/>
        </w:rPr>
        <w:t xml:space="preserve">szekvenciája </w:t>
      </w:r>
      <w:r w:rsidRPr="003578B7">
        <w:rPr>
          <w:lang w:val="hu-HU"/>
        </w:rPr>
        <w:t>megegyezik a humán vese</w:t>
      </w:r>
      <w:r w:rsidR="00216AB0" w:rsidRPr="003578B7">
        <w:rPr>
          <w:lang w:val="hu-HU"/>
        </w:rPr>
        <w:t xml:space="preserve"> </w:t>
      </w:r>
      <w:r w:rsidRPr="003578B7">
        <w:rPr>
          <w:lang w:val="hu-HU"/>
        </w:rPr>
        <w:t>eredetű eritropoetinével</w:t>
      </w:r>
      <w:r w:rsidR="00216AB0" w:rsidRPr="003578B7">
        <w:rPr>
          <w:lang w:val="hu-HU"/>
        </w:rPr>
        <w:t xml:space="preserve">, ezért </w:t>
      </w:r>
      <w:r w:rsidRPr="003578B7">
        <w:rPr>
          <w:lang w:val="hu-HU"/>
        </w:rPr>
        <w:t>a 2 molekula</w:t>
      </w:r>
      <w:r w:rsidR="00216AB0" w:rsidRPr="003578B7">
        <w:rPr>
          <w:lang w:val="hu-HU"/>
        </w:rPr>
        <w:t xml:space="preserve"> funkcionális tesztek alapján nem </w:t>
      </w:r>
      <w:r w:rsidRPr="003578B7">
        <w:rPr>
          <w:lang w:val="hu-HU"/>
        </w:rPr>
        <w:t>k</w:t>
      </w:r>
      <w:r w:rsidR="00216AB0" w:rsidRPr="003578B7">
        <w:rPr>
          <w:lang w:val="hu-HU"/>
        </w:rPr>
        <w:t xml:space="preserve">ülönböztethető meg. </w:t>
      </w:r>
      <w:r w:rsidR="00BC366E" w:rsidRPr="003578B7">
        <w:rPr>
          <w:lang w:val="hu-HU"/>
        </w:rPr>
        <w:t>Az eritropoetin látszólagos molekulatömege 32 000</w:t>
      </w:r>
      <w:r w:rsidR="00CF0579" w:rsidRPr="003578B7">
        <w:rPr>
          <w:lang w:val="hu-HU"/>
        </w:rPr>
        <w:t>–</w:t>
      </w:r>
      <w:r w:rsidR="00BC366E" w:rsidRPr="003578B7">
        <w:rPr>
          <w:lang w:val="hu-HU"/>
        </w:rPr>
        <w:t>40 000 Dalton.</w:t>
      </w:r>
    </w:p>
    <w:p w14:paraId="4273C139" w14:textId="77777777" w:rsidR="00CF372C" w:rsidRPr="003578B7" w:rsidRDefault="00CF372C" w:rsidP="002548CD">
      <w:pPr>
        <w:rPr>
          <w:lang w:val="hu-HU"/>
        </w:rPr>
      </w:pPr>
    </w:p>
    <w:p w14:paraId="6DC88F7B" w14:textId="77777777" w:rsidR="00BC366E" w:rsidRPr="003578B7" w:rsidRDefault="006D44E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eritrop</w:t>
      </w:r>
      <w:r w:rsidR="00AA60CA" w:rsidRPr="003578B7">
        <w:rPr>
          <w:lang w:val="hu-HU"/>
        </w:rPr>
        <w:t>o</w:t>
      </w:r>
      <w:r w:rsidRPr="003578B7">
        <w:rPr>
          <w:lang w:val="hu-HU"/>
        </w:rPr>
        <w:t>etin olyan növekedési faktor</w:t>
      </w:r>
      <w:r w:rsidR="00216AB0" w:rsidRPr="003578B7">
        <w:rPr>
          <w:lang w:val="hu-HU"/>
        </w:rPr>
        <w:t>, amely elsősorban a vörösvértest</w:t>
      </w:r>
      <w:r w:rsidRPr="003578B7">
        <w:rPr>
          <w:lang w:val="hu-HU"/>
        </w:rPr>
        <w:t>ek termelődését serkenti. Az</w:t>
      </w:r>
      <w:r w:rsidR="00894803" w:rsidRPr="003578B7">
        <w:rPr>
          <w:lang w:val="hu-HU"/>
        </w:rPr>
        <w:t> </w:t>
      </w:r>
      <w:r w:rsidRPr="003578B7">
        <w:rPr>
          <w:lang w:val="hu-HU"/>
        </w:rPr>
        <w:t>eritropoetin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receptorok különféle daganatsejtek felszínén is expresszálódhatnak.</w:t>
      </w:r>
    </w:p>
    <w:p w14:paraId="4235517A" w14:textId="77777777" w:rsidR="00CF372C" w:rsidRPr="003578B7" w:rsidRDefault="00CF372C" w:rsidP="002548CD">
      <w:pPr>
        <w:rPr>
          <w:lang w:val="hu-HU"/>
        </w:rPr>
      </w:pPr>
    </w:p>
    <w:p w14:paraId="12838F76" w14:textId="77777777" w:rsidR="00DC1197" w:rsidRPr="003578B7" w:rsidRDefault="00DC1197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Farmakodinámiás hatások</w:t>
      </w:r>
    </w:p>
    <w:p w14:paraId="5C23690C" w14:textId="77777777" w:rsidR="00CF372C" w:rsidRPr="003578B7" w:rsidRDefault="00CF372C" w:rsidP="002548CD">
      <w:pPr>
        <w:rPr>
          <w:lang w:val="hu-HU"/>
        </w:rPr>
      </w:pPr>
    </w:p>
    <w:p w14:paraId="5581E0A0" w14:textId="77777777" w:rsidR="006D44E3" w:rsidRPr="003578B7" w:rsidRDefault="006D44E3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Egészséges önkéntesek</w:t>
      </w:r>
    </w:p>
    <w:p w14:paraId="72935036" w14:textId="77777777" w:rsidR="00FC36EF" w:rsidRPr="003578B7" w:rsidRDefault="006D44E3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egy</w:t>
      </w:r>
      <w:r w:rsidR="00696CEB" w:rsidRPr="003578B7">
        <w:rPr>
          <w:lang w:val="hu-HU"/>
        </w:rPr>
        <w:t xml:space="preserve">szeri </w:t>
      </w:r>
      <w:r w:rsidRPr="003578B7">
        <w:rPr>
          <w:lang w:val="hu-HU"/>
        </w:rPr>
        <w:t>adagjának (20 000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160 000 NE</w:t>
      </w:r>
      <w:r w:rsidR="00696CEB" w:rsidRPr="003578B7">
        <w:rPr>
          <w:lang w:val="hu-HU"/>
        </w:rPr>
        <w:t xml:space="preserve"> subcutan</w:t>
      </w:r>
      <w:r w:rsidRPr="003578B7">
        <w:rPr>
          <w:lang w:val="hu-HU"/>
        </w:rPr>
        <w:t>) alkalmazását követően dózisfüggő választ figyeltek meg a vizsgált farmakodinámi</w:t>
      </w:r>
      <w:r w:rsidR="00AA60CA" w:rsidRPr="003578B7">
        <w:rPr>
          <w:lang w:val="hu-HU"/>
        </w:rPr>
        <w:t>á</w:t>
      </w:r>
      <w:r w:rsidRPr="003578B7">
        <w:rPr>
          <w:lang w:val="hu-HU"/>
        </w:rPr>
        <w:t>s markerek, többek között a reti</w:t>
      </w:r>
      <w:r w:rsidR="008D06DE" w:rsidRPr="003578B7">
        <w:rPr>
          <w:lang w:val="hu-HU"/>
        </w:rPr>
        <w:t>c</w:t>
      </w:r>
      <w:r w:rsidRPr="003578B7">
        <w:rPr>
          <w:lang w:val="hu-HU"/>
        </w:rPr>
        <w:t>uloc</w:t>
      </w:r>
      <w:r w:rsidR="008D06DE" w:rsidRPr="003578B7">
        <w:rPr>
          <w:lang w:val="hu-HU"/>
        </w:rPr>
        <w:t>y</w:t>
      </w:r>
      <w:r w:rsidRPr="003578B7">
        <w:rPr>
          <w:lang w:val="hu-HU"/>
        </w:rPr>
        <w:t>ták, v</w:t>
      </w:r>
      <w:r w:rsidR="0099614D" w:rsidRPr="003578B7">
        <w:rPr>
          <w:lang w:val="hu-HU"/>
        </w:rPr>
        <w:t>örösvértes</w:t>
      </w:r>
      <w:r w:rsidR="004F26A2" w:rsidRPr="003578B7">
        <w:rPr>
          <w:lang w:val="hu-HU"/>
        </w:rPr>
        <w:t>t</w:t>
      </w:r>
      <w:r w:rsidR="00696CEB" w:rsidRPr="003578B7">
        <w:rPr>
          <w:lang w:val="hu-HU"/>
        </w:rPr>
        <w:t>e</w:t>
      </w:r>
      <w:r w:rsidRPr="003578B7">
        <w:rPr>
          <w:lang w:val="hu-HU"/>
        </w:rPr>
        <w:t>k és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 vonatkozásában. </w:t>
      </w:r>
      <w:r w:rsidR="00FC36EF" w:rsidRPr="003578B7">
        <w:rPr>
          <w:lang w:val="hu-HU"/>
        </w:rPr>
        <w:t>Egy határozott, cs</w:t>
      </w:r>
      <w:r w:rsidR="00310484" w:rsidRPr="003578B7">
        <w:rPr>
          <w:lang w:val="hu-HU"/>
        </w:rPr>
        <w:t xml:space="preserve">úccsal rendelkező </w:t>
      </w:r>
      <w:r w:rsidR="00FC36EF" w:rsidRPr="003578B7">
        <w:rPr>
          <w:lang w:val="hu-HU"/>
        </w:rPr>
        <w:t xml:space="preserve">és a kiindulási </w:t>
      </w:r>
      <w:r w:rsidR="00310484" w:rsidRPr="003578B7">
        <w:rPr>
          <w:lang w:val="hu-HU"/>
        </w:rPr>
        <w:t>értékre visszatérő</w:t>
      </w:r>
      <w:r w:rsidR="00FC36EF" w:rsidRPr="003578B7">
        <w:rPr>
          <w:lang w:val="hu-HU"/>
        </w:rPr>
        <w:t xml:space="preserve"> koncentráció</w:t>
      </w:r>
      <w:r w:rsidR="0036708E" w:rsidRPr="003578B7">
        <w:rPr>
          <w:lang w:val="hu-HU"/>
        </w:rPr>
        <w:noBreakHyphen/>
      </w:r>
      <w:r w:rsidR="00FC36EF" w:rsidRPr="003578B7">
        <w:rPr>
          <w:lang w:val="hu-HU"/>
        </w:rPr>
        <w:t>idő profilt figyeltek meg a reti</w:t>
      </w:r>
      <w:r w:rsidR="004F26A2" w:rsidRPr="003578B7">
        <w:rPr>
          <w:lang w:val="hu-HU"/>
        </w:rPr>
        <w:t>c</w:t>
      </w:r>
      <w:r w:rsidR="00FC36EF" w:rsidRPr="003578B7">
        <w:rPr>
          <w:lang w:val="hu-HU"/>
        </w:rPr>
        <w:t>uloc</w:t>
      </w:r>
      <w:r w:rsidR="004F26A2" w:rsidRPr="003578B7">
        <w:rPr>
          <w:lang w:val="hu-HU"/>
        </w:rPr>
        <w:t>y</w:t>
      </w:r>
      <w:r w:rsidR="00FC36EF" w:rsidRPr="003578B7">
        <w:rPr>
          <w:lang w:val="hu-HU"/>
        </w:rPr>
        <w:t>ták százalékos</w:t>
      </w:r>
      <w:r w:rsidR="00696CEB" w:rsidRPr="003578B7">
        <w:rPr>
          <w:lang w:val="hu-HU"/>
        </w:rPr>
        <w:t xml:space="preserve"> arányának</w:t>
      </w:r>
      <w:r w:rsidR="00FC36EF" w:rsidRPr="003578B7">
        <w:rPr>
          <w:lang w:val="hu-HU"/>
        </w:rPr>
        <w:t xml:space="preserve"> változása vonatkozásában</w:t>
      </w:r>
      <w:r w:rsidR="00310484" w:rsidRPr="003578B7">
        <w:rPr>
          <w:lang w:val="hu-HU"/>
        </w:rPr>
        <w:t xml:space="preserve">. </w:t>
      </w:r>
      <w:r w:rsidR="001846B5" w:rsidRPr="003578B7">
        <w:rPr>
          <w:lang w:val="hu-HU"/>
        </w:rPr>
        <w:t xml:space="preserve">Kevésbé határozott profilt észleltek a </w:t>
      </w:r>
      <w:r w:rsidR="0099614D" w:rsidRPr="003578B7">
        <w:rPr>
          <w:lang w:val="hu-HU"/>
        </w:rPr>
        <w:t>vörösvértest</w:t>
      </w:r>
      <w:r w:rsidR="00696CEB" w:rsidRPr="003578B7">
        <w:rPr>
          <w:lang w:val="hu-HU"/>
        </w:rPr>
        <w:t>e</w:t>
      </w:r>
      <w:r w:rsidR="001846B5" w:rsidRPr="003578B7">
        <w:rPr>
          <w:lang w:val="hu-HU"/>
        </w:rPr>
        <w:t>k és a h</w:t>
      </w:r>
      <w:r w:rsidR="003F66A2" w:rsidRPr="003578B7">
        <w:rPr>
          <w:lang w:val="hu-HU"/>
        </w:rPr>
        <w:t>a</w:t>
      </w:r>
      <w:r w:rsidR="001846B5" w:rsidRPr="003578B7">
        <w:rPr>
          <w:lang w:val="hu-HU"/>
        </w:rPr>
        <w:t xml:space="preserve">emoglobin </w:t>
      </w:r>
      <w:r w:rsidR="00696CEB" w:rsidRPr="003578B7">
        <w:rPr>
          <w:lang w:val="hu-HU"/>
        </w:rPr>
        <w:t>esetében</w:t>
      </w:r>
      <w:r w:rsidR="001846B5" w:rsidRPr="003578B7">
        <w:rPr>
          <w:lang w:val="hu-HU"/>
        </w:rPr>
        <w:t>. Általánosságban elmondható, hogy az összes farmakodinámi</w:t>
      </w:r>
      <w:r w:rsidR="00AA60CA" w:rsidRPr="003578B7">
        <w:rPr>
          <w:lang w:val="hu-HU"/>
        </w:rPr>
        <w:t>á</w:t>
      </w:r>
      <w:r w:rsidR="001846B5" w:rsidRPr="003578B7">
        <w:rPr>
          <w:lang w:val="hu-HU"/>
        </w:rPr>
        <w:t>s marker a dózissal lineárisan növekedett, és a maximális választ a legmagasabb dózisnál érték el.</w:t>
      </w:r>
    </w:p>
    <w:p w14:paraId="18790BA6" w14:textId="77777777" w:rsidR="00CF372C" w:rsidRPr="003578B7" w:rsidRDefault="00CF372C" w:rsidP="002548CD">
      <w:pPr>
        <w:rPr>
          <w:lang w:val="hu-HU"/>
        </w:rPr>
      </w:pPr>
    </w:p>
    <w:p w14:paraId="76C0A5A9" w14:textId="77777777" w:rsidR="001846B5" w:rsidRPr="003578B7" w:rsidRDefault="001846B5" w:rsidP="002548CD">
      <w:pPr>
        <w:pStyle w:val="spc-p2"/>
        <w:spacing w:before="0"/>
        <w:rPr>
          <w:spacing w:val="-2"/>
          <w:lang w:val="hu-HU"/>
        </w:rPr>
      </w:pPr>
      <w:r w:rsidRPr="003578B7">
        <w:rPr>
          <w:spacing w:val="-2"/>
          <w:lang w:val="hu-HU"/>
        </w:rPr>
        <w:t xml:space="preserve">További farmakodinámiás vizsgálatok </w:t>
      </w:r>
      <w:r w:rsidR="00696CEB" w:rsidRPr="003578B7">
        <w:rPr>
          <w:spacing w:val="-2"/>
          <w:lang w:val="hu-HU"/>
        </w:rPr>
        <w:t>során</w:t>
      </w:r>
      <w:r w:rsidRPr="003578B7">
        <w:rPr>
          <w:spacing w:val="-2"/>
          <w:lang w:val="hu-HU"/>
        </w:rPr>
        <w:t xml:space="preserve"> 40 000 NE het</w:t>
      </w:r>
      <w:r w:rsidR="0024725B" w:rsidRPr="003578B7">
        <w:rPr>
          <w:spacing w:val="-2"/>
          <w:lang w:val="hu-HU"/>
        </w:rPr>
        <w:t>ente</w:t>
      </w:r>
      <w:r w:rsidRPr="003578B7">
        <w:rPr>
          <w:spacing w:val="-2"/>
          <w:lang w:val="hu-HU"/>
        </w:rPr>
        <w:t xml:space="preserve"> egyszer</w:t>
      </w:r>
      <w:r w:rsidR="00696CEB" w:rsidRPr="003578B7">
        <w:rPr>
          <w:spacing w:val="-2"/>
          <w:lang w:val="hu-HU"/>
        </w:rPr>
        <w:t>i</w:t>
      </w:r>
      <w:r w:rsidRPr="003578B7">
        <w:rPr>
          <w:spacing w:val="-2"/>
          <w:lang w:val="hu-HU"/>
        </w:rPr>
        <w:t>, illetve 150 NE/kg, het</w:t>
      </w:r>
      <w:r w:rsidR="0024725B" w:rsidRPr="003578B7">
        <w:rPr>
          <w:spacing w:val="-2"/>
          <w:lang w:val="hu-HU"/>
        </w:rPr>
        <w:t>ente</w:t>
      </w:r>
      <w:r w:rsidRPr="003578B7">
        <w:rPr>
          <w:spacing w:val="-2"/>
          <w:lang w:val="hu-HU"/>
        </w:rPr>
        <w:t xml:space="preserve"> 3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szor</w:t>
      </w:r>
      <w:r w:rsidR="00696CEB" w:rsidRPr="003578B7">
        <w:rPr>
          <w:spacing w:val="-2"/>
          <w:lang w:val="hu-HU"/>
        </w:rPr>
        <w:t xml:space="preserve">i </w:t>
      </w:r>
      <w:r w:rsidR="00AA60CA" w:rsidRPr="003578B7">
        <w:rPr>
          <w:spacing w:val="-2"/>
          <w:lang w:val="hu-HU"/>
        </w:rPr>
        <w:t>alkalma</w:t>
      </w:r>
      <w:r w:rsidRPr="003578B7">
        <w:rPr>
          <w:spacing w:val="-2"/>
          <w:lang w:val="hu-HU"/>
        </w:rPr>
        <w:t>zá</w:t>
      </w:r>
      <w:r w:rsidR="00AA60CA" w:rsidRPr="003578B7">
        <w:rPr>
          <w:spacing w:val="-2"/>
          <w:lang w:val="hu-HU"/>
        </w:rPr>
        <w:t>sá</w:t>
      </w:r>
      <w:r w:rsidRPr="003578B7">
        <w:rPr>
          <w:spacing w:val="-2"/>
          <w:lang w:val="hu-HU"/>
        </w:rPr>
        <w:t xml:space="preserve">t hasonlították össze. </w:t>
      </w:r>
      <w:r w:rsidR="006D44E3" w:rsidRPr="003578B7">
        <w:rPr>
          <w:spacing w:val="-2"/>
          <w:lang w:val="hu-HU"/>
        </w:rPr>
        <w:t>A koncentráció</w:t>
      </w:r>
      <w:r w:rsidR="0036708E" w:rsidRPr="003578B7">
        <w:rPr>
          <w:spacing w:val="-2"/>
          <w:lang w:val="hu-HU"/>
        </w:rPr>
        <w:noBreakHyphen/>
      </w:r>
      <w:r w:rsidR="006D44E3" w:rsidRPr="003578B7">
        <w:rPr>
          <w:spacing w:val="-2"/>
          <w:lang w:val="hu-HU"/>
        </w:rPr>
        <w:t>idő profilokban megfigyelt különbségek ellenére a farmakodin</w:t>
      </w:r>
      <w:r w:rsidR="00AA60CA" w:rsidRPr="003578B7">
        <w:rPr>
          <w:spacing w:val="-2"/>
          <w:lang w:val="hu-HU"/>
        </w:rPr>
        <w:t>ámiás válasz (amelyet a reti</w:t>
      </w:r>
      <w:r w:rsidR="004F26A2" w:rsidRPr="003578B7">
        <w:rPr>
          <w:spacing w:val="-2"/>
          <w:lang w:val="hu-HU"/>
        </w:rPr>
        <w:t>c</w:t>
      </w:r>
      <w:r w:rsidR="00AA60CA" w:rsidRPr="003578B7">
        <w:rPr>
          <w:spacing w:val="-2"/>
          <w:lang w:val="hu-HU"/>
        </w:rPr>
        <w:t>ulo</w:t>
      </w:r>
      <w:r w:rsidR="006D44E3" w:rsidRPr="003578B7">
        <w:rPr>
          <w:spacing w:val="-2"/>
          <w:lang w:val="hu-HU"/>
        </w:rPr>
        <w:t>c</w:t>
      </w:r>
      <w:r w:rsidR="004F26A2" w:rsidRPr="003578B7">
        <w:rPr>
          <w:spacing w:val="-2"/>
          <w:lang w:val="hu-HU"/>
        </w:rPr>
        <w:t>y</w:t>
      </w:r>
      <w:r w:rsidR="006D44E3" w:rsidRPr="003578B7">
        <w:rPr>
          <w:spacing w:val="-2"/>
          <w:lang w:val="hu-HU"/>
        </w:rPr>
        <w:t>ták</w:t>
      </w:r>
      <w:r w:rsidR="00696CEB" w:rsidRPr="003578B7">
        <w:rPr>
          <w:spacing w:val="-2"/>
          <w:lang w:val="hu-HU"/>
        </w:rPr>
        <w:t xml:space="preserve"> százalékos arányában</w:t>
      </w:r>
      <w:r w:rsidR="006D44E3" w:rsidRPr="003578B7">
        <w:rPr>
          <w:spacing w:val="-2"/>
          <w:lang w:val="hu-HU"/>
        </w:rPr>
        <w:t>, a</w:t>
      </w:r>
      <w:r w:rsidR="00894803" w:rsidRPr="003578B7">
        <w:rPr>
          <w:spacing w:val="-2"/>
          <w:lang w:val="hu-HU"/>
        </w:rPr>
        <w:t> </w:t>
      </w:r>
      <w:r w:rsidR="006D44E3" w:rsidRPr="003578B7">
        <w:rPr>
          <w:spacing w:val="-2"/>
          <w:lang w:val="hu-HU"/>
        </w:rPr>
        <w:t>h</w:t>
      </w:r>
      <w:r w:rsidR="003F66A2" w:rsidRPr="003578B7">
        <w:rPr>
          <w:spacing w:val="-2"/>
          <w:lang w:val="hu-HU"/>
        </w:rPr>
        <w:t>a</w:t>
      </w:r>
      <w:r w:rsidR="006D44E3" w:rsidRPr="003578B7">
        <w:rPr>
          <w:spacing w:val="-2"/>
          <w:lang w:val="hu-HU"/>
        </w:rPr>
        <w:t>emoglobin</w:t>
      </w:r>
      <w:r w:rsidR="00696CEB" w:rsidRPr="003578B7">
        <w:rPr>
          <w:spacing w:val="-2"/>
          <w:lang w:val="hu-HU"/>
        </w:rPr>
        <w:t>szintben és az összv</w:t>
      </w:r>
      <w:r w:rsidR="0099614D" w:rsidRPr="003578B7">
        <w:rPr>
          <w:spacing w:val="-2"/>
          <w:lang w:val="hu-HU"/>
        </w:rPr>
        <w:t>örös</w:t>
      </w:r>
      <w:r w:rsidR="00696CEB" w:rsidRPr="003578B7">
        <w:rPr>
          <w:spacing w:val="-2"/>
          <w:lang w:val="hu-HU"/>
        </w:rPr>
        <w:t>v</w:t>
      </w:r>
      <w:r w:rsidR="0099614D" w:rsidRPr="003578B7">
        <w:rPr>
          <w:spacing w:val="-2"/>
          <w:lang w:val="hu-HU"/>
        </w:rPr>
        <w:t>ér</w:t>
      </w:r>
      <w:r w:rsidR="00696CEB" w:rsidRPr="003578B7">
        <w:rPr>
          <w:spacing w:val="-2"/>
          <w:lang w:val="hu-HU"/>
        </w:rPr>
        <w:t>t</w:t>
      </w:r>
      <w:r w:rsidR="0099614D" w:rsidRPr="003578B7">
        <w:rPr>
          <w:spacing w:val="-2"/>
          <w:lang w:val="hu-HU"/>
        </w:rPr>
        <w:t>est</w:t>
      </w:r>
      <w:r w:rsidR="00AA60CA" w:rsidRPr="003578B7">
        <w:rPr>
          <w:spacing w:val="-2"/>
          <w:lang w:val="hu-HU"/>
        </w:rPr>
        <w:t>szám</w:t>
      </w:r>
      <w:r w:rsidR="00696CEB" w:rsidRPr="003578B7">
        <w:rPr>
          <w:spacing w:val="-2"/>
          <w:lang w:val="hu-HU"/>
        </w:rPr>
        <w:t xml:space="preserve">ban bekövetkezett változás alapján </w:t>
      </w:r>
      <w:r w:rsidR="006D44E3" w:rsidRPr="003578B7">
        <w:rPr>
          <w:spacing w:val="-2"/>
          <w:lang w:val="hu-HU"/>
        </w:rPr>
        <w:t>mértek) hasonló volt ezen adago</w:t>
      </w:r>
      <w:r w:rsidR="00FC36EF" w:rsidRPr="003578B7">
        <w:rPr>
          <w:spacing w:val="-2"/>
          <w:lang w:val="hu-HU"/>
        </w:rPr>
        <w:t>lási rende</w:t>
      </w:r>
      <w:r w:rsidR="006D44E3" w:rsidRPr="003578B7">
        <w:rPr>
          <w:spacing w:val="-2"/>
          <w:lang w:val="hu-HU"/>
        </w:rPr>
        <w:t xml:space="preserve">k </w:t>
      </w:r>
      <w:r w:rsidR="00696CEB" w:rsidRPr="003578B7">
        <w:rPr>
          <w:spacing w:val="-2"/>
          <w:lang w:val="hu-HU"/>
        </w:rPr>
        <w:t>esetében</w:t>
      </w:r>
      <w:r w:rsidR="006D44E3" w:rsidRPr="003578B7">
        <w:rPr>
          <w:spacing w:val="-2"/>
          <w:lang w:val="hu-HU"/>
        </w:rPr>
        <w:t>. További vizsgálatok során a het</w:t>
      </w:r>
      <w:r w:rsidR="000232F5" w:rsidRPr="003578B7">
        <w:rPr>
          <w:spacing w:val="-2"/>
          <w:lang w:val="hu-HU"/>
        </w:rPr>
        <w:t>ente</w:t>
      </w:r>
      <w:r w:rsidR="006D44E3" w:rsidRPr="003578B7">
        <w:rPr>
          <w:spacing w:val="-2"/>
          <w:lang w:val="hu-HU"/>
        </w:rPr>
        <w:t xml:space="preserve"> egyszer alkalmazott 40 000 NE alfa</w:t>
      </w:r>
      <w:r w:rsidR="0036708E" w:rsidRPr="003578B7">
        <w:rPr>
          <w:spacing w:val="-2"/>
          <w:lang w:val="hu-HU"/>
        </w:rPr>
        <w:noBreakHyphen/>
      </w:r>
      <w:r w:rsidR="006D44E3" w:rsidRPr="003578B7">
        <w:rPr>
          <w:spacing w:val="-2"/>
          <w:lang w:val="hu-HU"/>
        </w:rPr>
        <w:t xml:space="preserve">epoetint hasonlították össze a </w:t>
      </w:r>
      <w:r w:rsidR="00FC36EF" w:rsidRPr="003578B7">
        <w:rPr>
          <w:spacing w:val="-2"/>
          <w:lang w:val="hu-HU"/>
        </w:rPr>
        <w:t>kéthetente, subcutan alkalmazott 80 000</w:t>
      </w:r>
      <w:r w:rsidR="00CF0579" w:rsidRPr="003578B7">
        <w:rPr>
          <w:spacing w:val="-2"/>
          <w:lang w:val="hu-HU"/>
        </w:rPr>
        <w:t>–</w:t>
      </w:r>
      <w:r w:rsidR="00FC36EF" w:rsidRPr="003578B7">
        <w:rPr>
          <w:spacing w:val="-2"/>
          <w:lang w:val="hu-HU"/>
        </w:rPr>
        <w:t xml:space="preserve">120 000 NE közötti dózisokkal. </w:t>
      </w:r>
      <w:r w:rsidR="00B37F44" w:rsidRPr="003578B7">
        <w:rPr>
          <w:spacing w:val="-2"/>
          <w:lang w:val="hu-HU"/>
        </w:rPr>
        <w:t>Ezen</w:t>
      </w:r>
      <w:r w:rsidR="00FC36EF" w:rsidRPr="003578B7">
        <w:rPr>
          <w:spacing w:val="-2"/>
          <w:lang w:val="hu-HU"/>
        </w:rPr>
        <w:t xml:space="preserve"> egészséges</w:t>
      </w:r>
      <w:r w:rsidR="00B37F44" w:rsidRPr="003578B7">
        <w:rPr>
          <w:spacing w:val="-2"/>
          <w:lang w:val="hu-HU"/>
        </w:rPr>
        <w:t xml:space="preserve"> vizsgálati alanyokkal végzett</w:t>
      </w:r>
      <w:r w:rsidR="00FC36EF" w:rsidRPr="003578B7">
        <w:rPr>
          <w:spacing w:val="-2"/>
          <w:lang w:val="hu-HU"/>
        </w:rPr>
        <w:t xml:space="preserve"> farmakodinámi</w:t>
      </w:r>
      <w:r w:rsidR="00AA60CA" w:rsidRPr="003578B7">
        <w:rPr>
          <w:spacing w:val="-2"/>
          <w:lang w:val="hu-HU"/>
        </w:rPr>
        <w:t>á</w:t>
      </w:r>
      <w:r w:rsidR="00FC36EF" w:rsidRPr="003578B7">
        <w:rPr>
          <w:spacing w:val="-2"/>
          <w:lang w:val="hu-HU"/>
        </w:rPr>
        <w:t>s vizsgálatok eredményei alapján a het</w:t>
      </w:r>
      <w:r w:rsidR="00BF5491" w:rsidRPr="003578B7">
        <w:rPr>
          <w:spacing w:val="-2"/>
          <w:lang w:val="hu-HU"/>
        </w:rPr>
        <w:t>ente</w:t>
      </w:r>
      <w:r w:rsidR="00FC36EF" w:rsidRPr="003578B7">
        <w:rPr>
          <w:spacing w:val="-2"/>
          <w:lang w:val="hu-HU"/>
        </w:rPr>
        <w:t xml:space="preserve"> egyszer 40 000 NE</w:t>
      </w:r>
      <w:r w:rsidR="0036708E" w:rsidRPr="003578B7">
        <w:rPr>
          <w:spacing w:val="-2"/>
          <w:lang w:val="hu-HU"/>
        </w:rPr>
        <w:noBreakHyphen/>
      </w:r>
      <w:r w:rsidR="00FC36EF" w:rsidRPr="003578B7">
        <w:rPr>
          <w:spacing w:val="-2"/>
          <w:lang w:val="hu-HU"/>
        </w:rPr>
        <w:t>t tartalmazó adagolási rend hatékonyabbnak t</w:t>
      </w:r>
      <w:r w:rsidR="00B37F44" w:rsidRPr="003578B7">
        <w:rPr>
          <w:spacing w:val="-2"/>
          <w:lang w:val="hu-HU"/>
        </w:rPr>
        <w:t>űnik a v</w:t>
      </w:r>
      <w:r w:rsidR="0099614D" w:rsidRPr="003578B7">
        <w:rPr>
          <w:spacing w:val="-2"/>
          <w:lang w:val="hu-HU"/>
        </w:rPr>
        <w:t>örösvértest</w:t>
      </w:r>
      <w:r w:rsidR="0036708E" w:rsidRPr="003578B7">
        <w:rPr>
          <w:spacing w:val="-2"/>
          <w:lang w:val="hu-HU"/>
        </w:rPr>
        <w:noBreakHyphen/>
      </w:r>
      <w:r w:rsidR="00FC36EF" w:rsidRPr="003578B7">
        <w:rPr>
          <w:spacing w:val="-2"/>
          <w:lang w:val="hu-HU"/>
        </w:rPr>
        <w:t>termelés tekintetében, mint a kétheti adagolás,</w:t>
      </w:r>
      <w:r w:rsidR="00AA60CA" w:rsidRPr="003578B7">
        <w:rPr>
          <w:spacing w:val="-2"/>
          <w:lang w:val="hu-HU"/>
        </w:rPr>
        <w:t xml:space="preserve"> annak ellenére, hogy a reti</w:t>
      </w:r>
      <w:r w:rsidR="004F26A2" w:rsidRPr="003578B7">
        <w:rPr>
          <w:spacing w:val="-2"/>
          <w:lang w:val="hu-HU"/>
        </w:rPr>
        <w:t>c</w:t>
      </w:r>
      <w:r w:rsidR="00AA60CA" w:rsidRPr="003578B7">
        <w:rPr>
          <w:spacing w:val="-2"/>
          <w:lang w:val="hu-HU"/>
        </w:rPr>
        <w:t>ulo</w:t>
      </w:r>
      <w:r w:rsidR="00FC36EF" w:rsidRPr="003578B7">
        <w:rPr>
          <w:spacing w:val="-2"/>
          <w:lang w:val="hu-HU"/>
        </w:rPr>
        <w:t>c</w:t>
      </w:r>
      <w:r w:rsidR="004F26A2" w:rsidRPr="003578B7">
        <w:rPr>
          <w:spacing w:val="-2"/>
          <w:lang w:val="hu-HU"/>
        </w:rPr>
        <w:t>y</w:t>
      </w:r>
      <w:r w:rsidR="00FC36EF" w:rsidRPr="003578B7">
        <w:rPr>
          <w:spacing w:val="-2"/>
          <w:lang w:val="hu-HU"/>
        </w:rPr>
        <w:t>ták termelődése vonatkozásában hasonlóságot észleltek a het</w:t>
      </w:r>
      <w:r w:rsidR="0024725B" w:rsidRPr="003578B7">
        <w:rPr>
          <w:spacing w:val="-2"/>
          <w:lang w:val="hu-HU"/>
        </w:rPr>
        <w:t>ente</w:t>
      </w:r>
      <w:r w:rsidR="00FC36EF" w:rsidRPr="003578B7">
        <w:rPr>
          <w:spacing w:val="-2"/>
          <w:lang w:val="hu-HU"/>
        </w:rPr>
        <w:t xml:space="preserve"> egyszeri és kétheti adagolási rendek között.</w:t>
      </w:r>
    </w:p>
    <w:p w14:paraId="57A033BD" w14:textId="77777777" w:rsidR="00CF372C" w:rsidRPr="003578B7" w:rsidRDefault="00CF372C" w:rsidP="002548CD">
      <w:pPr>
        <w:rPr>
          <w:lang w:val="hu-HU"/>
        </w:rPr>
      </w:pPr>
    </w:p>
    <w:p w14:paraId="37EDB081" w14:textId="77777777" w:rsidR="001846B5" w:rsidRPr="003578B7" w:rsidRDefault="001846B5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Krónikus veseelégtelenség</w:t>
      </w:r>
    </w:p>
    <w:p w14:paraId="34990C59" w14:textId="77777777" w:rsidR="00BF72A7" w:rsidRPr="003578B7" w:rsidRDefault="001846B5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Igazolták, hogy </w:t>
      </w:r>
      <w:r w:rsidR="00BF5491" w:rsidRPr="003578B7">
        <w:rPr>
          <w:lang w:val="hu-HU"/>
        </w:rPr>
        <w:t xml:space="preserve">krónikus veseelégtelenségben </w:t>
      </w:r>
      <w:r w:rsidRPr="003578B7">
        <w:rPr>
          <w:lang w:val="hu-HU"/>
        </w:rPr>
        <w:t>szenvedő, dializált és dialízis előtt álló, anaemiás betegeknél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serkenti az erythropoesist.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epoetinre adott válasz első bizonyítéka a reti</w:t>
      </w:r>
      <w:r w:rsidR="004F26A2" w:rsidRPr="003578B7">
        <w:rPr>
          <w:lang w:val="hu-HU"/>
        </w:rPr>
        <w:t>c</w:t>
      </w:r>
      <w:r w:rsidRPr="003578B7">
        <w:rPr>
          <w:lang w:val="hu-HU"/>
        </w:rPr>
        <w:t>ul</w:t>
      </w:r>
      <w:r w:rsidR="00BF72A7" w:rsidRPr="003578B7">
        <w:rPr>
          <w:lang w:val="hu-HU"/>
        </w:rPr>
        <w:t>oc</w:t>
      </w:r>
      <w:r w:rsidR="004F26A2" w:rsidRPr="003578B7">
        <w:rPr>
          <w:lang w:val="hu-HU"/>
        </w:rPr>
        <w:t>y</w:t>
      </w:r>
      <w:r w:rsidR="00BF72A7" w:rsidRPr="003578B7">
        <w:rPr>
          <w:lang w:val="hu-HU"/>
        </w:rPr>
        <w:t>taszám</w:t>
      </w:r>
      <w:r w:rsidRPr="003578B7">
        <w:rPr>
          <w:lang w:val="hu-HU"/>
        </w:rPr>
        <w:t xml:space="preserve"> emelkedése 10 napon belül, amit az</w:t>
      </w:r>
      <w:r w:rsidR="00B37F44" w:rsidRPr="003578B7">
        <w:rPr>
          <w:lang w:val="hu-HU"/>
        </w:rPr>
        <w:t>u</w:t>
      </w:r>
      <w:r w:rsidRPr="003578B7">
        <w:rPr>
          <w:lang w:val="hu-HU"/>
        </w:rPr>
        <w:t xml:space="preserve">tán </w:t>
      </w:r>
      <w:r w:rsidR="00BF72A7" w:rsidRPr="003578B7">
        <w:rPr>
          <w:lang w:val="hu-HU"/>
        </w:rPr>
        <w:t>rendszerint 2</w:t>
      </w:r>
      <w:r w:rsidR="00CF0579" w:rsidRPr="003578B7">
        <w:rPr>
          <w:lang w:val="hu-HU"/>
        </w:rPr>
        <w:t>–</w:t>
      </w:r>
      <w:r w:rsidR="00BF72A7" w:rsidRPr="003578B7">
        <w:rPr>
          <w:lang w:val="hu-HU"/>
        </w:rPr>
        <w:t xml:space="preserve">6 héten belül </w:t>
      </w:r>
      <w:r w:rsidRPr="003578B7">
        <w:rPr>
          <w:lang w:val="hu-HU"/>
        </w:rPr>
        <w:t>a vörösvér</w:t>
      </w:r>
      <w:r w:rsidR="00F06CFD" w:rsidRPr="003578B7">
        <w:rPr>
          <w:lang w:val="hu-HU"/>
        </w:rPr>
        <w:t>tes</w:t>
      </w:r>
      <w:r w:rsidRPr="003578B7">
        <w:rPr>
          <w:lang w:val="hu-HU"/>
        </w:rPr>
        <w:t>tszám</w:t>
      </w:r>
      <w:r w:rsidR="00BF72A7" w:rsidRPr="003578B7">
        <w:rPr>
          <w:lang w:val="hu-HU"/>
        </w:rPr>
        <w:t>, h</w:t>
      </w:r>
      <w:r w:rsidR="003F66A2" w:rsidRPr="003578B7">
        <w:rPr>
          <w:lang w:val="hu-HU"/>
        </w:rPr>
        <w:t>a</w:t>
      </w:r>
      <w:r w:rsidR="00BF72A7" w:rsidRPr="003578B7">
        <w:rPr>
          <w:lang w:val="hu-HU"/>
        </w:rPr>
        <w:t>emoglobin és hematokrit emelkedése követ. A h</w:t>
      </w:r>
      <w:r w:rsidR="003F66A2" w:rsidRPr="003578B7">
        <w:rPr>
          <w:lang w:val="hu-HU"/>
        </w:rPr>
        <w:t>a</w:t>
      </w:r>
      <w:r w:rsidR="00BF72A7" w:rsidRPr="003578B7">
        <w:rPr>
          <w:lang w:val="hu-HU"/>
        </w:rPr>
        <w:t xml:space="preserve">emoglobinválasz </w:t>
      </w:r>
      <w:r w:rsidR="00B37F44" w:rsidRPr="003578B7">
        <w:rPr>
          <w:lang w:val="hu-HU"/>
        </w:rPr>
        <w:t>különbségeket</w:t>
      </w:r>
      <w:r w:rsidR="00BF72A7" w:rsidRPr="003578B7">
        <w:rPr>
          <w:lang w:val="hu-HU"/>
        </w:rPr>
        <w:t xml:space="preserve"> </w:t>
      </w:r>
      <w:r w:rsidR="00BF72A7" w:rsidRPr="003578B7">
        <w:rPr>
          <w:lang w:val="hu-HU"/>
        </w:rPr>
        <w:lastRenderedPageBreak/>
        <w:t xml:space="preserve">mutat az egyes betegek között, amit befolyásolhat a vasraktárak </w:t>
      </w:r>
      <w:r w:rsidR="00B37F44" w:rsidRPr="003578B7">
        <w:rPr>
          <w:lang w:val="hu-HU"/>
        </w:rPr>
        <w:t>telítettsége</w:t>
      </w:r>
      <w:r w:rsidR="00BF72A7" w:rsidRPr="003578B7">
        <w:rPr>
          <w:lang w:val="hu-HU"/>
        </w:rPr>
        <w:t xml:space="preserve"> és az egyidejűleg fennálló egészségügyi problémák.</w:t>
      </w:r>
    </w:p>
    <w:p w14:paraId="6E7B70BF" w14:textId="77777777" w:rsidR="00CF372C" w:rsidRPr="003578B7" w:rsidRDefault="00CF372C" w:rsidP="002548CD">
      <w:pPr>
        <w:rPr>
          <w:lang w:val="hu-HU"/>
        </w:rPr>
      </w:pPr>
    </w:p>
    <w:p w14:paraId="10A134FE" w14:textId="77777777" w:rsidR="00BF72A7" w:rsidRPr="003578B7" w:rsidRDefault="00BF72A7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Kemoterápia által indukált anaemia</w:t>
      </w:r>
    </w:p>
    <w:p w14:paraId="137AB371" w14:textId="77777777" w:rsidR="00BF72A7" w:rsidRPr="003578B7" w:rsidRDefault="00BF72A7" w:rsidP="002548CD">
      <w:pPr>
        <w:pStyle w:val="spc-p1"/>
        <w:rPr>
          <w:lang w:val="hu-HU"/>
        </w:rPr>
      </w:pPr>
      <w:r w:rsidRPr="003578B7">
        <w:rPr>
          <w:lang w:val="hu-HU"/>
        </w:rPr>
        <w:t>A het</w:t>
      </w:r>
      <w:r w:rsidR="00F06CFD" w:rsidRPr="003578B7">
        <w:rPr>
          <w:lang w:val="hu-HU"/>
        </w:rPr>
        <w:t>ente</w:t>
      </w:r>
      <w:r w:rsidRPr="003578B7">
        <w:rPr>
          <w:lang w:val="hu-HU"/>
        </w:rPr>
        <w:t xml:space="preserve">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vagy het</w:t>
      </w:r>
      <w:r w:rsidR="00F06CFD" w:rsidRPr="003578B7">
        <w:rPr>
          <w:lang w:val="hu-HU"/>
        </w:rPr>
        <w:t>ente</w:t>
      </w:r>
      <w:r w:rsidRPr="003578B7">
        <w:rPr>
          <w:lang w:val="hu-HU"/>
        </w:rPr>
        <w:t xml:space="preserve"> egyszer alkalmazott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epoetinről igazolták, hogy a terápia első hónapját követően növeli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emoglobinszintet</w:t>
      </w:r>
      <w:r w:rsidR="001D378C" w:rsidRPr="003578B7">
        <w:rPr>
          <w:lang w:val="hu-HU"/>
        </w:rPr>
        <w:t>,</w:t>
      </w:r>
      <w:r w:rsidRPr="003578B7">
        <w:rPr>
          <w:lang w:val="hu-HU"/>
        </w:rPr>
        <w:t xml:space="preserve"> és csökkenti a transzfúzió</w:t>
      </w:r>
      <w:r w:rsidR="001D378C" w:rsidRPr="003578B7">
        <w:rPr>
          <w:lang w:val="hu-HU"/>
        </w:rPr>
        <w:t>s</w:t>
      </w:r>
      <w:r w:rsidRPr="003578B7">
        <w:rPr>
          <w:lang w:val="hu-HU"/>
        </w:rPr>
        <w:t xml:space="preserve"> igényt kemoterápiában részesül</w:t>
      </w:r>
      <w:r w:rsidR="001D378C" w:rsidRPr="003578B7">
        <w:rPr>
          <w:lang w:val="hu-HU"/>
        </w:rPr>
        <w:t>ő anaemiás rákbetegek esetében.</w:t>
      </w:r>
    </w:p>
    <w:p w14:paraId="6542AE3F" w14:textId="77777777" w:rsidR="00CF372C" w:rsidRPr="003578B7" w:rsidRDefault="00CF372C" w:rsidP="002548CD">
      <w:pPr>
        <w:rPr>
          <w:lang w:val="hu-HU"/>
        </w:rPr>
      </w:pPr>
    </w:p>
    <w:p w14:paraId="4A238991" w14:textId="77777777" w:rsidR="00F741C3" w:rsidRPr="003578B7" w:rsidRDefault="00BF72A7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het</w:t>
      </w:r>
      <w:r w:rsidR="00F06CFD" w:rsidRPr="003578B7">
        <w:rPr>
          <w:lang w:val="hu-HU"/>
        </w:rPr>
        <w:t>ente</w:t>
      </w:r>
      <w:r w:rsidRPr="003578B7">
        <w:rPr>
          <w:lang w:val="hu-HU"/>
        </w:rPr>
        <w:t xml:space="preserve">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 150 NE/kg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os és a </w:t>
      </w:r>
      <w:r w:rsidR="00F06CFD" w:rsidRPr="003578B7">
        <w:rPr>
          <w:lang w:val="hu-HU"/>
        </w:rPr>
        <w:t xml:space="preserve">hetente </w:t>
      </w:r>
      <w:r w:rsidRPr="003578B7">
        <w:rPr>
          <w:lang w:val="hu-HU"/>
        </w:rPr>
        <w:t>egyszer 40 000 NE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 adagolási rendeket összehasonlító, egészséges és anaemiás</w:t>
      </w:r>
      <w:r w:rsidR="00E5581D" w:rsidRPr="003578B7">
        <w:rPr>
          <w:lang w:val="hu-HU"/>
        </w:rPr>
        <w:t>,</w:t>
      </w:r>
      <w:r w:rsidRPr="003578B7">
        <w:rPr>
          <w:lang w:val="hu-HU"/>
        </w:rPr>
        <w:t xml:space="preserve"> </w:t>
      </w:r>
      <w:r w:rsidR="006361FC" w:rsidRPr="003578B7">
        <w:rPr>
          <w:lang w:val="hu-HU"/>
        </w:rPr>
        <w:t>tumoros</w:t>
      </w:r>
      <w:r w:rsidRPr="003578B7">
        <w:rPr>
          <w:lang w:val="hu-HU"/>
        </w:rPr>
        <w:t xml:space="preserve"> vizsgálati alanyokkal végzett vizsgálatban a</w:t>
      </w:r>
      <w:r w:rsidR="00E5581D" w:rsidRPr="003578B7">
        <w:rPr>
          <w:lang w:val="hu-HU"/>
        </w:rPr>
        <w:t xml:space="preserve"> reti</w:t>
      </w:r>
      <w:r w:rsidR="00C816D9" w:rsidRPr="003578B7">
        <w:rPr>
          <w:lang w:val="hu-HU"/>
        </w:rPr>
        <w:t>c</w:t>
      </w:r>
      <w:r w:rsidR="00E5581D" w:rsidRPr="003578B7">
        <w:rPr>
          <w:lang w:val="hu-HU"/>
        </w:rPr>
        <w:t>uloc</w:t>
      </w:r>
      <w:r w:rsidR="00C816D9" w:rsidRPr="003578B7">
        <w:rPr>
          <w:lang w:val="hu-HU"/>
        </w:rPr>
        <w:t>y</w:t>
      </w:r>
      <w:r w:rsidR="00E5581D" w:rsidRPr="003578B7">
        <w:rPr>
          <w:lang w:val="hu-HU"/>
        </w:rPr>
        <w:t>ták, a h</w:t>
      </w:r>
      <w:r w:rsidR="003F66A2" w:rsidRPr="003578B7">
        <w:rPr>
          <w:lang w:val="hu-HU"/>
        </w:rPr>
        <w:t>a</w:t>
      </w:r>
      <w:r w:rsidR="00E5581D" w:rsidRPr="003578B7">
        <w:rPr>
          <w:lang w:val="hu-HU"/>
        </w:rPr>
        <w:t>emoglobin és az összvörösvér</w:t>
      </w:r>
      <w:r w:rsidR="0099614D" w:rsidRPr="003578B7">
        <w:rPr>
          <w:lang w:val="hu-HU"/>
        </w:rPr>
        <w:t>t</w:t>
      </w:r>
      <w:r w:rsidR="00E5581D" w:rsidRPr="003578B7">
        <w:rPr>
          <w:lang w:val="hu-HU"/>
        </w:rPr>
        <w:t>e</w:t>
      </w:r>
      <w:r w:rsidR="0099614D" w:rsidRPr="003578B7">
        <w:rPr>
          <w:lang w:val="hu-HU"/>
        </w:rPr>
        <w:t>s</w:t>
      </w:r>
      <w:r w:rsidR="00E5581D" w:rsidRPr="003578B7">
        <w:rPr>
          <w:lang w:val="hu-HU"/>
        </w:rPr>
        <w:t xml:space="preserve">tszám százalékos változásának időprofiljai hasonlóak voltak a két adagolási rend vonatkozásában mind az egészséges, mind az anaemiás, </w:t>
      </w:r>
      <w:r w:rsidR="006361FC" w:rsidRPr="003578B7">
        <w:rPr>
          <w:lang w:val="hu-HU"/>
        </w:rPr>
        <w:t>tumoros</w:t>
      </w:r>
      <w:r w:rsidR="00E5581D" w:rsidRPr="003578B7">
        <w:rPr>
          <w:lang w:val="hu-HU"/>
        </w:rPr>
        <w:t xml:space="preserve"> vizsgálati alanyok között. Az érintett farmakodinámi</w:t>
      </w:r>
      <w:r w:rsidR="00AA60CA" w:rsidRPr="003578B7">
        <w:rPr>
          <w:lang w:val="hu-HU"/>
        </w:rPr>
        <w:t>á</w:t>
      </w:r>
      <w:r w:rsidR="00E5581D" w:rsidRPr="003578B7">
        <w:rPr>
          <w:lang w:val="hu-HU"/>
        </w:rPr>
        <w:t>s paraméterek AUC</w:t>
      </w:r>
      <w:r w:rsidR="0036708E" w:rsidRPr="003578B7">
        <w:rPr>
          <w:lang w:val="hu-HU"/>
        </w:rPr>
        <w:noBreakHyphen/>
      </w:r>
      <w:r w:rsidR="000A6910" w:rsidRPr="003578B7">
        <w:rPr>
          <w:lang w:val="hu-HU"/>
        </w:rPr>
        <w:t>értéke</w:t>
      </w:r>
      <w:r w:rsidR="00E5581D" w:rsidRPr="003578B7">
        <w:rPr>
          <w:lang w:val="hu-HU"/>
        </w:rPr>
        <w:t xml:space="preserve">i hasonlóak voltak a </w:t>
      </w:r>
      <w:r w:rsidR="00EE3708" w:rsidRPr="003578B7">
        <w:rPr>
          <w:lang w:val="hu-HU"/>
        </w:rPr>
        <w:t xml:space="preserve">hetente </w:t>
      </w:r>
      <w:r w:rsidR="00E5581D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="00E5581D" w:rsidRPr="003578B7">
        <w:rPr>
          <w:lang w:val="hu-HU"/>
        </w:rPr>
        <w:t xml:space="preserve">szor 150 NE/kg, illetve a </w:t>
      </w:r>
      <w:r w:rsidR="00EE3708" w:rsidRPr="003578B7">
        <w:rPr>
          <w:lang w:val="hu-HU"/>
        </w:rPr>
        <w:t xml:space="preserve">hetente </w:t>
      </w:r>
      <w:r w:rsidR="00E5581D" w:rsidRPr="003578B7">
        <w:rPr>
          <w:lang w:val="hu-HU"/>
        </w:rPr>
        <w:t xml:space="preserve">egyszer 40 000 NE adagolási rendek vonatkozásában mind az egészséges, mind az anaemiás, </w:t>
      </w:r>
      <w:r w:rsidR="006361FC" w:rsidRPr="003578B7">
        <w:rPr>
          <w:lang w:val="hu-HU"/>
        </w:rPr>
        <w:t>tumoros</w:t>
      </w:r>
      <w:r w:rsidR="00F741C3" w:rsidRPr="003578B7">
        <w:rPr>
          <w:lang w:val="hu-HU"/>
        </w:rPr>
        <w:t xml:space="preserve"> vizsgálati alanyok között.</w:t>
      </w:r>
    </w:p>
    <w:p w14:paraId="506161FB" w14:textId="77777777" w:rsidR="00CF372C" w:rsidRPr="003578B7" w:rsidRDefault="00CF372C" w:rsidP="002548CD">
      <w:pPr>
        <w:rPr>
          <w:lang w:val="hu-HU"/>
        </w:rPr>
      </w:pPr>
    </w:p>
    <w:p w14:paraId="42F8C003" w14:textId="77777777" w:rsidR="00C61E46" w:rsidRPr="003578B7" w:rsidRDefault="00C61E46" w:rsidP="002548CD">
      <w:pPr>
        <w:pStyle w:val="spc-hsub3italicunderlined"/>
        <w:keepNext/>
        <w:spacing w:before="0"/>
        <w:rPr>
          <w:lang w:val="hu-HU"/>
        </w:rPr>
      </w:pPr>
      <w:r w:rsidRPr="003578B7">
        <w:rPr>
          <w:lang w:val="hu-HU"/>
        </w:rPr>
        <w:t>Autológ predonációs programban részt vevő felnőtt sebészeti betegek</w:t>
      </w:r>
    </w:p>
    <w:p w14:paraId="5BEB0728" w14:textId="77777777" w:rsidR="00821A89" w:rsidRPr="003578B7" w:rsidRDefault="00C61E46" w:rsidP="002548CD">
      <w:pPr>
        <w:pStyle w:val="spc-p1"/>
        <w:rPr>
          <w:lang w:val="hu-HU"/>
        </w:rPr>
      </w:pPr>
      <w:r w:rsidRPr="003578B7">
        <w:rPr>
          <w:lang w:val="hu-HU"/>
        </w:rPr>
        <w:t>Igazolták, hogy</w:t>
      </w:r>
      <w:r w:rsidR="00F07755" w:rsidRPr="003578B7">
        <w:rPr>
          <w:lang w:val="hu-HU"/>
        </w:rPr>
        <w:t xml:space="preserve"> jelentősebb elektív műtét előtt álló felnőtt betegeknél, akiknél várhatóan nem lehet előkészletezéssel biztosítani a teljes perioperatív vérigényt, </w:t>
      </w: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serkenti a vörösvér</w:t>
      </w:r>
      <w:r w:rsidR="001D378C" w:rsidRPr="003578B7">
        <w:rPr>
          <w:lang w:val="hu-HU"/>
        </w:rPr>
        <w:t xml:space="preserve">testek </w:t>
      </w:r>
      <w:r w:rsidRPr="003578B7">
        <w:rPr>
          <w:spacing w:val="-2"/>
          <w:lang w:val="hu-HU"/>
        </w:rPr>
        <w:t>termelődését az autológ vérgyűjtés</w:t>
      </w:r>
      <w:r w:rsidR="00F07755" w:rsidRPr="003578B7">
        <w:rPr>
          <w:spacing w:val="-2"/>
          <w:lang w:val="hu-HU"/>
        </w:rPr>
        <w:t xml:space="preserve"> fokozása, illetve </w:t>
      </w:r>
      <w:r w:rsidRPr="003578B7">
        <w:rPr>
          <w:spacing w:val="-2"/>
          <w:lang w:val="hu-HU"/>
        </w:rPr>
        <w:t>a h</w:t>
      </w:r>
      <w:r w:rsidR="003F66A2" w:rsidRPr="003578B7">
        <w:rPr>
          <w:spacing w:val="-2"/>
          <w:lang w:val="hu-HU"/>
        </w:rPr>
        <w:t>a</w:t>
      </w:r>
      <w:r w:rsidRPr="003578B7">
        <w:rPr>
          <w:spacing w:val="-2"/>
          <w:lang w:val="hu-HU"/>
        </w:rPr>
        <w:t>emoglobinszint esés</w:t>
      </w:r>
      <w:r w:rsidR="001D378C" w:rsidRPr="003578B7">
        <w:rPr>
          <w:spacing w:val="-2"/>
          <w:lang w:val="hu-HU"/>
        </w:rPr>
        <w:t>ének korlátozása érdekében</w:t>
      </w:r>
      <w:r w:rsidR="00530AD8" w:rsidRPr="003578B7">
        <w:rPr>
          <w:spacing w:val="-2"/>
          <w:lang w:val="hu-HU"/>
        </w:rPr>
        <w:t>.</w:t>
      </w:r>
      <w:r w:rsidR="00530AD8" w:rsidRPr="003578B7">
        <w:rPr>
          <w:lang w:val="hu-HU"/>
        </w:rPr>
        <w:t xml:space="preserve"> A legnagyobb hatást az alacsony h</w:t>
      </w:r>
      <w:r w:rsidR="003F66A2" w:rsidRPr="003578B7">
        <w:rPr>
          <w:lang w:val="hu-HU"/>
        </w:rPr>
        <w:t>a</w:t>
      </w:r>
      <w:r w:rsidR="00530AD8" w:rsidRPr="003578B7">
        <w:rPr>
          <w:lang w:val="hu-HU"/>
        </w:rPr>
        <w:t>emoglobinszinttel (≤ 13 g/dl) r</w:t>
      </w:r>
      <w:r w:rsidR="001D378C" w:rsidRPr="003578B7">
        <w:rPr>
          <w:lang w:val="hu-HU"/>
        </w:rPr>
        <w:t>endelkező betegeknél észlelték.</w:t>
      </w:r>
    </w:p>
    <w:p w14:paraId="627E8217" w14:textId="77777777" w:rsidR="00CF372C" w:rsidRPr="003578B7" w:rsidRDefault="00CF372C" w:rsidP="002548CD">
      <w:pPr>
        <w:rPr>
          <w:lang w:val="hu-HU"/>
        </w:rPr>
      </w:pPr>
    </w:p>
    <w:p w14:paraId="2A519029" w14:textId="77777777" w:rsidR="00821A89" w:rsidRPr="003578B7" w:rsidRDefault="00821A89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Jelentősebb elektív ortopédiai műtét előtt álló felnőtt betegek kezelése</w:t>
      </w:r>
    </w:p>
    <w:p w14:paraId="16144CA3" w14:textId="77777777" w:rsidR="00BC366E" w:rsidRPr="003578B7" w:rsidRDefault="00821A89" w:rsidP="002548CD">
      <w:pPr>
        <w:pStyle w:val="spc-p1"/>
        <w:rPr>
          <w:lang w:val="hu-HU"/>
        </w:rPr>
      </w:pPr>
      <w:r w:rsidRPr="003578B7">
        <w:rPr>
          <w:lang w:val="hu-HU"/>
        </w:rPr>
        <w:t>Igazolták, hogy azo</w:t>
      </w:r>
      <w:r w:rsidR="0097324E" w:rsidRPr="003578B7">
        <w:rPr>
          <w:lang w:val="hu-HU"/>
        </w:rPr>
        <w:t>knál a</w:t>
      </w:r>
      <w:r w:rsidRPr="003578B7">
        <w:rPr>
          <w:lang w:val="hu-HU"/>
        </w:rPr>
        <w:t xml:space="preserve"> jelentősebb elektív ortopédiai műtét előtt álló betegeknél, a</w:t>
      </w:r>
      <w:r w:rsidR="00AA60CA" w:rsidRPr="003578B7">
        <w:rPr>
          <w:lang w:val="hu-HU"/>
        </w:rPr>
        <w:t>k</w:t>
      </w:r>
      <w:r w:rsidRPr="003578B7">
        <w:rPr>
          <w:lang w:val="hu-HU"/>
        </w:rPr>
        <w:t>iknél a kezelés előtti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10 </w:t>
      </w:r>
      <w:r w:rsidR="00261614" w:rsidRPr="003578B7">
        <w:rPr>
          <w:lang w:val="hu-HU"/>
        </w:rPr>
        <w:t>– </w:t>
      </w:r>
      <w:r w:rsidRPr="003578B7">
        <w:rPr>
          <w:lang w:val="hu-HU"/>
        </w:rPr>
        <w:t>≤ 13 g/dl</w:t>
      </w:r>
      <w:r w:rsidR="0036708E" w:rsidRPr="003578B7">
        <w:rPr>
          <w:lang w:val="hu-HU"/>
        </w:rPr>
        <w:noBreakHyphen/>
      </w:r>
      <w:r w:rsidR="0097324E" w:rsidRPr="003578B7">
        <w:rPr>
          <w:lang w:val="hu-HU"/>
        </w:rPr>
        <w:t>nél magasabb</w:t>
      </w:r>
      <w:r w:rsidRPr="003578B7">
        <w:rPr>
          <w:lang w:val="hu-HU"/>
        </w:rPr>
        <w:t xml:space="preserve"> volt</w:t>
      </w:r>
      <w:r w:rsidR="0097324E" w:rsidRPr="003578B7">
        <w:rPr>
          <w:lang w:val="hu-HU"/>
        </w:rPr>
        <w:t>,</w:t>
      </w:r>
      <w:r w:rsidRPr="003578B7">
        <w:rPr>
          <w:lang w:val="hu-HU"/>
        </w:rPr>
        <w:t xml:space="preserve">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csökkentette az allogén transzfúziók kockázatát</w:t>
      </w:r>
      <w:r w:rsidR="0097324E" w:rsidRPr="003578B7">
        <w:rPr>
          <w:lang w:val="hu-HU"/>
        </w:rPr>
        <w:t>,</w:t>
      </w:r>
      <w:r w:rsidRPr="003578B7">
        <w:rPr>
          <w:lang w:val="hu-HU"/>
        </w:rPr>
        <w:t xml:space="preserve"> és felgyorsította az erythroid sejtvonal helyreállását (emelte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</w:t>
      </w:r>
      <w:r w:rsidR="0097324E" w:rsidRPr="003578B7">
        <w:rPr>
          <w:lang w:val="hu-HU"/>
        </w:rPr>
        <w:t>in</w:t>
      </w:r>
      <w:r w:rsidRPr="003578B7">
        <w:rPr>
          <w:lang w:val="hu-HU"/>
        </w:rPr>
        <w:t>tet, a hematokritot és a reti</w:t>
      </w:r>
      <w:r w:rsidR="00C816D9" w:rsidRPr="003578B7">
        <w:rPr>
          <w:lang w:val="hu-HU"/>
        </w:rPr>
        <w:t>c</w:t>
      </w:r>
      <w:r w:rsidRPr="003578B7">
        <w:rPr>
          <w:lang w:val="hu-HU"/>
        </w:rPr>
        <w:t>uloc</w:t>
      </w:r>
      <w:r w:rsidR="00C816D9" w:rsidRPr="003578B7">
        <w:rPr>
          <w:lang w:val="hu-HU"/>
        </w:rPr>
        <w:t>y</w:t>
      </w:r>
      <w:r w:rsidRPr="003578B7">
        <w:rPr>
          <w:lang w:val="hu-HU"/>
        </w:rPr>
        <w:t>taszám</w:t>
      </w:r>
      <w:r w:rsidR="00C7565E" w:rsidRPr="003578B7">
        <w:rPr>
          <w:lang w:val="hu-HU"/>
        </w:rPr>
        <w:t>ot).</w:t>
      </w:r>
    </w:p>
    <w:p w14:paraId="23CCD798" w14:textId="77777777" w:rsidR="00CF372C" w:rsidRPr="003578B7" w:rsidRDefault="00CF372C" w:rsidP="002548CD">
      <w:pPr>
        <w:rPr>
          <w:lang w:val="hu-HU"/>
        </w:rPr>
      </w:pPr>
    </w:p>
    <w:p w14:paraId="0477958C" w14:textId="77777777" w:rsidR="00DC1197" w:rsidRPr="003578B7" w:rsidRDefault="00DC1197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Klinikai hatásosság és biztonságosság</w:t>
      </w:r>
    </w:p>
    <w:p w14:paraId="7AB0DF97" w14:textId="77777777" w:rsidR="00CF372C" w:rsidRPr="003578B7" w:rsidRDefault="00CF372C" w:rsidP="002548CD">
      <w:pPr>
        <w:keepNext/>
        <w:rPr>
          <w:lang w:val="hu-HU"/>
        </w:rPr>
      </w:pPr>
    </w:p>
    <w:p w14:paraId="6E7EABD9" w14:textId="77777777" w:rsidR="00C7565E" w:rsidRPr="003578B7" w:rsidRDefault="00C7565E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Krónikus veseelégtelenség</w:t>
      </w:r>
    </w:p>
    <w:p w14:paraId="0C9397C0" w14:textId="77777777" w:rsidR="00C7565E" w:rsidRPr="003578B7" w:rsidRDefault="00C7565E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epoetint felnőtt, anaemiás, </w:t>
      </w:r>
      <w:r w:rsidR="00E7702D" w:rsidRPr="003578B7">
        <w:rPr>
          <w:lang w:val="hu-HU"/>
        </w:rPr>
        <w:t>köztük</w:t>
      </w:r>
      <w:r w:rsidRPr="003578B7">
        <w:rPr>
          <w:lang w:val="hu-HU"/>
        </w:rPr>
        <w:t xml:space="preserve"> hemodializált és dialízis előtt álló</w:t>
      </w:r>
      <w:r w:rsidR="007950A3" w:rsidRPr="003578B7">
        <w:rPr>
          <w:lang w:val="hu-HU"/>
        </w:rPr>
        <w:t>,</w:t>
      </w:r>
      <w:r w:rsidRPr="003578B7">
        <w:rPr>
          <w:lang w:val="hu-HU"/>
        </w:rPr>
        <w:t xml:space="preserve"> </w:t>
      </w:r>
      <w:r w:rsidR="007950A3" w:rsidRPr="003578B7">
        <w:rPr>
          <w:lang w:val="hu-HU"/>
        </w:rPr>
        <w:t>krónikus veseelégtelenségben szenvedő</w:t>
      </w:r>
      <w:r w:rsidR="007950A3" w:rsidRPr="003578B7" w:rsidDel="007950A3">
        <w:rPr>
          <w:lang w:val="hu-HU"/>
        </w:rPr>
        <w:t xml:space="preserve"> </w:t>
      </w:r>
      <w:r w:rsidRPr="003578B7">
        <w:rPr>
          <w:lang w:val="hu-HU"/>
        </w:rPr>
        <w:t>betegek körében végzett klinika</w:t>
      </w:r>
      <w:r w:rsidR="00E7702D" w:rsidRPr="003578B7">
        <w:rPr>
          <w:lang w:val="hu-HU"/>
        </w:rPr>
        <w:t>i</w:t>
      </w:r>
      <w:r w:rsidRPr="003578B7">
        <w:rPr>
          <w:lang w:val="hu-HU"/>
        </w:rPr>
        <w:t xml:space="preserve"> vizsgálatokban </w:t>
      </w:r>
      <w:r w:rsidR="00AA60CA" w:rsidRPr="003578B7">
        <w:rPr>
          <w:lang w:val="hu-HU"/>
        </w:rPr>
        <w:t>tanu</w:t>
      </w:r>
      <w:r w:rsidRPr="003578B7">
        <w:rPr>
          <w:lang w:val="hu-HU"/>
        </w:rPr>
        <w:t>lmányozták az anaemia kezelése, és a hematokrit 30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36%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os céltartományban tartása </w:t>
      </w:r>
      <w:r w:rsidR="00E7702D" w:rsidRPr="003578B7">
        <w:rPr>
          <w:lang w:val="hu-HU"/>
        </w:rPr>
        <w:t>tekintetében</w:t>
      </w:r>
      <w:r w:rsidRPr="003578B7">
        <w:rPr>
          <w:lang w:val="hu-HU"/>
        </w:rPr>
        <w:t>.</w:t>
      </w:r>
    </w:p>
    <w:p w14:paraId="1531543B" w14:textId="77777777" w:rsidR="00CF372C" w:rsidRPr="003578B7" w:rsidRDefault="00CF372C" w:rsidP="002548CD">
      <w:pPr>
        <w:rPr>
          <w:lang w:val="hu-HU"/>
        </w:rPr>
      </w:pPr>
    </w:p>
    <w:p w14:paraId="207906BF" w14:textId="77777777" w:rsidR="00706EEB" w:rsidRPr="003578B7" w:rsidRDefault="00C7565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</w:t>
      </w:r>
      <w:r w:rsidR="004F48FF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="004F48FF" w:rsidRPr="003578B7">
        <w:rPr>
          <w:lang w:val="hu-HU"/>
        </w:rPr>
        <w:t>szor</w:t>
      </w:r>
      <w:r w:rsidRPr="003578B7">
        <w:rPr>
          <w:lang w:val="hu-HU"/>
        </w:rPr>
        <w:t xml:space="preserve"> 50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150 NE/kg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os kezdő</w:t>
      </w:r>
      <w:r w:rsidR="00706EEB" w:rsidRPr="003578B7">
        <w:rPr>
          <w:lang w:val="hu-HU"/>
        </w:rPr>
        <w:t xml:space="preserve"> </w:t>
      </w:r>
      <w:r w:rsidRPr="003578B7">
        <w:rPr>
          <w:lang w:val="hu-HU"/>
        </w:rPr>
        <w:t>dózissal végzett vizsgálatokban a betegek hozzávetőlegesen 95%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a re</w:t>
      </w:r>
      <w:r w:rsidR="00AA60CA" w:rsidRPr="003578B7">
        <w:rPr>
          <w:lang w:val="hu-HU"/>
        </w:rPr>
        <w:t>a</w:t>
      </w:r>
      <w:r w:rsidRPr="003578B7">
        <w:rPr>
          <w:lang w:val="hu-HU"/>
        </w:rPr>
        <w:t>gált a hematokrit klinikailag jelentős mértékű növekedésével. Nagyjából kéthónapnyi terápiát követően gyakorlatilag az összes beteg transzfúzió</w:t>
      </w:r>
      <w:r w:rsidR="0036708E" w:rsidRPr="003578B7">
        <w:rPr>
          <w:lang w:val="hu-HU"/>
        </w:rPr>
        <w:noBreakHyphen/>
      </w:r>
      <w:r w:rsidR="000A6910" w:rsidRPr="003578B7">
        <w:rPr>
          <w:lang w:val="hu-HU"/>
        </w:rPr>
        <w:t>independenssé vált</w:t>
      </w:r>
      <w:r w:rsidRPr="003578B7">
        <w:rPr>
          <w:lang w:val="hu-HU"/>
        </w:rPr>
        <w:t xml:space="preserve">. </w:t>
      </w:r>
      <w:r w:rsidR="002E0E50" w:rsidRPr="003578B7">
        <w:rPr>
          <w:lang w:val="hu-HU"/>
        </w:rPr>
        <w:t>A hematokrit</w:t>
      </w:r>
      <w:r w:rsidR="0036708E" w:rsidRPr="003578B7">
        <w:rPr>
          <w:lang w:val="hu-HU"/>
        </w:rPr>
        <w:noBreakHyphen/>
      </w:r>
      <w:r w:rsidR="002E0E50" w:rsidRPr="003578B7">
        <w:rPr>
          <w:lang w:val="hu-HU"/>
        </w:rPr>
        <w:t>célérték elérése után a fennt</w:t>
      </w:r>
      <w:r w:rsidR="00706EEB" w:rsidRPr="003578B7">
        <w:rPr>
          <w:lang w:val="hu-HU"/>
        </w:rPr>
        <w:t>artó dózist minden betegnél személyre szabottan állapították meg.</w:t>
      </w:r>
    </w:p>
    <w:p w14:paraId="5E048069" w14:textId="77777777" w:rsidR="00CF372C" w:rsidRPr="003578B7" w:rsidRDefault="00CF372C" w:rsidP="002548CD">
      <w:pPr>
        <w:rPr>
          <w:lang w:val="hu-HU"/>
        </w:rPr>
      </w:pPr>
    </w:p>
    <w:p w14:paraId="6DBF30BB" w14:textId="77777777" w:rsidR="00F24AF1" w:rsidRPr="003578B7" w:rsidRDefault="00706EEB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dializált felnőtt betegekkel végzett három legnagyobb klinikai vizsgálatban a 30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36%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os hematokrit fenntartásához szükséges fenntartó adag medián</w:t>
      </w:r>
      <w:r w:rsidR="000A6910" w:rsidRPr="003578B7">
        <w:rPr>
          <w:lang w:val="hu-HU"/>
        </w:rPr>
        <w:t xml:space="preserve">ja kb. 75 NE/kg volt </w:t>
      </w:r>
      <w:r w:rsidRPr="003578B7">
        <w:rPr>
          <w:lang w:val="hu-HU"/>
        </w:rPr>
        <w:t>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szor </w:t>
      </w:r>
      <w:r w:rsidR="000A6910" w:rsidRPr="003578B7">
        <w:rPr>
          <w:lang w:val="hu-HU"/>
        </w:rPr>
        <w:t>adva</w:t>
      </w:r>
      <w:r w:rsidRPr="003578B7">
        <w:rPr>
          <w:lang w:val="hu-HU"/>
        </w:rPr>
        <w:t>.</w:t>
      </w:r>
    </w:p>
    <w:p w14:paraId="5ABD680C" w14:textId="77777777" w:rsidR="00CF372C" w:rsidRPr="003578B7" w:rsidRDefault="00CF372C" w:rsidP="002548CD">
      <w:pPr>
        <w:rPr>
          <w:lang w:val="hu-HU"/>
        </w:rPr>
      </w:pPr>
    </w:p>
    <w:p w14:paraId="2F4D86C7" w14:textId="77777777" w:rsidR="00F24AF1" w:rsidRPr="003578B7" w:rsidRDefault="00F24AF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Hemodializált</w:t>
      </w:r>
      <w:r w:rsidR="00407E5E" w:rsidRPr="003578B7">
        <w:rPr>
          <w:lang w:val="hu-HU"/>
        </w:rPr>
        <w:t>,</w:t>
      </w:r>
      <w:r w:rsidRPr="003578B7">
        <w:rPr>
          <w:lang w:val="hu-HU"/>
        </w:rPr>
        <w:t xml:space="preserve"> </w:t>
      </w:r>
      <w:r w:rsidR="0024725B" w:rsidRPr="003578B7">
        <w:rPr>
          <w:lang w:val="hu-HU"/>
        </w:rPr>
        <w:t>krónikus veseelégtelenség</w:t>
      </w:r>
      <w:r w:rsidRPr="003578B7">
        <w:rPr>
          <w:lang w:val="hu-HU"/>
        </w:rPr>
        <w:t>es betegekkel végzett 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vak, placeb</w:t>
      </w:r>
      <w:r w:rsidR="000A6910" w:rsidRPr="003578B7">
        <w:rPr>
          <w:lang w:val="hu-HU"/>
        </w:rPr>
        <w:t>o</w:t>
      </w:r>
      <w:r w:rsidRPr="003578B7">
        <w:rPr>
          <w:lang w:val="hu-HU"/>
        </w:rPr>
        <w:t>kontrollos, multicentrikus, életminőséget értékelő egyik vizsgálatban klinikailag és statisztikailag is szignifikáns javulást igazoltak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</w:t>
      </w:r>
      <w:r w:rsidR="000A6910" w:rsidRPr="003578B7">
        <w:rPr>
          <w:lang w:val="hu-HU"/>
        </w:rPr>
        <w:t>e</w:t>
      </w:r>
      <w:r w:rsidRPr="003578B7">
        <w:rPr>
          <w:lang w:val="hu-HU"/>
        </w:rPr>
        <w:t xml:space="preserve">l kezelt betegek </w:t>
      </w:r>
      <w:r w:rsidR="000A6910" w:rsidRPr="003578B7">
        <w:rPr>
          <w:lang w:val="hu-HU"/>
        </w:rPr>
        <w:t>esetében</w:t>
      </w:r>
      <w:r w:rsidRPr="003578B7">
        <w:rPr>
          <w:lang w:val="hu-HU"/>
        </w:rPr>
        <w:t xml:space="preserve"> a placebocsoport betegeihez képest, </w:t>
      </w:r>
      <w:r w:rsidR="000A6910" w:rsidRPr="003578B7">
        <w:rPr>
          <w:lang w:val="hu-HU"/>
        </w:rPr>
        <w:t>amikor</w:t>
      </w:r>
      <w:r w:rsidRPr="003578B7">
        <w:rPr>
          <w:lang w:val="hu-HU"/>
        </w:rPr>
        <w:t xml:space="preserve"> hathónapnyi terápiát követően mérték a kimerültséget, fizikai tüneteket, kapcsolatokat és depressziót (Kérdőív vesebetegeknek </w:t>
      </w:r>
      <w:r w:rsidR="0036708E" w:rsidRPr="003578B7">
        <w:rPr>
          <w:lang w:val="hu-HU"/>
        </w:rPr>
        <w:noBreakHyphen/>
      </w:r>
      <w:r w:rsidR="000A6910" w:rsidRPr="003578B7">
        <w:rPr>
          <w:lang w:val="hu-HU"/>
        </w:rPr>
        <w:t xml:space="preserve"> Kidney Disease Questionnaire).</w:t>
      </w:r>
      <w:r w:rsidRPr="003578B7">
        <w:rPr>
          <w:lang w:val="hu-HU"/>
        </w:rPr>
        <w:t xml:space="preserve">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epoetinnel kezelt csoport betegeit egy nyílt</w:t>
      </w:r>
      <w:r w:rsidR="000A6910" w:rsidRPr="003578B7">
        <w:rPr>
          <w:lang w:val="hu-HU"/>
        </w:rPr>
        <w:t xml:space="preserve"> elrendezésű</w:t>
      </w:r>
      <w:r w:rsidRPr="003578B7">
        <w:rPr>
          <w:lang w:val="hu-HU"/>
        </w:rPr>
        <w:t>, meghosszabbított vizsgálatba</w:t>
      </w:r>
      <w:r w:rsidR="000A6910" w:rsidRPr="003578B7">
        <w:rPr>
          <w:lang w:val="hu-HU"/>
        </w:rPr>
        <w:t xml:space="preserve"> is bevonták</w:t>
      </w:r>
      <w:r w:rsidRPr="003578B7">
        <w:rPr>
          <w:lang w:val="hu-HU"/>
        </w:rPr>
        <w:t xml:space="preserve">, </w:t>
      </w:r>
      <w:r w:rsidR="000A6910" w:rsidRPr="003578B7">
        <w:rPr>
          <w:lang w:val="hu-HU"/>
        </w:rPr>
        <w:t xml:space="preserve">melynek során </w:t>
      </w:r>
      <w:r w:rsidRPr="003578B7">
        <w:rPr>
          <w:lang w:val="hu-HU"/>
        </w:rPr>
        <w:t xml:space="preserve">az életminőségben </w:t>
      </w:r>
      <w:r w:rsidR="000A6910" w:rsidRPr="003578B7">
        <w:rPr>
          <w:lang w:val="hu-HU"/>
        </w:rPr>
        <w:t xml:space="preserve">bekövetkezett javulást igazoltak, amely </w:t>
      </w:r>
      <w:r w:rsidRPr="003578B7">
        <w:rPr>
          <w:lang w:val="hu-HU"/>
        </w:rPr>
        <w:t>további 12 </w:t>
      </w:r>
      <w:r w:rsidR="000A6910" w:rsidRPr="003578B7">
        <w:rPr>
          <w:lang w:val="hu-HU"/>
        </w:rPr>
        <w:t>hónapon át</w:t>
      </w:r>
      <w:r w:rsidRPr="003578B7">
        <w:rPr>
          <w:lang w:val="hu-HU"/>
        </w:rPr>
        <w:t xml:space="preserve"> </w:t>
      </w:r>
      <w:r w:rsidR="000A6910" w:rsidRPr="003578B7">
        <w:rPr>
          <w:lang w:val="hu-HU"/>
        </w:rPr>
        <w:t>fenn</w:t>
      </w:r>
      <w:r w:rsidR="00EB1A5C" w:rsidRPr="003578B7">
        <w:rPr>
          <w:lang w:val="hu-HU"/>
        </w:rPr>
        <w:t>maradt.</w:t>
      </w:r>
    </w:p>
    <w:p w14:paraId="4C3841C8" w14:textId="77777777" w:rsidR="00CF372C" w:rsidRPr="003578B7" w:rsidRDefault="00CF372C" w:rsidP="002548CD">
      <w:pPr>
        <w:rPr>
          <w:lang w:val="hu-HU"/>
        </w:rPr>
      </w:pPr>
    </w:p>
    <w:p w14:paraId="2540660E" w14:textId="77777777" w:rsidR="00BD18D3" w:rsidRPr="003578B7" w:rsidRDefault="00BD18D3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Még nem dializált, veseelégtelenségben szenvedő felnőtt betegek</w:t>
      </w:r>
    </w:p>
    <w:p w14:paraId="3297FD1B" w14:textId="77777777" w:rsidR="000E1D03" w:rsidRPr="003578B7" w:rsidRDefault="00BD18D3" w:rsidP="002548CD">
      <w:pPr>
        <w:pStyle w:val="spc-p1"/>
        <w:rPr>
          <w:lang w:val="hu-HU"/>
        </w:rPr>
      </w:pPr>
      <w:r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epoetinnel kezelt, még nem dializált</w:t>
      </w:r>
      <w:r w:rsidR="00BA2613" w:rsidRPr="003578B7">
        <w:rPr>
          <w:lang w:val="hu-HU"/>
        </w:rPr>
        <w:t>,</w:t>
      </w:r>
      <w:r w:rsidRPr="003578B7">
        <w:rPr>
          <w:lang w:val="hu-HU"/>
        </w:rPr>
        <w:t xml:space="preserve"> </w:t>
      </w:r>
      <w:r w:rsidR="0024725B" w:rsidRPr="003578B7">
        <w:rPr>
          <w:lang w:val="hu-HU"/>
        </w:rPr>
        <w:t>krónikus veseelégtelenség</w:t>
      </w:r>
      <w:r w:rsidRPr="003578B7">
        <w:rPr>
          <w:lang w:val="hu-HU"/>
        </w:rPr>
        <w:t xml:space="preserve">es betegekkel végzett klinikai vizsgálatokban a terápia átlagos időtartama közel öt hónap volt. Ezek a betegek </w:t>
      </w:r>
      <w:r w:rsidR="00E84BA0" w:rsidRPr="003578B7">
        <w:rPr>
          <w:lang w:val="hu-HU"/>
        </w:rPr>
        <w:t>a dializált betegek körében észleltekhez h</w:t>
      </w:r>
      <w:r w:rsidRPr="003578B7">
        <w:rPr>
          <w:lang w:val="hu-HU"/>
        </w:rPr>
        <w:t>asonlóan reag</w:t>
      </w:r>
      <w:r w:rsidR="00E84BA0" w:rsidRPr="003578B7">
        <w:rPr>
          <w:lang w:val="hu-HU"/>
        </w:rPr>
        <w:t>áltak az alfa</w:t>
      </w:r>
      <w:r w:rsidR="0036708E" w:rsidRPr="003578B7">
        <w:rPr>
          <w:lang w:val="hu-HU"/>
        </w:rPr>
        <w:noBreakHyphen/>
      </w:r>
      <w:r w:rsidR="00E84BA0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E84BA0" w:rsidRPr="003578B7">
        <w:rPr>
          <w:lang w:val="hu-HU"/>
        </w:rPr>
        <w:t>terápiára</w:t>
      </w:r>
      <w:r w:rsidRPr="003578B7">
        <w:rPr>
          <w:lang w:val="hu-HU"/>
        </w:rPr>
        <w:t xml:space="preserve">. </w:t>
      </w:r>
      <w:r w:rsidR="00EA4E74" w:rsidRPr="003578B7">
        <w:rPr>
          <w:lang w:val="hu-HU"/>
        </w:rPr>
        <w:t xml:space="preserve">A még nem dializált, </w:t>
      </w:r>
      <w:r w:rsidR="0024725B" w:rsidRPr="003578B7">
        <w:rPr>
          <w:lang w:val="hu-HU"/>
        </w:rPr>
        <w:t>krónikus veseelégtelenség</w:t>
      </w:r>
      <w:r w:rsidR="00EA4E74" w:rsidRPr="003578B7">
        <w:rPr>
          <w:lang w:val="hu-HU"/>
        </w:rPr>
        <w:t xml:space="preserve">es betegeknél </w:t>
      </w:r>
      <w:r w:rsidR="00E7702D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E7702D" w:rsidRPr="003578B7">
        <w:rPr>
          <w:lang w:val="hu-HU"/>
        </w:rPr>
        <w:t>epoetin intravénásan vagy subcutan alkalmazása mellett a</w:t>
      </w:r>
      <w:r w:rsidR="00EA4E74" w:rsidRPr="003578B7">
        <w:rPr>
          <w:lang w:val="hu-HU"/>
        </w:rPr>
        <w:t xml:space="preserve"> hematokrit dózisfüggő és tartós emelkedés</w:t>
      </w:r>
      <w:r w:rsidR="00E7702D" w:rsidRPr="003578B7">
        <w:rPr>
          <w:lang w:val="hu-HU"/>
        </w:rPr>
        <w:t xml:space="preserve">e volt igazolható. </w:t>
      </w:r>
      <w:r w:rsidR="00EA4E74" w:rsidRPr="003578B7">
        <w:rPr>
          <w:lang w:val="hu-HU"/>
        </w:rPr>
        <w:t xml:space="preserve">A hematokrit hasonló arányú emelkedését </w:t>
      </w:r>
      <w:r w:rsidR="00EA4E74" w:rsidRPr="003578B7">
        <w:rPr>
          <w:lang w:val="hu-HU"/>
        </w:rPr>
        <w:lastRenderedPageBreak/>
        <w:t>észlelték az alfa</w:t>
      </w:r>
      <w:r w:rsidR="0036708E" w:rsidRPr="003578B7">
        <w:rPr>
          <w:lang w:val="hu-HU"/>
        </w:rPr>
        <w:noBreakHyphen/>
      </w:r>
      <w:r w:rsidR="00EA4E74" w:rsidRPr="003578B7">
        <w:rPr>
          <w:lang w:val="hu-HU"/>
        </w:rPr>
        <w:t xml:space="preserve">epoetin bármely alkalmazási </w:t>
      </w:r>
      <w:r w:rsidR="00B12C33" w:rsidRPr="003578B7">
        <w:rPr>
          <w:lang w:val="hu-HU"/>
        </w:rPr>
        <w:t>módja esetén. Ezenfelül</w:t>
      </w:r>
      <w:r w:rsidR="00EA4E74" w:rsidRPr="003578B7">
        <w:rPr>
          <w:lang w:val="hu-HU"/>
        </w:rPr>
        <w:t xml:space="preserve"> a het</w:t>
      </w:r>
      <w:r w:rsidR="0024725B" w:rsidRPr="003578B7">
        <w:rPr>
          <w:lang w:val="hu-HU"/>
        </w:rPr>
        <w:t>ente</w:t>
      </w:r>
      <w:r w:rsidR="00EA4E74" w:rsidRPr="003578B7">
        <w:rPr>
          <w:lang w:val="hu-HU"/>
        </w:rPr>
        <w:t xml:space="preserve"> 75</w:t>
      </w:r>
      <w:r w:rsidR="00261614" w:rsidRPr="003578B7">
        <w:rPr>
          <w:lang w:val="hu-HU"/>
        </w:rPr>
        <w:t>–</w:t>
      </w:r>
      <w:r w:rsidR="00EA4E74" w:rsidRPr="003578B7">
        <w:rPr>
          <w:lang w:val="hu-HU"/>
        </w:rPr>
        <w:t>150 NE/kg dózisú alfa</w:t>
      </w:r>
      <w:r w:rsidR="0036708E" w:rsidRPr="003578B7">
        <w:rPr>
          <w:lang w:val="hu-HU"/>
        </w:rPr>
        <w:noBreakHyphen/>
      </w:r>
      <w:r w:rsidR="00EA4E74" w:rsidRPr="003578B7">
        <w:rPr>
          <w:lang w:val="hu-HU"/>
        </w:rPr>
        <w:t xml:space="preserve">epoetinről igazolták, hogy akár hat hónapon keresztül </w:t>
      </w:r>
      <w:r w:rsidR="00B12C33" w:rsidRPr="003578B7">
        <w:rPr>
          <w:lang w:val="hu-HU"/>
        </w:rPr>
        <w:t xml:space="preserve">is </w:t>
      </w:r>
      <w:r w:rsidR="00EA4E74" w:rsidRPr="003578B7">
        <w:rPr>
          <w:lang w:val="hu-HU"/>
        </w:rPr>
        <w:t>fenntartja a 36</w:t>
      </w:r>
      <w:r w:rsidR="00261614" w:rsidRPr="003578B7">
        <w:rPr>
          <w:lang w:val="hu-HU"/>
        </w:rPr>
        <w:t>–</w:t>
      </w:r>
      <w:r w:rsidR="00EA4E74" w:rsidRPr="003578B7">
        <w:rPr>
          <w:lang w:val="hu-HU"/>
        </w:rPr>
        <w:t>38%</w:t>
      </w:r>
      <w:r w:rsidR="0036708E" w:rsidRPr="003578B7">
        <w:rPr>
          <w:lang w:val="hu-HU"/>
        </w:rPr>
        <w:noBreakHyphen/>
      </w:r>
      <w:r w:rsidR="00EA4E74" w:rsidRPr="003578B7">
        <w:rPr>
          <w:lang w:val="hu-HU"/>
        </w:rPr>
        <w:t>os</w:t>
      </w:r>
      <w:r w:rsidR="000E1D03" w:rsidRPr="003578B7">
        <w:rPr>
          <w:lang w:val="hu-HU"/>
        </w:rPr>
        <w:t xml:space="preserve"> hematokritértéket.</w:t>
      </w:r>
    </w:p>
    <w:p w14:paraId="0BD5BC5E" w14:textId="77777777" w:rsidR="00CF372C" w:rsidRPr="003578B7" w:rsidRDefault="00CF372C" w:rsidP="002548CD">
      <w:pPr>
        <w:rPr>
          <w:lang w:val="hu-HU"/>
        </w:rPr>
      </w:pPr>
    </w:p>
    <w:p w14:paraId="21A82789" w14:textId="77777777" w:rsidR="004351E2" w:rsidRPr="003578B7" w:rsidRDefault="004351E2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E7702D" w:rsidRPr="003578B7">
        <w:rPr>
          <w:lang w:val="hu-HU"/>
        </w:rPr>
        <w:t>t</w:t>
      </w:r>
      <w:r w:rsidRPr="003578B7">
        <w:rPr>
          <w:lang w:val="hu-HU"/>
        </w:rPr>
        <w:t xml:space="preserve"> hosszabb adagolási intervallum</w:t>
      </w:r>
      <w:r w:rsidR="00E7702D" w:rsidRPr="003578B7">
        <w:rPr>
          <w:lang w:val="hu-HU"/>
        </w:rPr>
        <w:t xml:space="preserve">okkal </w:t>
      </w:r>
      <w:r w:rsidRPr="003578B7">
        <w:rPr>
          <w:lang w:val="hu-HU"/>
        </w:rPr>
        <w:t>(het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szor, 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egyszer, 2 hetente egyszer és 4 hetente egyszer) alkalmazó 2 </w:t>
      </w:r>
      <w:r w:rsidR="0096699B" w:rsidRPr="003578B7">
        <w:rPr>
          <w:lang w:val="hu-HU"/>
        </w:rPr>
        <w:t>vizsgálatban</w:t>
      </w:r>
      <w:r w:rsidRPr="003578B7">
        <w:rPr>
          <w:lang w:val="hu-HU"/>
        </w:rPr>
        <w:t xml:space="preserve"> a hosszabb adagolási intervallumot alkalmazó betegek némelyikénél nem sikerült fenntartani a megfelelő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emoglobinszintet</w:t>
      </w:r>
      <w:r w:rsidR="00E7702D" w:rsidRPr="003578B7">
        <w:rPr>
          <w:lang w:val="hu-HU"/>
        </w:rPr>
        <w:t>,</w:t>
      </w:r>
      <w:r w:rsidRPr="003578B7">
        <w:rPr>
          <w:lang w:val="hu-HU"/>
        </w:rPr>
        <w:t xml:space="preserve"> és elérték </w:t>
      </w:r>
      <w:r w:rsidR="00E7702D" w:rsidRPr="003578B7">
        <w:rPr>
          <w:lang w:val="hu-HU"/>
        </w:rPr>
        <w:t>azt a</w:t>
      </w:r>
      <w:r w:rsidRPr="003578B7">
        <w:rPr>
          <w:lang w:val="hu-HU"/>
        </w:rPr>
        <w:t xml:space="preserve"> vizsgálati tervben meghatározott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emoglobinszintet, amelynél </w:t>
      </w:r>
      <w:r w:rsidR="00E7702D" w:rsidRPr="003578B7">
        <w:rPr>
          <w:lang w:val="hu-HU"/>
        </w:rPr>
        <w:t>ki</w:t>
      </w:r>
      <w:r w:rsidRPr="003578B7">
        <w:rPr>
          <w:lang w:val="hu-HU"/>
        </w:rPr>
        <w:t xml:space="preserve"> kellett lépniük a vizsgálatból (0% a 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egyszeri, 3,7% a 2 hetente egyszeri és 3,3% a 4 hetente egyszeri adagolási csoportban)</w:t>
      </w:r>
      <w:r w:rsidR="0096699B" w:rsidRPr="003578B7">
        <w:rPr>
          <w:lang w:val="hu-HU"/>
        </w:rPr>
        <w:t>,</w:t>
      </w:r>
    </w:p>
    <w:p w14:paraId="4B016DE3" w14:textId="77777777" w:rsidR="00CF372C" w:rsidRPr="003578B7" w:rsidRDefault="00CF372C" w:rsidP="002548CD">
      <w:pPr>
        <w:rPr>
          <w:lang w:val="hu-HU"/>
        </w:rPr>
      </w:pPr>
    </w:p>
    <w:p w14:paraId="10E1835F" w14:textId="77777777" w:rsidR="00196D30" w:rsidRPr="003578B7" w:rsidRDefault="002E71B2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Egy randomizált prospektív vizsgálat</w:t>
      </w:r>
      <w:r w:rsidR="00196D30" w:rsidRPr="003578B7">
        <w:rPr>
          <w:lang w:val="hu-HU"/>
        </w:rPr>
        <w:t>ban</w:t>
      </w:r>
      <w:r w:rsidRPr="003578B7">
        <w:rPr>
          <w:lang w:val="hu-HU"/>
        </w:rPr>
        <w:t xml:space="preserve"> 1432 anaemiás, krónikus veseelégtelenségben szenvedő beteget</w:t>
      </w:r>
      <w:r w:rsidR="00E7702D" w:rsidRPr="003578B7">
        <w:rPr>
          <w:lang w:val="hu-HU"/>
        </w:rPr>
        <w:t xml:space="preserve"> értékeltek</w:t>
      </w:r>
      <w:r w:rsidRPr="003578B7">
        <w:rPr>
          <w:lang w:val="hu-HU"/>
        </w:rPr>
        <w:t>, akik</w:t>
      </w:r>
      <w:r w:rsidR="0011467F" w:rsidRPr="003578B7">
        <w:rPr>
          <w:lang w:val="hu-HU"/>
        </w:rPr>
        <w:t>et</w:t>
      </w:r>
      <w:r w:rsidRPr="003578B7">
        <w:rPr>
          <w:lang w:val="hu-HU"/>
        </w:rPr>
        <w:t xml:space="preserve"> még nem dializáltak. A betegeket </w:t>
      </w:r>
      <w:r w:rsidR="00E7702D" w:rsidRPr="003578B7">
        <w:rPr>
          <w:lang w:val="hu-HU"/>
        </w:rPr>
        <w:t>be</w:t>
      </w:r>
      <w:r w:rsidRPr="003578B7">
        <w:rPr>
          <w:lang w:val="hu-HU"/>
        </w:rPr>
        <w:t xml:space="preserve">sorolták </w:t>
      </w:r>
      <w:r w:rsidR="00E7702D" w:rsidRPr="003578B7">
        <w:rPr>
          <w:lang w:val="hu-HU"/>
        </w:rPr>
        <w:t xml:space="preserve">az </w:t>
      </w:r>
      <w:r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kezelés</w:t>
      </w:r>
      <w:r w:rsidR="00E7702D" w:rsidRPr="003578B7">
        <w:rPr>
          <w:lang w:val="hu-HU"/>
        </w:rPr>
        <w:t>i csoportokba</w:t>
      </w:r>
      <w:r w:rsidR="0011467F" w:rsidRPr="003578B7">
        <w:rPr>
          <w:lang w:val="hu-HU"/>
        </w:rPr>
        <w:t xml:space="preserve">, </w:t>
      </w:r>
      <w:r w:rsidR="00E7702D" w:rsidRPr="003578B7">
        <w:rPr>
          <w:lang w:val="hu-HU"/>
        </w:rPr>
        <w:t xml:space="preserve">amelyek a </w:t>
      </w:r>
      <w:r w:rsidR="0011467F" w:rsidRPr="003578B7">
        <w:rPr>
          <w:lang w:val="hu-HU"/>
        </w:rPr>
        <w:t>13,5 g/dl</w:t>
      </w:r>
      <w:r w:rsidR="0036708E" w:rsidRPr="003578B7">
        <w:rPr>
          <w:lang w:val="hu-HU"/>
        </w:rPr>
        <w:noBreakHyphen/>
      </w:r>
      <w:r w:rsidR="0011467F" w:rsidRPr="003578B7">
        <w:rPr>
          <w:lang w:val="hu-HU"/>
        </w:rPr>
        <w:t>es (magasabb mint a javasolt h</w:t>
      </w:r>
      <w:r w:rsidR="003F66A2" w:rsidRPr="003578B7">
        <w:rPr>
          <w:lang w:val="hu-HU"/>
        </w:rPr>
        <w:t>a</w:t>
      </w:r>
      <w:r w:rsidR="0011467F" w:rsidRPr="003578B7">
        <w:rPr>
          <w:lang w:val="hu-HU"/>
        </w:rPr>
        <w:t>emoglobinkoncentráció) vagy</w:t>
      </w:r>
      <w:r w:rsidR="00E7702D" w:rsidRPr="003578B7">
        <w:rPr>
          <w:lang w:val="hu-HU"/>
        </w:rPr>
        <w:t xml:space="preserve"> a</w:t>
      </w:r>
      <w:r w:rsidR="0011467F" w:rsidRPr="003578B7">
        <w:rPr>
          <w:lang w:val="hu-HU"/>
        </w:rPr>
        <w:t xml:space="preserve"> 11,3 g/dl</w:t>
      </w:r>
      <w:r w:rsidR="0036708E" w:rsidRPr="003578B7">
        <w:rPr>
          <w:lang w:val="hu-HU"/>
        </w:rPr>
        <w:noBreakHyphen/>
      </w:r>
      <w:r w:rsidR="0011467F" w:rsidRPr="003578B7">
        <w:rPr>
          <w:lang w:val="hu-HU"/>
        </w:rPr>
        <w:t>es h</w:t>
      </w:r>
      <w:r w:rsidR="003F66A2" w:rsidRPr="003578B7">
        <w:rPr>
          <w:lang w:val="hu-HU"/>
        </w:rPr>
        <w:t>a</w:t>
      </w:r>
      <w:r w:rsidR="0011467F" w:rsidRPr="003578B7">
        <w:rPr>
          <w:lang w:val="hu-HU"/>
        </w:rPr>
        <w:t>emoglobinszint fenntartását célozt</w:t>
      </w:r>
      <w:r w:rsidR="00E7702D" w:rsidRPr="003578B7">
        <w:rPr>
          <w:lang w:val="hu-HU"/>
        </w:rPr>
        <w:t>ák</w:t>
      </w:r>
      <w:r w:rsidR="0011467F" w:rsidRPr="003578B7">
        <w:rPr>
          <w:lang w:val="hu-HU"/>
        </w:rPr>
        <w:t xml:space="preserve"> meg. </w:t>
      </w:r>
      <w:r w:rsidR="00646C6E" w:rsidRPr="003578B7">
        <w:rPr>
          <w:lang w:val="hu-HU"/>
        </w:rPr>
        <w:t>A magasabb h</w:t>
      </w:r>
      <w:r w:rsidR="003F66A2" w:rsidRPr="003578B7">
        <w:rPr>
          <w:lang w:val="hu-HU"/>
        </w:rPr>
        <w:t>a</w:t>
      </w:r>
      <w:r w:rsidR="00646C6E" w:rsidRPr="003578B7">
        <w:rPr>
          <w:lang w:val="hu-HU"/>
        </w:rPr>
        <w:t>emoglobin</w:t>
      </w:r>
      <w:r w:rsidR="00E7702D" w:rsidRPr="003578B7">
        <w:rPr>
          <w:lang w:val="hu-HU"/>
        </w:rPr>
        <w:t xml:space="preserve"> célértékű</w:t>
      </w:r>
      <w:r w:rsidR="00646C6E" w:rsidRPr="003578B7">
        <w:rPr>
          <w:lang w:val="hu-HU"/>
        </w:rPr>
        <w:t xml:space="preserve"> csoportban </w:t>
      </w:r>
      <w:r w:rsidR="0011467F" w:rsidRPr="003578B7">
        <w:rPr>
          <w:lang w:val="hu-HU"/>
        </w:rPr>
        <w:t>715 beteg közül 125</w:t>
      </w:r>
      <w:r w:rsidR="0036708E" w:rsidRPr="003578B7">
        <w:rPr>
          <w:lang w:val="hu-HU"/>
        </w:rPr>
        <w:noBreakHyphen/>
      </w:r>
      <w:r w:rsidR="00F00572" w:rsidRPr="003578B7">
        <w:rPr>
          <w:lang w:val="hu-HU"/>
        </w:rPr>
        <w:t>nél (18%)</w:t>
      </w:r>
      <w:r w:rsidR="0011467F" w:rsidRPr="003578B7">
        <w:rPr>
          <w:lang w:val="hu-HU"/>
        </w:rPr>
        <w:t xml:space="preserve">, míg az alacsonyabb </w:t>
      </w:r>
      <w:r w:rsidR="00E7702D"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="00E7702D" w:rsidRPr="003578B7">
        <w:rPr>
          <w:lang w:val="hu-HU"/>
        </w:rPr>
        <w:t xml:space="preserve">emoglobin célértékű </w:t>
      </w:r>
      <w:r w:rsidR="00646C6E" w:rsidRPr="003578B7">
        <w:rPr>
          <w:lang w:val="hu-HU"/>
        </w:rPr>
        <w:t>csoport 717 betegébő</w:t>
      </w:r>
      <w:r w:rsidR="0011467F" w:rsidRPr="003578B7">
        <w:rPr>
          <w:lang w:val="hu-HU"/>
        </w:rPr>
        <w:t>l 97</w:t>
      </w:r>
      <w:r w:rsidR="0036708E" w:rsidRPr="003578B7">
        <w:rPr>
          <w:lang w:val="hu-HU"/>
        </w:rPr>
        <w:noBreakHyphen/>
      </w:r>
      <w:r w:rsidR="0011467F" w:rsidRPr="003578B7">
        <w:rPr>
          <w:lang w:val="hu-HU"/>
        </w:rPr>
        <w:t xml:space="preserve">nél (14%) </w:t>
      </w:r>
      <w:r w:rsidR="00E7702D" w:rsidRPr="003578B7">
        <w:rPr>
          <w:lang w:val="hu-HU"/>
        </w:rPr>
        <w:t>következett be</w:t>
      </w:r>
      <w:r w:rsidR="00646C6E" w:rsidRPr="003578B7">
        <w:rPr>
          <w:lang w:val="hu-HU"/>
        </w:rPr>
        <w:t xml:space="preserve"> jelentős kardiovaszkuláris esemény (elhalálozás, myocardialis infarctus, stroke vagy pangásos szívelégtelenség miatti kórházi felvétel) </w:t>
      </w:r>
      <w:r w:rsidR="0011467F" w:rsidRPr="003578B7">
        <w:rPr>
          <w:lang w:val="hu-HU"/>
        </w:rPr>
        <w:t>(relatív hazárd [HR]: 1,3; 95% CI: 1,0</w:t>
      </w:r>
      <w:r w:rsidR="00CF0579" w:rsidRPr="003578B7">
        <w:rPr>
          <w:lang w:val="hu-HU"/>
        </w:rPr>
        <w:t>–</w:t>
      </w:r>
      <w:r w:rsidR="00196D30" w:rsidRPr="003578B7">
        <w:rPr>
          <w:lang w:val="hu-HU"/>
        </w:rPr>
        <w:t>1,7; p=0,03).</w:t>
      </w:r>
    </w:p>
    <w:p w14:paraId="36798830" w14:textId="77777777" w:rsidR="00CF372C" w:rsidRPr="003578B7" w:rsidRDefault="00CF372C" w:rsidP="002548CD">
      <w:pPr>
        <w:rPr>
          <w:lang w:val="hu-HU"/>
        </w:rPr>
      </w:pPr>
    </w:p>
    <w:p w14:paraId="6F6A6783" w14:textId="77777777" w:rsidR="00E47CD5" w:rsidRPr="003578B7" w:rsidRDefault="00E47CD5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ESA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k klinikai vizsgálatainak </w:t>
      </w:r>
      <w:r w:rsidRPr="003578B7">
        <w:rPr>
          <w:i/>
          <w:lang w:val="hu-HU"/>
        </w:rPr>
        <w:t>post hoc</w:t>
      </w:r>
      <w:r w:rsidRPr="003578B7">
        <w:rPr>
          <w:lang w:val="hu-HU"/>
        </w:rPr>
        <w:t xml:space="preserve"> elemezését végezték el krónikus veseelégtelenségben szenvedő betegeknél (dializált, nem dializált, cukorbetegek és nem cukorbetegek). Olyan tendenciát észleltek, amely szerint az ESA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 magasabb kumulatív dózisa mellett a diabeteses vagy dializált státusztól függetlenül fokozódott az összmortalitásra, cardiovascularis és cerebrovascularis eseményekre vonatkozó becsült kockázat (lásd 4.2 és 4.4 pont).</w:t>
      </w:r>
    </w:p>
    <w:p w14:paraId="6011F0C4" w14:textId="77777777" w:rsidR="00CF372C" w:rsidRPr="003578B7" w:rsidRDefault="00CF372C" w:rsidP="002548CD">
      <w:pPr>
        <w:rPr>
          <w:lang w:val="hu-HU"/>
        </w:rPr>
      </w:pPr>
    </w:p>
    <w:p w14:paraId="2B4E89DD" w14:textId="77777777" w:rsidR="00196D30" w:rsidRPr="003578B7" w:rsidRDefault="00196D30" w:rsidP="002548CD">
      <w:pPr>
        <w:pStyle w:val="spc-hsub3italicunderlined"/>
        <w:keepNext/>
        <w:keepLines/>
        <w:spacing w:before="0"/>
        <w:rPr>
          <w:lang w:val="hu-HU"/>
        </w:rPr>
      </w:pPr>
      <w:r w:rsidRPr="003578B7">
        <w:rPr>
          <w:lang w:val="hu-HU"/>
        </w:rPr>
        <w:t>Kemoterápia indukálta anaemiában szenvedő betegek kezelése</w:t>
      </w:r>
    </w:p>
    <w:p w14:paraId="7F0BA405" w14:textId="77777777" w:rsidR="00E02E80" w:rsidRPr="003578B7" w:rsidRDefault="00A9344C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felnőtt, an</w:t>
      </w:r>
      <w:r w:rsidR="00C11193" w:rsidRPr="003578B7">
        <w:rPr>
          <w:lang w:val="hu-HU"/>
        </w:rPr>
        <w:t>ae</w:t>
      </w:r>
      <w:r w:rsidRPr="003578B7">
        <w:rPr>
          <w:lang w:val="hu-HU"/>
        </w:rPr>
        <w:t>miás</w:t>
      </w:r>
      <w:r w:rsidR="001E75AE" w:rsidRPr="003578B7">
        <w:rPr>
          <w:lang w:val="hu-HU"/>
        </w:rPr>
        <w:t>,</w:t>
      </w:r>
      <w:r w:rsidRPr="003578B7">
        <w:rPr>
          <w:lang w:val="hu-HU"/>
        </w:rPr>
        <w:t xml:space="preserve"> lymphoid</w:t>
      </w:r>
      <w:r w:rsidR="00C11193" w:rsidRPr="003578B7">
        <w:rPr>
          <w:lang w:val="hu-HU"/>
        </w:rPr>
        <w:t>,</w:t>
      </w:r>
      <w:r w:rsidRPr="003578B7">
        <w:rPr>
          <w:lang w:val="hu-HU"/>
        </w:rPr>
        <w:t xml:space="preserve"> illetve solid tumor</w:t>
      </w:r>
      <w:r w:rsidR="00C11193" w:rsidRPr="003578B7">
        <w:rPr>
          <w:lang w:val="hu-HU"/>
        </w:rPr>
        <w:t xml:space="preserve">ban szenvedő </w:t>
      </w:r>
      <w:r w:rsidR="006361FC" w:rsidRPr="003578B7">
        <w:rPr>
          <w:lang w:val="hu-HU"/>
        </w:rPr>
        <w:t>tumoros</w:t>
      </w:r>
      <w:r w:rsidR="00C11193" w:rsidRPr="003578B7">
        <w:rPr>
          <w:lang w:val="hu-HU"/>
        </w:rPr>
        <w:t xml:space="preserve"> betegek</w:t>
      </w:r>
      <w:r w:rsidRPr="003578B7">
        <w:rPr>
          <w:lang w:val="hu-HU"/>
        </w:rPr>
        <w:t xml:space="preserve">, valamint különféle kemoterápiás </w:t>
      </w:r>
      <w:r w:rsidR="00C11193" w:rsidRPr="003578B7">
        <w:rPr>
          <w:lang w:val="hu-HU"/>
        </w:rPr>
        <w:t>protokollokkal</w:t>
      </w:r>
      <w:r w:rsidRPr="003578B7">
        <w:rPr>
          <w:lang w:val="hu-HU"/>
        </w:rPr>
        <w:t xml:space="preserve">, többek között platinával és platinát nem tartalmazó </w:t>
      </w:r>
      <w:r w:rsidR="00C11193" w:rsidRPr="003578B7">
        <w:rPr>
          <w:lang w:val="hu-HU"/>
        </w:rPr>
        <w:t>protokollokkal</w:t>
      </w:r>
      <w:r w:rsidRPr="003578B7">
        <w:rPr>
          <w:lang w:val="hu-HU"/>
        </w:rPr>
        <w:t xml:space="preserve"> kezelt betegek</w:t>
      </w:r>
      <w:r w:rsidR="00C11193" w:rsidRPr="003578B7">
        <w:rPr>
          <w:lang w:val="hu-HU"/>
        </w:rPr>
        <w:t xml:space="preserve"> bevonásával</w:t>
      </w:r>
      <w:r w:rsidRPr="003578B7">
        <w:rPr>
          <w:lang w:val="hu-HU"/>
        </w:rPr>
        <w:t xml:space="preserve"> végzett klinikai vizsgálatokban tanulmányozták. E</w:t>
      </w:r>
      <w:r w:rsidR="00C11193" w:rsidRPr="003578B7">
        <w:rPr>
          <w:lang w:val="hu-HU"/>
        </w:rPr>
        <w:t>zekben a</w:t>
      </w:r>
      <w:r w:rsidRPr="003578B7">
        <w:rPr>
          <w:lang w:val="hu-HU"/>
        </w:rPr>
        <w:t xml:space="preserve"> vizsgálatokban az </w:t>
      </w:r>
      <w:r w:rsidR="001E75AE" w:rsidRPr="003578B7">
        <w:rPr>
          <w:lang w:val="hu-HU"/>
        </w:rPr>
        <w:t>anaemiás rákbetegek</w:t>
      </w:r>
      <w:r w:rsidR="00C11193" w:rsidRPr="003578B7">
        <w:rPr>
          <w:lang w:val="hu-HU"/>
        </w:rPr>
        <w:t xml:space="preserve"> terápiájának első hónapja után </w:t>
      </w:r>
      <w:r w:rsidR="001E75AE" w:rsidRPr="003578B7">
        <w:rPr>
          <w:lang w:val="hu-HU"/>
        </w:rPr>
        <w:t xml:space="preserve">a </w:t>
      </w:r>
      <w:r w:rsidRPr="003578B7">
        <w:rPr>
          <w:lang w:val="hu-HU"/>
        </w:rPr>
        <w:t>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3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szor</w:t>
      </w:r>
      <w:r w:rsidR="001E75AE" w:rsidRPr="003578B7">
        <w:rPr>
          <w:lang w:val="hu-HU"/>
        </w:rPr>
        <w:t>, illetve</w:t>
      </w:r>
      <w:r w:rsidRPr="003578B7">
        <w:rPr>
          <w:lang w:val="hu-HU"/>
        </w:rPr>
        <w:t xml:space="preserve"> 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egyszer alkalmazott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igazol</w:t>
      </w:r>
      <w:r w:rsidR="00C11193" w:rsidRPr="003578B7">
        <w:rPr>
          <w:lang w:val="hu-HU"/>
        </w:rPr>
        <w:t>tan növelte a h</w:t>
      </w:r>
      <w:r w:rsidR="003F66A2" w:rsidRPr="003578B7">
        <w:rPr>
          <w:lang w:val="hu-HU"/>
        </w:rPr>
        <w:t>a</w:t>
      </w:r>
      <w:r w:rsidR="00C11193" w:rsidRPr="003578B7">
        <w:rPr>
          <w:lang w:val="hu-HU"/>
        </w:rPr>
        <w:t xml:space="preserve">emoglobinszintet, </w:t>
      </w:r>
      <w:r w:rsidRPr="003578B7">
        <w:rPr>
          <w:lang w:val="hu-HU"/>
        </w:rPr>
        <w:t>és csökkentette a transzfúzió</w:t>
      </w:r>
      <w:r w:rsidR="00C11193" w:rsidRPr="003578B7">
        <w:rPr>
          <w:lang w:val="hu-HU"/>
        </w:rPr>
        <w:t>s</w:t>
      </w:r>
      <w:r w:rsidRPr="003578B7">
        <w:rPr>
          <w:lang w:val="hu-HU"/>
        </w:rPr>
        <w:t xml:space="preserve"> igény</w:t>
      </w:r>
      <w:r w:rsidR="001E75AE" w:rsidRPr="003578B7">
        <w:rPr>
          <w:lang w:val="hu-HU"/>
        </w:rPr>
        <w:t>t</w:t>
      </w:r>
      <w:r w:rsidRPr="003578B7">
        <w:rPr>
          <w:lang w:val="hu-HU"/>
        </w:rPr>
        <w:t>.</w:t>
      </w:r>
      <w:r w:rsidR="001E75AE" w:rsidRPr="003578B7">
        <w:rPr>
          <w:lang w:val="hu-HU"/>
        </w:rPr>
        <w:t xml:space="preserve"> Egyes vizsgálatokban a kettős</w:t>
      </w:r>
      <w:r w:rsidR="0036708E" w:rsidRPr="003578B7">
        <w:rPr>
          <w:lang w:val="hu-HU"/>
        </w:rPr>
        <w:noBreakHyphen/>
      </w:r>
      <w:r w:rsidR="001E75AE" w:rsidRPr="003578B7">
        <w:rPr>
          <w:lang w:val="hu-HU"/>
        </w:rPr>
        <w:t>vak</w:t>
      </w:r>
      <w:r w:rsidR="00E02E80" w:rsidRPr="003578B7">
        <w:rPr>
          <w:lang w:val="hu-HU"/>
        </w:rPr>
        <w:t xml:space="preserve"> fázist nyílt </w:t>
      </w:r>
      <w:r w:rsidR="00C11193" w:rsidRPr="003578B7">
        <w:rPr>
          <w:lang w:val="hu-HU"/>
        </w:rPr>
        <w:t xml:space="preserve">elrendezésű </w:t>
      </w:r>
      <w:r w:rsidR="00E02E80" w:rsidRPr="003578B7">
        <w:rPr>
          <w:lang w:val="hu-HU"/>
        </w:rPr>
        <w:t>fázis követ</w:t>
      </w:r>
      <w:r w:rsidR="00C11193" w:rsidRPr="003578B7">
        <w:rPr>
          <w:lang w:val="hu-HU"/>
        </w:rPr>
        <w:t>te</w:t>
      </w:r>
      <w:r w:rsidR="00E02E80" w:rsidRPr="003578B7">
        <w:rPr>
          <w:lang w:val="hu-HU"/>
        </w:rPr>
        <w:t>, amelyben az összes beteg alfa</w:t>
      </w:r>
      <w:r w:rsidR="0036708E" w:rsidRPr="003578B7">
        <w:rPr>
          <w:lang w:val="hu-HU"/>
        </w:rPr>
        <w:noBreakHyphen/>
      </w:r>
      <w:r w:rsidR="00E02E80" w:rsidRPr="003578B7">
        <w:rPr>
          <w:lang w:val="hu-HU"/>
        </w:rPr>
        <w:t>epoetint kapott</w:t>
      </w:r>
      <w:r w:rsidR="00C11193" w:rsidRPr="003578B7">
        <w:rPr>
          <w:lang w:val="hu-HU"/>
        </w:rPr>
        <w:t>,</w:t>
      </w:r>
      <w:r w:rsidR="00E02E80" w:rsidRPr="003578B7">
        <w:rPr>
          <w:lang w:val="hu-HU"/>
        </w:rPr>
        <w:t xml:space="preserve"> és a hatás </w:t>
      </w:r>
      <w:r w:rsidR="00C11193" w:rsidRPr="003578B7">
        <w:rPr>
          <w:lang w:val="hu-HU"/>
        </w:rPr>
        <w:t>fennmaradását</w:t>
      </w:r>
      <w:r w:rsidR="00E02E80" w:rsidRPr="003578B7">
        <w:rPr>
          <w:lang w:val="hu-HU"/>
        </w:rPr>
        <w:t xml:space="preserve"> észlelték.</w:t>
      </w:r>
    </w:p>
    <w:p w14:paraId="7CA0519E" w14:textId="77777777" w:rsidR="00CF372C" w:rsidRPr="003578B7" w:rsidRDefault="00CF372C" w:rsidP="002548CD">
      <w:pPr>
        <w:rPr>
          <w:lang w:val="hu-HU"/>
        </w:rPr>
      </w:pPr>
    </w:p>
    <w:p w14:paraId="2D6819B4" w14:textId="77777777" w:rsidR="00E66F4A" w:rsidRPr="003578B7" w:rsidRDefault="00E02E80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rendelkezésre álló bizonyítékok </w:t>
      </w:r>
      <w:r w:rsidR="00C11193" w:rsidRPr="003578B7">
        <w:rPr>
          <w:lang w:val="hu-HU"/>
        </w:rPr>
        <w:t>arra utalnak</w:t>
      </w:r>
      <w:r w:rsidRPr="003578B7">
        <w:rPr>
          <w:lang w:val="hu-HU"/>
        </w:rPr>
        <w:t xml:space="preserve">, hogy </w:t>
      </w:r>
      <w:r w:rsidR="00E84BA0" w:rsidRPr="003578B7">
        <w:rPr>
          <w:lang w:val="hu-HU"/>
        </w:rPr>
        <w:t xml:space="preserve">a </w:t>
      </w:r>
      <w:r w:rsidRPr="003578B7">
        <w:rPr>
          <w:lang w:val="hu-HU"/>
        </w:rPr>
        <w:t xml:space="preserve">hematológiai rosszindulatú betegségekben </w:t>
      </w:r>
      <w:r w:rsidR="00E66F4A" w:rsidRPr="003578B7">
        <w:rPr>
          <w:lang w:val="hu-HU"/>
        </w:rPr>
        <w:t xml:space="preserve">szenvedő </w:t>
      </w:r>
      <w:r w:rsidRPr="003578B7">
        <w:rPr>
          <w:lang w:val="hu-HU"/>
        </w:rPr>
        <w:t xml:space="preserve">és solid </w:t>
      </w:r>
      <w:r w:rsidR="00C11193" w:rsidRPr="003578B7">
        <w:rPr>
          <w:lang w:val="hu-HU"/>
        </w:rPr>
        <w:t>tumoros</w:t>
      </w:r>
      <w:r w:rsidR="00E66F4A" w:rsidRPr="003578B7">
        <w:rPr>
          <w:lang w:val="hu-HU"/>
        </w:rPr>
        <w:t xml:space="preserve"> betegek egyformán reagálnak az alfa</w:t>
      </w:r>
      <w:r w:rsidR="0036708E" w:rsidRPr="003578B7">
        <w:rPr>
          <w:lang w:val="hu-HU"/>
        </w:rPr>
        <w:noBreakHyphen/>
      </w:r>
      <w:r w:rsidR="00E66F4A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E66F4A" w:rsidRPr="003578B7">
        <w:rPr>
          <w:lang w:val="hu-HU"/>
        </w:rPr>
        <w:t>terápiára, és</w:t>
      </w:r>
      <w:r w:rsidR="00E84BA0" w:rsidRPr="003578B7">
        <w:rPr>
          <w:lang w:val="hu-HU"/>
        </w:rPr>
        <w:t xml:space="preserve"> azok a betegek is egyformán</w:t>
      </w:r>
      <w:r w:rsidR="00E66F4A" w:rsidRPr="003578B7">
        <w:rPr>
          <w:lang w:val="hu-HU"/>
        </w:rPr>
        <w:t xml:space="preserve"> </w:t>
      </w:r>
      <w:r w:rsidR="00E84BA0" w:rsidRPr="003578B7">
        <w:rPr>
          <w:lang w:val="hu-HU"/>
        </w:rPr>
        <w:t>reagálnak az alfa</w:t>
      </w:r>
      <w:r w:rsidR="0036708E" w:rsidRPr="003578B7">
        <w:rPr>
          <w:lang w:val="hu-HU"/>
        </w:rPr>
        <w:noBreakHyphen/>
      </w:r>
      <w:r w:rsidR="00E84BA0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E84BA0" w:rsidRPr="003578B7">
        <w:rPr>
          <w:lang w:val="hu-HU"/>
        </w:rPr>
        <w:t xml:space="preserve">kezelésre, akiknél </w:t>
      </w:r>
      <w:r w:rsidR="00E66F4A" w:rsidRPr="003578B7">
        <w:rPr>
          <w:lang w:val="hu-HU"/>
        </w:rPr>
        <w:t>a csontvelő daganatos infiltrációj</w:t>
      </w:r>
      <w:r w:rsidR="00E84BA0" w:rsidRPr="003578B7">
        <w:rPr>
          <w:lang w:val="hu-HU"/>
        </w:rPr>
        <w:t xml:space="preserve">a fennáll, illetve akiknél nem áll fenn. </w:t>
      </w:r>
      <w:r w:rsidR="00E66F4A" w:rsidRPr="003578B7">
        <w:rPr>
          <w:lang w:val="hu-HU"/>
        </w:rPr>
        <w:t>A kemoterápiás vizsgálatok során</w:t>
      </w:r>
      <w:r w:rsidR="00E84BA0" w:rsidRPr="003578B7">
        <w:rPr>
          <w:lang w:val="hu-HU"/>
        </w:rPr>
        <w:t xml:space="preserve"> az alfa</w:t>
      </w:r>
      <w:r w:rsidR="0036708E" w:rsidRPr="003578B7">
        <w:rPr>
          <w:lang w:val="hu-HU"/>
        </w:rPr>
        <w:noBreakHyphen/>
      </w:r>
      <w:r w:rsidR="00E84BA0" w:rsidRPr="003578B7">
        <w:rPr>
          <w:lang w:val="hu-HU"/>
        </w:rPr>
        <w:t>epoetinnel és a placebóval kezelt betegeknél kapott neutrofilszám</w:t>
      </w:r>
      <w:r w:rsidR="0036708E" w:rsidRPr="003578B7">
        <w:rPr>
          <w:lang w:val="hu-HU"/>
        </w:rPr>
        <w:noBreakHyphen/>
      </w:r>
      <w:r w:rsidR="00E84BA0" w:rsidRPr="003578B7">
        <w:rPr>
          <w:lang w:val="hu-HU"/>
        </w:rPr>
        <w:t xml:space="preserve">idő görbe alatti terület alapján igazolták, hogy a </w:t>
      </w:r>
      <w:r w:rsidR="00E66F4A" w:rsidRPr="003578B7">
        <w:rPr>
          <w:lang w:val="hu-HU"/>
        </w:rPr>
        <w:t>kemoterápi</w:t>
      </w:r>
      <w:r w:rsidR="00E84BA0" w:rsidRPr="003578B7">
        <w:rPr>
          <w:lang w:val="hu-HU"/>
        </w:rPr>
        <w:t xml:space="preserve">a intenzitása hasonló </w:t>
      </w:r>
      <w:r w:rsidR="00E66F4A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E66F4A"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="00E66F4A" w:rsidRPr="003578B7">
        <w:rPr>
          <w:lang w:val="hu-HU"/>
        </w:rPr>
        <w:t xml:space="preserve"> és a placebo</w:t>
      </w:r>
      <w:r w:rsidR="0036708E" w:rsidRPr="003578B7">
        <w:rPr>
          <w:lang w:val="hu-HU"/>
        </w:rPr>
        <w:noBreakHyphen/>
      </w:r>
      <w:r w:rsidR="00E66F4A" w:rsidRPr="003578B7">
        <w:rPr>
          <w:lang w:val="hu-HU"/>
        </w:rPr>
        <w:t>csoportban, továbbá az alfa</w:t>
      </w:r>
      <w:r w:rsidR="0036708E" w:rsidRPr="003578B7">
        <w:rPr>
          <w:lang w:val="hu-HU"/>
        </w:rPr>
        <w:noBreakHyphen/>
      </w:r>
      <w:r w:rsidR="00E66F4A" w:rsidRPr="003578B7">
        <w:rPr>
          <w:lang w:val="hu-HU"/>
        </w:rPr>
        <w:t>epoetinnel kezelt, valamint a placebóval kezelt betegcsoportokban</w:t>
      </w:r>
      <w:r w:rsidR="00E84BA0" w:rsidRPr="003578B7">
        <w:rPr>
          <w:lang w:val="hu-HU"/>
        </w:rPr>
        <w:t xml:space="preserve"> hasonló volt azoknak a betegeknek az aránya, </w:t>
      </w:r>
      <w:r w:rsidR="00E66F4A" w:rsidRPr="003578B7">
        <w:rPr>
          <w:lang w:val="hu-HU"/>
        </w:rPr>
        <w:t>akinél a neutrofilszám 1000</w:t>
      </w:r>
      <w:r w:rsidR="00E84BA0" w:rsidRPr="003578B7">
        <w:rPr>
          <w:lang w:val="hu-HU"/>
        </w:rPr>
        <w:t xml:space="preserve">, illetve </w:t>
      </w:r>
      <w:r w:rsidR="00E66F4A" w:rsidRPr="003578B7">
        <w:rPr>
          <w:lang w:val="hu-HU"/>
        </w:rPr>
        <w:t xml:space="preserve">500 sejt/µl alá </w:t>
      </w:r>
      <w:r w:rsidR="00E84BA0" w:rsidRPr="003578B7">
        <w:rPr>
          <w:lang w:val="hu-HU"/>
        </w:rPr>
        <w:t>esett</w:t>
      </w:r>
      <w:r w:rsidR="00E66F4A" w:rsidRPr="003578B7">
        <w:rPr>
          <w:lang w:val="hu-HU"/>
        </w:rPr>
        <w:t>.</w:t>
      </w:r>
    </w:p>
    <w:p w14:paraId="0DAED93F" w14:textId="77777777" w:rsidR="00CF372C" w:rsidRPr="003578B7" w:rsidRDefault="00CF372C" w:rsidP="002548CD">
      <w:pPr>
        <w:rPr>
          <w:lang w:val="hu-HU"/>
        </w:rPr>
      </w:pPr>
    </w:p>
    <w:p w14:paraId="07D10AF9" w14:textId="77777777" w:rsidR="00C11193" w:rsidRPr="003578B7" w:rsidRDefault="00BC366E" w:rsidP="002548CD">
      <w:pPr>
        <w:pStyle w:val="spc-p2"/>
        <w:spacing w:before="0"/>
        <w:rPr>
          <w:spacing w:val="-2"/>
          <w:lang w:val="hu-HU"/>
        </w:rPr>
      </w:pPr>
      <w:r w:rsidRPr="003578B7">
        <w:rPr>
          <w:spacing w:val="-2"/>
          <w:lang w:val="hu-HU"/>
        </w:rPr>
        <w:t>Egy prospektív, randomizált, kettős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vak, placebokontrollos vizsgálatot végeztek 375, különböző nem myeloid malignus betegségekben szenvedő anaemiás beteggel, akik nem platina alapú kemoterápiás kezelésben részesültek. Az anaemiával összefüggő következmények (pl. fáradtság, csökkent energia és</w:t>
      </w:r>
      <w:r w:rsidR="00894803" w:rsidRPr="003578B7">
        <w:rPr>
          <w:spacing w:val="-2"/>
          <w:lang w:val="hu-HU"/>
        </w:rPr>
        <w:t> </w:t>
      </w:r>
      <w:r w:rsidRPr="003578B7">
        <w:rPr>
          <w:spacing w:val="-2"/>
          <w:lang w:val="hu-HU"/>
        </w:rPr>
        <w:t>aktivitás) jelentős csökkenését észlelték az alábbi mérőmódszerek és skálák alapján: Daganatkezelés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 xml:space="preserve">anaemia funkcionális értékelése 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 xml:space="preserve"> általános skála (Functional Assessment of Cancer Therapy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Anaemia, FACT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An), FACT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 xml:space="preserve">An 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 xml:space="preserve"> fáradtság skála és Rák lineáris analóg skála (</w:t>
      </w:r>
      <w:r w:rsidRPr="003578B7">
        <w:rPr>
          <w:noProof/>
          <w:spacing w:val="-2"/>
          <w:lang w:val="hu-HU"/>
        </w:rPr>
        <w:t xml:space="preserve">Cancer Linear Analogue Scale – </w:t>
      </w:r>
      <w:r w:rsidRPr="003578B7">
        <w:rPr>
          <w:spacing w:val="-2"/>
          <w:lang w:val="hu-HU"/>
        </w:rPr>
        <w:t>CLAS). Két egyéb kisebb, randomizált, placebo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kontrollos vizsgálat nem mutatott jelentős javulást az életminőségi paraméterekben az EORTC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QLQ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C30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skálán, illetve a CLAS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skálán.</w:t>
      </w:r>
    </w:p>
    <w:p w14:paraId="799EB810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 túlélést és a tumorprogressziót öt nagy, összesen 2833 beteg bevonásával végzett kontrollos vizsgálatban értékelték, melyek közül négy 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vak placebokontrollos, egy pedig nyílt vizsgálat volt. A vizsgálatokba vagy kemoterápiával kezelt betegeket vontak be (2 vizsgálat esetén), vagy olyan betegpopulációkon végezték, melyekben nem javallott </w:t>
      </w:r>
      <w:r w:rsidR="00E66F4A" w:rsidRPr="003578B7">
        <w:rPr>
          <w:lang w:val="hu-HU"/>
        </w:rPr>
        <w:t>ESA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 alkalmazása, azaz kemoterápiában nem részesülő, aenemiás daganatos betegeken és radioterápiával kezelt fej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nyak </w:t>
      </w:r>
      <w:r w:rsidR="006361FC" w:rsidRPr="003578B7">
        <w:rPr>
          <w:lang w:val="hu-HU"/>
        </w:rPr>
        <w:t xml:space="preserve">tumoros </w:t>
      </w:r>
      <w:r w:rsidRPr="003578B7">
        <w:rPr>
          <w:lang w:val="hu-HU"/>
        </w:rPr>
        <w:t>betegeken. Két</w:t>
      </w:r>
      <w:r w:rsidR="00D9241B" w:rsidRPr="003578B7">
        <w:rPr>
          <w:lang w:val="hu-HU"/>
        </w:rPr>
        <w:t> </w:t>
      </w:r>
      <w:r w:rsidRPr="003578B7">
        <w:rPr>
          <w:lang w:val="hu-HU"/>
        </w:rPr>
        <w:t xml:space="preserve">vizsgálatban a </w:t>
      </w:r>
      <w:r w:rsidR="00E66F4A" w:rsidRPr="003578B7">
        <w:rPr>
          <w:lang w:val="hu-HU"/>
        </w:rPr>
        <w:t xml:space="preserve">kívánatos </w:t>
      </w:r>
      <w:r w:rsidRPr="003578B7">
        <w:rPr>
          <w:lang w:val="hu-HU"/>
        </w:rPr>
        <w:t>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emoglobinkoncentráció &gt; 13 g/dl (8,1 mmol/l) volt, a másik három </w:t>
      </w:r>
      <w:r w:rsidRPr="003578B7">
        <w:rPr>
          <w:lang w:val="hu-HU"/>
        </w:rPr>
        <w:lastRenderedPageBreak/>
        <w:t>vizsgálatban 12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14 g/dl (7,5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8,7 mmol/l). A nyílt vizsgálatban nem volt különbség a teljes túlélésben a</w:t>
      </w:r>
      <w:r w:rsidR="00D9241B" w:rsidRPr="003578B7">
        <w:rPr>
          <w:lang w:val="hu-HU"/>
        </w:rPr>
        <w:t> </w:t>
      </w:r>
      <w:r w:rsidRPr="003578B7">
        <w:rPr>
          <w:lang w:val="hu-HU"/>
        </w:rPr>
        <w:t xml:space="preserve">rekombináns humán eritropoetinnel kezelt és a kontroll betegek között. A négy placebokontrollos vizsgálatban a teljes túlélésre vonatkozó relatív hazárd 1,25 és 2,47 között volt, a kontrollok javára. Ezek a vizsgálatok a mortalitás kontrollokhoz viszonyított következetes, tisztázatlan eredetű, statisztikailag szignifikáns növekedését mutatták a különféle, gyakori </w:t>
      </w:r>
      <w:r w:rsidR="006361FC" w:rsidRPr="003578B7">
        <w:rPr>
          <w:lang w:val="hu-HU"/>
        </w:rPr>
        <w:t xml:space="preserve">tumoros </w:t>
      </w:r>
      <w:r w:rsidRPr="003578B7">
        <w:rPr>
          <w:lang w:val="hu-HU"/>
        </w:rPr>
        <w:t>megbetegedésekkel járó anaemiában szenvedő, és rekombináns humán eritropoetinnel kezelt betegek esetén. A vizsgálatok teljes túlélésre vonatkozó végeredményét nem magyarázta kielégítően a trombózis és szövődményeinek incidenciájában mutatkozó különbség.</w:t>
      </w:r>
    </w:p>
    <w:p w14:paraId="59083433" w14:textId="77777777" w:rsidR="00CF372C" w:rsidRPr="003578B7" w:rsidRDefault="00CF372C" w:rsidP="002548CD">
      <w:pPr>
        <w:rPr>
          <w:lang w:val="hu-HU"/>
        </w:rPr>
      </w:pPr>
    </w:p>
    <w:p w14:paraId="2AC76211" w14:textId="77777777" w:rsidR="00D35DA3" w:rsidRPr="003578B7" w:rsidRDefault="00BC366E" w:rsidP="002548CD">
      <w:pPr>
        <w:rPr>
          <w:lang w:val="hu-HU" w:eastAsia="x-none"/>
        </w:rPr>
      </w:pPr>
      <w:r w:rsidRPr="003578B7">
        <w:rPr>
          <w:lang w:val="hu-HU"/>
        </w:rPr>
        <w:t xml:space="preserve">Betegszintű adatelemzést végeztek több mint 13 900 </w:t>
      </w:r>
      <w:r w:rsidR="006361FC" w:rsidRPr="003578B7">
        <w:rPr>
          <w:lang w:val="hu-HU"/>
        </w:rPr>
        <w:t xml:space="preserve">tumoros </w:t>
      </w:r>
      <w:r w:rsidRPr="003578B7">
        <w:rPr>
          <w:lang w:val="hu-HU"/>
        </w:rPr>
        <w:t>betegen (kemo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, kemo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radioterápia vagy kezelés nélkül), akik különböző epoetineket alkalmazó, összesen 53, kontrollos klinikai vizsgálatban vettek részt. A túléléssel kapcsolatos átfogó adatok metaanalízise 1,06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os relatív hazárd pontbecslést eredményezett (95%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os CI: 1,00, 1,12; 53 vizsgálat és 13 933 beteg) a kontrollok javára, míg a kemoterápiában részesülő rákbetegek átfogó túlélésére vonatkozó relatív hazárd 1,04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nek adódott (95%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os CI: 0,97, 1,11; 38 vizsgálat és 10 441 beteg). A metaanalízisek továbbá a rekombináns humán eritropoetinnel kezelt rákbetegek esetén következetesen a thromboemboliás események relatív kockázatának jelentős</w:t>
      </w:r>
      <w:r w:rsidRPr="003578B7" w:rsidDel="00EB0DAC">
        <w:rPr>
          <w:lang w:val="hu-HU"/>
        </w:rPr>
        <w:t xml:space="preserve"> </w:t>
      </w:r>
      <w:r w:rsidRPr="003578B7">
        <w:rPr>
          <w:lang w:val="hu-HU"/>
        </w:rPr>
        <w:t>emelkedését jelezték (lásd 4.4 pont).</w:t>
      </w:r>
    </w:p>
    <w:p w14:paraId="3E0A0257" w14:textId="77777777" w:rsidR="000158F0" w:rsidRPr="003578B7" w:rsidRDefault="000158F0" w:rsidP="002548CD">
      <w:pPr>
        <w:rPr>
          <w:lang w:val="hu-HU" w:eastAsia="x-none"/>
        </w:rPr>
      </w:pPr>
    </w:p>
    <w:p w14:paraId="2108871E" w14:textId="77777777" w:rsidR="00BC366E" w:rsidRPr="003578B7" w:rsidRDefault="005544BD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Egy </w:t>
      </w:r>
      <w:r w:rsidR="001B39B9" w:rsidRPr="003578B7">
        <w:rPr>
          <w:lang w:val="hu-HU"/>
        </w:rPr>
        <w:t xml:space="preserve">randomizált, nyílt elrendezésű, multicentrikus vizsgálatra 2098, </w:t>
      </w:r>
      <w:r w:rsidR="00462A01" w:rsidRPr="003578B7">
        <w:rPr>
          <w:lang w:val="hu-HU"/>
        </w:rPr>
        <w:t xml:space="preserve">metastatikus </w:t>
      </w:r>
      <w:r w:rsidR="00251D92" w:rsidRPr="003578B7">
        <w:rPr>
          <w:lang w:val="hu-HU"/>
        </w:rPr>
        <w:t>emlőrákban</w:t>
      </w:r>
      <w:r w:rsidR="001B39B9" w:rsidRPr="003578B7">
        <w:rPr>
          <w:lang w:val="hu-HU"/>
        </w:rPr>
        <w:t xml:space="preserve"> szenvedő, első vonalbeli vagy második vonalbeli kemoterápiát kapó anaemiás nő bevonásával került sor. </w:t>
      </w:r>
      <w:r w:rsidR="00FE7772" w:rsidRPr="003578B7">
        <w:rPr>
          <w:lang w:val="hu-HU"/>
        </w:rPr>
        <w:t>Ez a</w:t>
      </w:r>
      <w:r w:rsidR="001B39B9" w:rsidRPr="003578B7">
        <w:rPr>
          <w:lang w:val="hu-HU"/>
        </w:rPr>
        <w:t xml:space="preserve"> vizsgálat egy egyenértékűségi (non</w:t>
      </w:r>
      <w:r w:rsidR="0036708E" w:rsidRPr="003578B7">
        <w:rPr>
          <w:lang w:val="hu-HU"/>
        </w:rPr>
        <w:noBreakHyphen/>
      </w:r>
      <w:r w:rsidR="001B39B9" w:rsidRPr="003578B7">
        <w:rPr>
          <w:lang w:val="hu-HU"/>
        </w:rPr>
        <w:t xml:space="preserve">inferiority) </w:t>
      </w:r>
      <w:r w:rsidR="00AB3151" w:rsidRPr="003578B7">
        <w:rPr>
          <w:lang w:val="hu-HU"/>
        </w:rPr>
        <w:t xml:space="preserve">vizsgálat volt, </w:t>
      </w:r>
      <w:r w:rsidR="00642C23" w:rsidRPr="003578B7">
        <w:rPr>
          <w:lang w:val="hu-HU"/>
        </w:rPr>
        <w:t>amelyet az alfa</w:t>
      </w:r>
      <w:r w:rsidR="0036708E" w:rsidRPr="003578B7">
        <w:rPr>
          <w:lang w:val="hu-HU"/>
        </w:rPr>
        <w:noBreakHyphen/>
      </w:r>
      <w:r w:rsidR="00642C23" w:rsidRPr="003578B7">
        <w:rPr>
          <w:lang w:val="hu-HU"/>
        </w:rPr>
        <w:t xml:space="preserve">epoetinnel kiegészített hagyományos ellátás </w:t>
      </w:r>
      <w:r w:rsidR="00956F65" w:rsidRPr="003578B7">
        <w:rPr>
          <w:lang w:val="hu-HU"/>
        </w:rPr>
        <w:t>melletti</w:t>
      </w:r>
      <w:r w:rsidR="00642C23" w:rsidRPr="003578B7">
        <w:rPr>
          <w:lang w:val="hu-HU"/>
        </w:rPr>
        <w:t xml:space="preserve"> </w:t>
      </w:r>
      <w:r w:rsidR="001B39B9" w:rsidRPr="003578B7">
        <w:rPr>
          <w:lang w:val="hu-HU"/>
        </w:rPr>
        <w:t>tumorprogressz</w:t>
      </w:r>
      <w:r w:rsidR="00AB3151" w:rsidRPr="003578B7">
        <w:rPr>
          <w:lang w:val="hu-HU"/>
        </w:rPr>
        <w:t>ió</w:t>
      </w:r>
      <w:r w:rsidR="00642C23" w:rsidRPr="003578B7">
        <w:rPr>
          <w:lang w:val="hu-HU"/>
        </w:rPr>
        <w:t>s vagy</w:t>
      </w:r>
      <w:r w:rsidR="00AB3151" w:rsidRPr="003578B7">
        <w:rPr>
          <w:lang w:val="hu-HU"/>
        </w:rPr>
        <w:t xml:space="preserve"> halálozás</w:t>
      </w:r>
      <w:r w:rsidR="00642C23" w:rsidRPr="003578B7">
        <w:rPr>
          <w:lang w:val="hu-HU"/>
        </w:rPr>
        <w:t>i kockázat</w:t>
      </w:r>
      <w:r w:rsidR="00FE7772" w:rsidRPr="003578B7">
        <w:rPr>
          <w:lang w:val="hu-HU"/>
        </w:rPr>
        <w:t xml:space="preserve"> önmagában alkalmazott hagyományos ellátáshoz viszonyított </w:t>
      </w:r>
      <w:r w:rsidR="00AB3151" w:rsidRPr="003578B7">
        <w:rPr>
          <w:lang w:val="hu-HU"/>
        </w:rPr>
        <w:t>15%</w:t>
      </w:r>
      <w:r w:rsidR="0036708E" w:rsidRPr="003578B7">
        <w:rPr>
          <w:lang w:val="hu-HU"/>
        </w:rPr>
        <w:noBreakHyphen/>
      </w:r>
      <w:r w:rsidR="00AB3151" w:rsidRPr="003578B7">
        <w:rPr>
          <w:lang w:val="hu-HU"/>
        </w:rPr>
        <w:t>os emelkedés</w:t>
      </w:r>
      <w:r w:rsidR="00642C23" w:rsidRPr="003578B7">
        <w:rPr>
          <w:lang w:val="hu-HU"/>
        </w:rPr>
        <w:t>ének</w:t>
      </w:r>
      <w:r w:rsidR="001B39B9" w:rsidRPr="003578B7">
        <w:rPr>
          <w:lang w:val="hu-HU"/>
        </w:rPr>
        <w:t xml:space="preserve"> kizárásá</w:t>
      </w:r>
      <w:r w:rsidR="00FE7772" w:rsidRPr="003578B7">
        <w:rPr>
          <w:lang w:val="hu-HU"/>
        </w:rPr>
        <w:t>ra terveztek</w:t>
      </w:r>
      <w:r w:rsidR="00AB3151" w:rsidRPr="003578B7">
        <w:rPr>
          <w:lang w:val="hu-HU"/>
        </w:rPr>
        <w:t>.</w:t>
      </w:r>
      <w:r w:rsidR="001B39B9" w:rsidRPr="003578B7">
        <w:rPr>
          <w:lang w:val="hu-HU"/>
        </w:rPr>
        <w:t xml:space="preserve"> </w:t>
      </w:r>
      <w:r w:rsidR="001E25FF" w:rsidRPr="003578B7">
        <w:rPr>
          <w:lang w:val="hu-HU"/>
        </w:rPr>
        <w:t>A klinikai adatok lezárásakor a</w:t>
      </w:r>
      <w:r w:rsidR="00AB3151" w:rsidRPr="003578B7">
        <w:rPr>
          <w:lang w:val="hu-HU"/>
        </w:rPr>
        <w:t xml:space="preserve"> betegség progressziójának vizsgáló </w:t>
      </w:r>
      <w:r w:rsidR="00FE7772" w:rsidRPr="003578B7">
        <w:rPr>
          <w:lang w:val="hu-HU"/>
        </w:rPr>
        <w:t>általi</w:t>
      </w:r>
      <w:r w:rsidR="00AB3151" w:rsidRPr="003578B7">
        <w:rPr>
          <w:lang w:val="hu-HU"/>
        </w:rPr>
        <w:t xml:space="preserve"> értékelése alapján a progressziómentes túlélés mediánja </w:t>
      </w:r>
      <w:r w:rsidR="00EA5D1F" w:rsidRPr="003578B7">
        <w:rPr>
          <w:lang w:val="hu-HU"/>
        </w:rPr>
        <w:t>az egyes</w:t>
      </w:r>
      <w:r w:rsidR="00AB3151" w:rsidRPr="003578B7">
        <w:rPr>
          <w:lang w:val="hu-HU"/>
        </w:rPr>
        <w:t xml:space="preserve"> kar</w:t>
      </w:r>
      <w:r w:rsidR="00EA5D1F" w:rsidRPr="003578B7">
        <w:rPr>
          <w:lang w:val="hu-HU"/>
        </w:rPr>
        <w:t>ok</w:t>
      </w:r>
      <w:r w:rsidR="00FE7772" w:rsidRPr="003578B7">
        <w:rPr>
          <w:lang w:val="hu-HU"/>
        </w:rPr>
        <w:t>on</w:t>
      </w:r>
      <w:r w:rsidR="00AB3151" w:rsidRPr="003578B7">
        <w:rPr>
          <w:lang w:val="hu-HU"/>
        </w:rPr>
        <w:t xml:space="preserve"> 7,4 hónap volt </w:t>
      </w:r>
      <w:r w:rsidRPr="003578B7">
        <w:rPr>
          <w:rFonts w:eastAsia="Arial"/>
          <w:lang w:val="hu-HU"/>
        </w:rPr>
        <w:t>(HR</w:t>
      </w:r>
      <w:r w:rsidR="00AB3151" w:rsidRPr="003578B7">
        <w:rPr>
          <w:rFonts w:eastAsia="Arial"/>
          <w:lang w:val="hu-HU"/>
        </w:rPr>
        <w:t>: 1,09, 95% CI: 0,99, 1,</w:t>
      </w:r>
      <w:r w:rsidRPr="003578B7">
        <w:rPr>
          <w:rFonts w:eastAsia="Arial"/>
          <w:lang w:val="hu-HU"/>
        </w:rPr>
        <w:t xml:space="preserve">20), </w:t>
      </w:r>
      <w:r w:rsidR="00462609" w:rsidRPr="003578B7">
        <w:rPr>
          <w:rFonts w:eastAsia="Arial"/>
          <w:lang w:val="hu-HU"/>
        </w:rPr>
        <w:t>ami azt jelzi, hogy a vizsgálat célkitűzése nem teljesült</w:t>
      </w:r>
      <w:r w:rsidRPr="003578B7">
        <w:rPr>
          <w:rFonts w:eastAsia="Arial"/>
          <w:lang w:val="hu-HU"/>
        </w:rPr>
        <w:t xml:space="preserve">. </w:t>
      </w:r>
      <w:r w:rsidR="001E25FF" w:rsidRPr="003578B7">
        <w:rPr>
          <w:rFonts w:eastAsia="Arial"/>
          <w:lang w:val="hu-HU"/>
        </w:rPr>
        <w:t xml:space="preserve">Az </w:t>
      </w:r>
      <w:r w:rsidR="001E25FF" w:rsidRPr="003578B7">
        <w:rPr>
          <w:lang w:val="hu-HU"/>
        </w:rPr>
        <w:t>alfa</w:t>
      </w:r>
      <w:r w:rsidR="001E25FF" w:rsidRPr="003578B7">
        <w:rPr>
          <w:lang w:val="hu-HU"/>
        </w:rPr>
        <w:noBreakHyphen/>
        <w:t>epoetinnel kiegészített hagyományos ellátási csoportban szignifikánsan kevesebb beteg részesült vörösvértest</w:t>
      </w:r>
      <w:r w:rsidR="001E25FF" w:rsidRPr="003578B7">
        <w:rPr>
          <w:lang w:val="hu-HU"/>
        </w:rPr>
        <w:noBreakHyphen/>
        <w:t>transzfúzióban (5,8%, illetve 11,4%)</w:t>
      </w:r>
      <w:r w:rsidR="001E25FF" w:rsidRPr="003578B7">
        <w:rPr>
          <w:rFonts w:eastAsia="Arial"/>
          <w:lang w:val="hu-HU"/>
        </w:rPr>
        <w:t>, az </w:t>
      </w:r>
      <w:r w:rsidR="001E25FF" w:rsidRPr="003578B7">
        <w:rPr>
          <w:lang w:val="hu-HU"/>
        </w:rPr>
        <w:t>alfa</w:t>
      </w:r>
      <w:r w:rsidR="001E25FF" w:rsidRPr="003578B7">
        <w:rPr>
          <w:lang w:val="hu-HU"/>
        </w:rPr>
        <w:noBreakHyphen/>
        <w:t xml:space="preserve">epoetinnel kiegészített hagyományos ellátási csoportban </w:t>
      </w:r>
      <w:r w:rsidR="001E25FF" w:rsidRPr="003578B7">
        <w:rPr>
          <w:rFonts w:eastAsia="Arial"/>
          <w:lang w:val="hu-HU"/>
        </w:rPr>
        <w:t xml:space="preserve">ugyanakkor szignifikánsan több betegnél alakult ki thromboticus vascularis esemény (2,8%, illetve </w:t>
      </w:r>
      <w:r w:rsidR="001E25FF" w:rsidRPr="003578B7">
        <w:rPr>
          <w:lang w:val="hu-HU"/>
        </w:rPr>
        <w:t xml:space="preserve">1,4%). </w:t>
      </w:r>
      <w:r w:rsidR="00EA5D1F" w:rsidRPr="003578B7">
        <w:rPr>
          <w:rFonts w:eastAsia="Arial"/>
          <w:lang w:val="hu-HU"/>
        </w:rPr>
        <w:t xml:space="preserve">A </w:t>
      </w:r>
      <w:r w:rsidR="001E25FF" w:rsidRPr="003578B7">
        <w:rPr>
          <w:rFonts w:eastAsia="Arial"/>
          <w:lang w:val="hu-HU"/>
        </w:rPr>
        <w:t>végső elemzéskor</w:t>
      </w:r>
      <w:r w:rsidR="00EA5D1F" w:rsidRPr="003578B7">
        <w:rPr>
          <w:rFonts w:eastAsia="Arial"/>
          <w:lang w:val="hu-HU"/>
        </w:rPr>
        <w:t xml:space="preserve"> </w:t>
      </w:r>
      <w:r w:rsidR="001E25FF" w:rsidRPr="003578B7">
        <w:rPr>
          <w:rFonts w:eastAsia="Arial"/>
          <w:lang w:val="hu-HU"/>
        </w:rPr>
        <w:t>1653 </w:t>
      </w:r>
      <w:r w:rsidR="00462609" w:rsidRPr="003578B7">
        <w:rPr>
          <w:rFonts w:eastAsia="Arial"/>
          <w:lang w:val="hu-HU"/>
        </w:rPr>
        <w:t>halálesetet jelentettek</w:t>
      </w:r>
      <w:r w:rsidRPr="003578B7">
        <w:rPr>
          <w:rFonts w:eastAsia="Arial"/>
          <w:lang w:val="hu-HU"/>
        </w:rPr>
        <w:t xml:space="preserve">. </w:t>
      </w:r>
      <w:r w:rsidR="00462609" w:rsidRPr="003578B7">
        <w:rPr>
          <w:rFonts w:eastAsia="Arial"/>
          <w:lang w:val="hu-HU"/>
        </w:rPr>
        <w:t>A</w:t>
      </w:r>
      <w:r w:rsidR="00D9241B" w:rsidRPr="003578B7">
        <w:rPr>
          <w:rFonts w:eastAsia="Arial"/>
          <w:lang w:val="hu-HU"/>
        </w:rPr>
        <w:t> </w:t>
      </w:r>
      <w:r w:rsidR="00462609" w:rsidRPr="003578B7">
        <w:rPr>
          <w:rFonts w:eastAsia="Arial"/>
          <w:lang w:val="hu-HU"/>
        </w:rPr>
        <w:t xml:space="preserve">teljes túlélés mediánja </w:t>
      </w:r>
      <w:r w:rsidR="00462609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462609" w:rsidRPr="003578B7">
        <w:rPr>
          <w:lang w:val="hu-HU"/>
        </w:rPr>
        <w:t xml:space="preserve">epoetinnel kiegészített hagyományos ellátási csoportban </w:t>
      </w:r>
      <w:r w:rsidR="00462609" w:rsidRPr="003578B7">
        <w:rPr>
          <w:rFonts w:eastAsia="Arial"/>
          <w:lang w:val="hu-HU"/>
        </w:rPr>
        <w:t>17,</w:t>
      </w:r>
      <w:r w:rsidR="001E25FF" w:rsidRPr="003578B7">
        <w:rPr>
          <w:rFonts w:eastAsia="Arial"/>
          <w:lang w:val="hu-HU"/>
        </w:rPr>
        <w:t>8</w:t>
      </w:r>
      <w:r w:rsidRPr="003578B7">
        <w:rPr>
          <w:rFonts w:eastAsia="Arial"/>
          <w:lang w:val="hu-HU"/>
        </w:rPr>
        <w:t> </w:t>
      </w:r>
      <w:r w:rsidR="00462609" w:rsidRPr="003578B7">
        <w:rPr>
          <w:rFonts w:eastAsia="Arial"/>
          <w:lang w:val="hu-HU"/>
        </w:rPr>
        <w:t>hónap volt, szemben a csak hagyományos ellátásban részesülő csoportban megfigyel</w:t>
      </w:r>
      <w:r w:rsidR="00FE7772" w:rsidRPr="003578B7">
        <w:rPr>
          <w:rFonts w:eastAsia="Arial"/>
          <w:lang w:val="hu-HU"/>
        </w:rPr>
        <w:t>t</w:t>
      </w:r>
      <w:r w:rsidR="00462609" w:rsidRPr="003578B7">
        <w:rPr>
          <w:rFonts w:eastAsia="Arial"/>
          <w:lang w:val="hu-HU"/>
        </w:rPr>
        <w:t xml:space="preserve"> 1</w:t>
      </w:r>
      <w:r w:rsidR="001E25FF" w:rsidRPr="003578B7">
        <w:rPr>
          <w:rFonts w:eastAsia="Arial"/>
          <w:lang w:val="hu-HU"/>
        </w:rPr>
        <w:t>8</w:t>
      </w:r>
      <w:r w:rsidR="00462609" w:rsidRPr="003578B7">
        <w:rPr>
          <w:rFonts w:eastAsia="Arial"/>
          <w:lang w:val="hu-HU"/>
        </w:rPr>
        <w:t>,</w:t>
      </w:r>
      <w:r w:rsidR="001E25FF" w:rsidRPr="003578B7">
        <w:rPr>
          <w:rFonts w:eastAsia="Arial"/>
          <w:lang w:val="hu-HU"/>
        </w:rPr>
        <w:t>0</w:t>
      </w:r>
      <w:r w:rsidRPr="003578B7">
        <w:rPr>
          <w:rFonts w:eastAsia="Arial"/>
          <w:lang w:val="hu-HU"/>
        </w:rPr>
        <w:t> </w:t>
      </w:r>
      <w:r w:rsidR="00462609" w:rsidRPr="003578B7">
        <w:rPr>
          <w:rFonts w:eastAsia="Arial"/>
          <w:lang w:val="hu-HU"/>
        </w:rPr>
        <w:t>hónappal</w:t>
      </w:r>
      <w:r w:rsidRPr="003578B7">
        <w:rPr>
          <w:rFonts w:eastAsia="Arial"/>
          <w:lang w:val="hu-HU"/>
        </w:rPr>
        <w:t xml:space="preserve"> (HR</w:t>
      </w:r>
      <w:r w:rsidR="00462609" w:rsidRPr="003578B7">
        <w:rPr>
          <w:rFonts w:eastAsia="Arial"/>
          <w:lang w:val="hu-HU"/>
        </w:rPr>
        <w:t>:</w:t>
      </w:r>
      <w:r w:rsidR="00D9241B" w:rsidRPr="003578B7">
        <w:rPr>
          <w:rFonts w:eastAsia="Arial"/>
          <w:lang w:val="hu-HU"/>
        </w:rPr>
        <w:t> </w:t>
      </w:r>
      <w:r w:rsidR="00462609" w:rsidRPr="003578B7">
        <w:rPr>
          <w:rFonts w:eastAsia="Arial"/>
          <w:lang w:val="hu-HU"/>
        </w:rPr>
        <w:t>1,0</w:t>
      </w:r>
      <w:r w:rsidR="001E25FF" w:rsidRPr="003578B7">
        <w:rPr>
          <w:rFonts w:eastAsia="Arial"/>
          <w:lang w:val="hu-HU"/>
        </w:rPr>
        <w:t>7</w:t>
      </w:r>
      <w:r w:rsidR="00462609" w:rsidRPr="003578B7">
        <w:rPr>
          <w:rFonts w:eastAsia="Arial"/>
          <w:lang w:val="hu-HU"/>
        </w:rPr>
        <w:t>, 95% CI: 0,9</w:t>
      </w:r>
      <w:r w:rsidR="001E25FF" w:rsidRPr="003578B7">
        <w:rPr>
          <w:rFonts w:eastAsia="Arial"/>
          <w:lang w:val="hu-HU"/>
        </w:rPr>
        <w:t>7</w:t>
      </w:r>
      <w:r w:rsidR="00462609" w:rsidRPr="003578B7">
        <w:rPr>
          <w:rFonts w:eastAsia="Arial"/>
          <w:lang w:val="hu-HU"/>
        </w:rPr>
        <w:t>, 1,</w:t>
      </w:r>
      <w:r w:rsidRPr="003578B7">
        <w:rPr>
          <w:rFonts w:eastAsia="Arial"/>
          <w:lang w:val="hu-HU"/>
        </w:rPr>
        <w:t xml:space="preserve">18). </w:t>
      </w:r>
      <w:r w:rsidR="001E25FF" w:rsidRPr="003578B7">
        <w:rPr>
          <w:lang w:val="hu-HU"/>
        </w:rPr>
        <w:t>A betegség progressziójának (PD) vizsgáló általi meghatározása alapján a progresszióig eltelő idő (TTP) mediánja 7,5 hónap volt az alfa</w:t>
      </w:r>
      <w:r w:rsidR="001E25FF" w:rsidRPr="003578B7">
        <w:rPr>
          <w:lang w:val="hu-HU"/>
        </w:rPr>
        <w:noBreakHyphen/>
        <w:t xml:space="preserve">epoetinnel kiegészített hagyományos ellátási csoportban, </w:t>
      </w:r>
      <w:r w:rsidR="006A62F3" w:rsidRPr="003578B7">
        <w:rPr>
          <w:lang w:val="hu-HU"/>
        </w:rPr>
        <w:t>illetve</w:t>
      </w:r>
      <w:r w:rsidR="001E25FF" w:rsidRPr="003578B7">
        <w:rPr>
          <w:lang w:val="hu-HU"/>
        </w:rPr>
        <w:t xml:space="preserve"> 7,5 hónap a </w:t>
      </w:r>
      <w:r w:rsidR="001E25FF" w:rsidRPr="003578B7">
        <w:rPr>
          <w:rFonts w:eastAsia="Arial"/>
          <w:lang w:val="hu-HU"/>
        </w:rPr>
        <w:t xml:space="preserve">csak hagyományos ellátásban részesülő csoportban (HR: 1,099, 95% CI: 0,998, 1,210). </w:t>
      </w:r>
      <w:r w:rsidR="001E25FF" w:rsidRPr="003578B7">
        <w:rPr>
          <w:lang w:val="hu-HU"/>
        </w:rPr>
        <w:t>A betegség progressziójának (PD) független felügyelőbizottság általi meghatározása alapján a progresszióig eltelő idő (TTP) mediánja 8,0 hónap volt az alfa</w:t>
      </w:r>
      <w:r w:rsidR="001E25FF" w:rsidRPr="003578B7">
        <w:rPr>
          <w:lang w:val="hu-HU"/>
        </w:rPr>
        <w:noBreakHyphen/>
        <w:t xml:space="preserve">epoetinnel kiegészített hagyományos ellátási csoportban, </w:t>
      </w:r>
      <w:r w:rsidR="00424140" w:rsidRPr="003578B7">
        <w:rPr>
          <w:lang w:val="hu-HU"/>
        </w:rPr>
        <w:t xml:space="preserve">illetve </w:t>
      </w:r>
      <w:r w:rsidR="00B21D7A" w:rsidRPr="003578B7">
        <w:rPr>
          <w:lang w:val="hu-HU"/>
        </w:rPr>
        <w:t>8</w:t>
      </w:r>
      <w:r w:rsidR="001E25FF" w:rsidRPr="003578B7">
        <w:rPr>
          <w:lang w:val="hu-HU"/>
        </w:rPr>
        <w:t>,</w:t>
      </w:r>
      <w:r w:rsidR="00B21D7A" w:rsidRPr="003578B7">
        <w:rPr>
          <w:lang w:val="hu-HU"/>
        </w:rPr>
        <w:t>3</w:t>
      </w:r>
      <w:r w:rsidR="001E25FF" w:rsidRPr="003578B7">
        <w:rPr>
          <w:lang w:val="hu-HU"/>
        </w:rPr>
        <w:t xml:space="preserve"> hónap a </w:t>
      </w:r>
      <w:r w:rsidR="001E25FF" w:rsidRPr="003578B7">
        <w:rPr>
          <w:rFonts w:eastAsia="Arial"/>
          <w:lang w:val="hu-HU"/>
        </w:rPr>
        <w:t>csak hagyományos ellátásban részesülő csoportban (HR: 1,0</w:t>
      </w:r>
      <w:r w:rsidR="00B21D7A" w:rsidRPr="003578B7">
        <w:rPr>
          <w:rFonts w:eastAsia="Arial"/>
          <w:lang w:val="hu-HU"/>
        </w:rPr>
        <w:t>33</w:t>
      </w:r>
      <w:r w:rsidR="001E25FF" w:rsidRPr="003578B7">
        <w:rPr>
          <w:rFonts w:eastAsia="Arial"/>
          <w:lang w:val="hu-HU"/>
        </w:rPr>
        <w:t>, 95% CI: 0,9</w:t>
      </w:r>
      <w:r w:rsidR="00B21D7A" w:rsidRPr="003578B7">
        <w:rPr>
          <w:rFonts w:eastAsia="Arial"/>
          <w:lang w:val="hu-HU"/>
        </w:rPr>
        <w:t>24</w:t>
      </w:r>
      <w:r w:rsidR="001E25FF" w:rsidRPr="003578B7">
        <w:rPr>
          <w:rFonts w:eastAsia="Arial"/>
          <w:lang w:val="hu-HU"/>
        </w:rPr>
        <w:t>, 1,</w:t>
      </w:r>
      <w:r w:rsidR="00B21D7A" w:rsidRPr="003578B7">
        <w:rPr>
          <w:rFonts w:eastAsia="Arial"/>
          <w:lang w:val="hu-HU"/>
        </w:rPr>
        <w:t>156</w:t>
      </w:r>
      <w:r w:rsidR="001E25FF" w:rsidRPr="003578B7">
        <w:rPr>
          <w:rFonts w:eastAsia="Arial"/>
          <w:lang w:val="hu-HU"/>
        </w:rPr>
        <w:t>).</w:t>
      </w:r>
    </w:p>
    <w:p w14:paraId="5F3456A0" w14:textId="77777777" w:rsidR="00CF372C" w:rsidRPr="003578B7" w:rsidRDefault="00CF372C" w:rsidP="002548CD">
      <w:pPr>
        <w:rPr>
          <w:lang w:val="hu-HU"/>
        </w:rPr>
      </w:pPr>
    </w:p>
    <w:p w14:paraId="75EC11F6" w14:textId="77777777" w:rsidR="00E66F4A" w:rsidRPr="003578B7" w:rsidRDefault="00E66F4A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Autológ predonációs program</w:t>
      </w:r>
    </w:p>
    <w:p w14:paraId="7C7A0266" w14:textId="77777777" w:rsidR="00E66F4A" w:rsidRPr="003578B7" w:rsidRDefault="00B23715" w:rsidP="002548CD">
      <w:pPr>
        <w:pStyle w:val="spc-p1"/>
        <w:rPr>
          <w:lang w:val="hu-HU"/>
        </w:rPr>
      </w:pPr>
      <w:r w:rsidRPr="003578B7">
        <w:rPr>
          <w:lang w:val="hu-HU"/>
        </w:rPr>
        <w:t>Egy 204 beteggel végzett, 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vak, placeb</w:t>
      </w:r>
      <w:r w:rsidR="004F617F" w:rsidRPr="003578B7">
        <w:rPr>
          <w:lang w:val="hu-HU"/>
        </w:rPr>
        <w:t>o</w:t>
      </w:r>
      <w:r w:rsidRPr="003578B7">
        <w:rPr>
          <w:lang w:val="hu-HU"/>
        </w:rPr>
        <w:t>kontrollos és egy 55</w:t>
      </w:r>
      <w:r w:rsidR="004F617F" w:rsidRPr="003578B7">
        <w:rPr>
          <w:lang w:val="hu-HU"/>
        </w:rPr>
        <w:t> </w:t>
      </w:r>
      <w:r w:rsidRPr="003578B7">
        <w:rPr>
          <w:lang w:val="hu-HU"/>
        </w:rPr>
        <w:t>beteggel vé</w:t>
      </w:r>
      <w:r w:rsidR="004F617F" w:rsidRPr="003578B7">
        <w:rPr>
          <w:lang w:val="hu-HU"/>
        </w:rPr>
        <w:t>g</w:t>
      </w:r>
      <w:r w:rsidRPr="003578B7">
        <w:rPr>
          <w:lang w:val="hu-HU"/>
        </w:rPr>
        <w:t>zett egyszeresen vak, placeb</w:t>
      </w:r>
      <w:r w:rsidR="004F617F" w:rsidRPr="003578B7">
        <w:rPr>
          <w:lang w:val="hu-HU"/>
        </w:rPr>
        <w:t>o</w:t>
      </w:r>
      <w:r w:rsidRPr="003578B7">
        <w:rPr>
          <w:lang w:val="hu-HU"/>
        </w:rPr>
        <w:t>kontrollos vizsgálatban értékelték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autológ véradást elősegítő hatását olyan alacsony hematokrittel (≤</w:t>
      </w:r>
      <w:r w:rsidR="00F00572" w:rsidRPr="003578B7">
        <w:rPr>
          <w:lang w:val="hu-HU"/>
        </w:rPr>
        <w:t> </w:t>
      </w:r>
      <w:r w:rsidRPr="003578B7">
        <w:rPr>
          <w:lang w:val="hu-HU"/>
        </w:rPr>
        <w:t>39% és az anaemia nem vashiány következtében állt fenn) rendelkező betegeknél, akik jelentősebb ortopédiai műtét előtt álltak.</w:t>
      </w:r>
    </w:p>
    <w:p w14:paraId="6FBB02F4" w14:textId="77777777" w:rsidR="00CF372C" w:rsidRPr="003578B7" w:rsidRDefault="00CF372C" w:rsidP="002548CD">
      <w:pPr>
        <w:rPr>
          <w:lang w:val="hu-HU"/>
        </w:rPr>
      </w:pPr>
    </w:p>
    <w:p w14:paraId="746D4D3D" w14:textId="77777777" w:rsidR="00B23715" w:rsidRPr="003578B7" w:rsidRDefault="00B23715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vak vizsgálatban a betegeket 3 héten át, 3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4 naponta, napi egyszer 600 NE/kg (összesen 6 adag) intravénásan alkalmazott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</w:t>
      </w:r>
      <w:r w:rsidR="00C155CF" w:rsidRPr="003578B7">
        <w:rPr>
          <w:lang w:val="hu-HU"/>
        </w:rPr>
        <w:t>n</w:t>
      </w:r>
      <w:r w:rsidRPr="003578B7">
        <w:rPr>
          <w:lang w:val="hu-HU"/>
        </w:rPr>
        <w:t xml:space="preserve">nel vagy placebóval kezelték. </w:t>
      </w:r>
      <w:r w:rsidR="00073206"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="00073206" w:rsidRPr="003578B7">
        <w:rPr>
          <w:lang w:val="hu-HU"/>
        </w:rPr>
        <w:t xml:space="preserve">epoetinnel kezelt betegektől átlagosan </w:t>
      </w:r>
      <w:r w:rsidR="00923119" w:rsidRPr="003578B7">
        <w:rPr>
          <w:lang w:val="hu-HU"/>
        </w:rPr>
        <w:t>lényegesen</w:t>
      </w:r>
      <w:r w:rsidR="00073206" w:rsidRPr="003578B7">
        <w:rPr>
          <w:lang w:val="hu-HU"/>
        </w:rPr>
        <w:t xml:space="preserve"> több egység</w:t>
      </w:r>
      <w:r w:rsidR="00EF52D0" w:rsidRPr="003578B7">
        <w:rPr>
          <w:lang w:val="hu-HU"/>
        </w:rPr>
        <w:t xml:space="preserve"> </w:t>
      </w:r>
      <w:r w:rsidR="00073206" w:rsidRPr="003578B7">
        <w:rPr>
          <w:lang w:val="hu-HU"/>
        </w:rPr>
        <w:t xml:space="preserve">vért </w:t>
      </w:r>
      <w:r w:rsidR="00EF52D0" w:rsidRPr="003578B7">
        <w:rPr>
          <w:lang w:val="hu-HU"/>
        </w:rPr>
        <w:t xml:space="preserve">(4,5 egység) </w:t>
      </w:r>
      <w:r w:rsidR="00073206" w:rsidRPr="003578B7">
        <w:rPr>
          <w:lang w:val="hu-HU"/>
        </w:rPr>
        <w:t>tudtak elő</w:t>
      </w:r>
      <w:r w:rsidR="00BB26FE" w:rsidRPr="003578B7">
        <w:rPr>
          <w:lang w:val="hu-HU"/>
        </w:rPr>
        <w:t xml:space="preserve">zetesen </w:t>
      </w:r>
      <w:r w:rsidR="00073206" w:rsidRPr="003578B7">
        <w:rPr>
          <w:lang w:val="hu-HU"/>
        </w:rPr>
        <w:t>készle</w:t>
      </w:r>
      <w:r w:rsidR="00EF52D0" w:rsidRPr="003578B7">
        <w:rPr>
          <w:lang w:val="hu-HU"/>
        </w:rPr>
        <w:t>tezni, mint a placebóval</w:t>
      </w:r>
      <w:r w:rsidR="00EA5C48" w:rsidRPr="003578B7">
        <w:rPr>
          <w:lang w:val="hu-HU"/>
        </w:rPr>
        <w:t xml:space="preserve"> kezeltektől</w:t>
      </w:r>
      <w:r w:rsidR="00EF52D0" w:rsidRPr="003578B7">
        <w:rPr>
          <w:lang w:val="hu-HU"/>
        </w:rPr>
        <w:t xml:space="preserve"> (3,0 egység).</w:t>
      </w:r>
    </w:p>
    <w:p w14:paraId="20390E14" w14:textId="77777777" w:rsidR="00CF372C" w:rsidRPr="003578B7" w:rsidRDefault="00CF372C" w:rsidP="002548CD">
      <w:pPr>
        <w:rPr>
          <w:lang w:val="hu-HU"/>
        </w:rPr>
      </w:pPr>
    </w:p>
    <w:p w14:paraId="47DDE4EA" w14:textId="77777777" w:rsidR="00DC28C3" w:rsidRPr="003578B7" w:rsidRDefault="00EA5C48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egyszeres vak vizsgálatban a betegeket 3 héten át, 3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4 naponta napi egyszer</w:t>
      </w:r>
      <w:r w:rsidR="00BB26FE" w:rsidRPr="003578B7">
        <w:rPr>
          <w:lang w:val="hu-HU"/>
        </w:rPr>
        <w:t>i</w:t>
      </w:r>
      <w:r w:rsidRPr="003578B7">
        <w:rPr>
          <w:lang w:val="hu-HU"/>
        </w:rPr>
        <w:t xml:space="preserve"> 300 vagy 600 NE/kg </w:t>
      </w:r>
      <w:r w:rsidRPr="003578B7">
        <w:rPr>
          <w:spacing w:val="-2"/>
          <w:lang w:val="hu-HU"/>
        </w:rPr>
        <w:t>(összesen 6 adag) intravénásan alkalmazott alfa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epoetin</w:t>
      </w:r>
      <w:r w:rsidR="00C155CF" w:rsidRPr="003578B7">
        <w:rPr>
          <w:spacing w:val="-2"/>
          <w:lang w:val="hu-HU"/>
        </w:rPr>
        <w:t>n</w:t>
      </w:r>
      <w:r w:rsidRPr="003578B7">
        <w:rPr>
          <w:spacing w:val="-2"/>
          <w:lang w:val="hu-HU"/>
        </w:rPr>
        <w:t>el vagy placebóval kezelték. Az alfa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 xml:space="preserve">epoetinnel </w:t>
      </w:r>
      <w:r w:rsidRPr="003578B7">
        <w:rPr>
          <w:lang w:val="hu-HU"/>
        </w:rPr>
        <w:t xml:space="preserve">kezelt betegektől </w:t>
      </w:r>
      <w:r w:rsidR="004F617F" w:rsidRPr="003578B7">
        <w:rPr>
          <w:lang w:val="hu-HU"/>
        </w:rPr>
        <w:t xml:space="preserve">szintén </w:t>
      </w:r>
      <w:r w:rsidR="00BB26FE" w:rsidRPr="003578B7">
        <w:rPr>
          <w:lang w:val="hu-HU"/>
        </w:rPr>
        <w:t>lényegesen</w:t>
      </w:r>
      <w:r w:rsidRPr="003578B7">
        <w:rPr>
          <w:lang w:val="hu-HU"/>
        </w:rPr>
        <w:t xml:space="preserve"> több egység vért tudtak elő</w:t>
      </w:r>
      <w:r w:rsidR="00BB26FE" w:rsidRPr="003578B7">
        <w:rPr>
          <w:lang w:val="hu-HU"/>
        </w:rPr>
        <w:t xml:space="preserve">zetesen </w:t>
      </w:r>
      <w:r w:rsidRPr="003578B7">
        <w:rPr>
          <w:lang w:val="hu-HU"/>
        </w:rPr>
        <w:t>készletezni (alfa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</w:t>
      </w:r>
      <w:r w:rsidRPr="003578B7">
        <w:rPr>
          <w:spacing w:val="-2"/>
          <w:lang w:val="hu-HU"/>
        </w:rPr>
        <w:t>300 NE/kg=4,4 egység; alfa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epoetin 600 NE/kg=4,7 egység), mint a placebóval kezeltektől (2,9 egység).</w:t>
      </w:r>
    </w:p>
    <w:p w14:paraId="26A3C212" w14:textId="77777777" w:rsidR="00CF372C" w:rsidRPr="003578B7" w:rsidRDefault="00CF372C" w:rsidP="002548CD">
      <w:pPr>
        <w:rPr>
          <w:lang w:val="hu-HU"/>
        </w:rPr>
      </w:pPr>
    </w:p>
    <w:p w14:paraId="7358F6F1" w14:textId="77777777" w:rsidR="00DC28C3" w:rsidRPr="003578B7" w:rsidRDefault="00DC28C3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terápia 50%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kal csökkentette az allogén vér</w:t>
      </w:r>
      <w:r w:rsidR="004F617F" w:rsidRPr="003578B7">
        <w:rPr>
          <w:lang w:val="hu-HU"/>
        </w:rPr>
        <w:t xml:space="preserve">transzfúzió alkalmazásának kockázatát </w:t>
      </w:r>
      <w:r w:rsidRPr="003578B7">
        <w:rPr>
          <w:lang w:val="hu-HU"/>
        </w:rPr>
        <w:t>azokhoz a betegekhez képest, akik nem kaptak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epoetint.</w:t>
      </w:r>
    </w:p>
    <w:p w14:paraId="3706638D" w14:textId="77777777" w:rsidR="00CF372C" w:rsidRPr="003578B7" w:rsidRDefault="00CF372C" w:rsidP="002548CD">
      <w:pPr>
        <w:rPr>
          <w:lang w:val="hu-HU"/>
        </w:rPr>
      </w:pPr>
    </w:p>
    <w:p w14:paraId="0B25F690" w14:textId="77777777" w:rsidR="00DC28C3" w:rsidRPr="003578B7" w:rsidRDefault="00DC28C3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Jelentősebb elektív ortopédiai műtét</w:t>
      </w:r>
    </w:p>
    <w:p w14:paraId="4A7099B9" w14:textId="77777777" w:rsidR="00DC28C3" w:rsidRPr="003578B7" w:rsidRDefault="00DC28C3" w:rsidP="002548CD">
      <w:pPr>
        <w:pStyle w:val="spc-p1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</w:t>
      </w:r>
      <w:r w:rsidR="004F617F" w:rsidRPr="003578B7">
        <w:rPr>
          <w:lang w:val="hu-HU"/>
        </w:rPr>
        <w:t xml:space="preserve">(300 NE/kg vagy 100 NE/kg) allogén vértranszfúzió alkalmazására gyakorolt </w:t>
      </w:r>
      <w:r w:rsidRPr="003578B7">
        <w:rPr>
          <w:lang w:val="hu-HU"/>
        </w:rPr>
        <w:t>hatását egy placeb</w:t>
      </w:r>
      <w:r w:rsidR="004F617F" w:rsidRPr="003578B7">
        <w:rPr>
          <w:lang w:val="hu-HU"/>
        </w:rPr>
        <w:t>okontrollos, 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vak</w:t>
      </w:r>
      <w:r w:rsidR="004F617F" w:rsidRPr="003578B7">
        <w:rPr>
          <w:lang w:val="hu-HU"/>
        </w:rPr>
        <w:t xml:space="preserve"> klinikai vizsgálatban értékelték</w:t>
      </w:r>
      <w:r w:rsidRPr="003578B7">
        <w:rPr>
          <w:lang w:val="hu-HU"/>
        </w:rPr>
        <w:t xml:space="preserve">, </w:t>
      </w:r>
      <w:r w:rsidR="004F617F" w:rsidRPr="003578B7">
        <w:rPr>
          <w:lang w:val="hu-HU"/>
        </w:rPr>
        <w:t xml:space="preserve">melybe </w:t>
      </w:r>
      <w:r w:rsidRPr="003578B7">
        <w:rPr>
          <w:lang w:val="hu-HU"/>
        </w:rPr>
        <w:t>jelentősebb ortopédiai csípő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 vagy térdműtét előtt áll</w:t>
      </w:r>
      <w:r w:rsidR="004C5F11" w:rsidRPr="003578B7">
        <w:rPr>
          <w:lang w:val="hu-HU"/>
        </w:rPr>
        <w:t>ó</w:t>
      </w:r>
      <w:r w:rsidR="004F617F" w:rsidRPr="003578B7">
        <w:rPr>
          <w:lang w:val="hu-HU"/>
        </w:rPr>
        <w:t>,</w:t>
      </w:r>
      <w:r w:rsidRPr="003578B7">
        <w:rPr>
          <w:lang w:val="hu-HU"/>
        </w:rPr>
        <w:t xml:space="preserve"> </w:t>
      </w:r>
      <w:r w:rsidR="004F617F" w:rsidRPr="003578B7">
        <w:rPr>
          <w:lang w:val="hu-HU"/>
        </w:rPr>
        <w:t xml:space="preserve">nem vashiányos </w:t>
      </w:r>
      <w:r w:rsidRPr="003578B7">
        <w:rPr>
          <w:lang w:val="hu-HU"/>
        </w:rPr>
        <w:t>betege</w:t>
      </w:r>
      <w:r w:rsidR="004F617F" w:rsidRPr="003578B7">
        <w:rPr>
          <w:lang w:val="hu-HU"/>
        </w:rPr>
        <w:t>ket vontak be.</w:t>
      </w:r>
      <w:r w:rsidRPr="003578B7">
        <w:rPr>
          <w:lang w:val="hu-HU"/>
        </w:rPr>
        <w:t xml:space="preserve">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C155CF" w:rsidRPr="003578B7">
        <w:rPr>
          <w:lang w:val="hu-HU"/>
        </w:rPr>
        <w:t>t a műtét</w:t>
      </w:r>
      <w:r w:rsidR="00573E7B" w:rsidRPr="003578B7">
        <w:rPr>
          <w:lang w:val="hu-HU"/>
        </w:rPr>
        <w:t xml:space="preserve"> előtt </w:t>
      </w:r>
      <w:r w:rsidR="00C155CF" w:rsidRPr="003578B7">
        <w:rPr>
          <w:lang w:val="hu-HU"/>
        </w:rPr>
        <w:t>10</w:t>
      </w:r>
      <w:r w:rsidR="00573E7B" w:rsidRPr="003578B7">
        <w:rPr>
          <w:lang w:val="hu-HU"/>
        </w:rPr>
        <w:t> </w:t>
      </w:r>
      <w:r w:rsidR="00C155CF" w:rsidRPr="003578B7">
        <w:rPr>
          <w:lang w:val="hu-HU"/>
        </w:rPr>
        <w:t>napig, a műtét napján és a műtétet követően négy napig, subcutan alkalmazták. A betegeket a kiindulási h</w:t>
      </w:r>
      <w:r w:rsidR="003F66A2" w:rsidRPr="003578B7">
        <w:rPr>
          <w:lang w:val="hu-HU"/>
        </w:rPr>
        <w:t>a</w:t>
      </w:r>
      <w:r w:rsidR="00C155CF" w:rsidRPr="003578B7">
        <w:rPr>
          <w:lang w:val="hu-HU"/>
        </w:rPr>
        <w:t>emoglobinszintjük alapján rétegezték (≤</w:t>
      </w:r>
      <w:r w:rsidR="00AE5879" w:rsidRPr="003578B7">
        <w:rPr>
          <w:lang w:val="hu-HU"/>
        </w:rPr>
        <w:t> </w:t>
      </w:r>
      <w:r w:rsidR="00C155CF" w:rsidRPr="003578B7">
        <w:rPr>
          <w:lang w:val="hu-HU"/>
        </w:rPr>
        <w:t>10 g/dl, &gt;</w:t>
      </w:r>
      <w:r w:rsidR="00AE5879" w:rsidRPr="003578B7">
        <w:rPr>
          <w:lang w:val="hu-HU"/>
        </w:rPr>
        <w:t> </w:t>
      </w:r>
      <w:r w:rsidR="00C155CF" w:rsidRPr="003578B7">
        <w:rPr>
          <w:lang w:val="hu-HU"/>
        </w:rPr>
        <w:t>10</w:t>
      </w:r>
      <w:r w:rsidR="00F00572" w:rsidRPr="003578B7">
        <w:rPr>
          <w:lang w:val="hu-HU"/>
        </w:rPr>
        <w:t> </w:t>
      </w:r>
      <w:r w:rsidR="00261614" w:rsidRPr="003578B7">
        <w:rPr>
          <w:lang w:val="hu-HU"/>
        </w:rPr>
        <w:t>–</w:t>
      </w:r>
      <w:r w:rsidR="00F00572" w:rsidRPr="003578B7">
        <w:rPr>
          <w:lang w:val="hu-HU"/>
        </w:rPr>
        <w:t> </w:t>
      </w:r>
      <w:r w:rsidR="00C155CF" w:rsidRPr="003578B7">
        <w:rPr>
          <w:lang w:val="hu-HU"/>
        </w:rPr>
        <w:t>≤</w:t>
      </w:r>
      <w:r w:rsidR="00AE5879" w:rsidRPr="003578B7">
        <w:rPr>
          <w:lang w:val="hu-HU"/>
        </w:rPr>
        <w:t> </w:t>
      </w:r>
      <w:r w:rsidR="00C155CF" w:rsidRPr="003578B7">
        <w:rPr>
          <w:lang w:val="hu-HU"/>
        </w:rPr>
        <w:t>13 g/dl és &gt;</w:t>
      </w:r>
      <w:r w:rsidR="00AE5879" w:rsidRPr="003578B7">
        <w:rPr>
          <w:lang w:val="hu-HU"/>
        </w:rPr>
        <w:t> </w:t>
      </w:r>
      <w:r w:rsidR="00C155CF" w:rsidRPr="003578B7">
        <w:rPr>
          <w:lang w:val="hu-HU"/>
        </w:rPr>
        <w:t>13 g/dl).</w:t>
      </w:r>
    </w:p>
    <w:p w14:paraId="5CC63CE0" w14:textId="77777777" w:rsidR="00CF372C" w:rsidRPr="003578B7" w:rsidRDefault="00CF372C" w:rsidP="002548CD">
      <w:pPr>
        <w:rPr>
          <w:lang w:val="hu-HU"/>
        </w:rPr>
      </w:pPr>
    </w:p>
    <w:p w14:paraId="3C1A4214" w14:textId="77777777" w:rsidR="004C5F11" w:rsidRPr="003578B7" w:rsidRDefault="00C155CF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300 NE/kg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573E7B" w:rsidRPr="003578B7">
        <w:rPr>
          <w:lang w:val="hu-HU"/>
        </w:rPr>
        <w:t xml:space="preserve"> szignifikáns mértékben</w:t>
      </w:r>
      <w:r w:rsidRPr="003578B7">
        <w:rPr>
          <w:lang w:val="hu-HU"/>
        </w:rPr>
        <w:t xml:space="preserve"> csökkentette az allogén transzfúzió kockázat</w:t>
      </w:r>
      <w:r w:rsidR="00573E7B" w:rsidRPr="003578B7">
        <w:rPr>
          <w:lang w:val="hu-HU"/>
        </w:rPr>
        <w:t>á</w:t>
      </w:r>
      <w:r w:rsidR="004C5F11" w:rsidRPr="003578B7">
        <w:rPr>
          <w:lang w:val="hu-HU"/>
        </w:rPr>
        <w:t>t azoknál a betegeknél, akiknél a kezelés előtti h</w:t>
      </w:r>
      <w:r w:rsidR="003F66A2" w:rsidRPr="003578B7">
        <w:rPr>
          <w:lang w:val="hu-HU"/>
        </w:rPr>
        <w:t>a</w:t>
      </w:r>
      <w:r w:rsidR="004C5F11" w:rsidRPr="003578B7">
        <w:rPr>
          <w:lang w:val="hu-HU"/>
        </w:rPr>
        <w:t>emoglobinszint &gt;</w:t>
      </w:r>
      <w:r w:rsidR="00AE5879" w:rsidRPr="003578B7">
        <w:rPr>
          <w:lang w:val="hu-HU"/>
        </w:rPr>
        <w:t> </w:t>
      </w:r>
      <w:r w:rsidR="004C5F11" w:rsidRPr="003578B7">
        <w:rPr>
          <w:lang w:val="hu-HU"/>
        </w:rPr>
        <w:t>10</w:t>
      </w:r>
      <w:r w:rsidR="00573E7B" w:rsidRPr="003578B7">
        <w:rPr>
          <w:lang w:val="hu-HU"/>
        </w:rPr>
        <w:t xml:space="preserve"> és </w:t>
      </w:r>
      <w:r w:rsidR="004C5F11" w:rsidRPr="003578B7">
        <w:rPr>
          <w:lang w:val="hu-HU"/>
        </w:rPr>
        <w:t>≤</w:t>
      </w:r>
      <w:r w:rsidR="00AE5879" w:rsidRPr="003578B7">
        <w:rPr>
          <w:lang w:val="hu-HU"/>
        </w:rPr>
        <w:t> </w:t>
      </w:r>
      <w:r w:rsidR="004C5F11" w:rsidRPr="003578B7">
        <w:rPr>
          <w:lang w:val="hu-HU"/>
        </w:rPr>
        <w:t xml:space="preserve">13 g/dl </w:t>
      </w:r>
      <w:r w:rsidR="00573E7B" w:rsidRPr="003578B7">
        <w:rPr>
          <w:lang w:val="hu-HU"/>
        </w:rPr>
        <w:t xml:space="preserve">között </w:t>
      </w:r>
      <w:r w:rsidR="004C5F11" w:rsidRPr="003578B7">
        <w:rPr>
          <w:lang w:val="hu-HU"/>
        </w:rPr>
        <w:t>volt. A</w:t>
      </w:r>
      <w:r w:rsidR="00894803" w:rsidRPr="003578B7">
        <w:rPr>
          <w:lang w:val="hu-HU"/>
        </w:rPr>
        <w:t> </w:t>
      </w:r>
      <w:r w:rsidR="004C5F11" w:rsidRPr="003578B7">
        <w:rPr>
          <w:lang w:val="hu-HU"/>
        </w:rPr>
        <w:t>300 NE/kg alfa</w:t>
      </w:r>
      <w:r w:rsidR="0036708E" w:rsidRPr="003578B7">
        <w:rPr>
          <w:lang w:val="hu-HU"/>
        </w:rPr>
        <w:noBreakHyphen/>
      </w:r>
      <w:r w:rsidR="004C5F11" w:rsidRPr="003578B7">
        <w:rPr>
          <w:lang w:val="hu-HU"/>
        </w:rPr>
        <w:t>epoe</w:t>
      </w:r>
      <w:r w:rsidR="00573E7B" w:rsidRPr="003578B7">
        <w:rPr>
          <w:lang w:val="hu-HU"/>
        </w:rPr>
        <w:t>ti</w:t>
      </w:r>
      <w:r w:rsidR="004C5F11" w:rsidRPr="003578B7">
        <w:rPr>
          <w:lang w:val="hu-HU"/>
        </w:rPr>
        <w:t>nt kapó betegek 16%</w:t>
      </w:r>
      <w:r w:rsidR="0036708E" w:rsidRPr="003578B7">
        <w:rPr>
          <w:lang w:val="hu-HU"/>
        </w:rPr>
        <w:noBreakHyphen/>
      </w:r>
      <w:r w:rsidR="004C5F11" w:rsidRPr="003578B7">
        <w:rPr>
          <w:lang w:val="hu-HU"/>
        </w:rPr>
        <w:t>ánál, a 100 NE/kg alfa</w:t>
      </w:r>
      <w:r w:rsidR="0036708E" w:rsidRPr="003578B7">
        <w:rPr>
          <w:lang w:val="hu-HU"/>
        </w:rPr>
        <w:noBreakHyphen/>
      </w:r>
      <w:r w:rsidR="004C5F11" w:rsidRPr="003578B7">
        <w:rPr>
          <w:lang w:val="hu-HU"/>
        </w:rPr>
        <w:t>epoetint kapó betegek 23%</w:t>
      </w:r>
      <w:r w:rsidR="0036708E" w:rsidRPr="003578B7">
        <w:rPr>
          <w:lang w:val="hu-HU"/>
        </w:rPr>
        <w:noBreakHyphen/>
      </w:r>
      <w:r w:rsidR="004C5F11" w:rsidRPr="003578B7">
        <w:rPr>
          <w:lang w:val="hu-HU"/>
        </w:rPr>
        <w:t>ánál, valamint a placebóval kezelt betegek 45%</w:t>
      </w:r>
      <w:r w:rsidR="0036708E" w:rsidRPr="003578B7">
        <w:rPr>
          <w:lang w:val="hu-HU"/>
        </w:rPr>
        <w:noBreakHyphen/>
      </w:r>
      <w:r w:rsidR="004C5F11" w:rsidRPr="003578B7">
        <w:rPr>
          <w:lang w:val="hu-HU"/>
        </w:rPr>
        <w:t>ánál volt szükség transzfúzióra.</w:t>
      </w:r>
    </w:p>
    <w:p w14:paraId="5665D7E6" w14:textId="77777777" w:rsidR="00CF372C" w:rsidRPr="003578B7" w:rsidRDefault="00CF372C" w:rsidP="002548CD">
      <w:pPr>
        <w:rPr>
          <w:lang w:val="hu-HU"/>
        </w:rPr>
      </w:pPr>
    </w:p>
    <w:p w14:paraId="1C187C35" w14:textId="77777777" w:rsidR="00F64E31" w:rsidRPr="003578B7" w:rsidRDefault="00573E7B" w:rsidP="002548CD">
      <w:pPr>
        <w:pStyle w:val="spc-p2"/>
        <w:spacing w:before="0"/>
        <w:rPr>
          <w:lang w:val="hu-HU"/>
        </w:rPr>
      </w:pPr>
      <w:r w:rsidRPr="003578B7">
        <w:rPr>
          <w:spacing w:val="-2"/>
          <w:lang w:val="hu-HU"/>
        </w:rPr>
        <w:t>Egy nyílt elrendezésű, párhuzamos csoportos, ≥ 10 és ≤ 13 g/dl közötti kezelés előtti h</w:t>
      </w:r>
      <w:r w:rsidR="003F66A2" w:rsidRPr="003578B7">
        <w:rPr>
          <w:spacing w:val="-2"/>
          <w:lang w:val="hu-HU"/>
        </w:rPr>
        <w:t>a</w:t>
      </w:r>
      <w:r w:rsidRPr="003578B7">
        <w:rPr>
          <w:spacing w:val="-2"/>
          <w:lang w:val="hu-HU"/>
        </w:rPr>
        <w:t xml:space="preserve">emoglobinszinttel </w:t>
      </w:r>
      <w:r w:rsidRPr="003578B7">
        <w:rPr>
          <w:lang w:val="hu-HU"/>
        </w:rPr>
        <w:t xml:space="preserve">rendelkező, </w:t>
      </w:r>
      <w:r w:rsidR="004C5F11" w:rsidRPr="003578B7">
        <w:rPr>
          <w:lang w:val="hu-HU"/>
        </w:rPr>
        <w:t>jelentősebb ortopédiai csípő</w:t>
      </w:r>
      <w:r w:rsidR="0036708E" w:rsidRPr="003578B7">
        <w:rPr>
          <w:lang w:val="hu-HU"/>
        </w:rPr>
        <w:noBreakHyphen/>
      </w:r>
      <w:r w:rsidR="004C5F11" w:rsidRPr="003578B7">
        <w:rPr>
          <w:lang w:val="hu-HU"/>
        </w:rPr>
        <w:t xml:space="preserve"> vagy térdműtét előtt álló</w:t>
      </w:r>
      <w:r w:rsidR="00BA2613" w:rsidRPr="003578B7">
        <w:rPr>
          <w:lang w:val="hu-HU"/>
        </w:rPr>
        <w:t>,</w:t>
      </w:r>
      <w:r w:rsidR="004C5F11" w:rsidRPr="003578B7">
        <w:rPr>
          <w:lang w:val="hu-HU"/>
        </w:rPr>
        <w:t xml:space="preserve"> </w:t>
      </w:r>
      <w:r w:rsidRPr="003578B7">
        <w:rPr>
          <w:lang w:val="hu-HU"/>
        </w:rPr>
        <w:t xml:space="preserve">nem vashiányos felnőtt vizsgálati alanyok bevonásával </w:t>
      </w:r>
      <w:r w:rsidR="004C5F11" w:rsidRPr="003578B7">
        <w:rPr>
          <w:lang w:val="hu-HU"/>
        </w:rPr>
        <w:t xml:space="preserve">végzett vizsgálatban </w:t>
      </w:r>
      <w:r w:rsidRPr="003578B7">
        <w:rPr>
          <w:lang w:val="hu-HU"/>
        </w:rPr>
        <w:t>össze</w:t>
      </w:r>
      <w:r w:rsidR="004C5F11" w:rsidRPr="003578B7">
        <w:rPr>
          <w:lang w:val="hu-HU"/>
        </w:rPr>
        <w:t>hasonlították a műtét előtt 10 napig, a műtét napján, valamint a műtétet követő négy napig, nap</w:t>
      </w:r>
      <w:r w:rsidR="00F304A0" w:rsidRPr="003578B7">
        <w:rPr>
          <w:lang w:val="hu-HU"/>
        </w:rPr>
        <w:t>onta</w:t>
      </w:r>
      <w:r w:rsidR="004C5F11" w:rsidRPr="003578B7">
        <w:rPr>
          <w:lang w:val="hu-HU"/>
        </w:rPr>
        <w:t xml:space="preserve"> egyszer, subcutan alkalmazott 300 NE/kg alfa</w:t>
      </w:r>
      <w:r w:rsidR="0036708E" w:rsidRPr="003578B7">
        <w:rPr>
          <w:lang w:val="hu-HU"/>
        </w:rPr>
        <w:noBreakHyphen/>
      </w:r>
      <w:r w:rsidR="004C5F11" w:rsidRPr="003578B7">
        <w:rPr>
          <w:lang w:val="hu-HU"/>
        </w:rPr>
        <w:t xml:space="preserve">epoetint, </w:t>
      </w:r>
      <w:r w:rsidR="004C5F11" w:rsidRPr="003578B7">
        <w:rPr>
          <w:spacing w:val="-2"/>
          <w:lang w:val="hu-HU"/>
        </w:rPr>
        <w:t xml:space="preserve">a műtét előtt </w:t>
      </w:r>
      <w:r w:rsidR="00F64E31" w:rsidRPr="003578B7">
        <w:rPr>
          <w:spacing w:val="-2"/>
          <w:lang w:val="hu-HU"/>
        </w:rPr>
        <w:t>3 </w:t>
      </w:r>
      <w:r w:rsidR="004C5F11" w:rsidRPr="003578B7">
        <w:rPr>
          <w:spacing w:val="-2"/>
          <w:lang w:val="hu-HU"/>
        </w:rPr>
        <w:t>hétig het</w:t>
      </w:r>
      <w:r w:rsidR="0024725B" w:rsidRPr="003578B7">
        <w:rPr>
          <w:spacing w:val="-2"/>
          <w:lang w:val="hu-HU"/>
        </w:rPr>
        <w:t>ente</w:t>
      </w:r>
      <w:r w:rsidR="004C5F11" w:rsidRPr="003578B7">
        <w:rPr>
          <w:spacing w:val="-2"/>
          <w:lang w:val="hu-HU"/>
        </w:rPr>
        <w:t xml:space="preserve"> egyszer és a műtét napján, subcutan alkalmazott </w:t>
      </w:r>
      <w:r w:rsidRPr="003578B7">
        <w:rPr>
          <w:spacing w:val="-2"/>
          <w:lang w:val="hu-HU"/>
        </w:rPr>
        <w:t>600 NE/kg alfa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epoetinnel.</w:t>
      </w:r>
    </w:p>
    <w:p w14:paraId="7261B513" w14:textId="77777777" w:rsidR="00CF372C" w:rsidRPr="003578B7" w:rsidRDefault="00CF372C" w:rsidP="002548CD">
      <w:pPr>
        <w:rPr>
          <w:lang w:val="hu-HU"/>
        </w:rPr>
      </w:pPr>
    </w:p>
    <w:p w14:paraId="296C801B" w14:textId="77777777" w:rsidR="00F64E31" w:rsidRPr="003578B7" w:rsidRDefault="00F64E3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előkezelés megkezdésétől a műtétig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átlagos emelkedése a 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600 NE/kg csoportban (1,44 g/dl) kétszerese volt annak, mint amit a napi 300 NE/kg csoportban (0,73 g/dl) észleltek. A műtétet követő időszakban az átlagos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 xml:space="preserve">emoglobinszint </w:t>
      </w:r>
      <w:r w:rsidR="00573E7B" w:rsidRPr="003578B7">
        <w:rPr>
          <w:lang w:val="hu-HU"/>
        </w:rPr>
        <w:t xml:space="preserve">végig </w:t>
      </w:r>
      <w:r w:rsidRPr="003578B7">
        <w:rPr>
          <w:lang w:val="hu-HU"/>
        </w:rPr>
        <w:t>hasonló volt a</w:t>
      </w:r>
      <w:r w:rsidR="00573E7B" w:rsidRPr="003578B7">
        <w:rPr>
          <w:lang w:val="hu-HU"/>
        </w:rPr>
        <w:t xml:space="preserve"> két kezelési csoportban</w:t>
      </w:r>
      <w:r w:rsidRPr="003578B7">
        <w:rPr>
          <w:lang w:val="hu-HU"/>
        </w:rPr>
        <w:t>.</w:t>
      </w:r>
    </w:p>
    <w:p w14:paraId="427B5C5B" w14:textId="77777777" w:rsidR="00CF372C" w:rsidRPr="003578B7" w:rsidRDefault="00CF372C" w:rsidP="002548CD">
      <w:pPr>
        <w:rPr>
          <w:lang w:val="hu-HU"/>
        </w:rPr>
      </w:pPr>
    </w:p>
    <w:p w14:paraId="1192F304" w14:textId="77777777" w:rsidR="00F64E31" w:rsidRPr="003578B7" w:rsidRDefault="00F64E31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mindkét kezelés</w:t>
      </w:r>
      <w:r w:rsidR="00573E7B" w:rsidRPr="003578B7">
        <w:rPr>
          <w:lang w:val="hu-HU"/>
        </w:rPr>
        <w:t>i</w:t>
      </w:r>
      <w:r w:rsidRPr="003578B7">
        <w:rPr>
          <w:lang w:val="hu-HU"/>
        </w:rPr>
        <w:t xml:space="preserve"> csoportban észlelt erythropoeticus válasz hasonló transzfúziós arányokat eredményezett (16% a 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600 NE/kg csoportban és 20% a napi 300 NE/kg csoportban)</w:t>
      </w:r>
      <w:r w:rsidR="00205EDB" w:rsidRPr="003578B7">
        <w:rPr>
          <w:lang w:val="hu-HU"/>
        </w:rPr>
        <w:t>.</w:t>
      </w:r>
    </w:p>
    <w:p w14:paraId="4D819FC4" w14:textId="77777777" w:rsidR="00205EDB" w:rsidRPr="003578B7" w:rsidRDefault="00205EDB" w:rsidP="002548CD">
      <w:pPr>
        <w:rPr>
          <w:lang w:val="hu-HU"/>
        </w:rPr>
      </w:pPr>
    </w:p>
    <w:p w14:paraId="00DB0EB4" w14:textId="77777777" w:rsidR="00205EDB" w:rsidRPr="003578B7" w:rsidRDefault="00205EDB" w:rsidP="002548CD">
      <w:pPr>
        <w:keepNext/>
        <w:rPr>
          <w:i/>
          <w:u w:val="single"/>
          <w:lang w:val="hu-HU"/>
        </w:rPr>
      </w:pPr>
      <w:r w:rsidRPr="003578B7">
        <w:rPr>
          <w:i/>
          <w:u w:val="single"/>
          <w:lang w:val="hu-HU"/>
        </w:rPr>
        <w:t>Alacsony vagy közepes kockázatú</w:t>
      </w:r>
      <w:r w:rsidR="00EE745A" w:rsidRPr="003578B7">
        <w:rPr>
          <w:i/>
          <w:u w:val="single"/>
          <w:lang w:val="hu-HU"/>
        </w:rPr>
        <w:t>,</w:t>
      </w:r>
      <w:r w:rsidRPr="003578B7">
        <w:rPr>
          <w:i/>
          <w:u w:val="single"/>
          <w:lang w:val="hu-HU"/>
        </w:rPr>
        <w:t xml:space="preserve"> 1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es csoportú MDS</w:t>
      </w:r>
      <w:r w:rsidR="0036708E" w:rsidRPr="003578B7">
        <w:rPr>
          <w:i/>
          <w:u w:val="single"/>
          <w:lang w:val="hu-HU"/>
        </w:rPr>
        <w:noBreakHyphen/>
      </w:r>
      <w:r w:rsidRPr="003578B7">
        <w:rPr>
          <w:i/>
          <w:u w:val="single"/>
          <w:lang w:val="hu-HU"/>
        </w:rPr>
        <w:t>ben szenvedő felnőtt betegek kezelése</w:t>
      </w:r>
    </w:p>
    <w:p w14:paraId="6ECFC377" w14:textId="77777777" w:rsidR="00CF372C" w:rsidRPr="003578B7" w:rsidRDefault="00205EDB" w:rsidP="002548CD">
      <w:pPr>
        <w:rPr>
          <w:lang w:val="hu-HU"/>
        </w:rPr>
      </w:pPr>
      <w:r w:rsidRPr="003578B7">
        <w:rPr>
          <w:lang w:val="hu-HU"/>
        </w:rPr>
        <w:t>Egy randomizált, kettős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vak, placebokontrollos, multicentrikus vizsgálat értékelte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hatásosságát és biztonságosságát olyan felnőtt, anaemiás betegeknél, akik alacsony vagy közepes kockázatú</w:t>
      </w:r>
      <w:r w:rsidR="00EE745A" w:rsidRPr="003578B7">
        <w:rPr>
          <w:lang w:val="hu-HU"/>
        </w:rPr>
        <w:t>,</w:t>
      </w:r>
      <w:r w:rsidRPr="003578B7">
        <w:rPr>
          <w:lang w:val="hu-HU"/>
        </w:rPr>
        <w:t xml:space="preserve"> 1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csoportú MDS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ben szenvedtek.</w:t>
      </w:r>
    </w:p>
    <w:p w14:paraId="338A8F4A" w14:textId="77777777" w:rsidR="00205EDB" w:rsidRPr="003578B7" w:rsidRDefault="00205EDB" w:rsidP="002548CD">
      <w:pPr>
        <w:rPr>
          <w:lang w:val="hu-HU"/>
        </w:rPr>
      </w:pPr>
    </w:p>
    <w:p w14:paraId="65A7CDD7" w14:textId="77777777" w:rsidR="00205EDB" w:rsidRPr="003578B7" w:rsidRDefault="00205EDB" w:rsidP="002548CD">
      <w:pPr>
        <w:rPr>
          <w:lang w:val="hu-HU"/>
        </w:rPr>
      </w:pPr>
      <w:r w:rsidRPr="003578B7">
        <w:rPr>
          <w:lang w:val="hu-HU"/>
        </w:rPr>
        <w:t>Az alanyokat a szérumbeli eritropoetin (sEPO) szintje és a szűréskor fennálló korábbi transzfúziós státus szerint rétegezték. A &lt; 200 mE/ml réteg fő kiindulási jellemzői az alábbi táblázatban találhatók.</w:t>
      </w:r>
    </w:p>
    <w:p w14:paraId="7190A7A4" w14:textId="77777777" w:rsidR="00205EDB" w:rsidRPr="003578B7" w:rsidRDefault="00205EDB" w:rsidP="002548CD">
      <w:pPr>
        <w:rPr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7"/>
      </w:tblGrid>
      <w:tr w:rsidR="00205EDB" w:rsidRPr="005C021F" w14:paraId="16CCBB15" w14:textId="77777777" w:rsidTr="00C61819">
        <w:tc>
          <w:tcPr>
            <w:tcW w:w="9286" w:type="dxa"/>
            <w:gridSpan w:val="4"/>
            <w:shd w:val="clear" w:color="auto" w:fill="auto"/>
          </w:tcPr>
          <w:p w14:paraId="557C260E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b/>
                <w:bCs/>
                <w:lang w:val="hu-HU" w:eastAsia="en-US"/>
              </w:rPr>
              <w:t>A szűréskor sEPO &lt; 200 mE/ml értéket mutató alanyok kiindulási jellemzői</w:t>
            </w:r>
          </w:p>
        </w:tc>
      </w:tr>
      <w:tr w:rsidR="00205EDB" w:rsidRPr="003578B7" w14:paraId="5CFCB869" w14:textId="77777777" w:rsidTr="00C61819">
        <w:tc>
          <w:tcPr>
            <w:tcW w:w="3936" w:type="dxa"/>
            <w:gridSpan w:val="2"/>
            <w:shd w:val="clear" w:color="auto" w:fill="auto"/>
          </w:tcPr>
          <w:p w14:paraId="4731DFDB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5350" w:type="dxa"/>
            <w:gridSpan w:val="2"/>
            <w:shd w:val="clear" w:color="auto" w:fill="auto"/>
          </w:tcPr>
          <w:p w14:paraId="5F65BC7C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Randomizált</w:t>
            </w:r>
          </w:p>
        </w:tc>
      </w:tr>
      <w:tr w:rsidR="00205EDB" w:rsidRPr="003578B7" w14:paraId="369BF364" w14:textId="77777777" w:rsidTr="00C61819">
        <w:tc>
          <w:tcPr>
            <w:tcW w:w="3936" w:type="dxa"/>
            <w:gridSpan w:val="2"/>
            <w:shd w:val="clear" w:color="auto" w:fill="auto"/>
          </w:tcPr>
          <w:p w14:paraId="663B8C67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Összes (</w:t>
            </w:r>
            <w:r w:rsidR="0097798A" w:rsidRPr="003578B7">
              <w:rPr>
                <w:lang w:val="hu-HU" w:eastAsia="en-US"/>
              </w:rPr>
              <w:t>n</w:t>
            </w:r>
            <w:r w:rsidRPr="003578B7">
              <w:rPr>
                <w:lang w:val="hu-HU" w:eastAsia="en-US"/>
              </w:rPr>
              <w:t>)</w:t>
            </w:r>
            <w:r w:rsidRPr="003578B7">
              <w:rPr>
                <w:vertAlign w:val="superscript"/>
                <w:lang w:val="hu-HU" w:eastAsia="en-US"/>
              </w:rPr>
              <w:t>b</w:t>
            </w:r>
          </w:p>
        </w:tc>
        <w:tc>
          <w:tcPr>
            <w:tcW w:w="2693" w:type="dxa"/>
            <w:shd w:val="clear" w:color="auto" w:fill="auto"/>
          </w:tcPr>
          <w:p w14:paraId="158639B7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Alfa</w:t>
            </w:r>
            <w:r w:rsidR="0036708E" w:rsidRPr="003578B7">
              <w:rPr>
                <w:lang w:val="hu-HU" w:eastAsia="en-US"/>
              </w:rPr>
              <w:noBreakHyphen/>
            </w:r>
            <w:r w:rsidRPr="003578B7">
              <w:rPr>
                <w:lang w:val="hu-HU" w:eastAsia="en-US"/>
              </w:rPr>
              <w:t>epoetin</w:t>
            </w:r>
          </w:p>
          <w:p w14:paraId="5960E357" w14:textId="77777777" w:rsidR="00205EDB" w:rsidRPr="003578B7" w:rsidRDefault="00205EDB" w:rsidP="002548CD">
            <w:pPr>
              <w:jc w:val="center"/>
              <w:rPr>
                <w:lang w:val="hu-HU"/>
              </w:rPr>
            </w:pPr>
            <w:r w:rsidRPr="003578B7">
              <w:rPr>
                <w:lang w:val="hu-HU"/>
              </w:rPr>
              <w:t>85</w:t>
            </w:r>
            <w:r w:rsidRPr="003578B7">
              <w:rPr>
                <w:vertAlign w:val="superscript"/>
                <w:lang w:val="hu-HU"/>
              </w:rPr>
              <w:t>a</w:t>
            </w:r>
          </w:p>
        </w:tc>
        <w:tc>
          <w:tcPr>
            <w:tcW w:w="2657" w:type="dxa"/>
            <w:shd w:val="clear" w:color="auto" w:fill="auto"/>
          </w:tcPr>
          <w:p w14:paraId="74FE73D8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Placebo</w:t>
            </w:r>
          </w:p>
          <w:p w14:paraId="60AF0D3E" w14:textId="77777777" w:rsidR="00205EDB" w:rsidRPr="003578B7" w:rsidRDefault="00205EDB" w:rsidP="002548CD">
            <w:pPr>
              <w:jc w:val="center"/>
              <w:rPr>
                <w:lang w:val="hu-HU"/>
              </w:rPr>
            </w:pPr>
            <w:r w:rsidRPr="003578B7">
              <w:rPr>
                <w:lang w:val="hu-HU"/>
              </w:rPr>
              <w:t>45</w:t>
            </w:r>
          </w:p>
        </w:tc>
      </w:tr>
      <w:tr w:rsidR="00205EDB" w:rsidRPr="003578B7" w14:paraId="1A7BC91C" w14:textId="77777777" w:rsidTr="00C61819">
        <w:tc>
          <w:tcPr>
            <w:tcW w:w="3936" w:type="dxa"/>
            <w:gridSpan w:val="2"/>
            <w:shd w:val="clear" w:color="auto" w:fill="auto"/>
          </w:tcPr>
          <w:p w14:paraId="17D52470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Szűréskori sEPO &lt; 200 mE/ml (N)</w:t>
            </w:r>
          </w:p>
        </w:tc>
        <w:tc>
          <w:tcPr>
            <w:tcW w:w="2693" w:type="dxa"/>
            <w:shd w:val="clear" w:color="auto" w:fill="auto"/>
          </w:tcPr>
          <w:p w14:paraId="66E39FBF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71</w:t>
            </w:r>
          </w:p>
        </w:tc>
        <w:tc>
          <w:tcPr>
            <w:tcW w:w="2657" w:type="dxa"/>
            <w:shd w:val="clear" w:color="auto" w:fill="auto"/>
          </w:tcPr>
          <w:p w14:paraId="45745208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39</w:t>
            </w:r>
          </w:p>
        </w:tc>
      </w:tr>
      <w:tr w:rsidR="00205EDB" w:rsidRPr="003578B7" w14:paraId="7BDC5C79" w14:textId="77777777" w:rsidTr="00C61819">
        <w:tc>
          <w:tcPr>
            <w:tcW w:w="3936" w:type="dxa"/>
            <w:gridSpan w:val="2"/>
            <w:shd w:val="clear" w:color="auto" w:fill="auto"/>
          </w:tcPr>
          <w:p w14:paraId="19DF0699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H</w:t>
            </w:r>
            <w:r w:rsidR="003F66A2" w:rsidRPr="003578B7">
              <w:rPr>
                <w:lang w:val="hu-HU" w:eastAsia="en-US"/>
              </w:rPr>
              <w:t>a</w:t>
            </w:r>
            <w:r w:rsidRPr="003578B7">
              <w:rPr>
                <w:lang w:val="hu-HU" w:eastAsia="en-US"/>
              </w:rPr>
              <w:t>emoglobin (g/l)</w:t>
            </w:r>
          </w:p>
        </w:tc>
        <w:tc>
          <w:tcPr>
            <w:tcW w:w="2693" w:type="dxa"/>
            <w:shd w:val="clear" w:color="auto" w:fill="auto"/>
          </w:tcPr>
          <w:p w14:paraId="1C0CE3BE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  <w:tc>
          <w:tcPr>
            <w:tcW w:w="2657" w:type="dxa"/>
            <w:shd w:val="clear" w:color="auto" w:fill="auto"/>
          </w:tcPr>
          <w:p w14:paraId="3589A06E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</w:tr>
      <w:tr w:rsidR="00205EDB" w:rsidRPr="003578B7" w14:paraId="0A799B58" w14:textId="77777777">
        <w:tc>
          <w:tcPr>
            <w:tcW w:w="3936" w:type="dxa"/>
            <w:gridSpan w:val="2"/>
            <w:shd w:val="clear" w:color="auto" w:fill="auto"/>
          </w:tcPr>
          <w:p w14:paraId="4FD476DB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N</w:t>
            </w:r>
          </w:p>
        </w:tc>
        <w:tc>
          <w:tcPr>
            <w:tcW w:w="2693" w:type="dxa"/>
            <w:shd w:val="clear" w:color="auto" w:fill="auto"/>
          </w:tcPr>
          <w:p w14:paraId="24E094CA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71</w:t>
            </w:r>
          </w:p>
        </w:tc>
        <w:tc>
          <w:tcPr>
            <w:tcW w:w="2657" w:type="dxa"/>
            <w:shd w:val="clear" w:color="auto" w:fill="auto"/>
          </w:tcPr>
          <w:p w14:paraId="56B8CC11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39</w:t>
            </w:r>
          </w:p>
        </w:tc>
      </w:tr>
      <w:tr w:rsidR="00205EDB" w:rsidRPr="003578B7" w14:paraId="3359E2D9" w14:textId="77777777">
        <w:tc>
          <w:tcPr>
            <w:tcW w:w="959" w:type="dxa"/>
            <w:shd w:val="clear" w:color="auto" w:fill="auto"/>
          </w:tcPr>
          <w:p w14:paraId="76493969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722C650E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Átlag</w:t>
            </w:r>
          </w:p>
        </w:tc>
        <w:tc>
          <w:tcPr>
            <w:tcW w:w="2693" w:type="dxa"/>
            <w:shd w:val="clear" w:color="auto" w:fill="auto"/>
          </w:tcPr>
          <w:p w14:paraId="2C2DCA4A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92,1 (8,57)</w:t>
            </w:r>
          </w:p>
        </w:tc>
        <w:tc>
          <w:tcPr>
            <w:tcW w:w="2657" w:type="dxa"/>
            <w:shd w:val="clear" w:color="auto" w:fill="auto"/>
          </w:tcPr>
          <w:p w14:paraId="73B64AA0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92,1 (8,51)</w:t>
            </w:r>
          </w:p>
        </w:tc>
      </w:tr>
      <w:tr w:rsidR="00205EDB" w:rsidRPr="003578B7" w14:paraId="2277EA3E" w14:textId="77777777">
        <w:tc>
          <w:tcPr>
            <w:tcW w:w="959" w:type="dxa"/>
            <w:shd w:val="clear" w:color="auto" w:fill="auto"/>
          </w:tcPr>
          <w:p w14:paraId="1A606917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7FAC4B0D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Medián</w:t>
            </w:r>
          </w:p>
        </w:tc>
        <w:tc>
          <w:tcPr>
            <w:tcW w:w="2693" w:type="dxa"/>
            <w:shd w:val="clear" w:color="auto" w:fill="auto"/>
          </w:tcPr>
          <w:p w14:paraId="0FC83EAB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94,0</w:t>
            </w:r>
          </w:p>
        </w:tc>
        <w:tc>
          <w:tcPr>
            <w:tcW w:w="2657" w:type="dxa"/>
            <w:shd w:val="clear" w:color="auto" w:fill="auto"/>
          </w:tcPr>
          <w:p w14:paraId="1018CCDD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96,0</w:t>
            </w:r>
          </w:p>
        </w:tc>
      </w:tr>
      <w:tr w:rsidR="00205EDB" w:rsidRPr="003578B7" w14:paraId="084ED1B7" w14:textId="77777777">
        <w:tc>
          <w:tcPr>
            <w:tcW w:w="959" w:type="dxa"/>
            <w:shd w:val="clear" w:color="auto" w:fill="auto"/>
          </w:tcPr>
          <w:p w14:paraId="6D620996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6516C11E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Tartomány</w:t>
            </w:r>
          </w:p>
        </w:tc>
        <w:tc>
          <w:tcPr>
            <w:tcW w:w="2693" w:type="dxa"/>
            <w:shd w:val="clear" w:color="auto" w:fill="auto"/>
          </w:tcPr>
          <w:p w14:paraId="34FB7F08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(71, 109)</w:t>
            </w:r>
          </w:p>
        </w:tc>
        <w:tc>
          <w:tcPr>
            <w:tcW w:w="2657" w:type="dxa"/>
            <w:shd w:val="clear" w:color="auto" w:fill="auto"/>
          </w:tcPr>
          <w:p w14:paraId="2F45154C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(69, 105)</w:t>
            </w:r>
          </w:p>
        </w:tc>
      </w:tr>
      <w:tr w:rsidR="00205EDB" w:rsidRPr="003578B7" w14:paraId="4AFDEB60" w14:textId="77777777">
        <w:tc>
          <w:tcPr>
            <w:tcW w:w="959" w:type="dxa"/>
            <w:shd w:val="clear" w:color="auto" w:fill="auto"/>
          </w:tcPr>
          <w:p w14:paraId="52D0096F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206CAC2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95% CI az átlagra</w:t>
            </w:r>
          </w:p>
        </w:tc>
        <w:tc>
          <w:tcPr>
            <w:tcW w:w="2693" w:type="dxa"/>
            <w:shd w:val="clear" w:color="auto" w:fill="auto"/>
          </w:tcPr>
          <w:p w14:paraId="299D2961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(90,1, 94,1)</w:t>
            </w:r>
          </w:p>
        </w:tc>
        <w:tc>
          <w:tcPr>
            <w:tcW w:w="2657" w:type="dxa"/>
            <w:shd w:val="clear" w:color="auto" w:fill="auto"/>
          </w:tcPr>
          <w:p w14:paraId="0D492ADC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(89,3, 94,9)</w:t>
            </w:r>
          </w:p>
        </w:tc>
      </w:tr>
      <w:tr w:rsidR="00205EDB" w:rsidRPr="003578B7" w14:paraId="2B2514EA" w14:textId="77777777">
        <w:tc>
          <w:tcPr>
            <w:tcW w:w="9286" w:type="dxa"/>
            <w:gridSpan w:val="4"/>
            <w:shd w:val="clear" w:color="auto" w:fill="auto"/>
          </w:tcPr>
          <w:p w14:paraId="0A3B9739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Korábbi transzfúziók</w:t>
            </w:r>
          </w:p>
        </w:tc>
      </w:tr>
      <w:tr w:rsidR="00205EDB" w:rsidRPr="003578B7" w14:paraId="724FD309" w14:textId="77777777">
        <w:tc>
          <w:tcPr>
            <w:tcW w:w="3936" w:type="dxa"/>
            <w:gridSpan w:val="2"/>
            <w:shd w:val="clear" w:color="auto" w:fill="auto"/>
          </w:tcPr>
          <w:p w14:paraId="48A0191E" w14:textId="77777777" w:rsidR="00205EDB" w:rsidRPr="003578B7" w:rsidRDefault="00CB0DD7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n</w:t>
            </w:r>
          </w:p>
        </w:tc>
        <w:tc>
          <w:tcPr>
            <w:tcW w:w="2693" w:type="dxa"/>
            <w:shd w:val="clear" w:color="auto" w:fill="auto"/>
          </w:tcPr>
          <w:p w14:paraId="40F07202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71</w:t>
            </w:r>
          </w:p>
        </w:tc>
        <w:tc>
          <w:tcPr>
            <w:tcW w:w="2657" w:type="dxa"/>
            <w:shd w:val="clear" w:color="auto" w:fill="auto"/>
          </w:tcPr>
          <w:p w14:paraId="635295F5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39</w:t>
            </w:r>
          </w:p>
        </w:tc>
      </w:tr>
      <w:tr w:rsidR="00205EDB" w:rsidRPr="003578B7" w14:paraId="51906244" w14:textId="77777777">
        <w:tc>
          <w:tcPr>
            <w:tcW w:w="3936" w:type="dxa"/>
            <w:gridSpan w:val="2"/>
            <w:shd w:val="clear" w:color="auto" w:fill="auto"/>
          </w:tcPr>
          <w:p w14:paraId="7B5FE3D9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Igen</w:t>
            </w:r>
          </w:p>
        </w:tc>
        <w:tc>
          <w:tcPr>
            <w:tcW w:w="2693" w:type="dxa"/>
            <w:shd w:val="clear" w:color="auto" w:fill="auto"/>
          </w:tcPr>
          <w:p w14:paraId="28B4E51C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31 (43,7%)</w:t>
            </w:r>
          </w:p>
        </w:tc>
        <w:tc>
          <w:tcPr>
            <w:tcW w:w="2657" w:type="dxa"/>
            <w:shd w:val="clear" w:color="auto" w:fill="auto"/>
          </w:tcPr>
          <w:p w14:paraId="3EC61E97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17 (43,6%)</w:t>
            </w:r>
          </w:p>
        </w:tc>
      </w:tr>
      <w:tr w:rsidR="00205EDB" w:rsidRPr="003578B7" w14:paraId="4267AED4" w14:textId="77777777">
        <w:tc>
          <w:tcPr>
            <w:tcW w:w="959" w:type="dxa"/>
            <w:shd w:val="clear" w:color="auto" w:fill="auto"/>
          </w:tcPr>
          <w:p w14:paraId="2B16BB9F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2289256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rFonts w:eastAsia="T5"/>
                <w:lang w:val="hu-HU" w:eastAsia="en-US"/>
              </w:rPr>
              <w:t>≤</w:t>
            </w:r>
            <w:r w:rsidR="006675EE" w:rsidRPr="003578B7">
              <w:rPr>
                <w:rFonts w:eastAsia="T5"/>
                <w:lang w:val="hu-HU" w:eastAsia="en-US"/>
              </w:rPr>
              <w:t> </w:t>
            </w:r>
            <w:r w:rsidRPr="003578B7">
              <w:rPr>
                <w:rFonts w:eastAsia="T5"/>
                <w:lang w:val="hu-HU" w:eastAsia="en-US"/>
              </w:rPr>
              <w:t>2 vv</w:t>
            </w:r>
            <w:r w:rsidR="001024A4" w:rsidRPr="003578B7">
              <w:rPr>
                <w:rFonts w:eastAsia="T5"/>
                <w:lang w:val="hu-HU" w:eastAsia="en-US"/>
              </w:rPr>
              <w:t>t</w:t>
            </w:r>
            <w:r w:rsidRPr="003578B7">
              <w:rPr>
                <w:rFonts w:eastAsia="T5"/>
                <w:lang w:val="hu-HU" w:eastAsia="en-US"/>
              </w:rPr>
              <w:t xml:space="preserve"> egység</w:t>
            </w:r>
          </w:p>
        </w:tc>
        <w:tc>
          <w:tcPr>
            <w:tcW w:w="2693" w:type="dxa"/>
            <w:shd w:val="clear" w:color="auto" w:fill="auto"/>
          </w:tcPr>
          <w:p w14:paraId="0982C357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16 (51,6%)</w:t>
            </w:r>
          </w:p>
        </w:tc>
        <w:tc>
          <w:tcPr>
            <w:tcW w:w="2657" w:type="dxa"/>
            <w:shd w:val="clear" w:color="auto" w:fill="auto"/>
          </w:tcPr>
          <w:p w14:paraId="788C88C4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9 (52,9%)</w:t>
            </w:r>
          </w:p>
        </w:tc>
      </w:tr>
      <w:tr w:rsidR="00205EDB" w:rsidRPr="003578B7" w14:paraId="422B0E58" w14:textId="77777777">
        <w:tc>
          <w:tcPr>
            <w:tcW w:w="959" w:type="dxa"/>
            <w:shd w:val="clear" w:color="auto" w:fill="auto"/>
          </w:tcPr>
          <w:p w14:paraId="1EAADCF3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BEB1944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&gt;</w:t>
            </w:r>
            <w:r w:rsidR="006675EE" w:rsidRPr="003578B7">
              <w:rPr>
                <w:lang w:val="hu-HU" w:eastAsia="en-US"/>
              </w:rPr>
              <w:t> </w:t>
            </w:r>
            <w:r w:rsidRPr="003578B7">
              <w:rPr>
                <w:lang w:val="hu-HU" w:eastAsia="en-US"/>
              </w:rPr>
              <w:t xml:space="preserve">2 és </w:t>
            </w:r>
            <w:r w:rsidRPr="003578B7">
              <w:rPr>
                <w:rFonts w:eastAsia="T5"/>
                <w:lang w:val="hu-HU" w:eastAsia="en-US"/>
              </w:rPr>
              <w:t>≤</w:t>
            </w:r>
            <w:r w:rsidR="006675EE" w:rsidRPr="003578B7">
              <w:rPr>
                <w:rFonts w:eastAsia="T5"/>
                <w:lang w:val="hu-HU" w:eastAsia="en-US"/>
              </w:rPr>
              <w:t> </w:t>
            </w:r>
            <w:r w:rsidRPr="003578B7">
              <w:rPr>
                <w:lang w:val="hu-HU" w:eastAsia="en-US"/>
              </w:rPr>
              <w:t xml:space="preserve">4 </w:t>
            </w:r>
            <w:r w:rsidRPr="003578B7">
              <w:rPr>
                <w:rFonts w:eastAsia="T5"/>
                <w:lang w:val="hu-HU" w:eastAsia="en-US"/>
              </w:rPr>
              <w:t>vv</w:t>
            </w:r>
            <w:r w:rsidR="001024A4" w:rsidRPr="003578B7">
              <w:rPr>
                <w:rFonts w:eastAsia="T5"/>
                <w:lang w:val="hu-HU" w:eastAsia="en-US"/>
              </w:rPr>
              <w:t>t</w:t>
            </w:r>
            <w:r w:rsidRPr="003578B7">
              <w:rPr>
                <w:rFonts w:eastAsia="T5"/>
                <w:lang w:val="hu-HU" w:eastAsia="en-US"/>
              </w:rPr>
              <w:t xml:space="preserve"> egység</w:t>
            </w:r>
          </w:p>
        </w:tc>
        <w:tc>
          <w:tcPr>
            <w:tcW w:w="2693" w:type="dxa"/>
            <w:shd w:val="clear" w:color="auto" w:fill="auto"/>
          </w:tcPr>
          <w:p w14:paraId="25350804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14 (45,2%)</w:t>
            </w:r>
          </w:p>
        </w:tc>
        <w:tc>
          <w:tcPr>
            <w:tcW w:w="2657" w:type="dxa"/>
            <w:shd w:val="clear" w:color="auto" w:fill="auto"/>
          </w:tcPr>
          <w:p w14:paraId="7E8151C6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8 (47,1%)</w:t>
            </w:r>
          </w:p>
        </w:tc>
      </w:tr>
      <w:tr w:rsidR="00205EDB" w:rsidRPr="003578B7" w14:paraId="49F14631" w14:textId="77777777">
        <w:tc>
          <w:tcPr>
            <w:tcW w:w="959" w:type="dxa"/>
            <w:shd w:val="clear" w:color="auto" w:fill="auto"/>
          </w:tcPr>
          <w:p w14:paraId="08D211BA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7DFEB22E" w14:textId="77777777" w:rsidR="00205EDB" w:rsidRPr="003578B7" w:rsidRDefault="00205EDB" w:rsidP="002548CD">
            <w:pPr>
              <w:pStyle w:val="spc-p2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&gt;</w:t>
            </w:r>
            <w:r w:rsidR="006675EE" w:rsidRPr="003578B7">
              <w:rPr>
                <w:lang w:val="hu-HU" w:eastAsia="en-US"/>
              </w:rPr>
              <w:t> </w:t>
            </w:r>
            <w:r w:rsidRPr="003578B7">
              <w:rPr>
                <w:lang w:val="hu-HU" w:eastAsia="en-US"/>
              </w:rPr>
              <w:t xml:space="preserve">4 </w:t>
            </w:r>
            <w:r w:rsidRPr="003578B7">
              <w:rPr>
                <w:rFonts w:eastAsia="T5"/>
                <w:lang w:val="hu-HU" w:eastAsia="en-US"/>
              </w:rPr>
              <w:t>vv</w:t>
            </w:r>
            <w:r w:rsidR="001024A4" w:rsidRPr="003578B7">
              <w:rPr>
                <w:rFonts w:eastAsia="T5"/>
                <w:lang w:val="hu-HU" w:eastAsia="en-US"/>
              </w:rPr>
              <w:t>t</w:t>
            </w:r>
            <w:r w:rsidRPr="003578B7">
              <w:rPr>
                <w:rFonts w:eastAsia="T5"/>
                <w:lang w:val="hu-HU" w:eastAsia="en-US"/>
              </w:rPr>
              <w:t xml:space="preserve"> egység</w:t>
            </w:r>
          </w:p>
        </w:tc>
        <w:tc>
          <w:tcPr>
            <w:tcW w:w="2693" w:type="dxa"/>
            <w:shd w:val="clear" w:color="auto" w:fill="auto"/>
          </w:tcPr>
          <w:p w14:paraId="2F0695F5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1 (3,2%)</w:t>
            </w:r>
          </w:p>
        </w:tc>
        <w:tc>
          <w:tcPr>
            <w:tcW w:w="2657" w:type="dxa"/>
            <w:shd w:val="clear" w:color="auto" w:fill="auto"/>
          </w:tcPr>
          <w:p w14:paraId="2AB3AC99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0</w:t>
            </w:r>
          </w:p>
        </w:tc>
      </w:tr>
      <w:tr w:rsidR="00205EDB" w:rsidRPr="003578B7" w14:paraId="492BEE86" w14:textId="77777777">
        <w:tc>
          <w:tcPr>
            <w:tcW w:w="3936" w:type="dxa"/>
            <w:gridSpan w:val="2"/>
            <w:shd w:val="clear" w:color="auto" w:fill="auto"/>
          </w:tcPr>
          <w:p w14:paraId="481EB31F" w14:textId="77777777" w:rsidR="00205EDB" w:rsidRPr="003578B7" w:rsidRDefault="00205EDB" w:rsidP="002548CD">
            <w:pPr>
              <w:pStyle w:val="spc-p2"/>
              <w:keepNext/>
              <w:keepLines/>
              <w:widowControl w:val="0"/>
              <w:spacing w:before="0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lastRenderedPageBreak/>
              <w:t>Nem</w:t>
            </w:r>
          </w:p>
        </w:tc>
        <w:tc>
          <w:tcPr>
            <w:tcW w:w="2693" w:type="dxa"/>
            <w:shd w:val="clear" w:color="auto" w:fill="auto"/>
          </w:tcPr>
          <w:p w14:paraId="5CCA86A0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40 (56,3%)</w:t>
            </w:r>
          </w:p>
        </w:tc>
        <w:tc>
          <w:tcPr>
            <w:tcW w:w="2657" w:type="dxa"/>
            <w:shd w:val="clear" w:color="auto" w:fill="auto"/>
          </w:tcPr>
          <w:p w14:paraId="609B8436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3578B7">
              <w:rPr>
                <w:lang w:val="hu-HU" w:eastAsia="en-US"/>
              </w:rPr>
              <w:t>22 (56,4%)</w:t>
            </w:r>
          </w:p>
        </w:tc>
      </w:tr>
      <w:tr w:rsidR="00205EDB" w:rsidRPr="003578B7" w14:paraId="09A281DF" w14:textId="77777777" w:rsidTr="00C61819">
        <w:tc>
          <w:tcPr>
            <w:tcW w:w="3936" w:type="dxa"/>
            <w:gridSpan w:val="2"/>
            <w:shd w:val="clear" w:color="auto" w:fill="auto"/>
          </w:tcPr>
          <w:p w14:paraId="356A5B87" w14:textId="77777777" w:rsidR="00205EDB" w:rsidRPr="003578B7" w:rsidRDefault="00205EDB" w:rsidP="002548CD">
            <w:pPr>
              <w:pStyle w:val="spc-p2"/>
              <w:keepNext/>
              <w:keepLines/>
              <w:widowControl w:val="0"/>
              <w:spacing w:before="0"/>
              <w:rPr>
                <w:lang w:val="hu-H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4C462382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  <w:tc>
          <w:tcPr>
            <w:tcW w:w="2657" w:type="dxa"/>
            <w:shd w:val="clear" w:color="auto" w:fill="auto"/>
          </w:tcPr>
          <w:p w14:paraId="39CD076C" w14:textId="77777777" w:rsidR="00205EDB" w:rsidRPr="003578B7" w:rsidRDefault="00205EDB" w:rsidP="002548CD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</w:tr>
      <w:tr w:rsidR="00205EDB" w:rsidRPr="005C021F" w14:paraId="5841D6B3" w14:textId="77777777" w:rsidTr="00C61819">
        <w:tc>
          <w:tcPr>
            <w:tcW w:w="9286" w:type="dxa"/>
            <w:gridSpan w:val="4"/>
            <w:shd w:val="clear" w:color="auto" w:fill="auto"/>
          </w:tcPr>
          <w:p w14:paraId="3A5CEE00" w14:textId="77777777" w:rsidR="00205EDB" w:rsidRPr="003578B7" w:rsidRDefault="00205EDB" w:rsidP="002548CD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val="hu-HU"/>
              </w:rPr>
            </w:pPr>
            <w:r w:rsidRPr="003578B7">
              <w:rPr>
                <w:vertAlign w:val="superscript"/>
                <w:lang w:val="hu-HU"/>
              </w:rPr>
              <w:t>a</w:t>
            </w:r>
            <w:r w:rsidRPr="003578B7">
              <w:rPr>
                <w:lang w:val="hu-HU"/>
              </w:rPr>
              <w:t> </w:t>
            </w:r>
            <w:r w:rsidR="00EE745A" w:rsidRPr="003578B7">
              <w:rPr>
                <w:lang w:val="hu-HU"/>
              </w:rPr>
              <w:t>E</w:t>
            </w:r>
            <w:r w:rsidRPr="003578B7">
              <w:rPr>
                <w:lang w:val="hu-HU"/>
              </w:rPr>
              <w:t>gy vizsgálati alanynak nem volt sEPO adata</w:t>
            </w:r>
            <w:r w:rsidR="00EE745A" w:rsidRPr="003578B7">
              <w:rPr>
                <w:lang w:val="hu-HU"/>
              </w:rPr>
              <w:t>.</w:t>
            </w:r>
          </w:p>
          <w:p w14:paraId="1A23535D" w14:textId="77777777" w:rsidR="00205EDB" w:rsidRPr="003578B7" w:rsidRDefault="00205EDB" w:rsidP="002548CD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val="hu-HU"/>
              </w:rPr>
            </w:pPr>
            <w:r w:rsidRPr="003578B7">
              <w:rPr>
                <w:vertAlign w:val="superscript"/>
                <w:lang w:val="hu-HU"/>
              </w:rPr>
              <w:t>b</w:t>
            </w:r>
            <w:r w:rsidRPr="003578B7">
              <w:rPr>
                <w:lang w:val="hu-HU"/>
              </w:rPr>
              <w:t> </w:t>
            </w:r>
            <w:r w:rsidR="00EE745A" w:rsidRPr="003578B7">
              <w:rPr>
                <w:lang w:val="hu-HU"/>
              </w:rPr>
              <w:t>A</w:t>
            </w:r>
            <w:r w:rsidRPr="003578B7">
              <w:rPr>
                <w:lang w:val="hu-HU"/>
              </w:rPr>
              <w:t xml:space="preserve"> </w:t>
            </w:r>
            <w:r w:rsidRPr="003578B7">
              <w:rPr>
                <w:rFonts w:eastAsia="T5"/>
                <w:lang w:val="hu-HU"/>
              </w:rPr>
              <w:t>≥ </w:t>
            </w:r>
            <w:r w:rsidRPr="003578B7">
              <w:rPr>
                <w:lang w:val="hu-HU"/>
              </w:rPr>
              <w:t>200 </w:t>
            </w:r>
            <w:r w:rsidR="00F97B9C" w:rsidRPr="003578B7">
              <w:rPr>
                <w:lang w:val="hu-HU"/>
              </w:rPr>
              <w:t>mE/ml rétegben 13 </w:t>
            </w:r>
            <w:r w:rsidRPr="003578B7">
              <w:rPr>
                <w:lang w:val="hu-HU"/>
              </w:rPr>
              <w:t>vizsgálati alany volt az alfa</w:t>
            </w:r>
            <w:r w:rsidR="0036708E" w:rsidRPr="003578B7">
              <w:rPr>
                <w:lang w:val="hu-HU"/>
              </w:rPr>
              <w:noBreakHyphen/>
            </w:r>
            <w:r w:rsidRPr="003578B7">
              <w:rPr>
                <w:lang w:val="hu-HU"/>
              </w:rPr>
              <w:t>epoetin csoportban, 6 pedig a placebocsoportban</w:t>
            </w:r>
            <w:r w:rsidR="00EE745A" w:rsidRPr="003578B7">
              <w:rPr>
                <w:lang w:val="hu-HU"/>
              </w:rPr>
              <w:t>.</w:t>
            </w:r>
          </w:p>
        </w:tc>
      </w:tr>
    </w:tbl>
    <w:p w14:paraId="70D6688A" w14:textId="77777777" w:rsidR="00205EDB" w:rsidRPr="003578B7" w:rsidRDefault="00205EDB" w:rsidP="002548CD">
      <w:pPr>
        <w:rPr>
          <w:lang w:val="hu-HU"/>
        </w:rPr>
      </w:pPr>
    </w:p>
    <w:p w14:paraId="6C757C54" w14:textId="77777777" w:rsidR="00205EDB" w:rsidRPr="003578B7" w:rsidRDefault="003C17E1" w:rsidP="002548CD">
      <w:pPr>
        <w:rPr>
          <w:lang w:val="hu-HU"/>
        </w:rPr>
      </w:pPr>
      <w:r w:rsidRPr="003578B7">
        <w:rPr>
          <w:lang w:val="hu-HU"/>
        </w:rPr>
        <w:t>Az erythroidválaszt a Nemzetközi Munkacsoport (IWG) 2006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os kritériumai szerint határozták meg: a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emoglobinszint ≥ 1,5 g/dl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emelkedése a kiindulástól, vagy a transzfundált vv</w:t>
      </w:r>
      <w:r w:rsidR="001024A4" w:rsidRPr="003578B7">
        <w:rPr>
          <w:lang w:val="hu-HU"/>
        </w:rPr>
        <w:t>t</w:t>
      </w:r>
      <w:r w:rsidRPr="003578B7">
        <w:rPr>
          <w:lang w:val="hu-HU"/>
        </w:rPr>
        <w:t xml:space="preserve"> egységek</w:t>
      </w:r>
      <w:r w:rsidR="00F97B9C" w:rsidRPr="003578B7">
        <w:rPr>
          <w:lang w:val="hu-HU"/>
        </w:rPr>
        <w:t xml:space="preserve"> számának csökkenése legalább 4 egység abszolút számmal 8 </w:t>
      </w:r>
      <w:r w:rsidRPr="003578B7">
        <w:rPr>
          <w:lang w:val="hu-HU"/>
        </w:rPr>
        <w:t>hetente, össz</w:t>
      </w:r>
      <w:r w:rsidR="006A1F77" w:rsidRPr="003578B7">
        <w:rPr>
          <w:lang w:val="hu-HU"/>
        </w:rPr>
        <w:t>ehasonlítva a kiindulás előtt</w:t>
      </w:r>
      <w:r w:rsidR="00C575DD" w:rsidRPr="003578B7">
        <w:rPr>
          <w:lang w:val="hu-HU"/>
        </w:rPr>
        <w:t>i</w:t>
      </w:r>
      <w:r w:rsidR="006A1F77" w:rsidRPr="003578B7">
        <w:rPr>
          <w:lang w:val="hu-HU"/>
        </w:rPr>
        <w:t xml:space="preserve"> 8 </w:t>
      </w:r>
      <w:r w:rsidRPr="003578B7">
        <w:rPr>
          <w:lang w:val="hu-HU"/>
        </w:rPr>
        <w:t>héttel, és</w:t>
      </w:r>
      <w:r w:rsidR="00F97B9C" w:rsidRPr="003578B7">
        <w:rPr>
          <w:lang w:val="hu-HU"/>
        </w:rPr>
        <w:t xml:space="preserve"> a válasz időtartama legalább 8 </w:t>
      </w:r>
      <w:r w:rsidRPr="003578B7">
        <w:rPr>
          <w:lang w:val="hu-HU"/>
        </w:rPr>
        <w:t>hét.</w:t>
      </w:r>
    </w:p>
    <w:p w14:paraId="722F88A4" w14:textId="77777777" w:rsidR="00CF372C" w:rsidRPr="003578B7" w:rsidRDefault="00CF372C" w:rsidP="002548CD">
      <w:pPr>
        <w:rPr>
          <w:lang w:val="hu-HU"/>
        </w:rPr>
      </w:pPr>
    </w:p>
    <w:p w14:paraId="2499EB99" w14:textId="77777777" w:rsidR="003C17E1" w:rsidRPr="003578B7" w:rsidRDefault="006A1F77" w:rsidP="002548CD">
      <w:pPr>
        <w:rPr>
          <w:lang w:val="hu-HU"/>
        </w:rPr>
      </w:pPr>
      <w:r w:rsidRPr="003578B7">
        <w:rPr>
          <w:lang w:val="hu-HU"/>
        </w:rPr>
        <w:t>A vizsgálat első 24 </w:t>
      </w:r>
      <w:r w:rsidR="003C17E1" w:rsidRPr="003578B7">
        <w:rPr>
          <w:lang w:val="hu-HU"/>
        </w:rPr>
        <w:t>hetében erythroidválaszt az alfa</w:t>
      </w:r>
      <w:r w:rsidR="0036708E" w:rsidRPr="003578B7">
        <w:rPr>
          <w:lang w:val="hu-HU"/>
        </w:rPr>
        <w:noBreakHyphen/>
      </w:r>
      <w:r w:rsidR="003C17E1" w:rsidRPr="003578B7">
        <w:rPr>
          <w:lang w:val="hu-HU"/>
        </w:rPr>
        <w:t>epoetin csoportban 27/85 beteg (31,8%) mutatott, szemben a placebocsoport 2/45 betegével (4,4%) (p &lt; 0,001). A terápiás választ mutató alanyok mindannyian az sEPO &lt; 200 mE/ml rétegben voltak a szűrés során. Ebben a rétegben 20/40 (50%), korábbi transzfúzión át nem esett alany mutatott erythroid</w:t>
      </w:r>
      <w:r w:rsidRPr="003578B7">
        <w:rPr>
          <w:lang w:val="hu-HU"/>
        </w:rPr>
        <w:t>választ az első 24 </w:t>
      </w:r>
      <w:r w:rsidR="003C17E1" w:rsidRPr="003578B7">
        <w:rPr>
          <w:lang w:val="hu-HU"/>
        </w:rPr>
        <w:t>hétben, összehasonlítva a korábbi transzfúzión átesett 7/31 (22,6%) alannyal (két, korábban transzfúzión átesett alany elérte az elsődleges végpontot a transzfundált vv</w:t>
      </w:r>
      <w:r w:rsidR="001024A4" w:rsidRPr="003578B7">
        <w:rPr>
          <w:lang w:val="hu-HU"/>
        </w:rPr>
        <w:t xml:space="preserve">t </w:t>
      </w:r>
      <w:r w:rsidR="003C17E1" w:rsidRPr="003578B7">
        <w:rPr>
          <w:lang w:val="hu-HU"/>
        </w:rPr>
        <w:t>egységek 8</w:t>
      </w:r>
      <w:r w:rsidR="00F97B9C" w:rsidRPr="003578B7">
        <w:rPr>
          <w:lang w:val="hu-HU"/>
        </w:rPr>
        <w:t> </w:t>
      </w:r>
      <w:r w:rsidR="003C17E1" w:rsidRPr="003578B7">
        <w:rPr>
          <w:lang w:val="hu-HU"/>
        </w:rPr>
        <w:t xml:space="preserve">hetente </w:t>
      </w:r>
      <w:r w:rsidR="00FB7F02" w:rsidRPr="003578B7">
        <w:rPr>
          <w:lang w:val="hu-HU"/>
        </w:rPr>
        <w:t xml:space="preserve">legalább 4 egység abszolút számmal </w:t>
      </w:r>
      <w:r w:rsidR="003C17E1" w:rsidRPr="003578B7">
        <w:rPr>
          <w:lang w:val="hu-HU"/>
        </w:rPr>
        <w:t>történő csökkené</w:t>
      </w:r>
      <w:r w:rsidR="00F97B9C" w:rsidRPr="003578B7">
        <w:rPr>
          <w:lang w:val="hu-HU"/>
        </w:rPr>
        <w:t>se alapján a kiindulás előtti 8 </w:t>
      </w:r>
      <w:r w:rsidR="003C17E1" w:rsidRPr="003578B7">
        <w:rPr>
          <w:lang w:val="hu-HU"/>
        </w:rPr>
        <w:t>héttel összehasonlítva).</w:t>
      </w:r>
    </w:p>
    <w:p w14:paraId="3FF01556" w14:textId="77777777" w:rsidR="00CF372C" w:rsidRPr="003578B7" w:rsidRDefault="00CF372C" w:rsidP="002548CD">
      <w:pPr>
        <w:rPr>
          <w:lang w:val="hu-HU"/>
        </w:rPr>
      </w:pPr>
    </w:p>
    <w:p w14:paraId="786F6C64" w14:textId="77777777" w:rsidR="003C17E1" w:rsidRPr="003578B7" w:rsidRDefault="003C17E1" w:rsidP="002548CD">
      <w:pPr>
        <w:rPr>
          <w:lang w:val="hu-HU"/>
        </w:rPr>
      </w:pPr>
      <w:r w:rsidRPr="003578B7">
        <w:rPr>
          <w:lang w:val="hu-HU"/>
        </w:rPr>
        <w:t>A kiindulástól az első transzfúzióig eltelt medián idő statisztikailag szignifikánsan hosszabb volt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csoportban a placebóval összehasonlítva </w:t>
      </w:r>
      <w:r w:rsidR="00332F6D" w:rsidRPr="003578B7">
        <w:rPr>
          <w:lang w:val="hu-HU"/>
        </w:rPr>
        <w:t>(49 nap, illetve 37 </w:t>
      </w:r>
      <w:r w:rsidR="006A1F77" w:rsidRPr="003578B7">
        <w:rPr>
          <w:lang w:val="hu-HU"/>
        </w:rPr>
        <w:t>nap; p = </w:t>
      </w:r>
      <w:r w:rsidRPr="003578B7">
        <w:rPr>
          <w:lang w:val="hu-HU"/>
        </w:rPr>
        <w:t xml:space="preserve">0,046). </w:t>
      </w:r>
      <w:r w:rsidR="00F97B9C" w:rsidRPr="003578B7">
        <w:rPr>
          <w:lang w:val="hu-HU"/>
        </w:rPr>
        <w:t>4 </w:t>
      </w:r>
      <w:r w:rsidRPr="003578B7">
        <w:rPr>
          <w:lang w:val="hu-HU"/>
        </w:rPr>
        <w:t>hetes kezelést követően az első transzfúzióig eltelt idő tovább növekedett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</w:t>
      </w:r>
      <w:r w:rsidR="00944F36" w:rsidRPr="003578B7">
        <w:rPr>
          <w:lang w:val="hu-HU"/>
        </w:rPr>
        <w:t>in csoport</w:t>
      </w:r>
      <w:r w:rsidR="00332F6D" w:rsidRPr="003578B7">
        <w:rPr>
          <w:lang w:val="hu-HU"/>
        </w:rPr>
        <w:t>ban (142, illetve 50 </w:t>
      </w:r>
      <w:r w:rsidR="006A1F77" w:rsidRPr="003578B7">
        <w:rPr>
          <w:lang w:val="hu-HU"/>
        </w:rPr>
        <w:t>nap, p = </w:t>
      </w:r>
      <w:r w:rsidRPr="003578B7">
        <w:rPr>
          <w:lang w:val="hu-HU"/>
        </w:rPr>
        <w:t>0,007).</w:t>
      </w:r>
      <w:r w:rsidR="00332F6D" w:rsidRPr="003578B7">
        <w:rPr>
          <w:lang w:val="hu-HU"/>
        </w:rPr>
        <w:t xml:space="preserve"> A transzfundált alanyok aránya az alfa</w:t>
      </w:r>
      <w:r w:rsidR="0036708E" w:rsidRPr="003578B7">
        <w:rPr>
          <w:lang w:val="hu-HU"/>
        </w:rPr>
        <w:noBreakHyphen/>
      </w:r>
      <w:r w:rsidR="00332F6D" w:rsidRPr="003578B7">
        <w:rPr>
          <w:lang w:val="hu-HU"/>
        </w:rPr>
        <w:t>epoetin csoportba</w:t>
      </w:r>
      <w:r w:rsidR="006A1F77" w:rsidRPr="003578B7">
        <w:rPr>
          <w:lang w:val="hu-HU"/>
        </w:rPr>
        <w:t>n 51,8%</w:t>
      </w:r>
      <w:r w:rsidR="0036708E" w:rsidRPr="003578B7">
        <w:rPr>
          <w:lang w:val="hu-HU"/>
        </w:rPr>
        <w:noBreakHyphen/>
      </w:r>
      <w:r w:rsidR="006A1F77" w:rsidRPr="003578B7">
        <w:rPr>
          <w:lang w:val="hu-HU"/>
        </w:rPr>
        <w:t>ról (kiindulás előtti 8 </w:t>
      </w:r>
      <w:r w:rsidR="00332F6D" w:rsidRPr="003578B7">
        <w:rPr>
          <w:lang w:val="hu-HU"/>
        </w:rPr>
        <w:t>hét) 24,7%</w:t>
      </w:r>
      <w:r w:rsidR="0036708E" w:rsidRPr="003578B7">
        <w:rPr>
          <w:lang w:val="hu-HU"/>
        </w:rPr>
        <w:noBreakHyphen/>
      </w:r>
      <w:r w:rsidR="00332F6D" w:rsidRPr="003578B7">
        <w:rPr>
          <w:lang w:val="hu-HU"/>
        </w:rPr>
        <w:t>ra csökkent a 16. és 24. hét között, míg a p</w:t>
      </w:r>
      <w:r w:rsidR="007952FC" w:rsidRPr="003578B7">
        <w:rPr>
          <w:lang w:val="hu-HU"/>
        </w:rPr>
        <w:t>lacebo</w:t>
      </w:r>
      <w:r w:rsidR="00332F6D" w:rsidRPr="003578B7">
        <w:rPr>
          <w:lang w:val="hu-HU"/>
        </w:rPr>
        <w:t>csoportban ugyanezen időszak alatt a transzfúziós arány 48,9%</w:t>
      </w:r>
      <w:r w:rsidR="0036708E" w:rsidRPr="003578B7">
        <w:rPr>
          <w:lang w:val="hu-HU"/>
        </w:rPr>
        <w:noBreakHyphen/>
      </w:r>
      <w:r w:rsidR="00332F6D" w:rsidRPr="003578B7">
        <w:rPr>
          <w:lang w:val="hu-HU"/>
        </w:rPr>
        <w:t>ról 54,1%</w:t>
      </w:r>
      <w:r w:rsidR="0036708E" w:rsidRPr="003578B7">
        <w:rPr>
          <w:lang w:val="hu-HU"/>
        </w:rPr>
        <w:noBreakHyphen/>
      </w:r>
      <w:r w:rsidR="00332F6D" w:rsidRPr="003578B7">
        <w:rPr>
          <w:lang w:val="hu-HU"/>
        </w:rPr>
        <w:t>ra nőtt.</w:t>
      </w:r>
    </w:p>
    <w:p w14:paraId="659E2499" w14:textId="77777777" w:rsidR="00CF372C" w:rsidRPr="003578B7" w:rsidRDefault="00CF372C" w:rsidP="002548CD">
      <w:pPr>
        <w:rPr>
          <w:lang w:val="hu-HU"/>
        </w:rPr>
      </w:pPr>
    </w:p>
    <w:p w14:paraId="7EEEED8D" w14:textId="77777777" w:rsidR="00F64E31" w:rsidRPr="003578B7" w:rsidRDefault="00F64E31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Gyermekek</w:t>
      </w:r>
      <w:r w:rsidR="007559A7" w:rsidRPr="003578B7">
        <w:rPr>
          <w:lang w:val="hu-HU"/>
        </w:rPr>
        <w:t xml:space="preserve"> és serdülők</w:t>
      </w:r>
    </w:p>
    <w:p w14:paraId="2F1C309C" w14:textId="77777777" w:rsidR="00CF372C" w:rsidRPr="003578B7" w:rsidRDefault="00CF372C" w:rsidP="002548CD">
      <w:pPr>
        <w:keepNext/>
        <w:keepLines/>
        <w:rPr>
          <w:lang w:val="hu-HU"/>
        </w:rPr>
      </w:pPr>
    </w:p>
    <w:p w14:paraId="6781AA36" w14:textId="77777777" w:rsidR="00F64E31" w:rsidRPr="003578B7" w:rsidRDefault="00F64E31" w:rsidP="002548CD">
      <w:pPr>
        <w:pStyle w:val="spc-hsub3italicunderlined"/>
        <w:keepNext/>
        <w:keepLines/>
        <w:spacing w:before="0"/>
        <w:rPr>
          <w:lang w:val="hu-HU"/>
        </w:rPr>
      </w:pPr>
      <w:r w:rsidRPr="003578B7">
        <w:rPr>
          <w:lang w:val="hu-HU"/>
        </w:rPr>
        <w:t>Krónikus veseelégtelenség</w:t>
      </w:r>
    </w:p>
    <w:p w14:paraId="746BB5C7" w14:textId="77777777" w:rsidR="007805CA" w:rsidRPr="003578B7" w:rsidRDefault="007805CA" w:rsidP="002548CD">
      <w:pPr>
        <w:pStyle w:val="spc-p1"/>
        <w:keepNext/>
        <w:keepLines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egy nyílt</w:t>
      </w:r>
      <w:r w:rsidR="00573E7B" w:rsidRPr="003578B7">
        <w:rPr>
          <w:lang w:val="hu-HU"/>
        </w:rPr>
        <w:t xml:space="preserve"> elrendezésű</w:t>
      </w:r>
      <w:r w:rsidRPr="003578B7">
        <w:rPr>
          <w:lang w:val="hu-HU"/>
        </w:rPr>
        <w:t xml:space="preserve">, nem randomizált, nyílt dózistartományú, 52 hetes, </w:t>
      </w:r>
      <w:r w:rsidR="002A675B" w:rsidRPr="003578B7">
        <w:rPr>
          <w:lang w:val="hu-HU"/>
        </w:rPr>
        <w:t>krónikus veseelégtelenség</w:t>
      </w:r>
      <w:r w:rsidRPr="003578B7">
        <w:rPr>
          <w:lang w:val="hu-HU"/>
        </w:rPr>
        <w:t>ben szenvedő, hemodializált gyermek</w:t>
      </w:r>
      <w:r w:rsidR="007A575F" w:rsidRPr="003578B7">
        <w:rPr>
          <w:lang w:val="hu-HU"/>
        </w:rPr>
        <w:t>gyógyászati</w:t>
      </w:r>
      <w:r w:rsidR="00573E7B" w:rsidRPr="003578B7">
        <w:rPr>
          <w:lang w:val="hu-HU"/>
        </w:rPr>
        <w:t xml:space="preserve"> </w:t>
      </w:r>
      <w:r w:rsidRPr="003578B7">
        <w:rPr>
          <w:lang w:val="hu-HU"/>
        </w:rPr>
        <w:t>betegekkel végzett vizsgálatban értékelték. A vizsgálatba bevont betegek medián életkora 11,6 év (tartomány: 0,5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20,1 év) volt.</w:t>
      </w:r>
    </w:p>
    <w:p w14:paraId="63297D2A" w14:textId="77777777" w:rsidR="00CF372C" w:rsidRPr="003578B7" w:rsidRDefault="00CF372C" w:rsidP="002548CD">
      <w:pPr>
        <w:rPr>
          <w:lang w:val="hu-HU"/>
        </w:rPr>
      </w:pPr>
    </w:p>
    <w:p w14:paraId="49B3A76C" w14:textId="77777777" w:rsidR="00E819DD" w:rsidRPr="003578B7" w:rsidRDefault="007805CA" w:rsidP="002548CD">
      <w:pPr>
        <w:pStyle w:val="spc-p2"/>
        <w:spacing w:before="0"/>
        <w:rPr>
          <w:lang w:val="hu-HU"/>
        </w:rPr>
      </w:pPr>
      <w:r w:rsidRPr="003578B7">
        <w:rPr>
          <w:spacing w:val="-2"/>
          <w:lang w:val="hu-HU"/>
        </w:rPr>
        <w:t>Az alfa</w:t>
      </w:r>
      <w:r w:rsidR="0036708E" w:rsidRPr="003578B7">
        <w:rPr>
          <w:spacing w:val="-2"/>
          <w:lang w:val="hu-HU"/>
        </w:rPr>
        <w:noBreakHyphen/>
      </w:r>
      <w:r w:rsidRPr="003578B7">
        <w:rPr>
          <w:spacing w:val="-2"/>
          <w:lang w:val="hu-HU"/>
        </w:rPr>
        <w:t>epoetint a dialízist követően 2 vagy 3</w:t>
      </w:r>
      <w:r w:rsidR="003D0E71" w:rsidRPr="003578B7">
        <w:rPr>
          <w:spacing w:val="-2"/>
          <w:lang w:val="hu-HU"/>
        </w:rPr>
        <w:t> </w:t>
      </w:r>
      <w:r w:rsidRPr="003578B7">
        <w:rPr>
          <w:spacing w:val="-2"/>
          <w:lang w:val="hu-HU"/>
        </w:rPr>
        <w:t>részre elosztva</w:t>
      </w:r>
      <w:r w:rsidR="003D0E71" w:rsidRPr="003578B7">
        <w:rPr>
          <w:spacing w:val="-2"/>
          <w:lang w:val="hu-HU"/>
        </w:rPr>
        <w:t>,</w:t>
      </w:r>
      <w:r w:rsidRPr="003578B7">
        <w:rPr>
          <w:spacing w:val="-2"/>
          <w:lang w:val="hu-HU"/>
        </w:rPr>
        <w:t xml:space="preserve"> 75</w:t>
      </w:r>
      <w:r w:rsidR="003D0E71" w:rsidRPr="003578B7">
        <w:rPr>
          <w:spacing w:val="-2"/>
          <w:lang w:val="hu-HU"/>
        </w:rPr>
        <w:t> </w:t>
      </w:r>
      <w:r w:rsidRPr="003578B7">
        <w:rPr>
          <w:spacing w:val="-2"/>
          <w:lang w:val="hu-HU"/>
        </w:rPr>
        <w:t xml:space="preserve">NE/kg/hét (legfeljebb 300 NE/kg/hét) </w:t>
      </w:r>
      <w:r w:rsidRPr="003578B7">
        <w:rPr>
          <w:lang w:val="hu-HU"/>
        </w:rPr>
        <w:t xml:space="preserve">dózisban, </w:t>
      </w:r>
      <w:r w:rsidR="003D0E71" w:rsidRPr="003578B7">
        <w:rPr>
          <w:lang w:val="hu-HU"/>
        </w:rPr>
        <w:t xml:space="preserve">4 hetes intervallumonként alkalmazták intravénásan a </w:t>
      </w:r>
      <w:r w:rsidRPr="003578B7">
        <w:rPr>
          <w:lang w:val="hu-HU"/>
        </w:rPr>
        <w:t>h</w:t>
      </w:r>
      <w:r w:rsidR="00462A01" w:rsidRPr="003578B7">
        <w:rPr>
          <w:lang w:val="hu-HU"/>
        </w:rPr>
        <w:t>a</w:t>
      </w:r>
      <w:r w:rsidRPr="003578B7">
        <w:rPr>
          <w:lang w:val="hu-HU"/>
        </w:rPr>
        <w:t xml:space="preserve">emoglobinszint 1 g/dl/hónap </w:t>
      </w:r>
      <w:r w:rsidR="003D0E71" w:rsidRPr="003578B7">
        <w:rPr>
          <w:lang w:val="hu-HU"/>
        </w:rPr>
        <w:t>ütemű növekedésének elérése érdekében. A</w:t>
      </w:r>
      <w:r w:rsidRPr="003578B7">
        <w:rPr>
          <w:lang w:val="hu-HU"/>
        </w:rPr>
        <w:t xml:space="preserve"> kívánatos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koncentráció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tartom</w:t>
      </w:r>
      <w:r w:rsidR="00BA4C90" w:rsidRPr="003578B7">
        <w:rPr>
          <w:lang w:val="hu-HU"/>
        </w:rPr>
        <w:t>ány 9,6</w:t>
      </w:r>
      <w:r w:rsidR="00261614" w:rsidRPr="003578B7">
        <w:rPr>
          <w:lang w:val="hu-HU"/>
        </w:rPr>
        <w:t>–</w:t>
      </w:r>
      <w:r w:rsidRPr="003578B7">
        <w:rPr>
          <w:lang w:val="hu-HU"/>
        </w:rPr>
        <w:t xml:space="preserve">11,2/dl volt. A betegek </w:t>
      </w:r>
      <w:r w:rsidR="003D0E71" w:rsidRPr="003578B7">
        <w:rPr>
          <w:lang w:val="hu-HU"/>
        </w:rPr>
        <w:t>81%</w:t>
      </w:r>
      <w:r w:rsidR="0036708E" w:rsidRPr="003578B7">
        <w:rPr>
          <w:lang w:val="hu-HU"/>
        </w:rPr>
        <w:noBreakHyphen/>
      </w:r>
      <w:r w:rsidR="003D0E71" w:rsidRPr="003578B7">
        <w:rPr>
          <w:lang w:val="hu-HU"/>
        </w:rPr>
        <w:t>a</w:t>
      </w:r>
      <w:r w:rsidRPr="003578B7">
        <w:rPr>
          <w:lang w:val="hu-HU"/>
        </w:rPr>
        <w:t xml:space="preserve"> érte el </w:t>
      </w:r>
      <w:r w:rsidR="003D0E71" w:rsidRPr="003578B7">
        <w:rPr>
          <w:lang w:val="hu-HU"/>
        </w:rPr>
        <w:t>ezt a</w:t>
      </w:r>
      <w:r w:rsidRPr="003578B7">
        <w:rPr>
          <w:lang w:val="hu-HU"/>
        </w:rPr>
        <w:t xml:space="preserve"> h</w:t>
      </w:r>
      <w:r w:rsidR="003F66A2" w:rsidRPr="003578B7">
        <w:rPr>
          <w:lang w:val="hu-HU"/>
        </w:rPr>
        <w:t>a</w:t>
      </w:r>
      <w:r w:rsidRPr="003578B7">
        <w:rPr>
          <w:lang w:val="hu-HU"/>
        </w:rPr>
        <w:t>emoglobinkoncentrációt</w:t>
      </w:r>
      <w:r w:rsidR="00E819DD" w:rsidRPr="003578B7">
        <w:rPr>
          <w:lang w:val="hu-HU"/>
        </w:rPr>
        <w:t xml:space="preserve">. </w:t>
      </w:r>
      <w:r w:rsidR="003D0E71" w:rsidRPr="003578B7">
        <w:rPr>
          <w:lang w:val="hu-HU"/>
        </w:rPr>
        <w:t xml:space="preserve">A célérték eléréséig eltelt idő mediánja 11 hét, a célérték elérésekor alkalmazott dózis mediánja pedig 150 NE/kg/hét volt. </w:t>
      </w:r>
      <w:r w:rsidR="00E819DD" w:rsidRPr="003578B7">
        <w:rPr>
          <w:lang w:val="hu-HU"/>
        </w:rPr>
        <w:t>A célértéket elérő betegek közül a betegek 90%</w:t>
      </w:r>
      <w:r w:rsidR="0036708E" w:rsidRPr="003578B7">
        <w:rPr>
          <w:lang w:val="hu-HU"/>
        </w:rPr>
        <w:noBreakHyphen/>
      </w:r>
      <w:r w:rsidR="00E819DD" w:rsidRPr="003578B7">
        <w:rPr>
          <w:lang w:val="hu-HU"/>
        </w:rPr>
        <w:t>a a het</w:t>
      </w:r>
      <w:r w:rsidR="0024725B" w:rsidRPr="003578B7">
        <w:rPr>
          <w:lang w:val="hu-HU"/>
        </w:rPr>
        <w:t>ente</w:t>
      </w:r>
      <w:r w:rsidR="003D0E71" w:rsidRPr="003578B7">
        <w:rPr>
          <w:lang w:val="hu-HU"/>
        </w:rPr>
        <w:t xml:space="preserve"> </w:t>
      </w:r>
      <w:r w:rsidR="00E819DD" w:rsidRPr="003578B7">
        <w:rPr>
          <w:lang w:val="hu-HU"/>
        </w:rPr>
        <w:t>3</w:t>
      </w:r>
      <w:r w:rsidR="0036708E" w:rsidRPr="003578B7">
        <w:rPr>
          <w:lang w:val="hu-HU"/>
        </w:rPr>
        <w:noBreakHyphen/>
      </w:r>
      <w:r w:rsidR="00E819DD" w:rsidRPr="003578B7">
        <w:rPr>
          <w:lang w:val="hu-HU"/>
        </w:rPr>
        <w:t>szor</w:t>
      </w:r>
      <w:r w:rsidR="003D0E71" w:rsidRPr="003578B7">
        <w:rPr>
          <w:lang w:val="hu-HU"/>
        </w:rPr>
        <w:t>i</w:t>
      </w:r>
      <w:r w:rsidR="00E819DD" w:rsidRPr="003578B7">
        <w:rPr>
          <w:lang w:val="hu-HU"/>
        </w:rPr>
        <w:t xml:space="preserve"> adagolási rend mellett érte el ezt az eredményt.</w:t>
      </w:r>
    </w:p>
    <w:p w14:paraId="0C2ABB0C" w14:textId="77777777" w:rsidR="00CF372C" w:rsidRPr="003578B7" w:rsidRDefault="00CF372C" w:rsidP="002548CD">
      <w:pPr>
        <w:rPr>
          <w:lang w:val="hu-HU"/>
        </w:rPr>
      </w:pPr>
    </w:p>
    <w:p w14:paraId="5E56628C" w14:textId="77777777" w:rsidR="00ED13C6" w:rsidRPr="003578B7" w:rsidRDefault="003513AB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52. hét után a betegek 57%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a maradt a vizsgálatban, amelynek </w:t>
      </w:r>
      <w:r w:rsidR="00C11193" w:rsidRPr="003578B7">
        <w:rPr>
          <w:lang w:val="hu-HU"/>
        </w:rPr>
        <w:t xml:space="preserve">során az alkalmazott </w:t>
      </w:r>
      <w:r w:rsidR="00034B12" w:rsidRPr="003578B7">
        <w:rPr>
          <w:lang w:val="hu-HU"/>
        </w:rPr>
        <w:t>adag medián</w:t>
      </w:r>
      <w:r w:rsidR="00C11193" w:rsidRPr="003578B7">
        <w:rPr>
          <w:lang w:val="hu-HU"/>
        </w:rPr>
        <w:t>ja</w:t>
      </w:r>
      <w:r w:rsidRPr="003578B7">
        <w:rPr>
          <w:lang w:val="hu-HU"/>
        </w:rPr>
        <w:t xml:space="preserve"> 200 NE/kg/hét volt.</w:t>
      </w:r>
      <w:r w:rsidR="00ED13C6" w:rsidRPr="003578B7">
        <w:rPr>
          <w:lang w:val="hu-HU"/>
        </w:rPr>
        <w:t xml:space="preserve"> </w:t>
      </w:r>
    </w:p>
    <w:p w14:paraId="330F6EA0" w14:textId="77777777" w:rsidR="00CF372C" w:rsidRPr="003578B7" w:rsidRDefault="00CF372C" w:rsidP="002548CD">
      <w:pPr>
        <w:rPr>
          <w:lang w:val="hu-HU"/>
        </w:rPr>
      </w:pPr>
    </w:p>
    <w:p w14:paraId="7213BAD3" w14:textId="77777777" w:rsidR="00ED13C6" w:rsidRPr="003578B7" w:rsidRDefault="00774127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gyermekeknél történő subcutan alkalmazásra vonatkozó klinikai adatok korlátozottak. Öt kis létszámú, nyílt elrendezésű, nem kontrollos vizsgálatban (bevont betegek száma: 9</w:t>
      </w:r>
      <w:r w:rsidR="00261614" w:rsidRPr="003578B7">
        <w:rPr>
          <w:lang w:val="hu-HU"/>
        </w:rPr>
        <w:t>–</w:t>
      </w:r>
      <w:r w:rsidRPr="003578B7">
        <w:rPr>
          <w:lang w:val="hu-HU"/>
        </w:rPr>
        <w:t xml:space="preserve">22, összesen </w:t>
      </w:r>
      <w:r w:rsidR="00715243" w:rsidRPr="003578B7">
        <w:rPr>
          <w:lang w:val="hu-HU"/>
        </w:rPr>
        <w:t>n </w:t>
      </w:r>
      <w:r w:rsidRPr="003578B7">
        <w:rPr>
          <w:lang w:val="hu-HU"/>
        </w:rPr>
        <w:t>= 72)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epoetint subcutan alkalmazták gyermekeknél 100 NE/kg/hét és 150 NE/kg/hét közötti kezdő dózisban úgy, hogy lehetőség volt az adagolás 300 NE/kg/hét dózisig történő emelésére.</w:t>
      </w:r>
      <w:r w:rsidR="00EB5663" w:rsidRPr="003578B7">
        <w:rPr>
          <w:lang w:val="hu-HU"/>
        </w:rPr>
        <w:t xml:space="preserve"> Ezekben a vizsgálatokban zömmel dialízis előtt álló betegek vettek részt (</w:t>
      </w:r>
      <w:r w:rsidR="00715243" w:rsidRPr="003578B7">
        <w:rPr>
          <w:lang w:val="hu-HU"/>
        </w:rPr>
        <w:t>n </w:t>
      </w:r>
      <w:r w:rsidR="00EB5663" w:rsidRPr="003578B7">
        <w:rPr>
          <w:lang w:val="hu-HU"/>
        </w:rPr>
        <w:t>= 44)</w:t>
      </w:r>
      <w:r w:rsidR="00AB5FCD" w:rsidRPr="003578B7">
        <w:rPr>
          <w:lang w:val="hu-HU"/>
        </w:rPr>
        <w:t>,</w:t>
      </w:r>
      <w:r w:rsidR="00EB5663" w:rsidRPr="003578B7">
        <w:rPr>
          <w:lang w:val="hu-HU"/>
        </w:rPr>
        <w:t xml:space="preserve"> 27 beteg </w:t>
      </w:r>
      <w:r w:rsidR="00FA5F84" w:rsidRPr="003578B7">
        <w:rPr>
          <w:lang w:val="hu-HU"/>
        </w:rPr>
        <w:t xml:space="preserve">állt </w:t>
      </w:r>
      <w:r w:rsidR="00EB5663" w:rsidRPr="003578B7">
        <w:rPr>
          <w:lang w:val="hu-HU"/>
        </w:rPr>
        <w:t>peritoneális dialízi</w:t>
      </w:r>
      <w:r w:rsidR="00FA5F84" w:rsidRPr="003578B7">
        <w:rPr>
          <w:lang w:val="hu-HU"/>
        </w:rPr>
        <w:t xml:space="preserve">s alatt, </w:t>
      </w:r>
      <w:r w:rsidR="00EB5663" w:rsidRPr="003578B7">
        <w:rPr>
          <w:lang w:val="hu-HU"/>
        </w:rPr>
        <w:t>2 beteg pedig hemodial</w:t>
      </w:r>
      <w:r w:rsidR="00FA5F84" w:rsidRPr="003578B7">
        <w:rPr>
          <w:lang w:val="hu-HU"/>
        </w:rPr>
        <w:t>ízis alatt,</w:t>
      </w:r>
      <w:r w:rsidR="00EB5663" w:rsidRPr="003578B7">
        <w:rPr>
          <w:lang w:val="hu-HU"/>
        </w:rPr>
        <w:t xml:space="preserve"> az életkoruk 4 hónap és 17 év között volt. Összességében ezek</w:t>
      </w:r>
      <w:r w:rsidR="00FA5F84" w:rsidRPr="003578B7">
        <w:rPr>
          <w:lang w:val="hu-HU"/>
        </w:rPr>
        <w:t xml:space="preserve">nek a vizsgálatoknak vannak </w:t>
      </w:r>
      <w:r w:rsidR="00EB5663" w:rsidRPr="003578B7">
        <w:rPr>
          <w:lang w:val="hu-HU"/>
        </w:rPr>
        <w:t xml:space="preserve">módszertani </w:t>
      </w:r>
      <w:r w:rsidR="00FA5F84" w:rsidRPr="003578B7">
        <w:rPr>
          <w:lang w:val="hu-HU"/>
        </w:rPr>
        <w:t>korlátai</w:t>
      </w:r>
      <w:r w:rsidR="00EB5663" w:rsidRPr="003578B7">
        <w:rPr>
          <w:lang w:val="hu-HU"/>
        </w:rPr>
        <w:t>, azonban a kezelés magasabb h</w:t>
      </w:r>
      <w:r w:rsidR="003F66A2" w:rsidRPr="003578B7">
        <w:rPr>
          <w:lang w:val="hu-HU"/>
        </w:rPr>
        <w:t>a</w:t>
      </w:r>
      <w:r w:rsidR="00EB5663" w:rsidRPr="003578B7">
        <w:rPr>
          <w:lang w:val="hu-HU"/>
        </w:rPr>
        <w:t xml:space="preserve">emoglobinértékekkel társult. </w:t>
      </w:r>
      <w:r w:rsidR="00C70AA5" w:rsidRPr="003578B7">
        <w:rPr>
          <w:rStyle w:val="Emphasis"/>
          <w:i w:val="0"/>
          <w:lang w:val="hu-HU"/>
        </w:rPr>
        <w:t xml:space="preserve">Nem várt nemkívánatos </w:t>
      </w:r>
      <w:r w:rsidR="00D35DA3" w:rsidRPr="003578B7">
        <w:rPr>
          <w:rStyle w:val="Emphasis"/>
          <w:i w:val="0"/>
          <w:lang w:val="hu-HU"/>
        </w:rPr>
        <w:t xml:space="preserve">reakciókat </w:t>
      </w:r>
      <w:r w:rsidR="00C70AA5" w:rsidRPr="003578B7">
        <w:rPr>
          <w:rStyle w:val="Emphasis"/>
          <w:i w:val="0"/>
          <w:lang w:val="hu-HU"/>
        </w:rPr>
        <w:t>nem jelentettek (lásd 4.2 pont).</w:t>
      </w:r>
    </w:p>
    <w:p w14:paraId="79F33486" w14:textId="77777777" w:rsidR="00CF372C" w:rsidRPr="003578B7" w:rsidRDefault="00CF372C" w:rsidP="002548CD">
      <w:pPr>
        <w:pStyle w:val="spc-hsub3italicunderlined"/>
        <w:keepNext/>
        <w:keepLines/>
        <w:widowControl w:val="0"/>
        <w:spacing w:before="0"/>
        <w:rPr>
          <w:lang w:val="hu-HU"/>
        </w:rPr>
      </w:pPr>
    </w:p>
    <w:p w14:paraId="0232ECE6" w14:textId="77777777" w:rsidR="00ED13C6" w:rsidRPr="003578B7" w:rsidRDefault="00ED13C6" w:rsidP="002548CD">
      <w:pPr>
        <w:pStyle w:val="spc-hsub3italicunderlined"/>
        <w:keepNext/>
        <w:keepLines/>
        <w:widowControl w:val="0"/>
        <w:spacing w:before="0"/>
        <w:rPr>
          <w:lang w:val="hu-HU"/>
        </w:rPr>
      </w:pPr>
      <w:r w:rsidRPr="003578B7">
        <w:rPr>
          <w:lang w:val="hu-HU"/>
        </w:rPr>
        <w:t>Kemoterápia indukálta anaemia</w:t>
      </w:r>
    </w:p>
    <w:p w14:paraId="76B6DC8A" w14:textId="77777777" w:rsidR="00CF372C" w:rsidRPr="003578B7" w:rsidRDefault="00CF372C" w:rsidP="002548CD">
      <w:pPr>
        <w:rPr>
          <w:lang w:val="hu-HU"/>
        </w:rPr>
      </w:pPr>
    </w:p>
    <w:p w14:paraId="603781AF" w14:textId="77777777" w:rsidR="00ED13C6" w:rsidRPr="003578B7" w:rsidRDefault="00180BFB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600 NE/kg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epoetint (hetente egyszer intravénásan vagy subcutan alkalmazva) egy randomizált, kettős vak, placebokontrollos, 16 hetes vizsgálatban és egy randomizált, kontrollos, nyílt elrendezésű, </w:t>
      </w:r>
      <w:r w:rsidRPr="003578B7">
        <w:rPr>
          <w:lang w:val="hu-HU"/>
        </w:rPr>
        <w:lastRenderedPageBreak/>
        <w:t xml:space="preserve">20 hetes vizsgálatban értékelték </w:t>
      </w:r>
      <w:r w:rsidR="006234F8" w:rsidRPr="003578B7">
        <w:rPr>
          <w:lang w:val="hu-HU"/>
        </w:rPr>
        <w:t>különböző gyermekkori</w:t>
      </w:r>
      <w:r w:rsidR="00394F03" w:rsidRPr="003578B7">
        <w:rPr>
          <w:lang w:val="hu-HU"/>
        </w:rPr>
        <w:t>,</w:t>
      </w:r>
      <w:r w:rsidR="006234F8" w:rsidRPr="003578B7">
        <w:rPr>
          <w:lang w:val="hu-HU"/>
        </w:rPr>
        <w:t xml:space="preserve"> nem myeloid malignus betegségek miatt </w:t>
      </w:r>
      <w:r w:rsidRPr="003578B7">
        <w:rPr>
          <w:lang w:val="hu-HU"/>
        </w:rPr>
        <w:t>m</w:t>
      </w:r>
      <w:r w:rsidR="006234F8" w:rsidRPr="003578B7">
        <w:rPr>
          <w:lang w:val="hu-HU"/>
        </w:rPr>
        <w:t>ieloszuppresszív</w:t>
      </w:r>
      <w:r w:rsidRPr="003578B7">
        <w:rPr>
          <w:lang w:val="hu-HU"/>
        </w:rPr>
        <w:t xml:space="preserve"> kemoterápiában részesülő anaemiás gyermekgyógyászati betegeknél</w:t>
      </w:r>
      <w:r w:rsidR="00ED13C6" w:rsidRPr="003578B7">
        <w:rPr>
          <w:lang w:val="hu-HU"/>
        </w:rPr>
        <w:t>.</w:t>
      </w:r>
    </w:p>
    <w:p w14:paraId="4C77088A" w14:textId="77777777" w:rsidR="00CF372C" w:rsidRPr="003578B7" w:rsidRDefault="00CF372C" w:rsidP="002548CD">
      <w:pPr>
        <w:rPr>
          <w:lang w:val="hu-HU"/>
        </w:rPr>
      </w:pPr>
    </w:p>
    <w:p w14:paraId="0D8F7A8A" w14:textId="77777777" w:rsidR="00ED13C6" w:rsidRPr="003578B7" w:rsidRDefault="006234F8" w:rsidP="002548CD">
      <w:pPr>
        <w:pStyle w:val="spc-p2"/>
        <w:spacing w:before="0"/>
        <w:rPr>
          <w:spacing w:val="-4"/>
          <w:lang w:val="hu-HU"/>
        </w:rPr>
      </w:pPr>
      <w:r w:rsidRPr="003578B7">
        <w:rPr>
          <w:spacing w:val="-4"/>
          <w:lang w:val="hu-HU"/>
        </w:rPr>
        <w:t>A</w:t>
      </w:r>
      <w:r w:rsidR="00ED13C6" w:rsidRPr="003578B7">
        <w:rPr>
          <w:spacing w:val="-4"/>
          <w:lang w:val="hu-HU"/>
        </w:rPr>
        <w:t xml:space="preserve"> 16</w:t>
      </w:r>
      <w:r w:rsidRPr="003578B7">
        <w:rPr>
          <w:spacing w:val="-4"/>
          <w:lang w:val="hu-HU"/>
        </w:rPr>
        <w:t> hetes vizsgálatban</w:t>
      </w:r>
      <w:r w:rsidR="00ED13C6" w:rsidRPr="003578B7">
        <w:rPr>
          <w:spacing w:val="-4"/>
          <w:lang w:val="hu-HU"/>
        </w:rPr>
        <w:t xml:space="preserve"> (n = </w:t>
      </w:r>
      <w:r w:rsidRPr="003578B7">
        <w:rPr>
          <w:spacing w:val="-4"/>
          <w:lang w:val="hu-HU"/>
        </w:rPr>
        <w:t>222) az alfa</w:t>
      </w:r>
      <w:r w:rsidR="0036708E" w:rsidRPr="003578B7">
        <w:rPr>
          <w:spacing w:val="-4"/>
          <w:lang w:val="hu-HU"/>
        </w:rPr>
        <w:noBreakHyphen/>
      </w:r>
      <w:r w:rsidRPr="003578B7">
        <w:rPr>
          <w:spacing w:val="-4"/>
          <w:lang w:val="hu-HU"/>
        </w:rPr>
        <w:t xml:space="preserve">epoetinnel kezelt betegeknél a placebóval összehasonlítva a </w:t>
      </w:r>
      <w:r w:rsidR="00544F0B" w:rsidRPr="003578B7">
        <w:rPr>
          <w:spacing w:val="-4"/>
          <w:lang w:val="hu-HU"/>
        </w:rPr>
        <w:t>beteg vagy a szülő által megválaszol</w:t>
      </w:r>
      <w:r w:rsidRPr="003578B7">
        <w:rPr>
          <w:spacing w:val="-4"/>
          <w:lang w:val="hu-HU"/>
        </w:rPr>
        <w:t>t Gyermekgyógyászati Életminőség Kérdőív (Paediatric Quality of Life Inventory),</w:t>
      </w:r>
      <w:r w:rsidR="00544F0B" w:rsidRPr="003578B7">
        <w:rPr>
          <w:spacing w:val="-4"/>
          <w:lang w:val="hu-HU"/>
        </w:rPr>
        <w:t xml:space="preserve"> illetve </w:t>
      </w:r>
      <w:r w:rsidRPr="003578B7">
        <w:rPr>
          <w:spacing w:val="-4"/>
          <w:lang w:val="hu-HU"/>
        </w:rPr>
        <w:t>Rákmodul (</w:t>
      </w:r>
      <w:r w:rsidR="00ED13C6" w:rsidRPr="003578B7">
        <w:rPr>
          <w:spacing w:val="-4"/>
          <w:lang w:val="hu-HU"/>
        </w:rPr>
        <w:t>Cancer Module</w:t>
      </w:r>
      <w:r w:rsidRPr="003578B7">
        <w:rPr>
          <w:spacing w:val="-4"/>
          <w:lang w:val="hu-HU"/>
        </w:rPr>
        <w:t>) pontszámait tekintve (elsődleges hatásossági végpont) nem volt statisztikailag szignifikáns hatás igazolható</w:t>
      </w:r>
      <w:r w:rsidR="00ED13C6" w:rsidRPr="003578B7">
        <w:rPr>
          <w:spacing w:val="-4"/>
          <w:lang w:val="hu-HU"/>
        </w:rPr>
        <w:t xml:space="preserve">. </w:t>
      </w:r>
      <w:r w:rsidRPr="003578B7">
        <w:rPr>
          <w:spacing w:val="-4"/>
          <w:lang w:val="hu-HU"/>
        </w:rPr>
        <w:t xml:space="preserve">Ezenkívül a </w:t>
      </w:r>
      <w:r w:rsidR="00544F0B" w:rsidRPr="003578B7">
        <w:rPr>
          <w:spacing w:val="-4"/>
          <w:lang w:val="hu-HU"/>
        </w:rPr>
        <w:t>vörösvértest</w:t>
      </w:r>
      <w:r w:rsidR="00FA5F84" w:rsidRPr="003578B7">
        <w:rPr>
          <w:spacing w:val="-4"/>
          <w:lang w:val="hu-HU"/>
        </w:rPr>
        <w:t>koncentrátum</w:t>
      </w:r>
      <w:r w:rsidR="0036708E" w:rsidRPr="003578B7">
        <w:rPr>
          <w:spacing w:val="-4"/>
          <w:lang w:val="hu-HU"/>
        </w:rPr>
        <w:noBreakHyphen/>
      </w:r>
      <w:r w:rsidR="00544F0B" w:rsidRPr="003578B7">
        <w:rPr>
          <w:spacing w:val="-4"/>
          <w:lang w:val="hu-HU"/>
        </w:rPr>
        <w:t>transzfúziót igénylő betegek aránya az alfa</w:t>
      </w:r>
      <w:r w:rsidR="0036708E" w:rsidRPr="003578B7">
        <w:rPr>
          <w:spacing w:val="-4"/>
          <w:lang w:val="hu-HU"/>
        </w:rPr>
        <w:noBreakHyphen/>
      </w:r>
      <w:r w:rsidR="00544F0B" w:rsidRPr="003578B7">
        <w:rPr>
          <w:spacing w:val="-4"/>
          <w:lang w:val="hu-HU"/>
        </w:rPr>
        <w:t>epoetin</w:t>
      </w:r>
      <w:r w:rsidR="0036708E" w:rsidRPr="003578B7">
        <w:rPr>
          <w:spacing w:val="-4"/>
          <w:lang w:val="hu-HU"/>
        </w:rPr>
        <w:noBreakHyphen/>
      </w:r>
      <w:r w:rsidR="00544F0B" w:rsidRPr="003578B7">
        <w:rPr>
          <w:spacing w:val="-4"/>
          <w:lang w:val="hu-HU"/>
        </w:rPr>
        <w:t>csoportban és a placebocsoportban statisztikailag nem különbözött</w:t>
      </w:r>
      <w:r w:rsidR="00ED13C6" w:rsidRPr="003578B7">
        <w:rPr>
          <w:spacing w:val="-4"/>
          <w:lang w:val="hu-HU"/>
        </w:rPr>
        <w:t>.</w:t>
      </w:r>
    </w:p>
    <w:p w14:paraId="545CC2E5" w14:textId="77777777" w:rsidR="00CF372C" w:rsidRPr="003578B7" w:rsidRDefault="00CF372C" w:rsidP="002548CD">
      <w:pPr>
        <w:rPr>
          <w:lang w:val="hu-HU"/>
        </w:rPr>
      </w:pPr>
    </w:p>
    <w:p w14:paraId="05AD9EF7" w14:textId="77777777" w:rsidR="00FA5F84" w:rsidRPr="003578B7" w:rsidRDefault="00544F0B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20 hetes vizsgálatban </w:t>
      </w:r>
      <w:r w:rsidR="00ED13C6" w:rsidRPr="003578B7">
        <w:rPr>
          <w:lang w:val="hu-HU"/>
        </w:rPr>
        <w:t>(n = </w:t>
      </w:r>
      <w:r w:rsidRPr="003578B7">
        <w:rPr>
          <w:lang w:val="hu-HU"/>
        </w:rPr>
        <w:t>225) az elsődleges hatásossági végpont, vagyis a 28. nap után vörösvértest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transzfúziót igénylő betegek aránya </w:t>
      </w:r>
      <w:r w:rsidR="0054787D" w:rsidRPr="003578B7">
        <w:rPr>
          <w:lang w:val="hu-HU"/>
        </w:rPr>
        <w:t>tekintetében</w:t>
      </w:r>
      <w:r w:rsidRPr="003578B7">
        <w:rPr>
          <w:lang w:val="hu-HU"/>
        </w:rPr>
        <w:t xml:space="preserve"> szignifikáns különbség nem volt megfigyelhető </w:t>
      </w:r>
      <w:r w:rsidR="00ED13C6" w:rsidRPr="003578B7">
        <w:rPr>
          <w:lang w:val="hu-HU"/>
        </w:rPr>
        <w:t>(</w:t>
      </w:r>
      <w:r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epoetinnel kezelt betegek: 62%</w:t>
      </w:r>
      <w:r w:rsidR="00FA5F84" w:rsidRPr="003578B7">
        <w:rPr>
          <w:lang w:val="hu-HU"/>
        </w:rPr>
        <w:t>, vs.</w:t>
      </w:r>
      <w:r w:rsidRPr="003578B7">
        <w:rPr>
          <w:lang w:val="hu-HU"/>
        </w:rPr>
        <w:t xml:space="preserve"> </w:t>
      </w:r>
      <w:r w:rsidR="0054787D" w:rsidRPr="003578B7">
        <w:rPr>
          <w:lang w:val="hu-HU"/>
        </w:rPr>
        <w:t>hagyományos terápiában részesülő betegek</w:t>
      </w:r>
      <w:r w:rsidRPr="003578B7">
        <w:rPr>
          <w:lang w:val="hu-HU"/>
        </w:rPr>
        <w:t>:</w:t>
      </w:r>
      <w:r w:rsidR="00ED13C6" w:rsidRPr="003578B7">
        <w:rPr>
          <w:lang w:val="hu-HU"/>
        </w:rPr>
        <w:t xml:space="preserve"> 69%).</w:t>
      </w:r>
    </w:p>
    <w:p w14:paraId="70B8200D" w14:textId="77777777" w:rsidR="00CF372C" w:rsidRPr="003578B7" w:rsidRDefault="00CF372C" w:rsidP="002548CD">
      <w:pPr>
        <w:rPr>
          <w:lang w:val="hu-HU"/>
        </w:rPr>
      </w:pPr>
    </w:p>
    <w:p w14:paraId="62B28702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5.2</w:t>
      </w:r>
      <w:r w:rsidRPr="003578B7">
        <w:rPr>
          <w:noProof/>
          <w:lang w:val="hu-HU"/>
        </w:rPr>
        <w:tab/>
        <w:t>Farmakokinetikai tulajdonságok</w:t>
      </w:r>
    </w:p>
    <w:p w14:paraId="75F25454" w14:textId="77777777" w:rsidR="00CF372C" w:rsidRPr="003578B7" w:rsidRDefault="00CF372C" w:rsidP="002548CD">
      <w:pPr>
        <w:rPr>
          <w:lang w:val="hu-HU"/>
        </w:rPr>
      </w:pPr>
    </w:p>
    <w:p w14:paraId="6C9A1D57" w14:textId="77777777" w:rsidR="00036F11" w:rsidRPr="003578B7" w:rsidRDefault="00036F11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Felszívódás</w:t>
      </w:r>
    </w:p>
    <w:p w14:paraId="6F647223" w14:textId="77777777" w:rsidR="00767D37" w:rsidRPr="003578B7" w:rsidRDefault="00076D2B" w:rsidP="002548CD">
      <w:pPr>
        <w:pStyle w:val="spc-p1"/>
        <w:rPr>
          <w:lang w:val="hu-HU"/>
        </w:rPr>
      </w:pPr>
      <w:r w:rsidRPr="003578B7">
        <w:rPr>
          <w:lang w:val="hu-HU"/>
        </w:rPr>
        <w:t>Subcutan injekció</w:t>
      </w:r>
      <w:r w:rsidR="00285C28" w:rsidRPr="003578B7">
        <w:rPr>
          <w:lang w:val="hu-HU"/>
        </w:rPr>
        <w:t xml:space="preserve">ban történő beadását </w:t>
      </w:r>
      <w:r w:rsidRPr="003578B7">
        <w:rPr>
          <w:lang w:val="hu-HU"/>
        </w:rPr>
        <w:t>követően az al</w:t>
      </w:r>
      <w:r w:rsidR="00143183" w:rsidRPr="003578B7">
        <w:rPr>
          <w:lang w:val="hu-HU"/>
        </w:rPr>
        <w:t>fa</w:t>
      </w:r>
      <w:r w:rsidR="0036708E" w:rsidRPr="003578B7">
        <w:rPr>
          <w:lang w:val="hu-HU"/>
        </w:rPr>
        <w:noBreakHyphen/>
      </w:r>
      <w:r w:rsidR="00143183" w:rsidRPr="003578B7">
        <w:rPr>
          <w:lang w:val="hu-HU"/>
        </w:rPr>
        <w:t xml:space="preserve">epoetin szérumszintje </w:t>
      </w:r>
      <w:r w:rsidR="00285C28" w:rsidRPr="003578B7">
        <w:rPr>
          <w:lang w:val="hu-HU"/>
        </w:rPr>
        <w:t xml:space="preserve">az adag beadását követő </w:t>
      </w:r>
      <w:r w:rsidR="00143183" w:rsidRPr="003578B7">
        <w:rPr>
          <w:lang w:val="hu-HU"/>
        </w:rPr>
        <w:t>12</w:t>
      </w:r>
      <w:r w:rsidR="00CF0579" w:rsidRPr="003578B7">
        <w:rPr>
          <w:lang w:val="hu-HU"/>
        </w:rPr>
        <w:t>–</w:t>
      </w:r>
      <w:r w:rsidR="00143183" w:rsidRPr="003578B7">
        <w:rPr>
          <w:lang w:val="hu-HU"/>
        </w:rPr>
        <w:t>18 </w:t>
      </w:r>
      <w:r w:rsidRPr="003578B7">
        <w:rPr>
          <w:lang w:val="hu-HU"/>
        </w:rPr>
        <w:t xml:space="preserve">óra </w:t>
      </w:r>
      <w:r w:rsidR="00285C28" w:rsidRPr="003578B7">
        <w:rPr>
          <w:lang w:val="hu-HU"/>
        </w:rPr>
        <w:t xml:space="preserve">elteltével </w:t>
      </w:r>
      <w:r w:rsidRPr="003578B7">
        <w:rPr>
          <w:lang w:val="hu-HU"/>
        </w:rPr>
        <w:t xml:space="preserve">éri el csúcsértéket. </w:t>
      </w:r>
      <w:r w:rsidR="00767D37" w:rsidRPr="003578B7">
        <w:rPr>
          <w:lang w:val="hu-HU"/>
        </w:rPr>
        <w:t>600 NE/kg</w:t>
      </w:r>
      <w:r w:rsidR="0036708E" w:rsidRPr="003578B7">
        <w:rPr>
          <w:lang w:val="hu-HU"/>
        </w:rPr>
        <w:noBreakHyphen/>
      </w:r>
      <w:r w:rsidR="00285C28" w:rsidRPr="003578B7">
        <w:rPr>
          <w:lang w:val="hu-HU"/>
        </w:rPr>
        <w:t xml:space="preserve">os ismételt dózisok </w:t>
      </w:r>
      <w:r w:rsidR="00767D37" w:rsidRPr="003578B7">
        <w:rPr>
          <w:lang w:val="hu-HU"/>
        </w:rPr>
        <w:t xml:space="preserve">hetente </w:t>
      </w:r>
      <w:r w:rsidR="00285C28" w:rsidRPr="003578B7">
        <w:rPr>
          <w:lang w:val="hu-HU"/>
        </w:rPr>
        <w:t>végzett</w:t>
      </w:r>
      <w:r w:rsidR="00767D37" w:rsidRPr="003578B7">
        <w:rPr>
          <w:lang w:val="hu-HU"/>
        </w:rPr>
        <w:t xml:space="preserve"> subcutan alkalmazását követően nem észleltek </w:t>
      </w:r>
      <w:r w:rsidR="003F0832" w:rsidRPr="003578B7">
        <w:rPr>
          <w:lang w:val="hu-HU"/>
        </w:rPr>
        <w:t>akkumulációt</w:t>
      </w:r>
      <w:r w:rsidR="00767D37" w:rsidRPr="003578B7">
        <w:rPr>
          <w:lang w:val="hu-HU"/>
        </w:rPr>
        <w:t>.</w:t>
      </w:r>
    </w:p>
    <w:p w14:paraId="7B7B9954" w14:textId="77777777" w:rsidR="00CF372C" w:rsidRPr="003578B7" w:rsidRDefault="00CF372C" w:rsidP="002548CD">
      <w:pPr>
        <w:rPr>
          <w:lang w:val="hu-HU"/>
        </w:rPr>
      </w:pPr>
    </w:p>
    <w:p w14:paraId="4FB62C04" w14:textId="77777777" w:rsidR="008C1B9F" w:rsidRPr="003578B7" w:rsidRDefault="008C1B9F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 subcutan injektált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</w:t>
      </w:r>
      <w:r w:rsidR="00767D37" w:rsidRPr="003578B7">
        <w:rPr>
          <w:lang w:val="hu-HU"/>
        </w:rPr>
        <w:t xml:space="preserve">abszolút </w:t>
      </w:r>
      <w:r w:rsidRPr="003578B7">
        <w:rPr>
          <w:lang w:val="hu-HU"/>
        </w:rPr>
        <w:t xml:space="preserve">biohasznosulása </w:t>
      </w:r>
      <w:r w:rsidR="00285C28" w:rsidRPr="003578B7">
        <w:rPr>
          <w:lang w:val="hu-HU"/>
        </w:rPr>
        <w:t xml:space="preserve">egészséges vizsgálati alanyok esetében </w:t>
      </w:r>
      <w:r w:rsidRPr="003578B7">
        <w:rPr>
          <w:lang w:val="hu-HU"/>
        </w:rPr>
        <w:t>mintegy 20%.</w:t>
      </w:r>
    </w:p>
    <w:p w14:paraId="1AC38313" w14:textId="77777777" w:rsidR="00CF372C" w:rsidRPr="003578B7" w:rsidRDefault="00CF372C" w:rsidP="002548CD">
      <w:pPr>
        <w:rPr>
          <w:lang w:val="hu-HU"/>
        </w:rPr>
      </w:pPr>
    </w:p>
    <w:p w14:paraId="59883FC6" w14:textId="77777777" w:rsidR="00004313" w:rsidRPr="003578B7" w:rsidRDefault="00004313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Eloszlás</w:t>
      </w:r>
    </w:p>
    <w:p w14:paraId="5B0380E5" w14:textId="77777777" w:rsidR="00004313" w:rsidRPr="003578B7" w:rsidRDefault="00004313" w:rsidP="002548CD">
      <w:pPr>
        <w:rPr>
          <w:lang w:val="hu-HU"/>
        </w:rPr>
      </w:pPr>
      <w:r w:rsidRPr="003578B7">
        <w:rPr>
          <w:lang w:val="hu-HU"/>
        </w:rPr>
        <w:t>Az átlagos eloszlási térfogat egészséges vizsgálati alanyoknál 50 és 100 NE/kg intravénás alkalmazását követőn 49,3 ml/kg volt.</w:t>
      </w:r>
      <w:r w:rsidR="00143183" w:rsidRPr="003578B7">
        <w:rPr>
          <w:lang w:val="hu-HU"/>
        </w:rPr>
        <w:t xml:space="preserve"> Az alfa</w:t>
      </w:r>
      <w:r w:rsidR="0036708E" w:rsidRPr="003578B7">
        <w:rPr>
          <w:lang w:val="hu-HU"/>
        </w:rPr>
        <w:noBreakHyphen/>
      </w:r>
      <w:r w:rsidR="00143183" w:rsidRPr="003578B7">
        <w:rPr>
          <w:lang w:val="hu-HU"/>
        </w:rPr>
        <w:t>epoetin krónikus veseelégtelenségben szenvedőknél történő intravénás alkalmazását követően az eloszlási térfogat 57</w:t>
      </w:r>
      <w:r w:rsidR="00261614" w:rsidRPr="003578B7">
        <w:rPr>
          <w:lang w:val="hu-HU"/>
        </w:rPr>
        <w:t>–</w:t>
      </w:r>
      <w:r w:rsidR="00143183" w:rsidRPr="003578B7">
        <w:rPr>
          <w:lang w:val="hu-HU"/>
        </w:rPr>
        <w:t>107 ml/kg köz</w:t>
      </w:r>
      <w:r w:rsidR="00543089" w:rsidRPr="003578B7">
        <w:rPr>
          <w:lang w:val="hu-HU"/>
        </w:rPr>
        <w:t xml:space="preserve">ött mozgott </w:t>
      </w:r>
      <w:r w:rsidR="00143183" w:rsidRPr="003578B7">
        <w:rPr>
          <w:lang w:val="hu-HU"/>
        </w:rPr>
        <w:t>egyetlen dózis (12 NE/kg) után, és 42</w:t>
      </w:r>
      <w:r w:rsidR="00CF0579" w:rsidRPr="003578B7">
        <w:rPr>
          <w:lang w:val="hu-HU"/>
        </w:rPr>
        <w:t>–</w:t>
      </w:r>
      <w:r w:rsidR="00143183" w:rsidRPr="003578B7">
        <w:rPr>
          <w:lang w:val="hu-HU"/>
        </w:rPr>
        <w:t xml:space="preserve">64 ml/kg </w:t>
      </w:r>
      <w:r w:rsidR="00543089" w:rsidRPr="003578B7">
        <w:rPr>
          <w:lang w:val="hu-HU"/>
        </w:rPr>
        <w:t xml:space="preserve">között </w:t>
      </w:r>
      <w:r w:rsidR="00143183" w:rsidRPr="003578B7">
        <w:rPr>
          <w:lang w:val="hu-HU"/>
        </w:rPr>
        <w:t xml:space="preserve">több dózis </w:t>
      </w:r>
      <w:r w:rsidR="00543089" w:rsidRPr="003578B7">
        <w:rPr>
          <w:lang w:val="hu-HU"/>
        </w:rPr>
        <w:t>(48</w:t>
      </w:r>
      <w:r w:rsidR="00CF0579" w:rsidRPr="003578B7">
        <w:rPr>
          <w:lang w:val="hu-HU"/>
        </w:rPr>
        <w:t>–</w:t>
      </w:r>
      <w:r w:rsidR="00543089" w:rsidRPr="003578B7">
        <w:rPr>
          <w:lang w:val="hu-HU"/>
        </w:rPr>
        <w:t>192 NE</w:t>
      </w:r>
      <w:r w:rsidR="00195A45" w:rsidRPr="003578B7">
        <w:rPr>
          <w:lang w:val="hu-HU"/>
        </w:rPr>
        <w:t>/</w:t>
      </w:r>
      <w:r w:rsidR="00543089" w:rsidRPr="003578B7">
        <w:rPr>
          <w:lang w:val="hu-HU"/>
        </w:rPr>
        <w:t xml:space="preserve">kg) </w:t>
      </w:r>
      <w:r w:rsidR="00143183" w:rsidRPr="003578B7">
        <w:rPr>
          <w:lang w:val="hu-HU"/>
        </w:rPr>
        <w:t>alkalmazása után. Ennek megfelelően az eloszlási térfogat kissé nagyobb, mint a plazmatérfogat.</w:t>
      </w:r>
    </w:p>
    <w:p w14:paraId="3074B599" w14:textId="77777777" w:rsidR="00CF372C" w:rsidRPr="003578B7" w:rsidRDefault="00CF372C" w:rsidP="002548CD">
      <w:pPr>
        <w:rPr>
          <w:lang w:val="hu-HU"/>
        </w:rPr>
      </w:pPr>
    </w:p>
    <w:p w14:paraId="08677159" w14:textId="77777777" w:rsidR="008C1B9F" w:rsidRPr="003578B7" w:rsidRDefault="00036F11" w:rsidP="002548CD">
      <w:pPr>
        <w:pStyle w:val="spc-hsub3italicunderlined"/>
        <w:keepNext/>
        <w:spacing w:before="0"/>
        <w:rPr>
          <w:lang w:val="hu-HU"/>
        </w:rPr>
      </w:pPr>
      <w:r w:rsidRPr="003578B7">
        <w:rPr>
          <w:lang w:val="hu-HU"/>
        </w:rPr>
        <w:t>Elimináció</w:t>
      </w:r>
    </w:p>
    <w:p w14:paraId="037410BE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Az ismételt dózisú intravénás alkalmazás mellett </w:t>
      </w:r>
      <w:r w:rsidR="00DE0F80" w:rsidRPr="003578B7">
        <w:rPr>
          <w:lang w:val="hu-HU"/>
        </w:rPr>
        <w:t xml:space="preserve">az </w:t>
      </w:r>
      <w:r w:rsidRPr="003578B7">
        <w:rPr>
          <w:lang w:val="hu-HU"/>
        </w:rPr>
        <w:t>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</w:t>
      </w:r>
      <w:r w:rsidR="00DE0F80" w:rsidRPr="003578B7">
        <w:rPr>
          <w:lang w:val="hu-HU"/>
        </w:rPr>
        <w:t xml:space="preserve">felezési ideje </w:t>
      </w:r>
      <w:r w:rsidRPr="003578B7">
        <w:rPr>
          <w:lang w:val="hu-HU"/>
        </w:rPr>
        <w:t>kb. 4 ór</w:t>
      </w:r>
      <w:r w:rsidR="00DE0F80" w:rsidRPr="003578B7">
        <w:rPr>
          <w:lang w:val="hu-HU"/>
        </w:rPr>
        <w:t xml:space="preserve">a </w:t>
      </w:r>
      <w:r w:rsidRPr="003578B7">
        <w:rPr>
          <w:lang w:val="hu-HU"/>
        </w:rPr>
        <w:t xml:space="preserve">egészséges </w:t>
      </w:r>
      <w:r w:rsidR="00543089" w:rsidRPr="003578B7">
        <w:rPr>
          <w:lang w:val="hu-HU"/>
        </w:rPr>
        <w:t xml:space="preserve">vizsgálati </w:t>
      </w:r>
      <w:r w:rsidR="00DE0F80" w:rsidRPr="003578B7">
        <w:rPr>
          <w:lang w:val="hu-HU"/>
        </w:rPr>
        <w:t xml:space="preserve">alanyok </w:t>
      </w:r>
      <w:r w:rsidRPr="003578B7">
        <w:rPr>
          <w:lang w:val="hu-HU"/>
        </w:rPr>
        <w:t>körében</w:t>
      </w:r>
      <w:r w:rsidR="00DE0F80" w:rsidRPr="003578B7">
        <w:rPr>
          <w:lang w:val="hu-HU"/>
        </w:rPr>
        <w:t>.</w:t>
      </w:r>
      <w:r w:rsidRPr="003578B7">
        <w:rPr>
          <w:lang w:val="hu-HU"/>
        </w:rPr>
        <w:t>A felezési időt subcutan alkalmazás esetén kb. 24 órára becsülik</w:t>
      </w:r>
      <w:r w:rsidR="00DE0F80" w:rsidRPr="003578B7">
        <w:rPr>
          <w:lang w:val="hu-HU"/>
        </w:rPr>
        <w:t xml:space="preserve"> egészséges </w:t>
      </w:r>
      <w:r w:rsidR="00543089" w:rsidRPr="003578B7">
        <w:rPr>
          <w:lang w:val="hu-HU"/>
        </w:rPr>
        <w:t xml:space="preserve">vizsgálati </w:t>
      </w:r>
      <w:r w:rsidR="00DE0F80" w:rsidRPr="003578B7">
        <w:rPr>
          <w:lang w:val="hu-HU"/>
        </w:rPr>
        <w:t>alanyoknál</w:t>
      </w:r>
      <w:r w:rsidRPr="003578B7">
        <w:rPr>
          <w:lang w:val="hu-HU"/>
        </w:rPr>
        <w:t>.</w:t>
      </w:r>
    </w:p>
    <w:p w14:paraId="16B2FF59" w14:textId="77777777" w:rsidR="003850E9" w:rsidRPr="003578B7" w:rsidRDefault="003850E9" w:rsidP="002548CD">
      <w:pPr>
        <w:pStyle w:val="spc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t>Az átlagos CL/F a het</w:t>
      </w:r>
      <w:r w:rsidR="0024725B" w:rsidRPr="003578B7">
        <w:rPr>
          <w:noProof/>
          <w:lang w:val="hu-HU"/>
        </w:rPr>
        <w:t>ente</w:t>
      </w:r>
      <w:r w:rsidRPr="003578B7">
        <w:rPr>
          <w:noProof/>
          <w:lang w:val="hu-HU"/>
        </w:rPr>
        <w:t xml:space="preserve"> 3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szor 150 NE/kg</w:t>
      </w:r>
      <w:r w:rsidR="0036708E" w:rsidRPr="003578B7">
        <w:rPr>
          <w:noProof/>
          <w:lang w:val="hu-HU"/>
        </w:rPr>
        <w:noBreakHyphen/>
      </w:r>
      <w:r w:rsidR="00543089" w:rsidRPr="003578B7">
        <w:rPr>
          <w:noProof/>
          <w:lang w:val="hu-HU"/>
        </w:rPr>
        <w:t xml:space="preserve">os adagolási rend </w:t>
      </w:r>
      <w:r w:rsidRPr="003578B7">
        <w:rPr>
          <w:noProof/>
          <w:lang w:val="hu-HU"/>
        </w:rPr>
        <w:t>esetén 31,2 ml/h/kg, míg a het</w:t>
      </w:r>
      <w:r w:rsidR="0024725B" w:rsidRPr="003578B7">
        <w:rPr>
          <w:noProof/>
          <w:lang w:val="hu-HU"/>
        </w:rPr>
        <w:t>ente</w:t>
      </w:r>
      <w:r w:rsidRPr="003578B7">
        <w:rPr>
          <w:noProof/>
          <w:lang w:val="hu-HU"/>
        </w:rPr>
        <w:t xml:space="preserve"> egyszer 40 000 NE </w:t>
      </w:r>
      <w:r w:rsidR="00543089" w:rsidRPr="003578B7">
        <w:rPr>
          <w:noProof/>
          <w:lang w:val="hu-HU"/>
        </w:rPr>
        <w:t xml:space="preserve">adagolási rend esetén </w:t>
      </w:r>
      <w:r w:rsidRPr="003578B7">
        <w:rPr>
          <w:noProof/>
          <w:lang w:val="hu-HU"/>
        </w:rPr>
        <w:t xml:space="preserve">12,6 ml/h/kg volt. Anaemiás </w:t>
      </w:r>
      <w:r w:rsidR="00E75EEF" w:rsidRPr="003578B7">
        <w:rPr>
          <w:noProof/>
          <w:lang w:val="hu-HU"/>
        </w:rPr>
        <w:t>tumoros</w:t>
      </w:r>
      <w:r w:rsidRPr="003578B7">
        <w:rPr>
          <w:noProof/>
          <w:lang w:val="hu-HU"/>
        </w:rPr>
        <w:t xml:space="preserve"> </w:t>
      </w:r>
      <w:r w:rsidR="00543089" w:rsidRPr="003578B7">
        <w:rPr>
          <w:noProof/>
          <w:lang w:val="hu-HU"/>
        </w:rPr>
        <w:t xml:space="preserve">vizsgálati </w:t>
      </w:r>
      <w:r w:rsidRPr="003578B7">
        <w:rPr>
          <w:noProof/>
          <w:lang w:val="hu-HU"/>
        </w:rPr>
        <w:t>alanyoknál az átlagos CL/F a het</w:t>
      </w:r>
      <w:r w:rsidR="0024725B" w:rsidRPr="003578B7">
        <w:rPr>
          <w:noProof/>
          <w:lang w:val="hu-HU"/>
        </w:rPr>
        <w:t>ente</w:t>
      </w:r>
      <w:r w:rsidRPr="003578B7">
        <w:rPr>
          <w:noProof/>
          <w:lang w:val="hu-HU"/>
        </w:rPr>
        <w:t xml:space="preserve"> 3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szor 150 NE/kg</w:t>
      </w:r>
      <w:r w:rsidR="0036708E" w:rsidRPr="003578B7">
        <w:rPr>
          <w:noProof/>
          <w:lang w:val="hu-HU"/>
        </w:rPr>
        <w:noBreakHyphen/>
      </w:r>
      <w:r w:rsidR="00543089" w:rsidRPr="003578B7">
        <w:rPr>
          <w:noProof/>
          <w:lang w:val="hu-HU"/>
        </w:rPr>
        <w:t xml:space="preserve">os adagolás </w:t>
      </w:r>
      <w:r w:rsidRPr="003578B7">
        <w:rPr>
          <w:noProof/>
          <w:lang w:val="hu-HU"/>
        </w:rPr>
        <w:t>esetén 45,8 ml/h/kg, míg a het</w:t>
      </w:r>
      <w:r w:rsidR="0024725B" w:rsidRPr="003578B7">
        <w:rPr>
          <w:noProof/>
          <w:lang w:val="hu-HU"/>
        </w:rPr>
        <w:t>ente</w:t>
      </w:r>
      <w:r w:rsidRPr="003578B7">
        <w:rPr>
          <w:noProof/>
          <w:lang w:val="hu-HU"/>
        </w:rPr>
        <w:t xml:space="preserve"> egyszer 40 000 NE dózisnál 11,3 ml/h/kg volt. A ciklusos kemoterápiában részesülő, anaemiás, </w:t>
      </w:r>
      <w:r w:rsidR="007A575F" w:rsidRPr="003578B7">
        <w:rPr>
          <w:noProof/>
          <w:lang w:val="hu-HU"/>
        </w:rPr>
        <w:t>tumoros</w:t>
      </w:r>
      <w:r w:rsidR="00543089" w:rsidRPr="003578B7">
        <w:rPr>
          <w:noProof/>
          <w:lang w:val="hu-HU"/>
        </w:rPr>
        <w:t xml:space="preserve"> vizsgálati</w:t>
      </w:r>
      <w:r w:rsidRPr="003578B7">
        <w:rPr>
          <w:noProof/>
          <w:lang w:val="hu-HU"/>
        </w:rPr>
        <w:t xml:space="preserve"> alanyok többségénél a CL/F alacsonyabb volt </w:t>
      </w:r>
      <w:r w:rsidR="00543089" w:rsidRPr="003578B7">
        <w:rPr>
          <w:noProof/>
          <w:lang w:val="hu-HU"/>
        </w:rPr>
        <w:t xml:space="preserve">a </w:t>
      </w:r>
      <w:r w:rsidRPr="003578B7">
        <w:rPr>
          <w:noProof/>
          <w:lang w:val="hu-HU"/>
        </w:rPr>
        <w:t>het</w:t>
      </w:r>
      <w:r w:rsidR="0024725B" w:rsidRPr="003578B7">
        <w:rPr>
          <w:noProof/>
          <w:lang w:val="hu-HU"/>
        </w:rPr>
        <w:t>ente</w:t>
      </w:r>
      <w:r w:rsidRPr="003578B7">
        <w:rPr>
          <w:noProof/>
          <w:lang w:val="hu-HU"/>
        </w:rPr>
        <w:t xml:space="preserve"> egyszer 40 000 NE, illetve het</w:t>
      </w:r>
      <w:r w:rsidR="0024725B" w:rsidRPr="003578B7">
        <w:rPr>
          <w:noProof/>
          <w:lang w:val="hu-HU"/>
        </w:rPr>
        <w:t>ente</w:t>
      </w:r>
      <w:r w:rsidRPr="003578B7">
        <w:rPr>
          <w:noProof/>
          <w:lang w:val="hu-HU"/>
        </w:rPr>
        <w:t xml:space="preserve"> 3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 xml:space="preserve">szor 150 NE/kg </w:t>
      </w:r>
      <w:r w:rsidR="00543089" w:rsidRPr="003578B7">
        <w:rPr>
          <w:noProof/>
          <w:lang w:val="hu-HU"/>
        </w:rPr>
        <w:t>subcutan dózisok alkalmazását követően</w:t>
      </w:r>
      <w:r w:rsidRPr="003578B7">
        <w:rPr>
          <w:noProof/>
          <w:lang w:val="hu-HU"/>
        </w:rPr>
        <w:t>, mint az egészséges alanyoknál.</w:t>
      </w:r>
    </w:p>
    <w:p w14:paraId="6BFAC741" w14:textId="77777777" w:rsidR="00CF372C" w:rsidRPr="003578B7" w:rsidRDefault="00CF372C" w:rsidP="002548CD">
      <w:pPr>
        <w:pStyle w:val="spc-hsub3italicunderlined"/>
        <w:spacing w:before="0"/>
        <w:rPr>
          <w:noProof/>
          <w:lang w:val="hu-HU"/>
        </w:rPr>
      </w:pPr>
    </w:p>
    <w:p w14:paraId="0EBB0539" w14:textId="77777777" w:rsidR="003850E9" w:rsidRPr="003578B7" w:rsidRDefault="003850E9" w:rsidP="002548CD">
      <w:pPr>
        <w:pStyle w:val="spc-hsub3italicunderlined"/>
        <w:spacing w:before="0"/>
        <w:rPr>
          <w:noProof/>
          <w:lang w:val="hu-HU"/>
        </w:rPr>
      </w:pPr>
      <w:r w:rsidRPr="003578B7">
        <w:rPr>
          <w:noProof/>
          <w:lang w:val="hu-HU"/>
        </w:rPr>
        <w:t>Linearitás/n</w:t>
      </w:r>
      <w:r w:rsidR="002D70D7" w:rsidRPr="003578B7">
        <w:rPr>
          <w:noProof/>
          <w:lang w:val="hu-HU"/>
        </w:rPr>
        <w:t>on</w:t>
      </w:r>
      <w:r w:rsidRPr="003578B7">
        <w:rPr>
          <w:noProof/>
          <w:lang w:val="hu-HU"/>
        </w:rPr>
        <w:t>linearitás</w:t>
      </w:r>
    </w:p>
    <w:p w14:paraId="37C411E2" w14:textId="77777777" w:rsidR="003850E9" w:rsidRPr="003578B7" w:rsidRDefault="003850E9" w:rsidP="002548CD">
      <w:pPr>
        <w:pStyle w:val="spc-p1"/>
        <w:rPr>
          <w:noProof/>
          <w:lang w:val="hu-HU"/>
        </w:rPr>
      </w:pPr>
      <w:r w:rsidRPr="003578B7">
        <w:rPr>
          <w:noProof/>
          <w:lang w:val="hu-HU"/>
        </w:rPr>
        <w:t xml:space="preserve">Egészséges alanyoknál </w:t>
      </w:r>
      <w:r w:rsidR="00A019CA" w:rsidRPr="003578B7">
        <w:rPr>
          <w:noProof/>
          <w:lang w:val="hu-HU"/>
        </w:rPr>
        <w:t xml:space="preserve">150 és 300 NE/kg </w:t>
      </w:r>
      <w:r w:rsidRPr="003578B7">
        <w:rPr>
          <w:noProof/>
          <w:lang w:val="hu-HU"/>
        </w:rPr>
        <w:t>het</w:t>
      </w:r>
      <w:r w:rsidR="0024725B" w:rsidRPr="003578B7">
        <w:rPr>
          <w:noProof/>
          <w:lang w:val="hu-HU"/>
        </w:rPr>
        <w:t>ente</w:t>
      </w:r>
      <w:r w:rsidRPr="003578B7">
        <w:rPr>
          <w:noProof/>
          <w:lang w:val="hu-HU"/>
        </w:rPr>
        <w:t xml:space="preserve"> 3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szor</w:t>
      </w:r>
      <w:r w:rsidR="00A019CA" w:rsidRPr="003578B7">
        <w:rPr>
          <w:noProof/>
          <w:lang w:val="hu-HU"/>
        </w:rPr>
        <w:t>, intravénásan történő</w:t>
      </w:r>
      <w:r w:rsidRPr="003578B7">
        <w:rPr>
          <w:noProof/>
          <w:lang w:val="hu-HU"/>
        </w:rPr>
        <w:t xml:space="preserve"> </w:t>
      </w:r>
      <w:r w:rsidR="00A019CA" w:rsidRPr="003578B7">
        <w:rPr>
          <w:noProof/>
          <w:lang w:val="hu-HU"/>
        </w:rPr>
        <w:t>alkalmazása esetén a szérum alfa</w:t>
      </w:r>
      <w:r w:rsidR="0036708E" w:rsidRPr="003578B7">
        <w:rPr>
          <w:noProof/>
          <w:lang w:val="hu-HU"/>
        </w:rPr>
        <w:noBreakHyphen/>
      </w:r>
      <w:r w:rsidR="00A019CA" w:rsidRPr="003578B7">
        <w:rPr>
          <w:noProof/>
          <w:lang w:val="hu-HU"/>
        </w:rPr>
        <w:t>epoetin</w:t>
      </w:r>
      <w:r w:rsidR="0036708E" w:rsidRPr="003578B7">
        <w:rPr>
          <w:noProof/>
          <w:lang w:val="hu-HU"/>
        </w:rPr>
        <w:noBreakHyphen/>
      </w:r>
      <w:r w:rsidR="00A019CA" w:rsidRPr="003578B7">
        <w:rPr>
          <w:noProof/>
          <w:lang w:val="hu-HU"/>
        </w:rPr>
        <w:t>koncentráció dózisarányos emelkedését figyelték meg. Az alfa</w:t>
      </w:r>
      <w:r w:rsidR="0036708E" w:rsidRPr="003578B7">
        <w:rPr>
          <w:noProof/>
          <w:lang w:val="hu-HU"/>
        </w:rPr>
        <w:noBreakHyphen/>
      </w:r>
      <w:r w:rsidR="00A019CA" w:rsidRPr="003578B7">
        <w:rPr>
          <w:noProof/>
          <w:lang w:val="hu-HU"/>
        </w:rPr>
        <w:t>epoetin 300</w:t>
      </w:r>
      <w:r w:rsidR="00CF0579" w:rsidRPr="003578B7">
        <w:rPr>
          <w:noProof/>
          <w:lang w:val="hu-HU"/>
        </w:rPr>
        <w:t>–</w:t>
      </w:r>
      <w:r w:rsidR="00A019CA" w:rsidRPr="003578B7">
        <w:rPr>
          <w:noProof/>
          <w:lang w:val="hu-HU"/>
        </w:rPr>
        <w:t>2400 NE/kg</w:t>
      </w:r>
      <w:r w:rsidR="0036708E" w:rsidRPr="003578B7">
        <w:rPr>
          <w:noProof/>
          <w:lang w:val="hu-HU"/>
        </w:rPr>
        <w:noBreakHyphen/>
      </w:r>
      <w:r w:rsidR="00A019CA" w:rsidRPr="003578B7">
        <w:rPr>
          <w:noProof/>
          <w:lang w:val="hu-HU"/>
        </w:rPr>
        <w:t>os</w:t>
      </w:r>
      <w:r w:rsidR="00285C28" w:rsidRPr="003578B7">
        <w:rPr>
          <w:noProof/>
          <w:lang w:val="hu-HU"/>
        </w:rPr>
        <w:t xml:space="preserve"> egyszeri</w:t>
      </w:r>
      <w:r w:rsidR="00A019CA" w:rsidRPr="003578B7">
        <w:rPr>
          <w:noProof/>
          <w:lang w:val="hu-HU"/>
        </w:rPr>
        <w:t xml:space="preserve"> dózisának subcutan alkalmazása az átlagos </w:t>
      </w:r>
      <w:r w:rsidR="00195A45" w:rsidRPr="003578B7">
        <w:rPr>
          <w:noProof/>
          <w:lang w:val="hu-HU"/>
        </w:rPr>
        <w:t>C</w:t>
      </w:r>
      <w:r w:rsidR="00A019CA" w:rsidRPr="003578B7">
        <w:rPr>
          <w:noProof/>
          <w:vertAlign w:val="subscript"/>
          <w:lang w:val="hu-HU"/>
        </w:rPr>
        <w:t>max</w:t>
      </w:r>
      <w:r w:rsidR="0036708E" w:rsidRPr="003578B7">
        <w:rPr>
          <w:noProof/>
          <w:lang w:val="hu-HU"/>
        </w:rPr>
        <w:noBreakHyphen/>
      </w:r>
      <w:r w:rsidR="00A019CA" w:rsidRPr="003578B7">
        <w:rPr>
          <w:noProof/>
          <w:lang w:val="hu-HU"/>
        </w:rPr>
        <w:t>érték és a dózis, illetve az átlagos AUC</w:t>
      </w:r>
      <w:r w:rsidR="0036708E" w:rsidRPr="003578B7">
        <w:rPr>
          <w:noProof/>
          <w:lang w:val="hu-HU"/>
        </w:rPr>
        <w:noBreakHyphen/>
      </w:r>
      <w:r w:rsidR="00A019CA" w:rsidRPr="003578B7">
        <w:rPr>
          <w:noProof/>
          <w:lang w:val="hu-HU"/>
        </w:rPr>
        <w:t>érték és a dózis között lineáris összefüggést eredményezett. A látszólagos clearance és a dózis közötti fordított összefüggést észlelték egészséges alanyoknál.</w:t>
      </w:r>
    </w:p>
    <w:p w14:paraId="77EECB16" w14:textId="77777777" w:rsidR="00CF372C" w:rsidRPr="003578B7" w:rsidRDefault="00CF372C" w:rsidP="002548CD">
      <w:pPr>
        <w:rPr>
          <w:lang w:val="hu-HU"/>
        </w:rPr>
      </w:pPr>
    </w:p>
    <w:p w14:paraId="1EF20FD8" w14:textId="77777777" w:rsidR="00A019CA" w:rsidRPr="003578B7" w:rsidRDefault="00A019CA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Az adagolási intervallum meghosszabbítását </w:t>
      </w:r>
      <w:r w:rsidR="00285C28" w:rsidRPr="003578B7">
        <w:rPr>
          <w:lang w:val="hu-HU"/>
        </w:rPr>
        <w:t>értékelő</w:t>
      </w:r>
      <w:r w:rsidRPr="003578B7">
        <w:rPr>
          <w:lang w:val="hu-HU"/>
        </w:rPr>
        <w:t xml:space="preserve"> vizsgálatokban (het</w:t>
      </w:r>
      <w:r w:rsidR="0024725B" w:rsidRPr="003578B7">
        <w:rPr>
          <w:lang w:val="hu-HU"/>
        </w:rPr>
        <w:t>ente</w:t>
      </w:r>
      <w:r w:rsidRPr="003578B7">
        <w:rPr>
          <w:lang w:val="hu-HU"/>
        </w:rPr>
        <w:t xml:space="preserve"> egyszer 40 000 NE és kéthetente 80 000, 100 000 és 120 000 NE) egyensúlyi állapot fennállásakor lineáris</w:t>
      </w:r>
      <w:r w:rsidR="00285C28" w:rsidRPr="003578B7">
        <w:rPr>
          <w:lang w:val="hu-HU"/>
        </w:rPr>
        <w:t>,</w:t>
      </w:r>
      <w:r w:rsidRPr="003578B7">
        <w:rPr>
          <w:lang w:val="hu-HU"/>
        </w:rPr>
        <w:t xml:space="preserve"> de nem dózisarányos összefüggést figyeltek meg az átlagos </w:t>
      </w:r>
      <w:r w:rsidR="00E025F6" w:rsidRPr="003578B7">
        <w:rPr>
          <w:lang w:val="hu-HU"/>
        </w:rPr>
        <w:t>C</w:t>
      </w:r>
      <w:r w:rsidRPr="003578B7">
        <w:rPr>
          <w:vertAlign w:val="subscript"/>
          <w:lang w:val="hu-HU"/>
        </w:rPr>
        <w:t>max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érték és a dózis, illetve az átlagos AUC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érték és a dózis között.</w:t>
      </w:r>
    </w:p>
    <w:p w14:paraId="475686E4" w14:textId="77777777" w:rsidR="00CF372C" w:rsidRPr="003578B7" w:rsidRDefault="00CF372C" w:rsidP="002548CD">
      <w:pPr>
        <w:rPr>
          <w:lang w:val="hu-HU"/>
        </w:rPr>
      </w:pPr>
    </w:p>
    <w:p w14:paraId="5D81C639" w14:textId="77777777" w:rsidR="00A019CA" w:rsidRPr="003578B7" w:rsidRDefault="00A019CA" w:rsidP="002548CD">
      <w:pPr>
        <w:pStyle w:val="spc-hsub3italicunderlined"/>
        <w:spacing w:before="0"/>
        <w:rPr>
          <w:lang w:val="hu-HU"/>
        </w:rPr>
      </w:pPr>
      <w:r w:rsidRPr="003578B7">
        <w:rPr>
          <w:lang w:val="hu-HU"/>
        </w:rPr>
        <w:t>Farmakokinetikai/farmakodinámiás összefüggések</w:t>
      </w:r>
    </w:p>
    <w:p w14:paraId="569E5A0A" w14:textId="77777777" w:rsidR="00A019CA" w:rsidRPr="003578B7" w:rsidRDefault="00A019CA" w:rsidP="002548CD">
      <w:pPr>
        <w:pStyle w:val="spc-p1"/>
        <w:rPr>
          <w:noProof/>
          <w:lang w:val="hu-HU"/>
        </w:rPr>
      </w:pPr>
      <w:r w:rsidRPr="003578B7">
        <w:rPr>
          <w:noProof/>
          <w:lang w:val="hu-HU"/>
        </w:rPr>
        <w:t>Az alfa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epoetin</w:t>
      </w:r>
      <w:r w:rsidR="00125111" w:rsidRPr="003578B7">
        <w:rPr>
          <w:noProof/>
          <w:lang w:val="hu-HU"/>
        </w:rPr>
        <w:t xml:space="preserve"> a hematológiai paraméterekre kifejtett dózisfüggő hatással rendelkezik, ami független az alkalmazás módjától.</w:t>
      </w:r>
    </w:p>
    <w:p w14:paraId="13F1099A" w14:textId="77777777" w:rsidR="00CF372C" w:rsidRPr="003578B7" w:rsidRDefault="00CF372C" w:rsidP="002548CD">
      <w:pPr>
        <w:rPr>
          <w:lang w:val="hu-HU"/>
        </w:rPr>
      </w:pPr>
    </w:p>
    <w:p w14:paraId="210A15DD" w14:textId="77777777" w:rsidR="00125111" w:rsidRPr="003578B7" w:rsidRDefault="00125111" w:rsidP="002548CD">
      <w:pPr>
        <w:pStyle w:val="spc-hsub3italicunderlined"/>
        <w:spacing w:before="0"/>
        <w:rPr>
          <w:noProof/>
          <w:lang w:val="hu-HU"/>
        </w:rPr>
      </w:pPr>
      <w:r w:rsidRPr="003578B7">
        <w:rPr>
          <w:noProof/>
          <w:lang w:val="hu-HU"/>
        </w:rPr>
        <w:t>Gyermekek</w:t>
      </w:r>
      <w:r w:rsidR="00375212" w:rsidRPr="003578B7">
        <w:rPr>
          <w:noProof/>
          <w:lang w:val="hu-HU"/>
        </w:rPr>
        <w:t xml:space="preserve"> és serdülők</w:t>
      </w:r>
    </w:p>
    <w:p w14:paraId="1AF58C9D" w14:textId="77777777" w:rsidR="0054787D" w:rsidRPr="003578B7" w:rsidRDefault="00125111" w:rsidP="002548CD">
      <w:pPr>
        <w:pStyle w:val="spc-p1"/>
        <w:rPr>
          <w:noProof/>
          <w:lang w:val="hu-HU"/>
        </w:rPr>
      </w:pPr>
      <w:r w:rsidRPr="003578B7">
        <w:rPr>
          <w:noProof/>
          <w:lang w:val="hu-HU"/>
        </w:rPr>
        <w:t>Krónikus veseelégtelenségben szenvedő, gyermek</w:t>
      </w:r>
      <w:r w:rsidR="00FF3433" w:rsidRPr="003578B7">
        <w:rPr>
          <w:noProof/>
          <w:lang w:val="hu-HU"/>
        </w:rPr>
        <w:t>korú vizsgálati</w:t>
      </w:r>
      <w:r w:rsidRPr="003578B7">
        <w:rPr>
          <w:noProof/>
          <w:lang w:val="hu-HU"/>
        </w:rPr>
        <w:t xml:space="preserve"> alanyoknál 6,2</w:t>
      </w:r>
      <w:r w:rsidR="00CF0579" w:rsidRPr="003578B7">
        <w:rPr>
          <w:noProof/>
          <w:lang w:val="hu-HU"/>
        </w:rPr>
        <w:t>–</w:t>
      </w:r>
      <w:r w:rsidRPr="003578B7">
        <w:rPr>
          <w:noProof/>
          <w:lang w:val="hu-HU"/>
        </w:rPr>
        <w:t>8,7 órás felezési időről számoltak be az alfa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 xml:space="preserve">epoetin </w:t>
      </w:r>
      <w:r w:rsidR="00FF3433" w:rsidRPr="003578B7">
        <w:rPr>
          <w:noProof/>
          <w:lang w:val="hu-HU"/>
        </w:rPr>
        <w:t>több</w:t>
      </w:r>
      <w:r w:rsidRPr="003578B7">
        <w:rPr>
          <w:noProof/>
          <w:lang w:val="hu-HU"/>
        </w:rPr>
        <w:t xml:space="preserve"> dózis</w:t>
      </w:r>
      <w:r w:rsidR="00FF3433" w:rsidRPr="003578B7">
        <w:rPr>
          <w:noProof/>
          <w:lang w:val="hu-HU"/>
        </w:rPr>
        <w:t>á</w:t>
      </w:r>
      <w:r w:rsidRPr="003578B7">
        <w:rPr>
          <w:noProof/>
          <w:lang w:val="hu-HU"/>
        </w:rPr>
        <w:t>nak intravénás alkalmazását követően. Az alfa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epoetin farmakokinetikai profilja gyermekeknél és serdülőknél hasonlónak tűnik, mint a felnőtteknél.</w:t>
      </w:r>
    </w:p>
    <w:p w14:paraId="592027E5" w14:textId="77777777" w:rsidR="00CF372C" w:rsidRPr="003578B7" w:rsidRDefault="00CF372C" w:rsidP="002548CD">
      <w:pPr>
        <w:rPr>
          <w:lang w:val="hu-HU"/>
        </w:rPr>
      </w:pPr>
    </w:p>
    <w:p w14:paraId="41A75342" w14:textId="77777777" w:rsidR="0054787D" w:rsidRPr="003578B7" w:rsidRDefault="0054787D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újszülöttekre vonatkozó farmakokinetikai adatok korlátozottak.</w:t>
      </w:r>
    </w:p>
    <w:p w14:paraId="4B31E75D" w14:textId="77777777" w:rsidR="00CF372C" w:rsidRPr="003578B7" w:rsidRDefault="00CF372C" w:rsidP="002548CD">
      <w:pPr>
        <w:rPr>
          <w:lang w:val="hu-HU"/>
        </w:rPr>
      </w:pPr>
    </w:p>
    <w:p w14:paraId="5485B333" w14:textId="77777777" w:rsidR="002A60CD" w:rsidRPr="003578B7" w:rsidRDefault="0054787D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Egy vizsgálatban, amelyben 7</w:t>
      </w:r>
      <w:r w:rsidR="00394F03" w:rsidRPr="003578B7">
        <w:rPr>
          <w:lang w:val="hu-HU"/>
        </w:rPr>
        <w:t>,</w:t>
      </w:r>
      <w:r w:rsidRPr="003578B7">
        <w:rPr>
          <w:lang w:val="hu-HU"/>
        </w:rPr>
        <w:t> nagyon kis születési súlyú koraszülött és 10 egészséges felnőtt kapott iv. eritropoetint, azt találták, hogy a</w:t>
      </w:r>
      <w:r w:rsidR="002A60CD" w:rsidRPr="003578B7">
        <w:rPr>
          <w:lang w:val="hu-HU"/>
        </w:rPr>
        <w:t>z el</w:t>
      </w:r>
      <w:r w:rsidRPr="003578B7">
        <w:rPr>
          <w:lang w:val="hu-HU"/>
        </w:rPr>
        <w:t>oszlási térfogat körülbelül 1,5</w:t>
      </w:r>
      <w:r w:rsidR="00CF0579" w:rsidRPr="003578B7">
        <w:rPr>
          <w:lang w:val="hu-HU"/>
        </w:rPr>
        <w:t>–</w:t>
      </w:r>
      <w:r w:rsidRPr="003578B7">
        <w:rPr>
          <w:lang w:val="hu-HU"/>
        </w:rPr>
        <w:t>2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szer</w:t>
      </w:r>
      <w:r w:rsidR="009445ED" w:rsidRPr="003578B7">
        <w:rPr>
          <w:lang w:val="hu-HU"/>
        </w:rPr>
        <w:t xml:space="preserve"> nagyobb volt a koraszülötteknél, mint az egészséges felnőtteknél</w:t>
      </w:r>
      <w:r w:rsidRPr="003578B7">
        <w:rPr>
          <w:lang w:val="hu-HU"/>
        </w:rPr>
        <w:t>, a clearance pedig mintegy háromszor nagyobb volt a koraszülötteknél, mint az egészséges felnőtteknél.</w:t>
      </w:r>
      <w:r w:rsidR="005E0295" w:rsidRPr="003578B7">
        <w:rPr>
          <w:lang w:val="hu-HU"/>
        </w:rPr>
        <w:t xml:space="preserve"> </w:t>
      </w:r>
    </w:p>
    <w:p w14:paraId="28389241" w14:textId="77777777" w:rsidR="00CF372C" w:rsidRPr="003578B7" w:rsidRDefault="00CF372C" w:rsidP="002548CD">
      <w:pPr>
        <w:rPr>
          <w:lang w:val="hu-HU"/>
        </w:rPr>
      </w:pPr>
    </w:p>
    <w:p w14:paraId="1D4FA294" w14:textId="77777777" w:rsidR="00125111" w:rsidRPr="003578B7" w:rsidRDefault="00125111" w:rsidP="002548CD">
      <w:pPr>
        <w:pStyle w:val="spc-hsub3italicunderlined"/>
        <w:spacing w:before="0"/>
        <w:rPr>
          <w:noProof/>
          <w:lang w:val="hu-HU"/>
        </w:rPr>
      </w:pPr>
      <w:r w:rsidRPr="003578B7">
        <w:rPr>
          <w:noProof/>
          <w:lang w:val="hu-HU"/>
        </w:rPr>
        <w:t>Vesekárosodás</w:t>
      </w:r>
    </w:p>
    <w:p w14:paraId="131CCEE0" w14:textId="77777777" w:rsidR="00125111" w:rsidRPr="003578B7" w:rsidRDefault="00125111" w:rsidP="002548CD">
      <w:pPr>
        <w:pStyle w:val="spc-p1"/>
        <w:rPr>
          <w:noProof/>
          <w:lang w:val="hu-HU"/>
        </w:rPr>
      </w:pPr>
      <w:r w:rsidRPr="003578B7">
        <w:rPr>
          <w:noProof/>
          <w:lang w:val="hu-HU"/>
        </w:rPr>
        <w:t>Krónikus veseelégtelenségben szenvedő betegeknél az intravénásan alkalmazott epoetin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alfa felezési ideje az egészséges alanyokhoz viszonyítva enyhén megnyúlt, hozzávetőlegesen 5 óra.</w:t>
      </w:r>
    </w:p>
    <w:p w14:paraId="53392950" w14:textId="77777777" w:rsidR="00CF372C" w:rsidRPr="003578B7" w:rsidRDefault="00CF372C" w:rsidP="002548CD">
      <w:pPr>
        <w:rPr>
          <w:lang w:val="hu-HU"/>
        </w:rPr>
      </w:pPr>
    </w:p>
    <w:p w14:paraId="52F2B5E8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5.3</w:t>
      </w:r>
      <w:r w:rsidRPr="003578B7">
        <w:rPr>
          <w:noProof/>
          <w:lang w:val="hu-HU"/>
        </w:rPr>
        <w:tab/>
        <w:t>A preklinikai biztonságossági vizsgálatok eredményei</w:t>
      </w:r>
    </w:p>
    <w:p w14:paraId="443968F0" w14:textId="77777777" w:rsidR="00CF372C" w:rsidRPr="003578B7" w:rsidRDefault="00CF372C" w:rsidP="002548CD">
      <w:pPr>
        <w:rPr>
          <w:lang w:val="hu-HU"/>
        </w:rPr>
      </w:pPr>
    </w:p>
    <w:p w14:paraId="697B88FD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Kutyákon és patkányokon végzett </w:t>
      </w:r>
      <w:r w:rsidR="00125111" w:rsidRPr="003578B7">
        <w:rPr>
          <w:lang w:val="hu-HU"/>
        </w:rPr>
        <w:t xml:space="preserve">ismételt </w:t>
      </w:r>
      <w:r w:rsidR="00367485" w:rsidRPr="003578B7">
        <w:rPr>
          <w:lang w:val="hu-HU"/>
        </w:rPr>
        <w:t xml:space="preserve">adagolású </w:t>
      </w:r>
      <w:r w:rsidR="00125111" w:rsidRPr="003578B7">
        <w:rPr>
          <w:lang w:val="hu-HU"/>
        </w:rPr>
        <w:t xml:space="preserve">dózistoxicitási </w:t>
      </w:r>
      <w:r w:rsidRPr="003578B7">
        <w:rPr>
          <w:lang w:val="hu-HU"/>
        </w:rPr>
        <w:t>vizsgálat</w:t>
      </w:r>
      <w:r w:rsidR="00125111" w:rsidRPr="003578B7">
        <w:rPr>
          <w:lang w:val="hu-HU"/>
        </w:rPr>
        <w:t>ok</w:t>
      </w:r>
      <w:r w:rsidRPr="003578B7">
        <w:rPr>
          <w:lang w:val="hu-HU"/>
        </w:rPr>
        <w:t>ban (azonban majmok esetében nem)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 szubklinikai csontvelőfibrosissal járt</w:t>
      </w:r>
      <w:r w:rsidR="00125111" w:rsidRPr="003578B7">
        <w:rPr>
          <w:lang w:val="hu-HU"/>
        </w:rPr>
        <w:t>.</w:t>
      </w:r>
      <w:r w:rsidRPr="003578B7">
        <w:rPr>
          <w:lang w:val="hu-HU"/>
        </w:rPr>
        <w:t xml:space="preserve"> A csontvelőfibrosis ismert szövődménye a krónikus veseelégtelenségnek emberben, ami szekunder hyperparathyreosissal vagy ismeretlen tényezőkkel állhat összefüggésben. A csontvelőfibrosis incidenciája nem emelkedett egy olyan hemodializált betegekkel végzett vizsgálatban, akiket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epoetinnel kezeltek 3 évig, szemben egy dializált, statisztikailag illesztett kontrollcsoporttal, akik nem részesültek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kezelésben.</w:t>
      </w:r>
    </w:p>
    <w:p w14:paraId="43434EE4" w14:textId="77777777" w:rsidR="002D70D7" w:rsidRPr="003578B7" w:rsidRDefault="002D70D7" w:rsidP="002548CD">
      <w:pPr>
        <w:rPr>
          <w:lang w:val="hu-HU"/>
        </w:rPr>
      </w:pPr>
    </w:p>
    <w:p w14:paraId="083659C6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nem </w:t>
      </w:r>
      <w:r w:rsidR="007E5CB4" w:rsidRPr="003578B7">
        <w:rPr>
          <w:lang w:val="hu-HU"/>
        </w:rPr>
        <w:t xml:space="preserve">vált ki </w:t>
      </w:r>
      <w:r w:rsidRPr="003578B7">
        <w:rPr>
          <w:lang w:val="hu-HU"/>
        </w:rPr>
        <w:t xml:space="preserve">semmilyen bakteriális </w:t>
      </w:r>
      <w:r w:rsidR="007E5CB4" w:rsidRPr="003578B7">
        <w:rPr>
          <w:lang w:val="hu-HU"/>
        </w:rPr>
        <w:t>génmutációt (Ames</w:t>
      </w:r>
      <w:r w:rsidR="0036708E" w:rsidRPr="003578B7">
        <w:rPr>
          <w:lang w:val="hu-HU"/>
        </w:rPr>
        <w:noBreakHyphen/>
      </w:r>
      <w:r w:rsidR="007E5CB4" w:rsidRPr="003578B7">
        <w:rPr>
          <w:lang w:val="hu-HU"/>
        </w:rPr>
        <w:t xml:space="preserve">teszt), kromoszómaaberrációt </w:t>
      </w:r>
      <w:r w:rsidRPr="003578B7">
        <w:rPr>
          <w:lang w:val="hu-HU"/>
        </w:rPr>
        <w:t>az emlős sejtekben</w:t>
      </w:r>
      <w:r w:rsidR="007E5CB4" w:rsidRPr="003578B7">
        <w:rPr>
          <w:lang w:val="hu-HU"/>
        </w:rPr>
        <w:t>,</w:t>
      </w:r>
      <w:r w:rsidRPr="003578B7">
        <w:rPr>
          <w:lang w:val="hu-HU"/>
        </w:rPr>
        <w:t xml:space="preserve"> egér micronucleus</w:t>
      </w:r>
      <w:r w:rsidR="007E5CB4" w:rsidRPr="003578B7">
        <w:rPr>
          <w:lang w:val="hu-HU"/>
        </w:rPr>
        <w:t>okban, vagy génmutációt a HGPRT lokuszon</w:t>
      </w:r>
      <w:r w:rsidRPr="003578B7">
        <w:rPr>
          <w:lang w:val="hu-HU"/>
        </w:rPr>
        <w:t>.</w:t>
      </w:r>
    </w:p>
    <w:p w14:paraId="281EA559" w14:textId="77777777" w:rsidR="00CF372C" w:rsidRPr="003578B7" w:rsidRDefault="00CF372C" w:rsidP="002548CD">
      <w:pPr>
        <w:rPr>
          <w:lang w:val="hu-HU"/>
        </w:rPr>
      </w:pPr>
    </w:p>
    <w:p w14:paraId="3ABA0573" w14:textId="77777777" w:rsidR="00537061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Hosszú időtartamú karcinogenitási vizsgálatokat nem végeztek. </w:t>
      </w:r>
      <w:r w:rsidR="007E5CB4" w:rsidRPr="003578B7">
        <w:rPr>
          <w:lang w:val="hu-HU"/>
        </w:rPr>
        <w:t xml:space="preserve">A humán tumormintákkal szerzett, </w:t>
      </w:r>
      <w:r w:rsidR="007E5CB4" w:rsidRPr="003578B7">
        <w:rPr>
          <w:i/>
          <w:lang w:val="hu-HU"/>
        </w:rPr>
        <w:t xml:space="preserve">in vitro </w:t>
      </w:r>
      <w:r w:rsidR="007E5CB4" w:rsidRPr="003578B7">
        <w:rPr>
          <w:lang w:val="hu-HU"/>
        </w:rPr>
        <w:t>felfedezések alapján e</w:t>
      </w:r>
      <w:r w:rsidRPr="003578B7">
        <w:rPr>
          <w:lang w:val="hu-HU"/>
        </w:rPr>
        <w:t>llentmondásos beszámolók vannak a szakirodalomban</w:t>
      </w:r>
      <w:r w:rsidR="007E5CB4" w:rsidRPr="003578B7">
        <w:rPr>
          <w:lang w:val="hu-HU"/>
        </w:rPr>
        <w:t xml:space="preserve">, amelyek </w:t>
      </w:r>
      <w:r w:rsidR="00537061" w:rsidRPr="003578B7">
        <w:rPr>
          <w:lang w:val="hu-HU"/>
        </w:rPr>
        <w:t>arra utalnak</w:t>
      </w:r>
      <w:r w:rsidRPr="003578B7">
        <w:rPr>
          <w:lang w:val="hu-HU"/>
        </w:rPr>
        <w:t>, hogy az eritropoetineknek jelentős tumor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proliferátor szerepük </w:t>
      </w:r>
      <w:r w:rsidR="007E5CB4" w:rsidRPr="003578B7">
        <w:rPr>
          <w:lang w:val="hu-HU"/>
        </w:rPr>
        <w:t>lehet</w:t>
      </w:r>
      <w:r w:rsidRPr="003578B7">
        <w:rPr>
          <w:lang w:val="hu-HU"/>
        </w:rPr>
        <w:t>. E</w:t>
      </w:r>
      <w:r w:rsidR="00537061" w:rsidRPr="003578B7">
        <w:rPr>
          <w:lang w:val="hu-HU"/>
        </w:rPr>
        <w:t>nn</w:t>
      </w:r>
      <w:r w:rsidRPr="003578B7">
        <w:rPr>
          <w:lang w:val="hu-HU"/>
        </w:rPr>
        <w:t>e</w:t>
      </w:r>
      <w:r w:rsidR="007E5CB4" w:rsidRPr="003578B7">
        <w:rPr>
          <w:lang w:val="hu-HU"/>
        </w:rPr>
        <w:t>k</w:t>
      </w:r>
      <w:r w:rsidRPr="003578B7">
        <w:rPr>
          <w:lang w:val="hu-HU"/>
        </w:rPr>
        <w:t xml:space="preserve"> jelentőség</w:t>
      </w:r>
      <w:r w:rsidR="007E5CB4" w:rsidRPr="003578B7">
        <w:rPr>
          <w:lang w:val="hu-HU"/>
        </w:rPr>
        <w:t>e</w:t>
      </w:r>
      <w:r w:rsidRPr="003578B7">
        <w:rPr>
          <w:lang w:val="hu-HU"/>
        </w:rPr>
        <w:t xml:space="preserve"> </w:t>
      </w:r>
      <w:r w:rsidR="007E5CB4" w:rsidRPr="003578B7">
        <w:rPr>
          <w:lang w:val="hu-HU"/>
        </w:rPr>
        <w:t xml:space="preserve">a </w:t>
      </w:r>
      <w:r w:rsidRPr="003578B7">
        <w:rPr>
          <w:lang w:val="hu-HU"/>
        </w:rPr>
        <w:t>klinikai helyzetekben bizonytalan.</w:t>
      </w:r>
    </w:p>
    <w:p w14:paraId="0D6FD683" w14:textId="77777777" w:rsidR="00CF372C" w:rsidRPr="003578B7" w:rsidRDefault="00CF372C" w:rsidP="002548CD">
      <w:pPr>
        <w:rPr>
          <w:lang w:val="hu-HU"/>
        </w:rPr>
      </w:pPr>
    </w:p>
    <w:p w14:paraId="168508E1" w14:textId="77777777" w:rsidR="00537061" w:rsidRPr="003578B7" w:rsidRDefault="00102089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Humán csontvelői sejteket tartalmazó sejttenyészetekben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specifikusan serkenti az erythropo</w:t>
      </w:r>
      <w:r w:rsidR="00537061" w:rsidRPr="003578B7">
        <w:rPr>
          <w:lang w:val="hu-HU"/>
        </w:rPr>
        <w:t>i</w:t>
      </w:r>
      <w:r w:rsidRPr="003578B7">
        <w:rPr>
          <w:lang w:val="hu-HU"/>
        </w:rPr>
        <w:t>esist</w:t>
      </w:r>
      <w:r w:rsidR="00537061" w:rsidRPr="003578B7">
        <w:rPr>
          <w:lang w:val="hu-HU"/>
        </w:rPr>
        <w:t>,</w:t>
      </w:r>
      <w:r w:rsidRPr="003578B7">
        <w:rPr>
          <w:lang w:val="hu-HU"/>
        </w:rPr>
        <w:t xml:space="preserve"> és nem befolyásolja a leu</w:t>
      </w:r>
      <w:r w:rsidR="00AC0713" w:rsidRPr="003578B7">
        <w:rPr>
          <w:lang w:val="hu-HU"/>
        </w:rPr>
        <w:t>k</w:t>
      </w:r>
      <w:r w:rsidRPr="003578B7">
        <w:rPr>
          <w:lang w:val="hu-HU"/>
        </w:rPr>
        <w:t xml:space="preserve">opoesist. </w:t>
      </w:r>
      <w:r w:rsidR="00537061" w:rsidRPr="003578B7">
        <w:rPr>
          <w:lang w:val="hu-HU"/>
        </w:rPr>
        <w:t>Az</w:t>
      </w:r>
      <w:r w:rsidRPr="003578B7">
        <w:rPr>
          <w:lang w:val="hu-HU"/>
        </w:rPr>
        <w:t xml:space="preserve">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epoetin </w:t>
      </w:r>
      <w:r w:rsidR="00537061" w:rsidRPr="003578B7">
        <w:rPr>
          <w:lang w:val="hu-HU"/>
        </w:rPr>
        <w:t>által a csontvelői sejtekre kifejtett citotoxikus hatás nem volt kimutatható</w:t>
      </w:r>
      <w:r w:rsidRPr="003578B7">
        <w:rPr>
          <w:lang w:val="hu-HU"/>
        </w:rPr>
        <w:t>.</w:t>
      </w:r>
    </w:p>
    <w:p w14:paraId="08B25671" w14:textId="77777777" w:rsidR="002D70D7" w:rsidRPr="003578B7" w:rsidRDefault="002D70D7" w:rsidP="002548CD">
      <w:pPr>
        <w:rPr>
          <w:lang w:val="hu-HU" w:eastAsia="x-none"/>
        </w:rPr>
      </w:pPr>
    </w:p>
    <w:p w14:paraId="3CAAD118" w14:textId="77777777" w:rsidR="007E5CB4" w:rsidRPr="003578B7" w:rsidRDefault="007E5CB4" w:rsidP="002548CD">
      <w:pPr>
        <w:pStyle w:val="spc-p1"/>
        <w:rPr>
          <w:lang w:val="hu-HU"/>
        </w:rPr>
      </w:pPr>
      <w:r w:rsidRPr="003578B7">
        <w:rPr>
          <w:lang w:val="hu-HU"/>
        </w:rPr>
        <w:t>Állatkísérletes vizsgálatokban kimutatták, hogy az alfa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epoetin csökkentette a magzati testtömeget, késleltette a csontosodási folyamatot</w:t>
      </w:r>
      <w:r w:rsidR="00AC0713" w:rsidRPr="003578B7">
        <w:rPr>
          <w:lang w:val="hu-HU"/>
        </w:rPr>
        <w:t>,</w:t>
      </w:r>
      <w:r w:rsidRPr="003578B7">
        <w:rPr>
          <w:lang w:val="hu-HU"/>
        </w:rPr>
        <w:t xml:space="preserve"> és növelte a magzati mortalitást, amikor a gyógyszert az ajánlott humán heti dózis kb. húszszorosát kitevő heti dózisokban adták. Ezen elváltozásokat másodlagosnak tekintették a csökkent anyai testtömeg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növekedéshez képest</w:t>
      </w:r>
      <w:r w:rsidR="00193F53" w:rsidRPr="003578B7">
        <w:rPr>
          <w:lang w:val="hu-HU"/>
        </w:rPr>
        <w:t>, és a</w:t>
      </w:r>
      <w:r w:rsidR="00102089" w:rsidRPr="003578B7">
        <w:rPr>
          <w:lang w:val="hu-HU"/>
        </w:rPr>
        <w:t xml:space="preserve"> terápiás dózisszintek viszonylatában az emberekkel kapcsolatos jelentősége nem ismert</w:t>
      </w:r>
      <w:r w:rsidRPr="003578B7">
        <w:rPr>
          <w:lang w:val="hu-HU"/>
        </w:rPr>
        <w:t>.</w:t>
      </w:r>
    </w:p>
    <w:p w14:paraId="0024475C" w14:textId="77777777" w:rsidR="00CF372C" w:rsidRPr="003578B7" w:rsidRDefault="00CF372C" w:rsidP="002548CD">
      <w:pPr>
        <w:rPr>
          <w:lang w:val="hu-HU"/>
        </w:rPr>
      </w:pPr>
    </w:p>
    <w:p w14:paraId="0AD24C66" w14:textId="77777777" w:rsidR="00CF372C" w:rsidRPr="003578B7" w:rsidRDefault="00CF372C" w:rsidP="002548CD">
      <w:pPr>
        <w:rPr>
          <w:lang w:val="hu-HU"/>
        </w:rPr>
      </w:pPr>
    </w:p>
    <w:p w14:paraId="40C98C78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6.</w:t>
      </w:r>
      <w:r w:rsidRPr="003578B7">
        <w:rPr>
          <w:noProof/>
          <w:lang w:val="hu-HU"/>
        </w:rPr>
        <w:tab/>
        <w:t>GYÓGYSZERÉSZETI JELLEMZŐK</w:t>
      </w:r>
    </w:p>
    <w:p w14:paraId="0F1EAE48" w14:textId="77777777" w:rsidR="00CF372C" w:rsidRPr="003578B7" w:rsidRDefault="00CF372C" w:rsidP="002548CD">
      <w:pPr>
        <w:rPr>
          <w:lang w:val="hu-HU"/>
        </w:rPr>
      </w:pPr>
    </w:p>
    <w:p w14:paraId="2710AA6B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6.1</w:t>
      </w:r>
      <w:r w:rsidRPr="003578B7">
        <w:rPr>
          <w:noProof/>
          <w:lang w:val="hu-HU"/>
        </w:rPr>
        <w:tab/>
        <w:t>Segédanyagok felsorolása</w:t>
      </w:r>
    </w:p>
    <w:p w14:paraId="45668F6E" w14:textId="77777777" w:rsidR="00CF372C" w:rsidRPr="003578B7" w:rsidRDefault="00CF372C" w:rsidP="002548CD">
      <w:pPr>
        <w:rPr>
          <w:lang w:val="hu-HU"/>
        </w:rPr>
      </w:pPr>
    </w:p>
    <w:p w14:paraId="0A995085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</w:t>
      </w:r>
    </w:p>
    <w:p w14:paraId="36B2C4D3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</w:t>
      </w:r>
    </w:p>
    <w:p w14:paraId="0335A993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</w:t>
      </w:r>
    </w:p>
    <w:p w14:paraId="3CB7147D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Glicin</w:t>
      </w:r>
    </w:p>
    <w:p w14:paraId="5699E012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Poliszorbát 80</w:t>
      </w:r>
    </w:p>
    <w:p w14:paraId="6835E927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Injekcióhoz való víz</w:t>
      </w:r>
    </w:p>
    <w:p w14:paraId="773E7C78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Sósav (pH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beállításhoz)</w:t>
      </w:r>
    </w:p>
    <w:p w14:paraId="3339F8BD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(pH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beállításhoz)</w:t>
      </w:r>
    </w:p>
    <w:p w14:paraId="520828ED" w14:textId="77777777" w:rsidR="00CF372C" w:rsidRPr="003578B7" w:rsidRDefault="00CF372C" w:rsidP="002548CD">
      <w:pPr>
        <w:rPr>
          <w:lang w:val="hu-HU"/>
        </w:rPr>
      </w:pPr>
    </w:p>
    <w:p w14:paraId="1E16E3C4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6.2</w:t>
      </w:r>
      <w:r w:rsidRPr="003578B7">
        <w:rPr>
          <w:noProof/>
          <w:lang w:val="hu-HU"/>
        </w:rPr>
        <w:tab/>
        <w:t>Inkompatibilitások</w:t>
      </w:r>
    </w:p>
    <w:p w14:paraId="6F2C9D9B" w14:textId="77777777" w:rsidR="00CF372C" w:rsidRPr="003578B7" w:rsidRDefault="00CF372C" w:rsidP="002548CD">
      <w:pPr>
        <w:rPr>
          <w:lang w:val="hu-HU"/>
        </w:rPr>
      </w:pPr>
    </w:p>
    <w:p w14:paraId="1DA7477C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Kompatibilitási vizsgálatok hiányában ez a gyógyszer nem keverhető más gyógyszerekkel.</w:t>
      </w:r>
    </w:p>
    <w:p w14:paraId="356E2369" w14:textId="77777777" w:rsidR="00CF372C" w:rsidRPr="003578B7" w:rsidRDefault="00CF372C" w:rsidP="002548CD">
      <w:pPr>
        <w:rPr>
          <w:lang w:val="hu-HU"/>
        </w:rPr>
      </w:pPr>
    </w:p>
    <w:p w14:paraId="5D5131EF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6.3</w:t>
      </w:r>
      <w:r w:rsidRPr="003578B7">
        <w:rPr>
          <w:noProof/>
          <w:lang w:val="hu-HU"/>
        </w:rPr>
        <w:tab/>
        <w:t>Felhasználhatósági időtartam</w:t>
      </w:r>
    </w:p>
    <w:p w14:paraId="0EF57FE9" w14:textId="77777777" w:rsidR="00CF372C" w:rsidRPr="003578B7" w:rsidRDefault="00CF372C" w:rsidP="002548CD">
      <w:pPr>
        <w:rPr>
          <w:lang w:val="hu-HU"/>
        </w:rPr>
      </w:pPr>
    </w:p>
    <w:p w14:paraId="7B38B833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2 év.</w:t>
      </w:r>
    </w:p>
    <w:p w14:paraId="49FF8353" w14:textId="77777777" w:rsidR="00CF372C" w:rsidRPr="003578B7" w:rsidRDefault="00CF372C" w:rsidP="002548CD">
      <w:pPr>
        <w:rPr>
          <w:lang w:val="hu-HU"/>
        </w:rPr>
      </w:pPr>
    </w:p>
    <w:p w14:paraId="6A5DD84C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6.4</w:t>
      </w:r>
      <w:r w:rsidRPr="003578B7">
        <w:rPr>
          <w:noProof/>
          <w:lang w:val="hu-HU"/>
        </w:rPr>
        <w:tab/>
        <w:t>Különleges tárolási előírások</w:t>
      </w:r>
    </w:p>
    <w:p w14:paraId="2D3FD0F3" w14:textId="77777777" w:rsidR="00CF372C" w:rsidRPr="003578B7" w:rsidRDefault="00CF372C" w:rsidP="002548CD">
      <w:pPr>
        <w:rPr>
          <w:lang w:val="hu-HU"/>
        </w:rPr>
      </w:pPr>
    </w:p>
    <w:p w14:paraId="043FBEFE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Hűtve </w:t>
      </w:r>
      <w:r w:rsidR="00193F53" w:rsidRPr="003578B7">
        <w:rPr>
          <w:lang w:val="hu-HU"/>
        </w:rPr>
        <w:t>(2</w:t>
      </w:r>
      <w:r w:rsidR="00AC556C" w:rsidRPr="003578B7">
        <w:rPr>
          <w:lang w:val="hu-HU"/>
        </w:rPr>
        <w:t> </w:t>
      </w:r>
      <w:r w:rsidR="00193F53" w:rsidRPr="003578B7">
        <w:rPr>
          <w:lang w:val="hu-HU"/>
        </w:rPr>
        <w:t>°C</w:t>
      </w:r>
      <w:r w:rsidR="00AC556C" w:rsidRPr="003578B7">
        <w:rPr>
          <w:lang w:val="hu-HU"/>
        </w:rPr>
        <w:t> – </w:t>
      </w:r>
      <w:r w:rsidR="00193F53" w:rsidRPr="003578B7">
        <w:rPr>
          <w:lang w:val="hu-HU"/>
        </w:rPr>
        <w:t>8</w:t>
      </w:r>
      <w:r w:rsidR="00AC556C" w:rsidRPr="003578B7">
        <w:rPr>
          <w:lang w:val="hu-HU"/>
        </w:rPr>
        <w:t> </w:t>
      </w:r>
      <w:r w:rsidR="00193F53" w:rsidRPr="003578B7">
        <w:rPr>
          <w:lang w:val="hu-HU"/>
        </w:rPr>
        <w:t xml:space="preserve">°C) </w:t>
      </w:r>
      <w:r w:rsidRPr="003578B7">
        <w:rPr>
          <w:lang w:val="hu-HU"/>
        </w:rPr>
        <w:t>tárolandó és szállítandó.</w:t>
      </w:r>
      <w:r w:rsidR="00102089" w:rsidRPr="003578B7">
        <w:rPr>
          <w:lang w:val="hu-HU"/>
        </w:rPr>
        <w:t xml:space="preserve"> Ezt a hőmérséklettartományt a betegnek történő beadásig szigorúan be kell tartani.</w:t>
      </w:r>
    </w:p>
    <w:p w14:paraId="1C8EB90B" w14:textId="77777777" w:rsidR="003C7CCF" w:rsidRPr="003578B7" w:rsidRDefault="003C7CCF" w:rsidP="002548CD">
      <w:pPr>
        <w:rPr>
          <w:lang w:val="hu-HU"/>
        </w:rPr>
      </w:pPr>
    </w:p>
    <w:p w14:paraId="2A5D9943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Ambuláns alkalmazás céljára a </w:t>
      </w:r>
      <w:r w:rsidR="00102089" w:rsidRPr="003578B7">
        <w:rPr>
          <w:lang w:val="hu-HU"/>
        </w:rPr>
        <w:t xml:space="preserve">készítmény kivehető </w:t>
      </w:r>
      <w:r w:rsidRPr="003578B7">
        <w:rPr>
          <w:lang w:val="hu-HU"/>
        </w:rPr>
        <w:t xml:space="preserve">a hűtőszekrényből </w:t>
      </w:r>
      <w:r w:rsidR="006340C5" w:rsidRPr="003578B7">
        <w:rPr>
          <w:lang w:val="hu-HU"/>
        </w:rPr>
        <w:t>legfeljebb 3 napos időtartam</w:t>
      </w:r>
      <w:r w:rsidR="00323BB4" w:rsidRPr="003578B7">
        <w:rPr>
          <w:lang w:val="hu-HU"/>
        </w:rPr>
        <w:t>ra és</w:t>
      </w:r>
      <w:r w:rsidR="006340C5" w:rsidRPr="003578B7">
        <w:rPr>
          <w:lang w:val="hu-HU"/>
        </w:rPr>
        <w:t xml:space="preserve"> legfeljebb 25</w:t>
      </w:r>
      <w:r w:rsidR="00AC556C" w:rsidRPr="003578B7">
        <w:rPr>
          <w:lang w:val="hu-HU"/>
        </w:rPr>
        <w:t> </w:t>
      </w:r>
      <w:r w:rsidR="006340C5" w:rsidRPr="003578B7">
        <w:rPr>
          <w:lang w:val="hu-HU"/>
        </w:rPr>
        <w:t>°C</w:t>
      </w:r>
      <w:r w:rsidR="0036708E" w:rsidRPr="003578B7">
        <w:rPr>
          <w:lang w:val="hu-HU"/>
        </w:rPr>
        <w:noBreakHyphen/>
      </w:r>
      <w:r w:rsidR="006340C5" w:rsidRPr="003578B7">
        <w:rPr>
          <w:lang w:val="hu-HU"/>
        </w:rPr>
        <w:t xml:space="preserve">on tárolva </w:t>
      </w:r>
      <w:r w:rsidR="00102089" w:rsidRPr="003578B7">
        <w:rPr>
          <w:lang w:val="hu-HU"/>
        </w:rPr>
        <w:t>anélkül, hogy vissza</w:t>
      </w:r>
      <w:r w:rsidR="006340C5" w:rsidRPr="003578B7">
        <w:rPr>
          <w:lang w:val="hu-HU"/>
        </w:rPr>
        <w:t>tenné</w:t>
      </w:r>
      <w:r w:rsidR="00323BB4" w:rsidRPr="003578B7">
        <w:rPr>
          <w:lang w:val="hu-HU"/>
        </w:rPr>
        <w:t>k</w:t>
      </w:r>
      <w:r w:rsidR="006340C5" w:rsidRPr="003578B7">
        <w:rPr>
          <w:lang w:val="hu-HU"/>
        </w:rPr>
        <w:t xml:space="preserve"> a hűtőszekrénybe. Ha a </w:t>
      </w:r>
      <w:r w:rsidR="00323BB4" w:rsidRPr="003578B7">
        <w:rPr>
          <w:lang w:val="hu-HU"/>
        </w:rPr>
        <w:t>gyógyszert</w:t>
      </w:r>
      <w:r w:rsidR="006340C5" w:rsidRPr="003578B7">
        <w:rPr>
          <w:lang w:val="hu-HU"/>
        </w:rPr>
        <w:t xml:space="preserve"> ezen időszak végéig nem használták fel, akkor ki kell dobni.</w:t>
      </w:r>
    </w:p>
    <w:p w14:paraId="63CD7701" w14:textId="77777777" w:rsidR="00CF372C" w:rsidRPr="003578B7" w:rsidRDefault="00CF372C" w:rsidP="002548CD">
      <w:pPr>
        <w:rPr>
          <w:lang w:val="hu-HU"/>
        </w:rPr>
      </w:pPr>
    </w:p>
    <w:p w14:paraId="5C5B4F22" w14:textId="77777777" w:rsidR="00B35DCC" w:rsidRPr="003578B7" w:rsidRDefault="00B35DCC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Nem fagyasztható és nem rázható fel!</w:t>
      </w:r>
    </w:p>
    <w:p w14:paraId="35F7A92A" w14:textId="77777777" w:rsidR="00B35DCC" w:rsidRPr="003578B7" w:rsidRDefault="00B35DCC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 fénytől való védelem érdekében az </w:t>
      </w:r>
      <w:r w:rsidR="00193F53" w:rsidRPr="003578B7">
        <w:rPr>
          <w:lang w:val="hu-HU"/>
        </w:rPr>
        <w:t>eredeti csomagolásban tárolandó</w:t>
      </w:r>
      <w:r w:rsidRPr="003578B7">
        <w:rPr>
          <w:lang w:val="hu-HU"/>
        </w:rPr>
        <w:t>.</w:t>
      </w:r>
    </w:p>
    <w:p w14:paraId="7921739D" w14:textId="77777777" w:rsidR="00CF372C" w:rsidRPr="003578B7" w:rsidRDefault="00CF372C" w:rsidP="002548CD">
      <w:pPr>
        <w:rPr>
          <w:lang w:val="hu-HU"/>
        </w:rPr>
      </w:pPr>
    </w:p>
    <w:p w14:paraId="135D598E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6.5</w:t>
      </w:r>
      <w:r w:rsidRPr="003578B7">
        <w:rPr>
          <w:noProof/>
          <w:lang w:val="hu-HU"/>
        </w:rPr>
        <w:tab/>
        <w:t>Csomagolás típusa és kiszerelése</w:t>
      </w:r>
    </w:p>
    <w:p w14:paraId="7F415873" w14:textId="77777777" w:rsidR="00CF372C" w:rsidRPr="003578B7" w:rsidRDefault="00CF372C" w:rsidP="002548CD">
      <w:pPr>
        <w:rPr>
          <w:lang w:val="hu-HU"/>
        </w:rPr>
      </w:pPr>
    </w:p>
    <w:p w14:paraId="08EB3901" w14:textId="77777777" w:rsidR="008D379E" w:rsidRPr="003578B7" w:rsidRDefault="00EE6212" w:rsidP="002548CD">
      <w:pPr>
        <w:pStyle w:val="spc-p1"/>
        <w:rPr>
          <w:lang w:val="hu-HU"/>
        </w:rPr>
      </w:pPr>
      <w:r w:rsidRPr="003578B7">
        <w:rPr>
          <w:lang w:val="hu-HU"/>
        </w:rPr>
        <w:t>Előretöltött</w:t>
      </w:r>
      <w:r w:rsidR="008D379E" w:rsidRPr="003578B7">
        <w:rPr>
          <w:lang w:val="hu-HU"/>
        </w:rPr>
        <w:t xml:space="preserve"> fecskendőben (I. típusú üveg), biztonsági tűvédővel vagy anélkül, dugattyúval (teflonbevonatú gumi), lezárt buborékcsomagolásban.</w:t>
      </w:r>
    </w:p>
    <w:p w14:paraId="42F68D57" w14:textId="77777777" w:rsidR="00CF372C" w:rsidRPr="003578B7" w:rsidRDefault="00CF372C" w:rsidP="002548CD">
      <w:pPr>
        <w:rPr>
          <w:lang w:val="hu-HU"/>
        </w:rPr>
      </w:pPr>
    </w:p>
    <w:p w14:paraId="0799225E" w14:textId="77777777" w:rsidR="008D379E" w:rsidRPr="003578B7" w:rsidRDefault="002B5DE1" w:rsidP="002548CD">
      <w:pPr>
        <w:pStyle w:val="spc-p2"/>
        <w:keepNext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1000 NE/0,5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94803" w:rsidRPr="003578B7">
        <w:rPr>
          <w:u w:val="single"/>
          <w:lang w:val="hu-HU"/>
        </w:rPr>
        <w:t xml:space="preserve"> </w:t>
      </w:r>
      <w:r w:rsidR="008D379E" w:rsidRPr="003578B7">
        <w:rPr>
          <w:u w:val="single"/>
          <w:lang w:val="hu-HU"/>
        </w:rPr>
        <w:t>fecskendőben</w:t>
      </w:r>
    </w:p>
    <w:p w14:paraId="18C828DF" w14:textId="77777777" w:rsidR="00D445EA" w:rsidRPr="003578B7" w:rsidRDefault="00D445EA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Mindegyik előretöltött fecskendő 0,5 ml oldatot tartalmaz.</w:t>
      </w:r>
    </w:p>
    <w:p w14:paraId="51D4B9BE" w14:textId="77777777" w:rsidR="00BC366E" w:rsidRPr="003578B7" w:rsidRDefault="00BC366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68E699D8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71A8DBEB" w14:textId="77777777" w:rsidR="008D379E" w:rsidRPr="003578B7" w:rsidRDefault="002B5DE1" w:rsidP="002548CD">
      <w:pPr>
        <w:pStyle w:val="spc-p2"/>
        <w:keepNext/>
        <w:keepLines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2000 NE/1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7609A826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1 ml oldatot tartalmaz.</w:t>
      </w:r>
    </w:p>
    <w:p w14:paraId="6B84BBA7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5E1FEDA0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09EC0BFD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3000 NE/0,3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3F949BDD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0,3 ml oldatot tartalmaz.</w:t>
      </w:r>
    </w:p>
    <w:p w14:paraId="432C348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11E8885F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20C4701E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4000 NE/0,4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2B0DECF1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0,4 ml oldatot tartalmaz.</w:t>
      </w:r>
    </w:p>
    <w:p w14:paraId="50479C50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66447CD5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6C75D410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5000 NE/0,5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7F555E19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0,5 ml oldatot tartalmaz.</w:t>
      </w:r>
    </w:p>
    <w:p w14:paraId="0907E1B1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0E69F97A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12947D50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6000 NE/0,6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65981E2F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0,6 ml oldatot tartalmaz.</w:t>
      </w:r>
    </w:p>
    <w:p w14:paraId="17CACCCA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5A1F2172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7752F7DD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7000 NE/0,7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44FBD73D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0,7 ml oldatot tartalmaz.</w:t>
      </w:r>
    </w:p>
    <w:p w14:paraId="0C7D260A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3829102C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1A5E26DA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8000 NE/0,8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29053BE2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0,8 ml oldatot tartalmaz.</w:t>
      </w:r>
    </w:p>
    <w:p w14:paraId="48D719E7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7F0993B9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2D75141F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9000 NE/0,9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7F91C319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0,9 ml oldatot tartalmaz.</w:t>
      </w:r>
    </w:p>
    <w:p w14:paraId="15F68E1F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2EB6EE70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3AE61ADA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10 000 NE/1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28A0E0B5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1 ml oldatot tartalmaz.</w:t>
      </w:r>
    </w:p>
    <w:p w14:paraId="3ED94C7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 vagy 6 fecskendőt tartalmazó kiszerelésben.</w:t>
      </w:r>
    </w:p>
    <w:p w14:paraId="3157E486" w14:textId="77777777" w:rsidR="00CF372C" w:rsidRPr="003578B7" w:rsidRDefault="00CF372C" w:rsidP="002548CD">
      <w:pPr>
        <w:pStyle w:val="spc-p2"/>
        <w:keepNext/>
        <w:spacing w:before="0"/>
        <w:rPr>
          <w:noProof/>
          <w:u w:val="single"/>
          <w:lang w:val="hu-HU"/>
        </w:rPr>
      </w:pPr>
    </w:p>
    <w:p w14:paraId="13E6BA5B" w14:textId="77777777" w:rsidR="008D379E" w:rsidRPr="003578B7" w:rsidRDefault="002B5DE1" w:rsidP="002548CD">
      <w:pPr>
        <w:pStyle w:val="spc-p2"/>
        <w:keepNext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20 000 NE/0,5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1587E816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0,5 ml oldatot tartalmaz.</w:t>
      </w:r>
    </w:p>
    <w:p w14:paraId="19DF6238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1, 4 vagy 6 fecskendőt tartalmazó kiszerelésben.</w:t>
      </w:r>
    </w:p>
    <w:p w14:paraId="29C7CA19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70A0ED0F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30 000 NE/0,75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68B33954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0,75 ml oldatot tartalmaz.</w:t>
      </w:r>
    </w:p>
    <w:p w14:paraId="3EAB4679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1, 4 vagy 6 fecskendőt tartalmazó kiszerelésben.</w:t>
      </w:r>
    </w:p>
    <w:p w14:paraId="4BBB6C91" w14:textId="77777777" w:rsidR="00CF372C" w:rsidRPr="003578B7" w:rsidRDefault="00CF372C" w:rsidP="002548CD">
      <w:pPr>
        <w:pStyle w:val="spc-p2"/>
        <w:spacing w:before="0"/>
        <w:rPr>
          <w:noProof/>
          <w:u w:val="single"/>
          <w:lang w:val="hu-HU"/>
        </w:rPr>
      </w:pPr>
    </w:p>
    <w:p w14:paraId="7040E3FE" w14:textId="77777777" w:rsidR="008D379E" w:rsidRPr="003578B7" w:rsidRDefault="002B5DE1" w:rsidP="002548CD">
      <w:pPr>
        <w:pStyle w:val="spc-p2"/>
        <w:spacing w:before="0"/>
        <w:rPr>
          <w:u w:val="single"/>
          <w:lang w:val="hu-HU"/>
        </w:rPr>
      </w:pPr>
      <w:r w:rsidRPr="003578B7">
        <w:rPr>
          <w:noProof/>
          <w:u w:val="single"/>
          <w:lang w:val="hu-HU"/>
        </w:rPr>
        <w:t>Epoetin alfa HEXAL</w:t>
      </w:r>
      <w:r w:rsidR="008D379E" w:rsidRPr="003578B7">
        <w:rPr>
          <w:noProof/>
          <w:u w:val="single"/>
          <w:lang w:val="hu-HU"/>
        </w:rPr>
        <w:t xml:space="preserve"> 40 000 NE/1</w:t>
      </w:r>
      <w:r w:rsidR="008D379E" w:rsidRPr="003578B7">
        <w:rPr>
          <w:u w:val="single"/>
          <w:lang w:val="hu-HU"/>
        </w:rPr>
        <w:t> </w:t>
      </w:r>
      <w:r w:rsidR="008D379E" w:rsidRPr="003578B7">
        <w:rPr>
          <w:noProof/>
          <w:u w:val="single"/>
          <w:lang w:val="hu-HU"/>
        </w:rPr>
        <w:t xml:space="preserve">ml oldatos injekció </w:t>
      </w:r>
      <w:r w:rsidR="005E5FC5" w:rsidRPr="003578B7">
        <w:rPr>
          <w:u w:val="single"/>
          <w:lang w:val="hu-HU"/>
        </w:rPr>
        <w:t>előretöltött</w:t>
      </w:r>
      <w:r w:rsidR="008D379E" w:rsidRPr="003578B7">
        <w:rPr>
          <w:u w:val="single"/>
          <w:lang w:val="hu-HU"/>
        </w:rPr>
        <w:t xml:space="preserve"> fecskendőben</w:t>
      </w:r>
    </w:p>
    <w:p w14:paraId="04778801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Mindegyik </w:t>
      </w:r>
      <w:r w:rsidR="005E5FC5" w:rsidRPr="003578B7">
        <w:rPr>
          <w:lang w:val="hu-HU"/>
        </w:rPr>
        <w:t>előretöltött</w:t>
      </w:r>
      <w:r w:rsidRPr="003578B7">
        <w:rPr>
          <w:lang w:val="hu-HU"/>
        </w:rPr>
        <w:t xml:space="preserve"> fecskendő 1 ml oldatot tartalmaz.</w:t>
      </w:r>
    </w:p>
    <w:p w14:paraId="78A9443C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1, 4 vagy 6 fecskendőt tartalmazó kiszerelésben.</w:t>
      </w:r>
    </w:p>
    <w:p w14:paraId="10ABA2A4" w14:textId="77777777" w:rsidR="00CF372C" w:rsidRPr="003578B7" w:rsidRDefault="00CF372C" w:rsidP="002548CD">
      <w:pPr>
        <w:pStyle w:val="spc-p2"/>
        <w:spacing w:before="0"/>
        <w:rPr>
          <w:lang w:val="hu-HU"/>
        </w:rPr>
      </w:pPr>
    </w:p>
    <w:p w14:paraId="238B3656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>Nem feltétlenül mindegyik kiszerelés kerül kereskedelmi forgalomba.</w:t>
      </w:r>
    </w:p>
    <w:p w14:paraId="2EB04308" w14:textId="77777777" w:rsidR="00C340A6" w:rsidRPr="003578B7" w:rsidRDefault="00C340A6" w:rsidP="002548CD">
      <w:pPr>
        <w:keepNext/>
        <w:rPr>
          <w:lang w:val="hu-HU"/>
        </w:rPr>
      </w:pPr>
    </w:p>
    <w:p w14:paraId="3B084FD1" w14:textId="77777777" w:rsidR="00BC366E" w:rsidRPr="003578B7" w:rsidRDefault="00BC366E" w:rsidP="002548CD">
      <w:pPr>
        <w:pStyle w:val="spc-h2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6.6</w:t>
      </w:r>
      <w:r w:rsidRPr="003578B7">
        <w:rPr>
          <w:lang w:val="hu-HU"/>
        </w:rPr>
        <w:tab/>
        <w:t>A megsemmisítésre vonatkozó különleges óvintézkedések és egyéb, a készítmény kezelésével kapcsolatos információk</w:t>
      </w:r>
    </w:p>
    <w:p w14:paraId="48EACA76" w14:textId="77777777" w:rsidR="00C340A6" w:rsidRPr="003578B7" w:rsidRDefault="00C340A6" w:rsidP="002548CD">
      <w:pPr>
        <w:pStyle w:val="spc-p1"/>
        <w:keepNext/>
        <w:rPr>
          <w:lang w:val="hu-HU"/>
        </w:rPr>
      </w:pPr>
    </w:p>
    <w:p w14:paraId="7265D9EB" w14:textId="77777777" w:rsidR="00BC366E" w:rsidRPr="003578B7" w:rsidRDefault="00C53592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nem használható</w:t>
      </w:r>
      <w:r w:rsidR="002A447C" w:rsidRPr="003578B7">
        <w:rPr>
          <w:lang w:val="hu-HU"/>
        </w:rPr>
        <w:t xml:space="preserve"> </w:t>
      </w:r>
      <w:r w:rsidR="008661C2" w:rsidRPr="003578B7">
        <w:rPr>
          <w:lang w:val="hu-HU"/>
        </w:rPr>
        <w:t>és dobható ki</w:t>
      </w:r>
      <w:r w:rsidR="00BC366E" w:rsidRPr="003578B7">
        <w:rPr>
          <w:lang w:val="hu-HU"/>
        </w:rPr>
        <w:t>,</w:t>
      </w:r>
    </w:p>
    <w:p w14:paraId="48661065" w14:textId="77777777" w:rsidR="00BC366E" w:rsidRPr="003578B7" w:rsidRDefault="00BC366E" w:rsidP="002548CD">
      <w:pPr>
        <w:pStyle w:val="spc-p1"/>
        <w:keepNext/>
        <w:numPr>
          <w:ilvl w:val="0"/>
          <w:numId w:val="2"/>
        </w:numPr>
        <w:rPr>
          <w:lang w:val="hu-HU"/>
        </w:rPr>
      </w:pPr>
      <w:r w:rsidRPr="003578B7">
        <w:rPr>
          <w:lang w:val="hu-HU"/>
        </w:rPr>
        <w:t>ha a</w:t>
      </w:r>
      <w:r w:rsidR="002A447C" w:rsidRPr="003578B7">
        <w:rPr>
          <w:lang w:val="hu-HU"/>
        </w:rPr>
        <w:t xml:space="preserve"> folyadék elszíneződőtt vagy lebegő</w:t>
      </w:r>
      <w:r w:rsidRPr="003578B7">
        <w:rPr>
          <w:lang w:val="hu-HU"/>
        </w:rPr>
        <w:t xml:space="preserve"> részecskéket tartalmaz</w:t>
      </w:r>
      <w:r w:rsidR="00200FDC" w:rsidRPr="003578B7">
        <w:rPr>
          <w:lang w:val="hu-HU"/>
        </w:rPr>
        <w:t>,</w:t>
      </w:r>
    </w:p>
    <w:p w14:paraId="0E8FCEA2" w14:textId="77777777" w:rsidR="00BC366E" w:rsidRPr="003578B7" w:rsidRDefault="00BC366E" w:rsidP="002548CD">
      <w:pPr>
        <w:pStyle w:val="spc-p1"/>
        <w:numPr>
          <w:ilvl w:val="0"/>
          <w:numId w:val="2"/>
        </w:numPr>
        <w:rPr>
          <w:lang w:val="hu-HU"/>
        </w:rPr>
      </w:pPr>
      <w:r w:rsidRPr="003578B7">
        <w:rPr>
          <w:lang w:val="hu-HU"/>
        </w:rPr>
        <w:t>ha a lezárt buborékcsomagolás nyitva van</w:t>
      </w:r>
      <w:r w:rsidR="00200FDC" w:rsidRPr="003578B7">
        <w:rPr>
          <w:lang w:val="hu-HU"/>
        </w:rPr>
        <w:t>,</w:t>
      </w:r>
    </w:p>
    <w:p w14:paraId="3DF6CB75" w14:textId="77777777" w:rsidR="00BC366E" w:rsidRPr="003578B7" w:rsidRDefault="00BC366E" w:rsidP="002548CD">
      <w:pPr>
        <w:pStyle w:val="spc-p1"/>
        <w:keepNext/>
        <w:keepLines/>
        <w:numPr>
          <w:ilvl w:val="0"/>
          <w:numId w:val="2"/>
        </w:numPr>
        <w:rPr>
          <w:lang w:val="hu-HU"/>
        </w:rPr>
      </w:pPr>
      <w:r w:rsidRPr="003578B7">
        <w:rPr>
          <w:lang w:val="hu-HU"/>
        </w:rPr>
        <w:t xml:space="preserve">ha </w:t>
      </w:r>
      <w:r w:rsidR="006F7EA9" w:rsidRPr="003578B7">
        <w:rPr>
          <w:lang w:val="hu-HU"/>
        </w:rPr>
        <w:t xml:space="preserve">tudja vagy úgy véli, hogy </w:t>
      </w:r>
      <w:r w:rsidRPr="003578B7">
        <w:rPr>
          <w:lang w:val="hu-HU"/>
        </w:rPr>
        <w:t>az oldat véletlenül megfagyott</w:t>
      </w:r>
      <w:r w:rsidR="00200FDC" w:rsidRPr="003578B7">
        <w:rPr>
          <w:lang w:val="hu-HU"/>
        </w:rPr>
        <w:t>, vagy</w:t>
      </w:r>
    </w:p>
    <w:p w14:paraId="3FE82098" w14:textId="77777777" w:rsidR="006F7EA9" w:rsidRPr="003578B7" w:rsidRDefault="006F7EA9" w:rsidP="002548CD">
      <w:pPr>
        <w:pStyle w:val="spc-p1"/>
        <w:numPr>
          <w:ilvl w:val="0"/>
          <w:numId w:val="2"/>
        </w:numPr>
        <w:rPr>
          <w:lang w:val="hu-HU"/>
        </w:rPr>
      </w:pPr>
      <w:r w:rsidRPr="003578B7">
        <w:rPr>
          <w:lang w:val="hu-HU"/>
        </w:rPr>
        <w:t>ha a hűtőszekrény meghibásodott.</w:t>
      </w:r>
    </w:p>
    <w:p w14:paraId="47373FEF" w14:textId="77777777" w:rsidR="00C340A6" w:rsidRPr="003578B7" w:rsidRDefault="00C340A6" w:rsidP="002548CD">
      <w:pPr>
        <w:rPr>
          <w:lang w:val="hu-HU"/>
        </w:rPr>
      </w:pPr>
    </w:p>
    <w:p w14:paraId="2D9C9010" w14:textId="77777777" w:rsidR="00BC366E" w:rsidRPr="003578B7" w:rsidRDefault="00BC366E" w:rsidP="002548CD">
      <w:pPr>
        <w:pStyle w:val="spc-p2"/>
        <w:spacing w:before="0"/>
        <w:rPr>
          <w:lang w:val="hu-HU"/>
        </w:rPr>
      </w:pPr>
      <w:r w:rsidRPr="003578B7">
        <w:rPr>
          <w:lang w:val="hu-HU"/>
        </w:rPr>
        <w:t xml:space="preserve">Az előretöltött fecskendők használatra készek (lásd 4.2 pont). Az előretöltött fecskendőt nem szabad felrázni. A fecskendők dombornyomásos gyűrűs térfogatbeosztással vannak ellátva, ami pontos adagolást tesz lehetővé abban az esetben, ha nincsen szükség a teljes adagra. Minden egyes beosztás 0,1 ml térfogatnak felel meg. </w:t>
      </w:r>
      <w:r w:rsidR="002B2436" w:rsidRPr="003578B7">
        <w:rPr>
          <w:lang w:val="hu-HU"/>
        </w:rPr>
        <w:t xml:space="preserve">Ez a </w:t>
      </w:r>
      <w:r w:rsidR="008661C2" w:rsidRPr="003578B7">
        <w:rPr>
          <w:lang w:val="hu-HU"/>
        </w:rPr>
        <w:t>készítmény</w:t>
      </w:r>
      <w:r w:rsidR="002B2436" w:rsidRPr="003578B7">
        <w:rPr>
          <w:lang w:val="hu-HU"/>
        </w:rPr>
        <w:t xml:space="preserve"> kizárólag egyszer használatos. </w:t>
      </w:r>
      <w:r w:rsidRPr="003578B7">
        <w:rPr>
          <w:lang w:val="hu-HU"/>
        </w:rPr>
        <w:t xml:space="preserve">Egy fecskendőből minden esetben csak egy adagnyi </w:t>
      </w:r>
      <w:r w:rsidR="002B5DE1" w:rsidRPr="003578B7">
        <w:rPr>
          <w:lang w:val="hu-HU"/>
        </w:rPr>
        <w:t>Epoetin alfa HEXAL</w:t>
      </w:r>
      <w:r w:rsidR="0036708E" w:rsidRPr="003578B7">
        <w:rPr>
          <w:noProof/>
          <w:lang w:val="hu-HU"/>
        </w:rPr>
        <w:noBreakHyphen/>
      </w:r>
      <w:r w:rsidRPr="003578B7">
        <w:rPr>
          <w:lang w:val="hu-HU"/>
        </w:rPr>
        <w:t>t adjon be, és befecskendezés előtt nyomja ki a felesleges oldatmennyiséget.</w:t>
      </w:r>
    </w:p>
    <w:p w14:paraId="6A4F804A" w14:textId="77777777" w:rsidR="00C340A6" w:rsidRPr="003578B7" w:rsidRDefault="00C340A6" w:rsidP="002548CD">
      <w:pPr>
        <w:pStyle w:val="spc-hsub2"/>
        <w:spacing w:before="0" w:after="0"/>
        <w:rPr>
          <w:lang w:val="hu-HU"/>
        </w:rPr>
      </w:pPr>
    </w:p>
    <w:p w14:paraId="06F985DB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Az előretöltött fecskendő alkalmazása biztonsági tűvédővel</w:t>
      </w:r>
    </w:p>
    <w:p w14:paraId="2D90D669" w14:textId="77777777" w:rsidR="00C340A6" w:rsidRPr="003578B7" w:rsidRDefault="00C340A6" w:rsidP="002548CD">
      <w:pPr>
        <w:pStyle w:val="spc-p1"/>
        <w:rPr>
          <w:lang w:val="hu-HU"/>
        </w:rPr>
      </w:pPr>
    </w:p>
    <w:p w14:paraId="287E484C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 biztonsági tűvédő a tűszúrás okozta sérülések elkerülése érdekében az injekció beadása után elfedi a tűt. Ez nem befolyásolja a fecskendő használatát. Nyomja lassan és egyenletesen a dugattyút egészen addig, amíg be nem adta a teljes dózist, és a dugattyú nem nyomható mélyebbre. Húzza ki a betegből a fecskendőt, és közben tartsa fenn továbbra is a dugattyúra gyakorolt nyomást. A dugattyú elengedésekor a biztonsági tűvédő elfedi a tűt.</w:t>
      </w:r>
    </w:p>
    <w:p w14:paraId="0FA85066" w14:textId="77777777" w:rsidR="00C340A6" w:rsidRPr="003578B7" w:rsidRDefault="00C340A6" w:rsidP="002548CD">
      <w:pPr>
        <w:pStyle w:val="spc-hsub2"/>
        <w:spacing w:before="0" w:after="0"/>
        <w:rPr>
          <w:lang w:val="hu-HU"/>
        </w:rPr>
      </w:pPr>
    </w:p>
    <w:p w14:paraId="472102CA" w14:textId="77777777" w:rsidR="00BC366E" w:rsidRPr="003578B7" w:rsidRDefault="00BC366E" w:rsidP="002548CD">
      <w:pPr>
        <w:pStyle w:val="spc-hsub2"/>
        <w:spacing w:before="0" w:after="0"/>
        <w:rPr>
          <w:lang w:val="hu-HU"/>
        </w:rPr>
      </w:pPr>
      <w:r w:rsidRPr="003578B7">
        <w:rPr>
          <w:lang w:val="hu-HU"/>
        </w:rPr>
        <w:t>Az előretöltött fecskendő alkalmazása biztonsági tűvédő nélkül</w:t>
      </w:r>
    </w:p>
    <w:p w14:paraId="5874DFE4" w14:textId="77777777" w:rsidR="00C340A6" w:rsidRPr="003578B7" w:rsidRDefault="00C340A6" w:rsidP="002548CD">
      <w:pPr>
        <w:pStyle w:val="spc-p1"/>
        <w:rPr>
          <w:lang w:val="hu-HU"/>
        </w:rPr>
      </w:pPr>
    </w:p>
    <w:p w14:paraId="16BE05DF" w14:textId="77777777" w:rsidR="00BC366E" w:rsidRPr="003578B7" w:rsidRDefault="00BC366E" w:rsidP="002548CD">
      <w:pPr>
        <w:pStyle w:val="spc-p1"/>
        <w:rPr>
          <w:lang w:val="hu-HU"/>
        </w:rPr>
      </w:pPr>
      <w:r w:rsidRPr="003578B7">
        <w:rPr>
          <w:lang w:val="hu-HU"/>
        </w:rPr>
        <w:t>A</w:t>
      </w:r>
      <w:r w:rsidR="00743824" w:rsidRPr="003578B7">
        <w:rPr>
          <w:lang w:val="hu-HU"/>
        </w:rPr>
        <w:t xml:space="preserve"> </w:t>
      </w:r>
      <w:r w:rsidRPr="003578B7">
        <w:rPr>
          <w:lang w:val="hu-HU"/>
        </w:rPr>
        <w:t>dózist a szokásos módon adja be.</w:t>
      </w:r>
    </w:p>
    <w:p w14:paraId="12F3FFE6" w14:textId="77777777" w:rsidR="00C340A6" w:rsidRPr="003578B7" w:rsidRDefault="00C340A6" w:rsidP="002548CD">
      <w:pPr>
        <w:pStyle w:val="spc-p2"/>
        <w:spacing w:before="0"/>
        <w:rPr>
          <w:lang w:val="hu-HU"/>
        </w:rPr>
      </w:pPr>
    </w:p>
    <w:p w14:paraId="35ACE3C3" w14:textId="77777777" w:rsidR="00BC366E" w:rsidRPr="003578B7" w:rsidRDefault="00BC366E" w:rsidP="002548CD">
      <w:pPr>
        <w:pStyle w:val="spc-p2"/>
        <w:spacing w:before="0"/>
        <w:rPr>
          <w:noProof/>
          <w:lang w:val="hu-HU"/>
        </w:rPr>
      </w:pPr>
      <w:r w:rsidRPr="003578B7">
        <w:rPr>
          <w:lang w:val="hu-HU"/>
        </w:rPr>
        <w:t xml:space="preserve">Bármilyen fel nem használt </w:t>
      </w:r>
      <w:r w:rsidR="00C64E09" w:rsidRPr="003578B7">
        <w:rPr>
          <w:lang w:val="hu-HU"/>
        </w:rPr>
        <w:t>gyógyszer</w:t>
      </w:r>
      <w:r w:rsidRPr="003578B7">
        <w:rPr>
          <w:lang w:val="hu-HU"/>
        </w:rPr>
        <w:t xml:space="preserve">, illetve hulladékanyag megsemmisítését a </w:t>
      </w:r>
      <w:r w:rsidR="0031533C" w:rsidRPr="003578B7">
        <w:rPr>
          <w:lang w:val="hu-HU"/>
        </w:rPr>
        <w:t xml:space="preserve">gyógyszerekre vonatkozó </w:t>
      </w:r>
      <w:r w:rsidRPr="003578B7">
        <w:rPr>
          <w:lang w:val="hu-HU"/>
        </w:rPr>
        <w:t>előírások szerint kell végrehajtani.</w:t>
      </w:r>
    </w:p>
    <w:p w14:paraId="44AA7513" w14:textId="77777777" w:rsidR="00C340A6" w:rsidRPr="003578B7" w:rsidRDefault="00C340A6" w:rsidP="002548CD">
      <w:pPr>
        <w:pStyle w:val="spc-h1"/>
        <w:spacing w:before="0" w:after="0"/>
        <w:rPr>
          <w:noProof/>
          <w:lang w:val="hu-HU"/>
        </w:rPr>
      </w:pPr>
    </w:p>
    <w:p w14:paraId="5A5A2D72" w14:textId="77777777" w:rsidR="00C340A6" w:rsidRPr="003578B7" w:rsidRDefault="00C340A6" w:rsidP="002548CD">
      <w:pPr>
        <w:pStyle w:val="spc-h1"/>
        <w:spacing w:before="0" w:after="0"/>
        <w:rPr>
          <w:noProof/>
          <w:lang w:val="hu-HU"/>
        </w:rPr>
      </w:pPr>
    </w:p>
    <w:p w14:paraId="508E5C8F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7.</w:t>
      </w:r>
      <w:r w:rsidRPr="003578B7">
        <w:rPr>
          <w:noProof/>
          <w:lang w:val="hu-HU"/>
        </w:rPr>
        <w:tab/>
        <w:t>A FORGALOMBA HOZATALI ENGEDÉLY JOGOSULTJA</w:t>
      </w:r>
    </w:p>
    <w:p w14:paraId="0081B43E" w14:textId="77777777" w:rsidR="00C340A6" w:rsidRPr="003578B7" w:rsidRDefault="00C340A6" w:rsidP="002548CD">
      <w:pPr>
        <w:rPr>
          <w:lang w:val="hu-HU"/>
        </w:rPr>
      </w:pPr>
    </w:p>
    <w:p w14:paraId="0AEC5D48" w14:textId="77777777" w:rsidR="00162A13" w:rsidRPr="003578B7" w:rsidRDefault="00162A13" w:rsidP="002548CD">
      <w:pPr>
        <w:pStyle w:val="spc-p1"/>
        <w:rPr>
          <w:lang w:val="hu-HU"/>
        </w:rPr>
      </w:pPr>
      <w:r w:rsidRPr="003578B7">
        <w:rPr>
          <w:lang w:val="hu-HU"/>
        </w:rPr>
        <w:lastRenderedPageBreak/>
        <w:t>Hexal AG</w:t>
      </w:r>
    </w:p>
    <w:p w14:paraId="28C353D3" w14:textId="77777777" w:rsidR="00162A13" w:rsidRPr="003578B7" w:rsidRDefault="00162A13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Industriestr. 25 </w:t>
      </w:r>
    </w:p>
    <w:p w14:paraId="68737B43" w14:textId="77777777" w:rsidR="00162A13" w:rsidRPr="003578B7" w:rsidRDefault="00162A13" w:rsidP="002548CD">
      <w:pPr>
        <w:pStyle w:val="spc-p1"/>
        <w:rPr>
          <w:lang w:val="hu-HU"/>
        </w:rPr>
      </w:pPr>
      <w:r w:rsidRPr="003578B7">
        <w:rPr>
          <w:lang w:val="hu-HU"/>
        </w:rPr>
        <w:t xml:space="preserve">83607 Holzkirchen </w:t>
      </w:r>
    </w:p>
    <w:p w14:paraId="314CA4FA" w14:textId="77777777" w:rsidR="00162A13" w:rsidRPr="003578B7" w:rsidRDefault="00162A13" w:rsidP="002548CD">
      <w:pPr>
        <w:pStyle w:val="spc-p1"/>
        <w:rPr>
          <w:lang w:val="hu-HU"/>
        </w:rPr>
      </w:pPr>
      <w:r w:rsidRPr="003578B7">
        <w:rPr>
          <w:lang w:val="hu-HU"/>
        </w:rPr>
        <w:t>Németország</w:t>
      </w:r>
    </w:p>
    <w:p w14:paraId="6461CEB4" w14:textId="77777777" w:rsidR="00C340A6" w:rsidRPr="003578B7" w:rsidRDefault="00C340A6" w:rsidP="002548CD">
      <w:pPr>
        <w:pStyle w:val="spc-h1"/>
        <w:spacing w:before="0" w:after="0"/>
        <w:rPr>
          <w:noProof/>
          <w:lang w:val="hu-HU"/>
        </w:rPr>
      </w:pPr>
    </w:p>
    <w:p w14:paraId="1743BEF6" w14:textId="77777777" w:rsidR="00C340A6" w:rsidRPr="003578B7" w:rsidRDefault="00C340A6" w:rsidP="002548CD">
      <w:pPr>
        <w:pStyle w:val="spc-h1"/>
        <w:spacing w:before="0" w:after="0"/>
        <w:rPr>
          <w:noProof/>
          <w:lang w:val="hu-HU"/>
        </w:rPr>
      </w:pPr>
    </w:p>
    <w:p w14:paraId="1D01A89A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8.</w:t>
      </w:r>
      <w:r w:rsidRPr="003578B7">
        <w:rPr>
          <w:noProof/>
          <w:lang w:val="hu-HU"/>
        </w:rPr>
        <w:tab/>
        <w:t>A FORGALOMBA HOZATALI ENGEDÉLY SZÁMA(I)</w:t>
      </w:r>
    </w:p>
    <w:p w14:paraId="63ADEF7D" w14:textId="77777777" w:rsidR="00C340A6" w:rsidRPr="003578B7" w:rsidRDefault="00C340A6" w:rsidP="002548CD">
      <w:pPr>
        <w:rPr>
          <w:lang w:val="hu-HU"/>
        </w:rPr>
      </w:pPr>
    </w:p>
    <w:p w14:paraId="22C97C8F" w14:textId="77777777" w:rsidR="008D379E" w:rsidRPr="003578B7" w:rsidRDefault="002B5DE1" w:rsidP="002548CD">
      <w:pPr>
        <w:pStyle w:val="spc-p1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1000 NE/0,5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26BC2DE0" w14:textId="77777777" w:rsidR="008D0503" w:rsidRPr="003578B7" w:rsidRDefault="008D0503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/001</w:t>
      </w:r>
    </w:p>
    <w:p w14:paraId="1C38BF7F" w14:textId="77777777" w:rsidR="008D0503" w:rsidRPr="003578B7" w:rsidRDefault="008D0503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/002</w:t>
      </w:r>
    </w:p>
    <w:p w14:paraId="48172BCD" w14:textId="77777777" w:rsidR="008D0503" w:rsidRPr="003578B7" w:rsidRDefault="008D0503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/027</w:t>
      </w:r>
    </w:p>
    <w:p w14:paraId="3BF827F2" w14:textId="77777777" w:rsidR="008D0503" w:rsidRPr="003578B7" w:rsidRDefault="008D0503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/028</w:t>
      </w:r>
    </w:p>
    <w:p w14:paraId="3A214BE7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2A69A05B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2000 NE/1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313988D1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/003</w:t>
      </w:r>
    </w:p>
    <w:p w14:paraId="074297E4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/004</w:t>
      </w:r>
    </w:p>
    <w:p w14:paraId="20C9B0C4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/029</w:t>
      </w:r>
    </w:p>
    <w:p w14:paraId="748F05BF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/030</w:t>
      </w:r>
    </w:p>
    <w:p w14:paraId="2DDC7995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7E311314" w14:textId="77777777" w:rsidR="008D379E" w:rsidRPr="003578B7" w:rsidRDefault="002B5DE1" w:rsidP="002548CD">
      <w:pPr>
        <w:pStyle w:val="spc-p2"/>
        <w:keepNext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3000 NE/0,3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3BB5F12F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/005</w:t>
      </w:r>
    </w:p>
    <w:p w14:paraId="4DF268EC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/006</w:t>
      </w:r>
    </w:p>
    <w:p w14:paraId="67AFFF32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/031</w:t>
      </w:r>
    </w:p>
    <w:p w14:paraId="65DE1CB8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/032</w:t>
      </w:r>
    </w:p>
    <w:p w14:paraId="1500ACD7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55F38075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4000 NE/0,4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7993E5DD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/007</w:t>
      </w:r>
    </w:p>
    <w:p w14:paraId="39E63590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/008</w:t>
      </w:r>
    </w:p>
    <w:p w14:paraId="4FA1ACE7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/033</w:t>
      </w:r>
    </w:p>
    <w:p w14:paraId="087300B9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/034</w:t>
      </w:r>
    </w:p>
    <w:p w14:paraId="3EEF74C7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035FB948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5000 NE/0,5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0A53C179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/009</w:t>
      </w:r>
    </w:p>
    <w:p w14:paraId="4A31E8E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/010</w:t>
      </w:r>
    </w:p>
    <w:p w14:paraId="77C14E6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/035</w:t>
      </w:r>
    </w:p>
    <w:p w14:paraId="4DEA50E9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/036</w:t>
      </w:r>
    </w:p>
    <w:p w14:paraId="312EE62B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6F40CC32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6000 NE/0,6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23E68C6F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/011</w:t>
      </w:r>
    </w:p>
    <w:p w14:paraId="5EA631F3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/012</w:t>
      </w:r>
    </w:p>
    <w:p w14:paraId="28D716E3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/037</w:t>
      </w:r>
    </w:p>
    <w:p w14:paraId="5E95D39C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/038</w:t>
      </w:r>
    </w:p>
    <w:p w14:paraId="34E3FD03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296E20CD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7000 NE/0,7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00ED219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</w:t>
      </w:r>
      <w:r w:rsidR="00A5199A" w:rsidRPr="003578B7">
        <w:rPr>
          <w:lang w:val="hu-HU"/>
        </w:rPr>
        <w:t>7</w:t>
      </w:r>
    </w:p>
    <w:p w14:paraId="242EF593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18</w:t>
      </w:r>
    </w:p>
    <w:p w14:paraId="388FE012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39</w:t>
      </w:r>
    </w:p>
    <w:p w14:paraId="0293E574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40</w:t>
      </w:r>
    </w:p>
    <w:p w14:paraId="7ED632E8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7A6BEF15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8000 NE/0,8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19BFF2B1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13</w:t>
      </w:r>
    </w:p>
    <w:p w14:paraId="73CE1FBA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14</w:t>
      </w:r>
    </w:p>
    <w:p w14:paraId="45A421F3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41</w:t>
      </w:r>
    </w:p>
    <w:p w14:paraId="44B73906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42</w:t>
      </w:r>
    </w:p>
    <w:p w14:paraId="44137B8A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3A77273D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9000 NE/0,9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08291B4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lastRenderedPageBreak/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19</w:t>
      </w:r>
    </w:p>
    <w:p w14:paraId="2C08AE57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20</w:t>
      </w:r>
    </w:p>
    <w:p w14:paraId="64150BE1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43</w:t>
      </w:r>
    </w:p>
    <w:p w14:paraId="1675B37F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44</w:t>
      </w:r>
    </w:p>
    <w:p w14:paraId="3C73D32C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42791620" w14:textId="77777777" w:rsidR="008D379E" w:rsidRPr="003578B7" w:rsidRDefault="002B5DE1" w:rsidP="002548CD">
      <w:pPr>
        <w:pStyle w:val="spc-p2"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10 000 NE/1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3A52ACF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15</w:t>
      </w:r>
    </w:p>
    <w:p w14:paraId="10C2ED7B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16</w:t>
      </w:r>
    </w:p>
    <w:p w14:paraId="211D486D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45</w:t>
      </w:r>
    </w:p>
    <w:p w14:paraId="7B702EAC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46</w:t>
      </w:r>
    </w:p>
    <w:p w14:paraId="19BB7BB7" w14:textId="77777777" w:rsidR="00C340A6" w:rsidRPr="003578B7" w:rsidRDefault="00C340A6" w:rsidP="002548CD">
      <w:pPr>
        <w:pStyle w:val="spc-p2"/>
        <w:keepNext/>
        <w:spacing w:before="0"/>
        <w:rPr>
          <w:noProof/>
          <w:lang w:val="hu-HU"/>
        </w:rPr>
      </w:pPr>
    </w:p>
    <w:p w14:paraId="4885DF71" w14:textId="77777777" w:rsidR="008D379E" w:rsidRPr="003578B7" w:rsidRDefault="002B5DE1" w:rsidP="002548CD">
      <w:pPr>
        <w:pStyle w:val="spc-p2"/>
        <w:keepNext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20 000 NE/0,5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52D9C239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21</w:t>
      </w:r>
    </w:p>
    <w:p w14:paraId="06FCEC30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22</w:t>
      </w:r>
    </w:p>
    <w:p w14:paraId="2FFD9AFF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47</w:t>
      </w:r>
    </w:p>
    <w:p w14:paraId="2F2FECE6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53</w:t>
      </w:r>
    </w:p>
    <w:p w14:paraId="5C9FF93D" w14:textId="77777777" w:rsidR="00A5199A" w:rsidRPr="003578B7" w:rsidRDefault="00A5199A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/048</w:t>
      </w:r>
    </w:p>
    <w:p w14:paraId="00297028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50C05D96" w14:textId="77777777" w:rsidR="008D379E" w:rsidRPr="003578B7" w:rsidRDefault="002B5DE1" w:rsidP="002548CD">
      <w:pPr>
        <w:pStyle w:val="spc-p2"/>
        <w:keepNext/>
        <w:spacing w:before="0"/>
        <w:rPr>
          <w:iCs/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30 000 NE/0,75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7ED32007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23</w:t>
      </w:r>
    </w:p>
    <w:p w14:paraId="0480A149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24</w:t>
      </w:r>
    </w:p>
    <w:p w14:paraId="55B820FF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49</w:t>
      </w:r>
    </w:p>
    <w:p w14:paraId="13D6A850" w14:textId="77777777" w:rsidR="008D379E" w:rsidRPr="003578B7" w:rsidRDefault="008D379E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54</w:t>
      </w:r>
    </w:p>
    <w:p w14:paraId="2D03B817" w14:textId="77777777" w:rsidR="00A5199A" w:rsidRPr="003578B7" w:rsidRDefault="00A5199A" w:rsidP="002548CD">
      <w:pPr>
        <w:pStyle w:val="spc-p1"/>
        <w:keepNext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/050</w:t>
      </w:r>
    </w:p>
    <w:p w14:paraId="02BA1896" w14:textId="77777777" w:rsidR="00C340A6" w:rsidRPr="003578B7" w:rsidRDefault="00C340A6" w:rsidP="002548CD">
      <w:pPr>
        <w:pStyle w:val="spc-p2"/>
        <w:spacing w:before="0"/>
        <w:rPr>
          <w:noProof/>
          <w:lang w:val="hu-HU"/>
        </w:rPr>
      </w:pPr>
    </w:p>
    <w:p w14:paraId="384DD7E2" w14:textId="77777777" w:rsidR="008D379E" w:rsidRPr="003578B7" w:rsidRDefault="002B5DE1" w:rsidP="002548CD">
      <w:pPr>
        <w:pStyle w:val="spc-p2"/>
        <w:spacing w:before="0"/>
        <w:rPr>
          <w:lang w:val="hu-HU"/>
        </w:rPr>
      </w:pPr>
      <w:r w:rsidRPr="003578B7">
        <w:rPr>
          <w:noProof/>
          <w:lang w:val="hu-HU"/>
        </w:rPr>
        <w:t>Epoetin alfa HEXAL</w:t>
      </w:r>
      <w:r w:rsidR="008D379E" w:rsidRPr="003578B7">
        <w:rPr>
          <w:noProof/>
          <w:lang w:val="hu-HU"/>
        </w:rPr>
        <w:t xml:space="preserve"> 40 000 NE/1</w:t>
      </w:r>
      <w:r w:rsidR="008D379E" w:rsidRPr="003578B7">
        <w:rPr>
          <w:lang w:val="hu-HU"/>
        </w:rPr>
        <w:t> </w:t>
      </w:r>
      <w:r w:rsidR="008D379E" w:rsidRPr="003578B7">
        <w:rPr>
          <w:noProof/>
          <w:lang w:val="hu-HU"/>
        </w:rPr>
        <w:t xml:space="preserve">ml oldatos injekció </w:t>
      </w:r>
      <w:r w:rsidR="005E5FC5" w:rsidRPr="003578B7">
        <w:rPr>
          <w:iCs/>
          <w:lang w:val="hu-HU"/>
        </w:rPr>
        <w:t>előretöltött</w:t>
      </w:r>
      <w:r w:rsidR="008D379E" w:rsidRPr="003578B7">
        <w:rPr>
          <w:iCs/>
          <w:lang w:val="hu-HU"/>
        </w:rPr>
        <w:t xml:space="preserve"> fecskendőben</w:t>
      </w:r>
    </w:p>
    <w:p w14:paraId="1D5FC515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25</w:t>
      </w:r>
    </w:p>
    <w:p w14:paraId="7E188826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26</w:t>
      </w:r>
    </w:p>
    <w:p w14:paraId="0E2C0BA0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51</w:t>
      </w:r>
    </w:p>
    <w:p w14:paraId="4AC6A94E" w14:textId="77777777" w:rsidR="008D379E" w:rsidRPr="003578B7" w:rsidRDefault="008D379E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</w:t>
      </w:r>
      <w:r w:rsidR="00A5199A" w:rsidRPr="003578B7">
        <w:rPr>
          <w:lang w:val="hu-HU"/>
        </w:rPr>
        <w:t>55</w:t>
      </w:r>
    </w:p>
    <w:p w14:paraId="4259E74F" w14:textId="77777777" w:rsidR="008D379E" w:rsidRPr="003578B7" w:rsidRDefault="00A5199A" w:rsidP="002548CD">
      <w:pPr>
        <w:pStyle w:val="spc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/052</w:t>
      </w:r>
    </w:p>
    <w:p w14:paraId="0E0B909A" w14:textId="77777777" w:rsidR="00C340A6" w:rsidRPr="003578B7" w:rsidRDefault="00C340A6" w:rsidP="002548CD">
      <w:pPr>
        <w:rPr>
          <w:lang w:val="hu-HU"/>
        </w:rPr>
      </w:pPr>
    </w:p>
    <w:p w14:paraId="6CB721AF" w14:textId="77777777" w:rsidR="00C340A6" w:rsidRPr="003578B7" w:rsidRDefault="00C340A6" w:rsidP="002548CD">
      <w:pPr>
        <w:rPr>
          <w:lang w:val="hu-HU"/>
        </w:rPr>
      </w:pPr>
    </w:p>
    <w:p w14:paraId="48942A30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9.</w:t>
      </w:r>
      <w:r w:rsidRPr="003578B7">
        <w:rPr>
          <w:noProof/>
          <w:lang w:val="hu-HU"/>
        </w:rPr>
        <w:tab/>
        <w:t>A FORGALOMBA HOZATALI ENGEDÉLY ELSŐ KIADÁSÁNAK/ MEGÚJÍTÁSÁNAK DÁTUMA</w:t>
      </w:r>
    </w:p>
    <w:p w14:paraId="772357C3" w14:textId="77777777" w:rsidR="00C340A6" w:rsidRPr="003578B7" w:rsidRDefault="00C340A6" w:rsidP="002548CD">
      <w:pPr>
        <w:rPr>
          <w:lang w:val="hu-HU"/>
        </w:rPr>
      </w:pPr>
    </w:p>
    <w:p w14:paraId="21EADC5D" w14:textId="77777777" w:rsidR="00BC366E" w:rsidRPr="003578B7" w:rsidRDefault="00D9073F" w:rsidP="002548CD">
      <w:pPr>
        <w:pStyle w:val="spc-p1"/>
        <w:rPr>
          <w:lang w:val="hu-HU"/>
        </w:rPr>
      </w:pPr>
      <w:r w:rsidRPr="003578B7">
        <w:rPr>
          <w:noProof/>
          <w:lang w:val="hu-HU"/>
        </w:rPr>
        <w:t>A forgalomba hozatali engedély első kiadásának dátuma</w:t>
      </w:r>
      <w:r w:rsidRPr="003578B7">
        <w:rPr>
          <w:lang w:val="hu-HU"/>
        </w:rPr>
        <w:t xml:space="preserve">: </w:t>
      </w:r>
      <w:r w:rsidR="00BC366E" w:rsidRPr="003578B7">
        <w:rPr>
          <w:lang w:val="hu-HU"/>
        </w:rPr>
        <w:t>2007. augusztus 28.</w:t>
      </w:r>
    </w:p>
    <w:p w14:paraId="4A148D76" w14:textId="77777777" w:rsidR="00D9073F" w:rsidRPr="003578B7" w:rsidRDefault="00D9073F" w:rsidP="002548CD">
      <w:pPr>
        <w:pStyle w:val="spc-p1"/>
        <w:rPr>
          <w:noProof/>
          <w:lang w:val="hu-HU"/>
        </w:rPr>
      </w:pPr>
      <w:r w:rsidRPr="003578B7">
        <w:rPr>
          <w:noProof/>
          <w:lang w:val="hu-HU"/>
        </w:rPr>
        <w:t>A forgalomba hozatali engedély legutóbbi megújításának dátuma:</w:t>
      </w:r>
      <w:r w:rsidR="00661A51" w:rsidRPr="003578B7">
        <w:rPr>
          <w:lang w:val="hu-HU"/>
        </w:rPr>
        <w:t xml:space="preserve"> </w:t>
      </w:r>
      <w:r w:rsidR="00661A51" w:rsidRPr="003578B7">
        <w:rPr>
          <w:noProof/>
          <w:lang w:val="hu-HU"/>
        </w:rPr>
        <w:t>2012. június 18</w:t>
      </w:r>
    </w:p>
    <w:p w14:paraId="1183D21E" w14:textId="77777777" w:rsidR="00C340A6" w:rsidRPr="003578B7" w:rsidRDefault="00C340A6" w:rsidP="002548CD">
      <w:pPr>
        <w:rPr>
          <w:lang w:val="hu-HU"/>
        </w:rPr>
      </w:pPr>
    </w:p>
    <w:p w14:paraId="0920921B" w14:textId="77777777" w:rsidR="00C340A6" w:rsidRPr="003578B7" w:rsidRDefault="00C340A6" w:rsidP="002548CD">
      <w:pPr>
        <w:rPr>
          <w:lang w:val="hu-HU"/>
        </w:rPr>
      </w:pPr>
    </w:p>
    <w:p w14:paraId="4191DB0B" w14:textId="77777777" w:rsidR="00BC366E" w:rsidRPr="003578B7" w:rsidRDefault="00BC366E" w:rsidP="002548CD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10.</w:t>
      </w:r>
      <w:r w:rsidRPr="003578B7">
        <w:rPr>
          <w:noProof/>
          <w:lang w:val="hu-HU"/>
        </w:rPr>
        <w:tab/>
        <w:t>A SZÖVEG ELLENŐRZÉSÉNEK DÁTUMA</w:t>
      </w:r>
    </w:p>
    <w:p w14:paraId="138D088B" w14:textId="77777777" w:rsidR="00C340A6" w:rsidRPr="003578B7" w:rsidRDefault="00C340A6" w:rsidP="002548CD">
      <w:pPr>
        <w:rPr>
          <w:lang w:val="hu-HU"/>
        </w:rPr>
      </w:pPr>
    </w:p>
    <w:p w14:paraId="248D8448" w14:textId="77777777" w:rsidR="003C7CCF" w:rsidRPr="003578B7" w:rsidRDefault="00ED1CB2" w:rsidP="002548CD">
      <w:pPr>
        <w:pStyle w:val="spc-p2"/>
        <w:spacing w:before="0"/>
        <w:rPr>
          <w:iCs/>
          <w:noProof/>
          <w:lang w:val="hu-HU"/>
        </w:rPr>
      </w:pPr>
      <w:r w:rsidRPr="003578B7">
        <w:rPr>
          <w:noProof/>
          <w:lang w:val="hu-HU"/>
        </w:rPr>
        <w:t xml:space="preserve">A </w:t>
      </w:r>
      <w:bookmarkStart w:id="39" w:name="_Hlk136250972"/>
      <w:r w:rsidRPr="003578B7">
        <w:rPr>
          <w:noProof/>
          <w:lang w:val="hu-HU"/>
        </w:rPr>
        <w:t xml:space="preserve">gyógyszerről részletes információ az </w:t>
      </w:r>
      <w:bookmarkEnd w:id="39"/>
      <w:r w:rsidRPr="003578B7">
        <w:rPr>
          <w:noProof/>
          <w:lang w:val="hu-HU"/>
        </w:rPr>
        <w:t>Európai Gyógyszerügynökség internetes honlapján (</w:t>
      </w:r>
      <w:hyperlink r:id="rId11" w:history="1">
        <w:r w:rsidR="00D04A72" w:rsidRPr="003578B7">
          <w:rPr>
            <w:rStyle w:val="Hyperlink"/>
            <w:lang w:val="hu-HU"/>
          </w:rPr>
          <w:t>http://www.ema.europa.eu</w:t>
        </w:r>
      </w:hyperlink>
      <w:r w:rsidRPr="003578B7">
        <w:rPr>
          <w:iCs/>
          <w:noProof/>
          <w:lang w:val="hu-HU"/>
        </w:rPr>
        <w:t>) található.</w:t>
      </w:r>
    </w:p>
    <w:p w14:paraId="64187214" w14:textId="77777777" w:rsidR="00BC366E" w:rsidRPr="003578B7" w:rsidRDefault="003C7CCF" w:rsidP="002548CD">
      <w:pPr>
        <w:pStyle w:val="spc-p2"/>
        <w:spacing w:before="0"/>
        <w:jc w:val="center"/>
        <w:rPr>
          <w:lang w:val="hu-HU"/>
        </w:rPr>
      </w:pPr>
      <w:r w:rsidRPr="003578B7">
        <w:rPr>
          <w:iCs/>
          <w:noProof/>
          <w:lang w:val="hu-HU"/>
        </w:rPr>
        <w:br w:type="page"/>
      </w:r>
    </w:p>
    <w:p w14:paraId="18DD64C0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06EDA6B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37BDE4FB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B064E2D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BF1BCE3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3E80E34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875D482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2B663D1E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C438317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508BF02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B94654E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6FF0FF1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21369A5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DC8914C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627AC67B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B1D4D87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4E33FCA6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3B704685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D4E2A77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AC00261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3281356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437AAAC0" w14:textId="77777777" w:rsidR="00A752C9" w:rsidRPr="003578B7" w:rsidRDefault="00A752C9" w:rsidP="002548CD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3F55FCA" w14:textId="77777777" w:rsidR="00BC366E" w:rsidRPr="003578B7" w:rsidRDefault="00BC366E" w:rsidP="002548CD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lang w:val="hu-HU" w:eastAsia="es-ES" w:bidi="es-ES"/>
        </w:rPr>
      </w:pPr>
      <w:r w:rsidRPr="003578B7">
        <w:rPr>
          <w:b/>
          <w:bCs/>
          <w:lang w:val="hu-HU" w:eastAsia="es-ES" w:bidi="es-ES"/>
        </w:rPr>
        <w:t>II. MELLÉKLET</w:t>
      </w:r>
    </w:p>
    <w:p w14:paraId="0768B2A3" w14:textId="77777777" w:rsidR="00A752C9" w:rsidRPr="003578B7" w:rsidRDefault="00A752C9" w:rsidP="002548CD">
      <w:pPr>
        <w:jc w:val="center"/>
        <w:rPr>
          <w:lang w:val="hu-HU"/>
        </w:rPr>
      </w:pPr>
    </w:p>
    <w:p w14:paraId="5699BA0E" w14:textId="77777777" w:rsidR="00BC366E" w:rsidRPr="003578B7" w:rsidRDefault="00BC366E" w:rsidP="002548CD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3578B7">
        <w:rPr>
          <w:b/>
          <w:bCs/>
          <w:lang w:val="hu-HU" w:eastAsia="es-ES" w:bidi="es-ES"/>
        </w:rPr>
        <w:t>A.</w:t>
      </w:r>
      <w:r w:rsidRPr="003578B7">
        <w:rPr>
          <w:b/>
          <w:bCs/>
          <w:lang w:val="hu-HU" w:eastAsia="es-ES" w:bidi="es-ES"/>
        </w:rPr>
        <w:tab/>
        <w:t>A BIOLÓGIAI EREDETŰ HATÓANYAG GYÁRTÓJA ÉS A GYÁRTÁSI TÉTELEK VÉGFELSZABADÍTÁSÁÉRT FELELŐS GYÁRT</w:t>
      </w:r>
      <w:r w:rsidR="00D9073F" w:rsidRPr="003578B7">
        <w:rPr>
          <w:b/>
          <w:bCs/>
          <w:lang w:val="hu-HU" w:eastAsia="es-ES" w:bidi="es-ES"/>
        </w:rPr>
        <w:t>Ó</w:t>
      </w:r>
    </w:p>
    <w:p w14:paraId="628396AE" w14:textId="77777777" w:rsidR="00A752C9" w:rsidRPr="003578B7" w:rsidRDefault="00A752C9" w:rsidP="002548CD">
      <w:pPr>
        <w:jc w:val="center"/>
        <w:rPr>
          <w:lang w:val="hu-HU"/>
        </w:rPr>
      </w:pPr>
    </w:p>
    <w:p w14:paraId="6D388B1E" w14:textId="77777777" w:rsidR="00BC366E" w:rsidRPr="003578B7" w:rsidRDefault="00BC366E" w:rsidP="002548CD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3578B7">
        <w:rPr>
          <w:b/>
          <w:bCs/>
          <w:lang w:val="hu-HU" w:eastAsia="es-ES" w:bidi="es-ES"/>
        </w:rPr>
        <w:t>B.</w:t>
      </w:r>
      <w:r w:rsidRPr="003578B7">
        <w:rPr>
          <w:b/>
          <w:bCs/>
          <w:lang w:val="hu-HU" w:eastAsia="es-ES" w:bidi="es-ES"/>
        </w:rPr>
        <w:tab/>
      </w:r>
      <w:r w:rsidR="00CB0A09" w:rsidRPr="003578B7">
        <w:rPr>
          <w:b/>
          <w:bCs/>
          <w:lang w:val="hu-HU"/>
        </w:rPr>
        <w:t>A KIADÁSRA ÉS A FELHASZNÁLÁSRA VONATKOZÓ FELTÉTELEK VAGY KORLÁTOZÁSOK</w:t>
      </w:r>
    </w:p>
    <w:p w14:paraId="2D3DEC0B" w14:textId="77777777" w:rsidR="00A752C9" w:rsidRPr="003578B7" w:rsidRDefault="00A752C9" w:rsidP="002548CD">
      <w:pPr>
        <w:jc w:val="center"/>
        <w:rPr>
          <w:lang w:val="hu-HU"/>
        </w:rPr>
      </w:pPr>
    </w:p>
    <w:p w14:paraId="3B953C6F" w14:textId="77777777" w:rsidR="00D9073F" w:rsidRPr="003578B7" w:rsidRDefault="00D9073F" w:rsidP="002548CD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3578B7">
        <w:rPr>
          <w:b/>
          <w:bCs/>
          <w:lang w:val="hu-HU" w:eastAsia="es-ES" w:bidi="es-ES"/>
        </w:rPr>
        <w:t>C.</w:t>
      </w:r>
      <w:r w:rsidRPr="003578B7">
        <w:rPr>
          <w:b/>
          <w:bCs/>
          <w:lang w:val="hu-HU" w:eastAsia="es-ES" w:bidi="es-ES"/>
        </w:rPr>
        <w:tab/>
      </w:r>
      <w:r w:rsidR="00CB0A09" w:rsidRPr="003578B7">
        <w:rPr>
          <w:b/>
          <w:bCs/>
          <w:lang w:val="hu-HU"/>
        </w:rPr>
        <w:t>A FORGALOMBA HOZATALI ENGEDÉLYBEN FOGLALT EGYÉB FELTÉTELEK ÉS KÖVETELMÉNYEK</w:t>
      </w:r>
    </w:p>
    <w:p w14:paraId="673C5161" w14:textId="77777777" w:rsidR="00A752C9" w:rsidRPr="003578B7" w:rsidRDefault="00A752C9" w:rsidP="002548CD">
      <w:pPr>
        <w:jc w:val="center"/>
        <w:rPr>
          <w:lang w:val="hu-HU"/>
        </w:rPr>
      </w:pPr>
    </w:p>
    <w:p w14:paraId="100AD507" w14:textId="77777777" w:rsidR="001D3179" w:rsidRPr="003578B7" w:rsidRDefault="001D3179" w:rsidP="002548CD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3578B7">
        <w:rPr>
          <w:b/>
          <w:bCs/>
          <w:lang w:val="hu-HU" w:eastAsia="es-ES" w:bidi="es-ES"/>
        </w:rPr>
        <w:t>D.</w:t>
      </w:r>
      <w:r w:rsidRPr="003578B7">
        <w:rPr>
          <w:b/>
          <w:bCs/>
          <w:lang w:val="hu-HU" w:eastAsia="es-ES" w:bidi="es-ES"/>
        </w:rPr>
        <w:tab/>
      </w:r>
      <w:r w:rsidR="007C3E04" w:rsidRPr="003578B7">
        <w:rPr>
          <w:b/>
          <w:bCs/>
          <w:lang w:val="hu-HU" w:eastAsia="es-ES" w:bidi="es-ES"/>
        </w:rPr>
        <w:t>A GYÓGYSZER BIZTONSÁGOS ÉS HATÉKONY ALKALMAZÁSÁRA VONATKOZÓ FELTÉTELEK VAGY KORLÁTOZÁSOK</w:t>
      </w:r>
    </w:p>
    <w:p w14:paraId="0A9B1868" w14:textId="77777777" w:rsidR="00BC366E" w:rsidRPr="00947E96" w:rsidRDefault="00777641" w:rsidP="002548CD">
      <w:pPr>
        <w:pStyle w:val="Heading1"/>
        <w:keepLines/>
        <w:tabs>
          <w:tab w:val="left" w:pos="567"/>
        </w:tabs>
        <w:spacing w:before="0" w:after="0"/>
        <w:ind w:left="567" w:hanging="567"/>
        <w:rPr>
          <w:lang w:val="hu-HU"/>
        </w:rPr>
      </w:pPr>
      <w:r w:rsidRPr="00947E96">
        <w:rPr>
          <w:lang w:val="hu-HU"/>
        </w:rPr>
        <w:br w:type="page"/>
      </w:r>
      <w:r w:rsidR="00947E96" w:rsidRPr="00947E96">
        <w:rPr>
          <w:rFonts w:ascii="Times New Roman" w:hAnsi="Times New Roman" w:cs="Times New Roman"/>
          <w:noProof/>
          <w:sz w:val="22"/>
          <w:szCs w:val="22"/>
          <w:lang w:val="hu-HU"/>
        </w:rPr>
        <w:lastRenderedPageBreak/>
        <w:t>A.</w:t>
      </w:r>
      <w:r w:rsidR="00947E96" w:rsidRPr="00947E96">
        <w:rPr>
          <w:rFonts w:ascii="Times New Roman" w:hAnsi="Times New Roman" w:cs="Times New Roman"/>
          <w:noProof/>
          <w:sz w:val="22"/>
          <w:szCs w:val="22"/>
          <w:lang w:val="hu-HU"/>
        </w:rPr>
        <w:tab/>
        <w:t>A BIOLÓGIAI EREDETŰ HATÓANYAG GYÁRTÓJA ÉS A GYÁRTÁSI TÉTELEK VÉGFELSZABADÍTÁSÁÉRT FELELŐS GYÁRTÓ</w:t>
      </w:r>
    </w:p>
    <w:p w14:paraId="7B03FD5C" w14:textId="77777777" w:rsidR="00777641" w:rsidRPr="003578B7" w:rsidRDefault="00777641" w:rsidP="002548CD">
      <w:pPr>
        <w:rPr>
          <w:lang w:val="hu-HU"/>
        </w:rPr>
      </w:pPr>
    </w:p>
    <w:p w14:paraId="631B995F" w14:textId="77777777" w:rsidR="00BC366E" w:rsidRPr="003578B7" w:rsidRDefault="00BC366E" w:rsidP="002548CD">
      <w:pPr>
        <w:pStyle w:val="a2-hsub2"/>
        <w:keepNext w:val="0"/>
        <w:keepLines w:val="0"/>
        <w:spacing w:before="0" w:after="0"/>
        <w:rPr>
          <w:szCs w:val="22"/>
          <w:lang w:val="hu-HU"/>
        </w:rPr>
      </w:pPr>
      <w:r w:rsidRPr="003578B7">
        <w:rPr>
          <w:szCs w:val="22"/>
          <w:lang w:val="hu-HU"/>
        </w:rPr>
        <w:t>A biológiai eredetű hatóanyag</w:t>
      </w:r>
      <w:r w:rsidR="00632A42" w:rsidRPr="003578B7">
        <w:rPr>
          <w:szCs w:val="22"/>
          <w:lang w:val="hu-HU"/>
        </w:rPr>
        <w:t>ok</w:t>
      </w:r>
      <w:r w:rsidRPr="003578B7">
        <w:rPr>
          <w:szCs w:val="22"/>
          <w:lang w:val="hu-HU"/>
        </w:rPr>
        <w:t xml:space="preserve"> gyártójának neve és címe</w:t>
      </w:r>
    </w:p>
    <w:p w14:paraId="34D7C188" w14:textId="77777777" w:rsidR="00777641" w:rsidRPr="003578B7" w:rsidRDefault="00777641" w:rsidP="002548CD">
      <w:pPr>
        <w:rPr>
          <w:lang w:val="hu-HU"/>
        </w:rPr>
      </w:pPr>
    </w:p>
    <w:p w14:paraId="54284716" w14:textId="77777777" w:rsidR="00BC366E" w:rsidRPr="003578B7" w:rsidRDefault="00113ACF" w:rsidP="002548CD">
      <w:pPr>
        <w:pStyle w:val="a2-p2"/>
        <w:spacing w:before="0"/>
        <w:rPr>
          <w:noProof/>
          <w:lang w:val="hu-HU"/>
        </w:rPr>
      </w:pPr>
      <w:r w:rsidRPr="00113ACF">
        <w:rPr>
          <w:noProof/>
          <w:lang w:val="hu-HU"/>
        </w:rPr>
        <w:t>Novartis Pharmaceutical Manufacturing LLC</w:t>
      </w:r>
    </w:p>
    <w:p w14:paraId="283BF82D" w14:textId="77777777" w:rsidR="00BC366E" w:rsidRPr="003578B7" w:rsidRDefault="00BC366E" w:rsidP="002548CD">
      <w:pPr>
        <w:pStyle w:val="a2-p1"/>
        <w:rPr>
          <w:noProof/>
          <w:lang w:val="hu-HU"/>
        </w:rPr>
      </w:pPr>
      <w:r w:rsidRPr="003578B7">
        <w:rPr>
          <w:noProof/>
          <w:lang w:val="hu-HU"/>
        </w:rPr>
        <w:t xml:space="preserve">Kolodvorska </w:t>
      </w:r>
      <w:r w:rsidR="00113ACF" w:rsidRPr="00113ACF">
        <w:rPr>
          <w:noProof/>
          <w:lang w:val="hu-HU"/>
        </w:rPr>
        <w:t xml:space="preserve">cesta </w:t>
      </w:r>
      <w:r w:rsidRPr="003578B7">
        <w:rPr>
          <w:noProof/>
          <w:lang w:val="hu-HU"/>
        </w:rPr>
        <w:t>27</w:t>
      </w:r>
    </w:p>
    <w:p w14:paraId="1FACA061" w14:textId="77777777" w:rsidR="00BC366E" w:rsidRPr="003578B7" w:rsidRDefault="00BC366E" w:rsidP="002548CD">
      <w:pPr>
        <w:pStyle w:val="a2-p1"/>
        <w:rPr>
          <w:noProof/>
          <w:lang w:val="hu-HU"/>
        </w:rPr>
      </w:pPr>
      <w:r w:rsidRPr="003578B7">
        <w:rPr>
          <w:noProof/>
          <w:lang w:val="hu-HU"/>
        </w:rPr>
        <w:t>1234 Menges</w:t>
      </w:r>
    </w:p>
    <w:p w14:paraId="3C916E66" w14:textId="77777777" w:rsidR="00BC366E" w:rsidRPr="003578B7" w:rsidRDefault="00BC366E" w:rsidP="002548CD">
      <w:pPr>
        <w:pStyle w:val="a2-p1"/>
        <w:rPr>
          <w:noProof/>
          <w:lang w:val="hu-HU"/>
        </w:rPr>
      </w:pPr>
      <w:r w:rsidRPr="003578B7">
        <w:rPr>
          <w:noProof/>
          <w:lang w:val="hu-HU"/>
        </w:rPr>
        <w:t>Szlovénia</w:t>
      </w:r>
    </w:p>
    <w:p w14:paraId="32450BA2" w14:textId="77777777" w:rsidR="00777641" w:rsidRPr="003578B7" w:rsidRDefault="00777641" w:rsidP="002548CD">
      <w:pPr>
        <w:pStyle w:val="a2-hsub2"/>
        <w:keepNext w:val="0"/>
        <w:keepLines w:val="0"/>
        <w:spacing w:before="0" w:after="0"/>
        <w:rPr>
          <w:szCs w:val="22"/>
          <w:lang w:val="hu-HU"/>
        </w:rPr>
      </w:pPr>
    </w:p>
    <w:p w14:paraId="1DDC11C2" w14:textId="77777777" w:rsidR="00BC366E" w:rsidRPr="003578B7" w:rsidRDefault="00BC366E" w:rsidP="002548CD">
      <w:pPr>
        <w:pStyle w:val="a2-hsub2"/>
        <w:keepNext w:val="0"/>
        <w:keepLines w:val="0"/>
        <w:spacing w:before="0" w:after="0"/>
        <w:rPr>
          <w:noProof/>
          <w:szCs w:val="22"/>
          <w:lang w:val="hu-HU"/>
        </w:rPr>
      </w:pPr>
      <w:r w:rsidRPr="003578B7">
        <w:rPr>
          <w:szCs w:val="22"/>
          <w:lang w:val="hu-HU"/>
        </w:rPr>
        <w:t>A gyártási tételek végfelszabadításáért felelős gyártó neve és címe</w:t>
      </w:r>
    </w:p>
    <w:p w14:paraId="1EA1F308" w14:textId="77777777" w:rsidR="00777641" w:rsidRPr="003578B7" w:rsidRDefault="00777641" w:rsidP="002548CD">
      <w:pPr>
        <w:pStyle w:val="a2-p1"/>
        <w:rPr>
          <w:lang w:val="hu-HU"/>
        </w:rPr>
      </w:pPr>
    </w:p>
    <w:p w14:paraId="45F52C2F" w14:textId="77777777" w:rsidR="00BC366E" w:rsidRPr="003578B7" w:rsidRDefault="00BC366E" w:rsidP="002548CD">
      <w:pPr>
        <w:pStyle w:val="a2-p1"/>
        <w:rPr>
          <w:lang w:val="hu-HU"/>
        </w:rPr>
      </w:pPr>
      <w:r w:rsidRPr="003578B7">
        <w:rPr>
          <w:lang w:val="hu-HU"/>
        </w:rPr>
        <w:t>Sandoz GmbH</w:t>
      </w:r>
    </w:p>
    <w:p w14:paraId="69ACDC57" w14:textId="77777777" w:rsidR="00BC366E" w:rsidRPr="003578B7" w:rsidRDefault="00BC366E" w:rsidP="002548CD">
      <w:pPr>
        <w:pStyle w:val="a2-p1"/>
        <w:rPr>
          <w:lang w:val="hu-HU"/>
        </w:rPr>
      </w:pPr>
      <w:r w:rsidRPr="003578B7">
        <w:rPr>
          <w:lang w:val="hu-HU"/>
        </w:rPr>
        <w:t>Biochemiestr. 10</w:t>
      </w:r>
    </w:p>
    <w:p w14:paraId="6428E05E" w14:textId="77777777" w:rsidR="00E36699" w:rsidRPr="003578B7" w:rsidRDefault="00E36699" w:rsidP="00E36699">
      <w:pPr>
        <w:tabs>
          <w:tab w:val="left" w:pos="567"/>
        </w:tabs>
        <w:autoSpaceDE w:val="0"/>
        <w:autoSpaceDN w:val="0"/>
        <w:adjustRightInd w:val="0"/>
        <w:ind w:right="120"/>
        <w:rPr>
          <w:lang w:val="hu-HU"/>
        </w:rPr>
      </w:pPr>
      <w:del w:id="40" w:author="Translator" w:date="2024-09-13T07:15:00Z">
        <w:r w:rsidRPr="003578B7" w:rsidDel="00A11A95">
          <w:rPr>
            <w:lang w:val="hu-HU"/>
          </w:rPr>
          <w:delText>6336 Langkampfen</w:delText>
        </w:r>
      </w:del>
      <w:ins w:id="41" w:author="Translator" w:date="2024-09-13T07:15:00Z">
        <w:r>
          <w:rPr>
            <w:lang w:val="hu-HU"/>
          </w:rPr>
          <w:t>6250 </w:t>
        </w:r>
        <w:proofErr w:type="spellStart"/>
        <w:r>
          <w:rPr>
            <w:lang w:val="hu-HU"/>
          </w:rPr>
          <w:t>Kundl</w:t>
        </w:r>
      </w:ins>
      <w:proofErr w:type="spellEnd"/>
    </w:p>
    <w:p w14:paraId="0A6CAB46" w14:textId="77777777" w:rsidR="00BC366E" w:rsidRPr="003578B7" w:rsidRDefault="00BC366E" w:rsidP="002548CD">
      <w:pPr>
        <w:pStyle w:val="a2-p1"/>
        <w:rPr>
          <w:lang w:val="hu-HU"/>
        </w:rPr>
      </w:pPr>
      <w:r w:rsidRPr="003578B7">
        <w:rPr>
          <w:lang w:val="hu-HU"/>
        </w:rPr>
        <w:t>Ausztria</w:t>
      </w:r>
    </w:p>
    <w:p w14:paraId="05F353CE" w14:textId="77777777" w:rsidR="00777641" w:rsidRPr="003578B7" w:rsidRDefault="00777641" w:rsidP="002548CD">
      <w:pPr>
        <w:pStyle w:val="a2-h1"/>
        <w:keepNext w:val="0"/>
        <w:keepLines w:val="0"/>
        <w:spacing w:before="0" w:after="0"/>
        <w:rPr>
          <w:lang w:val="hu-HU"/>
        </w:rPr>
      </w:pPr>
    </w:p>
    <w:p w14:paraId="62E2C23A" w14:textId="77777777" w:rsidR="00777641" w:rsidRPr="003578B7" w:rsidRDefault="00777641" w:rsidP="002548CD">
      <w:pPr>
        <w:pStyle w:val="a2-h1"/>
        <w:keepNext w:val="0"/>
        <w:keepLines w:val="0"/>
        <w:spacing w:before="0" w:after="0"/>
        <w:rPr>
          <w:lang w:val="hu-HU"/>
        </w:rPr>
      </w:pPr>
    </w:p>
    <w:p w14:paraId="30421459" w14:textId="77777777" w:rsidR="00BC366E" w:rsidRPr="00937B04" w:rsidRDefault="00BC366E" w:rsidP="002548CD">
      <w:pPr>
        <w:pStyle w:val="Heading1"/>
        <w:keepLines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>B.</w:t>
      </w:r>
      <w:r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ab/>
      </w:r>
      <w:r w:rsidR="00CB0A09"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>A KIADÁSRA ÉS A FELHASZNÁLÁSRA VONATKOZÓ FELTÉTELEK VAGY KORLÁTOZÁSOK</w:t>
      </w:r>
    </w:p>
    <w:p w14:paraId="721355AC" w14:textId="77777777" w:rsidR="00777641" w:rsidRPr="003578B7" w:rsidRDefault="00777641" w:rsidP="002548CD">
      <w:pPr>
        <w:pStyle w:val="a2-p1"/>
        <w:rPr>
          <w:lang w:val="hu-HU"/>
        </w:rPr>
      </w:pPr>
    </w:p>
    <w:p w14:paraId="6ACAA24A" w14:textId="77777777" w:rsidR="00BC366E" w:rsidRPr="003578B7" w:rsidRDefault="00BC366E" w:rsidP="002548CD">
      <w:pPr>
        <w:pStyle w:val="a2-p1"/>
        <w:rPr>
          <w:lang w:val="hu-HU"/>
        </w:rPr>
      </w:pPr>
      <w:r w:rsidRPr="003578B7">
        <w:rPr>
          <w:lang w:val="hu-HU"/>
        </w:rPr>
        <w:t>Korlátozott érvényű orvosi rendelvényhez kötött gyógyszer</w:t>
      </w:r>
      <w:r w:rsidR="00C679B0" w:rsidRPr="003578B7">
        <w:rPr>
          <w:lang w:val="hu-HU"/>
        </w:rPr>
        <w:t xml:space="preserve"> (lásd I. Melléklet: Alkalmazási előírás, 4.2 pont)</w:t>
      </w:r>
      <w:r w:rsidRPr="003578B7">
        <w:rPr>
          <w:lang w:val="hu-HU"/>
        </w:rPr>
        <w:t>.</w:t>
      </w:r>
    </w:p>
    <w:p w14:paraId="7AC0E5FE" w14:textId="77777777" w:rsidR="00777641" w:rsidRPr="003578B7" w:rsidRDefault="00777641" w:rsidP="002548CD">
      <w:pPr>
        <w:pStyle w:val="a2-h1"/>
        <w:keepNext w:val="0"/>
        <w:keepLines w:val="0"/>
        <w:spacing w:before="0" w:after="0"/>
        <w:rPr>
          <w:lang w:val="hu-HU"/>
        </w:rPr>
      </w:pPr>
    </w:p>
    <w:p w14:paraId="55443DE1" w14:textId="77777777" w:rsidR="00777641" w:rsidRPr="003578B7" w:rsidRDefault="00777641" w:rsidP="002548CD">
      <w:pPr>
        <w:pStyle w:val="a2-h1"/>
        <w:keepNext w:val="0"/>
        <w:keepLines w:val="0"/>
        <w:spacing w:before="0" w:after="0"/>
        <w:rPr>
          <w:lang w:val="hu-HU"/>
        </w:rPr>
      </w:pPr>
    </w:p>
    <w:p w14:paraId="3606BD47" w14:textId="77777777" w:rsidR="005C050B" w:rsidRPr="00937B04" w:rsidRDefault="005C050B" w:rsidP="002548CD">
      <w:pPr>
        <w:pStyle w:val="Heading1"/>
        <w:keepLines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>C.</w:t>
      </w:r>
      <w:r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ab/>
      </w:r>
      <w:r w:rsidR="00CB0A09"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>A FORGALOMBA HOZATALI ENGEDÉLYBEN FOGLALT EGYÉB FELTÉTELEK ÉS KÖVETELMÉNYEK</w:t>
      </w:r>
    </w:p>
    <w:p w14:paraId="3B980CC8" w14:textId="77777777" w:rsidR="00777641" w:rsidRPr="003578B7" w:rsidRDefault="00777641" w:rsidP="002548CD">
      <w:pPr>
        <w:rPr>
          <w:lang w:val="hu-HU"/>
        </w:rPr>
      </w:pPr>
    </w:p>
    <w:p w14:paraId="532F3324" w14:textId="77777777" w:rsidR="00241973" w:rsidRPr="003578B7" w:rsidRDefault="008F6844" w:rsidP="002548CD">
      <w:pPr>
        <w:pStyle w:val="a2-hsub4"/>
        <w:spacing w:before="0" w:after="0"/>
        <w:rPr>
          <w:rFonts w:ascii="Times New Roman" w:hAnsi="Times New Roman"/>
          <w:noProof/>
          <w:lang w:val="hu-HU"/>
        </w:rPr>
      </w:pPr>
      <w:r w:rsidRPr="003578B7">
        <w:rPr>
          <w:rFonts w:ascii="Times New Roman" w:hAnsi="Times New Roman"/>
          <w:bCs/>
          <w:lang w:val="hu-HU"/>
        </w:rPr>
        <w:t>Időszakos gyógyszerbiztonsági jelentések (</w:t>
      </w:r>
      <w:r w:rsidRPr="003578B7">
        <w:rPr>
          <w:rFonts w:ascii="Times New Roman" w:hAnsi="Times New Roman"/>
          <w:lang w:val="hu-HU"/>
        </w:rPr>
        <w:t>Periodic safety update report, PSUR)</w:t>
      </w:r>
    </w:p>
    <w:p w14:paraId="54C9C7CA" w14:textId="77777777" w:rsidR="00777641" w:rsidRPr="003578B7" w:rsidRDefault="00777641" w:rsidP="002548CD">
      <w:pPr>
        <w:pStyle w:val="a2-hsub4"/>
        <w:numPr>
          <w:ilvl w:val="0"/>
          <w:numId w:val="0"/>
        </w:numPr>
        <w:spacing w:before="0" w:after="0"/>
        <w:rPr>
          <w:rFonts w:ascii="Times New Roman" w:hAnsi="Times New Roman"/>
          <w:noProof/>
          <w:lang w:val="hu-HU"/>
        </w:rPr>
      </w:pPr>
    </w:p>
    <w:p w14:paraId="5C0276CF" w14:textId="77777777" w:rsidR="005846E5" w:rsidRPr="003578B7" w:rsidRDefault="00C679B0" w:rsidP="002548CD">
      <w:pPr>
        <w:pStyle w:val="a2-p1"/>
        <w:rPr>
          <w:lang w:val="hu-HU"/>
        </w:rPr>
      </w:pPr>
      <w:r w:rsidRPr="003578B7">
        <w:rPr>
          <w:lang w:val="hu-HU"/>
        </w:rPr>
        <w:t>E</w:t>
      </w:r>
      <w:r w:rsidR="00241973" w:rsidRPr="003578B7">
        <w:rPr>
          <w:lang w:val="hu-HU"/>
        </w:rPr>
        <w:t xml:space="preserve">rre a </w:t>
      </w:r>
      <w:r w:rsidRPr="003578B7">
        <w:rPr>
          <w:lang w:val="hu-HU"/>
        </w:rPr>
        <w:t xml:space="preserve">készítményre az </w:t>
      </w:r>
      <w:r w:rsidR="00241973" w:rsidRPr="003578B7">
        <w:rPr>
          <w:lang w:val="hu-HU"/>
        </w:rPr>
        <w:t>időszakos gyógyszerbiztonsági jelentéseket a 2001/83/EK irányelv 107c. cikkének (7) bekezdésében megállapított és az európai internetes gyógyszerportálon nyilvánosságra hozott uniós referencia</w:t>
      </w:r>
      <w:r w:rsidR="00C759E9" w:rsidRPr="003578B7">
        <w:rPr>
          <w:lang w:val="hu-HU"/>
        </w:rPr>
        <w:t xml:space="preserve"> </w:t>
      </w:r>
      <w:r w:rsidR="00241973" w:rsidRPr="003578B7">
        <w:rPr>
          <w:lang w:val="hu-HU"/>
        </w:rPr>
        <w:t>időpontok listája (EURD lista)</w:t>
      </w:r>
      <w:r w:rsidRPr="003578B7">
        <w:rPr>
          <w:lang w:val="hu-HU"/>
        </w:rPr>
        <w:t>, illetve annak bármely későbbi frissített vált</w:t>
      </w:r>
      <w:r w:rsidR="002A371C" w:rsidRPr="003578B7">
        <w:rPr>
          <w:lang w:val="hu-HU"/>
        </w:rPr>
        <w:t>o</w:t>
      </w:r>
      <w:r w:rsidRPr="003578B7">
        <w:rPr>
          <w:lang w:val="hu-HU"/>
        </w:rPr>
        <w:t>zata</w:t>
      </w:r>
      <w:r w:rsidR="00241973" w:rsidRPr="003578B7">
        <w:rPr>
          <w:lang w:val="hu-HU"/>
        </w:rPr>
        <w:t xml:space="preserve"> szerinti követelményeknek megfelelően </w:t>
      </w:r>
      <w:r w:rsidRPr="003578B7">
        <w:rPr>
          <w:lang w:val="hu-HU"/>
        </w:rPr>
        <w:t xml:space="preserve">kell </w:t>
      </w:r>
      <w:r w:rsidR="00241973" w:rsidRPr="003578B7">
        <w:rPr>
          <w:lang w:val="hu-HU"/>
        </w:rPr>
        <w:t>benyújtani.</w:t>
      </w:r>
    </w:p>
    <w:p w14:paraId="6594C8A6" w14:textId="77777777" w:rsidR="00777641" w:rsidRPr="003578B7" w:rsidRDefault="00777641" w:rsidP="002548CD">
      <w:pPr>
        <w:pStyle w:val="a2-h1"/>
        <w:keepNext w:val="0"/>
        <w:keepLines w:val="0"/>
        <w:spacing w:before="0" w:after="0"/>
        <w:rPr>
          <w:lang w:val="hu-HU"/>
        </w:rPr>
      </w:pPr>
    </w:p>
    <w:p w14:paraId="17E28643" w14:textId="77777777" w:rsidR="00777641" w:rsidRPr="003578B7" w:rsidRDefault="00777641" w:rsidP="002548CD">
      <w:pPr>
        <w:pStyle w:val="a2-h1"/>
        <w:keepNext w:val="0"/>
        <w:keepLines w:val="0"/>
        <w:spacing w:before="0" w:after="0"/>
        <w:rPr>
          <w:lang w:val="hu-HU"/>
        </w:rPr>
      </w:pPr>
    </w:p>
    <w:p w14:paraId="684578C7" w14:textId="77777777" w:rsidR="00241973" w:rsidRPr="00947E96" w:rsidRDefault="00947E96" w:rsidP="002548CD">
      <w:pPr>
        <w:pStyle w:val="Heading1"/>
        <w:keepLines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947E96">
        <w:rPr>
          <w:rFonts w:ascii="Times New Roman" w:hAnsi="Times New Roman" w:cs="Times New Roman"/>
          <w:noProof/>
          <w:sz w:val="22"/>
          <w:szCs w:val="22"/>
          <w:lang w:val="hu-HU"/>
        </w:rPr>
        <w:t>D.</w:t>
      </w:r>
      <w:r w:rsidRPr="00947E96">
        <w:rPr>
          <w:rFonts w:ascii="Times New Roman" w:hAnsi="Times New Roman" w:cs="Times New Roman"/>
          <w:noProof/>
          <w:sz w:val="22"/>
          <w:szCs w:val="22"/>
          <w:lang w:val="hu-HU"/>
        </w:rPr>
        <w:tab/>
        <w:t>A GYÓGYSZER BIZTONSÁGOS ÉS HATÉKONY ALKALMAZÁSÁRA VONATKOZÓ FELTÉTELEK VAGY KORLÁTOZÁSOK</w:t>
      </w:r>
    </w:p>
    <w:p w14:paraId="4C374C39" w14:textId="77777777" w:rsidR="00777641" w:rsidRPr="003578B7" w:rsidRDefault="00777641" w:rsidP="002548CD">
      <w:pPr>
        <w:rPr>
          <w:lang w:val="hu-HU"/>
        </w:rPr>
      </w:pPr>
    </w:p>
    <w:p w14:paraId="0074100F" w14:textId="77777777" w:rsidR="00EE47C5" w:rsidRPr="003578B7" w:rsidRDefault="00EE47C5" w:rsidP="002548CD">
      <w:pPr>
        <w:pStyle w:val="a2-hsub4"/>
        <w:spacing w:before="0" w:after="0"/>
        <w:rPr>
          <w:rFonts w:ascii="Times New Roman" w:hAnsi="Times New Roman"/>
          <w:noProof/>
          <w:lang w:val="hu-HU"/>
        </w:rPr>
      </w:pPr>
      <w:r w:rsidRPr="003578B7">
        <w:rPr>
          <w:rFonts w:ascii="Times New Roman" w:hAnsi="Times New Roman"/>
          <w:noProof/>
          <w:lang w:val="hu-HU"/>
        </w:rPr>
        <w:t>Kockázatkezelési terv</w:t>
      </w:r>
    </w:p>
    <w:p w14:paraId="7F98D1C2" w14:textId="77777777" w:rsidR="00777641" w:rsidRPr="003578B7" w:rsidRDefault="00777641" w:rsidP="002548CD">
      <w:pPr>
        <w:pStyle w:val="a2-p1"/>
        <w:rPr>
          <w:lang w:val="hu-HU"/>
        </w:rPr>
      </w:pPr>
    </w:p>
    <w:p w14:paraId="24B3F62B" w14:textId="77777777" w:rsidR="005846E5" w:rsidRPr="003578B7" w:rsidRDefault="005846E5" w:rsidP="002548CD">
      <w:pPr>
        <w:pStyle w:val="a2-p1"/>
        <w:rPr>
          <w:lang w:val="hu-HU"/>
        </w:rPr>
      </w:pPr>
      <w:r w:rsidRPr="003578B7">
        <w:rPr>
          <w:lang w:val="hu-HU"/>
        </w:rPr>
        <w:t>A forgalomba hozatali engedély jogosultja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26F783D9" w14:textId="77777777" w:rsidR="00777641" w:rsidRPr="003578B7" w:rsidRDefault="00777641" w:rsidP="002548CD">
      <w:pPr>
        <w:pStyle w:val="a2-p2"/>
        <w:spacing w:before="0"/>
        <w:rPr>
          <w:lang w:val="hu-HU"/>
        </w:rPr>
      </w:pPr>
    </w:p>
    <w:p w14:paraId="0089E677" w14:textId="77777777" w:rsidR="005846E5" w:rsidRPr="003578B7" w:rsidRDefault="005846E5" w:rsidP="002548CD">
      <w:pPr>
        <w:pStyle w:val="a2-p2"/>
        <w:spacing w:before="0"/>
        <w:rPr>
          <w:lang w:val="hu-HU"/>
        </w:rPr>
      </w:pPr>
      <w:r w:rsidRPr="003578B7">
        <w:rPr>
          <w:lang w:val="hu-HU"/>
        </w:rPr>
        <w:t>A frissített kockázatkezelési terv benyújtandó a következő esetekben:</w:t>
      </w:r>
    </w:p>
    <w:p w14:paraId="455B1369" w14:textId="77777777" w:rsidR="005846E5" w:rsidRPr="003578B7" w:rsidRDefault="005846E5" w:rsidP="002548CD">
      <w:pPr>
        <w:pStyle w:val="a2-p1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lang w:val="hu-HU"/>
        </w:rPr>
      </w:pPr>
      <w:r w:rsidRPr="003578B7">
        <w:rPr>
          <w:lang w:val="hu-HU"/>
        </w:rPr>
        <w:t>ha az Európai Gyógyszerügynökség ezt indítványozza;</w:t>
      </w:r>
    </w:p>
    <w:p w14:paraId="5204751E" w14:textId="77777777" w:rsidR="005846E5" w:rsidRPr="003578B7" w:rsidRDefault="005846E5" w:rsidP="002548CD">
      <w:pPr>
        <w:pStyle w:val="a2-p1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lang w:val="hu-HU"/>
        </w:rPr>
      </w:pPr>
      <w:r w:rsidRPr="003578B7">
        <w:rPr>
          <w:lang w:val="hu-HU"/>
        </w:rPr>
        <w:t>ha a kockázatkezelési rendszerben változás történik, főként azt követően, hogy olyan új információ érkezik, amely az előny/kockázat profil jelentős változásához vezethet, illetve (a</w:t>
      </w:r>
      <w:r w:rsidR="00225E42" w:rsidRPr="003578B7">
        <w:rPr>
          <w:lang w:val="hu-HU"/>
        </w:rPr>
        <w:t> </w:t>
      </w:r>
      <w:r w:rsidRPr="003578B7">
        <w:rPr>
          <w:lang w:val="hu-HU"/>
        </w:rPr>
        <w:t>biztonságos gyógyszeralkalmazásra vagy kockázatminimalizálásra irányuló) újabb, meghatározó eredmények születnek.</w:t>
      </w:r>
    </w:p>
    <w:p w14:paraId="100DDA44" w14:textId="77777777" w:rsidR="00777641" w:rsidRPr="003578B7" w:rsidRDefault="00777641" w:rsidP="002548CD">
      <w:pPr>
        <w:jc w:val="center"/>
        <w:rPr>
          <w:lang w:val="hu-HU"/>
        </w:rPr>
      </w:pPr>
      <w:r w:rsidRPr="003578B7">
        <w:rPr>
          <w:lang w:val="hu-HU"/>
        </w:rPr>
        <w:br w:type="page"/>
      </w:r>
    </w:p>
    <w:p w14:paraId="7E7B186C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5364F081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26B55B6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4AC40095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5C572952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16D91CC9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22321760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76B774DF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770B7549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0D9F6F7A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38845BD6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48C3E347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1DF30006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0E54A8DF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0DF1973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9E03195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58DB150B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7C320C2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43CCA38B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1CAAE902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3B9BF93" w14:textId="77777777" w:rsidR="00AC393B" w:rsidRPr="003578B7" w:rsidRDefault="00AC393B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7F7600A" w14:textId="77777777" w:rsidR="00AC393B" w:rsidRPr="003578B7" w:rsidRDefault="00AC393B" w:rsidP="002548CD">
      <w:pPr>
        <w:jc w:val="center"/>
        <w:rPr>
          <w:lang w:val="hu-HU"/>
        </w:rPr>
      </w:pPr>
    </w:p>
    <w:p w14:paraId="182C4038" w14:textId="77777777" w:rsidR="00BC366E" w:rsidRPr="003578B7" w:rsidRDefault="00BC366E" w:rsidP="002548CD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  <w:r w:rsidRPr="003578B7">
        <w:rPr>
          <w:lang w:val="hu-HU"/>
        </w:rPr>
        <w:t>III. MELLÉKLET</w:t>
      </w:r>
    </w:p>
    <w:p w14:paraId="74A85CFD" w14:textId="77777777" w:rsidR="00AC393B" w:rsidRPr="003578B7" w:rsidRDefault="00AC393B" w:rsidP="002548CD">
      <w:pPr>
        <w:jc w:val="center"/>
        <w:rPr>
          <w:lang w:val="hu-HU"/>
        </w:rPr>
      </w:pPr>
    </w:p>
    <w:p w14:paraId="7A043C09" w14:textId="77777777" w:rsidR="00BC366E" w:rsidRPr="003578B7" w:rsidRDefault="00BC366E" w:rsidP="002548CD">
      <w:pPr>
        <w:pStyle w:val="a3-title2firstpage"/>
        <w:keepNext w:val="0"/>
        <w:keepLines w:val="0"/>
        <w:spacing w:before="0" w:after="0"/>
        <w:rPr>
          <w:noProof/>
          <w:lang w:val="hu-HU"/>
        </w:rPr>
      </w:pPr>
      <w:r w:rsidRPr="003578B7">
        <w:rPr>
          <w:noProof/>
          <w:lang w:val="hu-HU"/>
        </w:rPr>
        <w:t>CÍMKESZÖVEG ÉS BETEGTÁJÉKOZTATÓ</w:t>
      </w:r>
    </w:p>
    <w:p w14:paraId="0F80154A" w14:textId="77777777" w:rsidR="00AC393B" w:rsidRPr="003578B7" w:rsidRDefault="00AC393B" w:rsidP="002548CD">
      <w:pPr>
        <w:jc w:val="center"/>
        <w:rPr>
          <w:lang w:val="hu-HU"/>
        </w:rPr>
      </w:pPr>
      <w:r w:rsidRPr="003578B7">
        <w:rPr>
          <w:lang w:val="hu-HU"/>
        </w:rPr>
        <w:br w:type="page"/>
      </w:r>
    </w:p>
    <w:p w14:paraId="3FBD80A3" w14:textId="77777777" w:rsidR="00293BF2" w:rsidRPr="003578B7" w:rsidRDefault="00293BF2" w:rsidP="002548CD">
      <w:pPr>
        <w:jc w:val="center"/>
        <w:rPr>
          <w:lang w:val="hu-HU"/>
        </w:rPr>
      </w:pPr>
    </w:p>
    <w:p w14:paraId="63FCD55D" w14:textId="77777777" w:rsidR="00293BF2" w:rsidRPr="003578B7" w:rsidRDefault="00293BF2" w:rsidP="002548CD">
      <w:pPr>
        <w:jc w:val="center"/>
        <w:rPr>
          <w:lang w:val="hu-HU"/>
        </w:rPr>
      </w:pPr>
    </w:p>
    <w:p w14:paraId="75923D0E" w14:textId="77777777" w:rsidR="00293BF2" w:rsidRPr="003578B7" w:rsidRDefault="00293BF2" w:rsidP="002548CD">
      <w:pPr>
        <w:jc w:val="center"/>
        <w:rPr>
          <w:lang w:val="hu-HU"/>
        </w:rPr>
      </w:pPr>
    </w:p>
    <w:p w14:paraId="063D2DFD" w14:textId="77777777" w:rsidR="00293BF2" w:rsidRPr="003578B7" w:rsidRDefault="00293BF2" w:rsidP="002548CD">
      <w:pPr>
        <w:jc w:val="center"/>
        <w:rPr>
          <w:lang w:val="hu-HU"/>
        </w:rPr>
      </w:pPr>
    </w:p>
    <w:p w14:paraId="7419E599" w14:textId="77777777" w:rsidR="00293BF2" w:rsidRPr="003578B7" w:rsidRDefault="00293BF2" w:rsidP="002548CD">
      <w:pPr>
        <w:jc w:val="center"/>
        <w:rPr>
          <w:lang w:val="hu-HU"/>
        </w:rPr>
      </w:pPr>
    </w:p>
    <w:p w14:paraId="208A229C" w14:textId="77777777" w:rsidR="00293BF2" w:rsidRPr="003578B7" w:rsidRDefault="00293BF2" w:rsidP="002548CD">
      <w:pPr>
        <w:jc w:val="center"/>
        <w:rPr>
          <w:lang w:val="hu-HU"/>
        </w:rPr>
      </w:pPr>
    </w:p>
    <w:p w14:paraId="6E5E703E" w14:textId="77777777" w:rsidR="00293BF2" w:rsidRPr="003578B7" w:rsidRDefault="00293BF2" w:rsidP="002548CD">
      <w:pPr>
        <w:jc w:val="center"/>
        <w:rPr>
          <w:lang w:val="hu-HU"/>
        </w:rPr>
      </w:pPr>
    </w:p>
    <w:p w14:paraId="3804F5DB" w14:textId="77777777" w:rsidR="00293BF2" w:rsidRPr="003578B7" w:rsidRDefault="00293BF2" w:rsidP="002548CD">
      <w:pPr>
        <w:jc w:val="center"/>
        <w:rPr>
          <w:lang w:val="hu-HU"/>
        </w:rPr>
      </w:pPr>
    </w:p>
    <w:p w14:paraId="3158ABCD" w14:textId="77777777" w:rsidR="00293BF2" w:rsidRPr="003578B7" w:rsidRDefault="00293BF2" w:rsidP="002548CD">
      <w:pPr>
        <w:jc w:val="center"/>
        <w:rPr>
          <w:lang w:val="hu-HU"/>
        </w:rPr>
      </w:pPr>
    </w:p>
    <w:p w14:paraId="31C397C3" w14:textId="77777777" w:rsidR="00293BF2" w:rsidRPr="003578B7" w:rsidRDefault="00293BF2" w:rsidP="002548CD">
      <w:pPr>
        <w:jc w:val="center"/>
        <w:rPr>
          <w:lang w:val="hu-HU"/>
        </w:rPr>
      </w:pPr>
    </w:p>
    <w:p w14:paraId="37A1E7D6" w14:textId="77777777" w:rsidR="00293BF2" w:rsidRPr="003578B7" w:rsidRDefault="00293BF2" w:rsidP="002548CD">
      <w:pPr>
        <w:jc w:val="center"/>
        <w:rPr>
          <w:lang w:val="hu-HU"/>
        </w:rPr>
      </w:pPr>
    </w:p>
    <w:p w14:paraId="5947C7F8" w14:textId="77777777" w:rsidR="00293BF2" w:rsidRPr="003578B7" w:rsidRDefault="00293BF2" w:rsidP="002548CD">
      <w:pPr>
        <w:jc w:val="center"/>
        <w:rPr>
          <w:lang w:val="hu-HU"/>
        </w:rPr>
      </w:pPr>
    </w:p>
    <w:p w14:paraId="31CF5D05" w14:textId="77777777" w:rsidR="00293BF2" w:rsidRPr="003578B7" w:rsidRDefault="00293BF2" w:rsidP="002548CD">
      <w:pPr>
        <w:jc w:val="center"/>
        <w:rPr>
          <w:lang w:val="hu-HU"/>
        </w:rPr>
      </w:pPr>
    </w:p>
    <w:p w14:paraId="7B30602E" w14:textId="77777777" w:rsidR="00293BF2" w:rsidRPr="003578B7" w:rsidRDefault="00293BF2" w:rsidP="002548CD">
      <w:pPr>
        <w:jc w:val="center"/>
        <w:rPr>
          <w:lang w:val="hu-HU"/>
        </w:rPr>
      </w:pPr>
    </w:p>
    <w:p w14:paraId="09E6BCF9" w14:textId="77777777" w:rsidR="00293BF2" w:rsidRPr="003578B7" w:rsidRDefault="00293BF2" w:rsidP="002548CD">
      <w:pPr>
        <w:jc w:val="center"/>
        <w:rPr>
          <w:lang w:val="hu-HU"/>
        </w:rPr>
      </w:pPr>
    </w:p>
    <w:p w14:paraId="73EC6476" w14:textId="77777777" w:rsidR="00293BF2" w:rsidRPr="003578B7" w:rsidRDefault="00293BF2" w:rsidP="002548CD">
      <w:pPr>
        <w:jc w:val="center"/>
        <w:rPr>
          <w:lang w:val="hu-HU"/>
        </w:rPr>
      </w:pPr>
    </w:p>
    <w:p w14:paraId="4ED6F20F" w14:textId="77777777" w:rsidR="00293BF2" w:rsidRPr="003578B7" w:rsidRDefault="00293BF2" w:rsidP="002548CD">
      <w:pPr>
        <w:jc w:val="center"/>
        <w:rPr>
          <w:lang w:val="hu-HU"/>
        </w:rPr>
      </w:pPr>
    </w:p>
    <w:p w14:paraId="27111892" w14:textId="77777777" w:rsidR="00293BF2" w:rsidRPr="003578B7" w:rsidRDefault="00293BF2" w:rsidP="002548CD">
      <w:pPr>
        <w:jc w:val="center"/>
        <w:rPr>
          <w:lang w:val="hu-HU"/>
        </w:rPr>
      </w:pPr>
    </w:p>
    <w:p w14:paraId="55E85AD3" w14:textId="77777777" w:rsidR="00293BF2" w:rsidRPr="003578B7" w:rsidRDefault="00293BF2" w:rsidP="002548CD">
      <w:pPr>
        <w:jc w:val="center"/>
        <w:rPr>
          <w:lang w:val="hu-HU"/>
        </w:rPr>
      </w:pPr>
    </w:p>
    <w:p w14:paraId="4DF13CEC" w14:textId="77777777" w:rsidR="00293BF2" w:rsidRPr="003578B7" w:rsidRDefault="00293BF2" w:rsidP="002548CD">
      <w:pPr>
        <w:jc w:val="center"/>
        <w:rPr>
          <w:lang w:val="hu-HU"/>
        </w:rPr>
      </w:pPr>
    </w:p>
    <w:p w14:paraId="3ABB15A2" w14:textId="77777777" w:rsidR="00293BF2" w:rsidRPr="003578B7" w:rsidRDefault="00293BF2" w:rsidP="002548CD">
      <w:pPr>
        <w:jc w:val="center"/>
        <w:rPr>
          <w:lang w:val="hu-HU"/>
        </w:rPr>
      </w:pPr>
    </w:p>
    <w:p w14:paraId="3639B0E8" w14:textId="77777777" w:rsidR="00293BF2" w:rsidRPr="003578B7" w:rsidRDefault="00293BF2" w:rsidP="002548CD">
      <w:pPr>
        <w:jc w:val="center"/>
        <w:rPr>
          <w:lang w:val="hu-HU"/>
        </w:rPr>
      </w:pPr>
    </w:p>
    <w:p w14:paraId="5E4491F1" w14:textId="77777777" w:rsidR="00BC366E" w:rsidRPr="00937B04" w:rsidRDefault="00BC366E" w:rsidP="002548CD">
      <w:pPr>
        <w:pStyle w:val="Heading1"/>
        <w:keepNext w:val="0"/>
        <w:tabs>
          <w:tab w:val="left" w:pos="567"/>
        </w:tabs>
        <w:spacing w:before="0" w:after="0"/>
        <w:ind w:left="567" w:hanging="567"/>
        <w:jc w:val="center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>A. CÍMKESZÖVEG</w:t>
      </w:r>
    </w:p>
    <w:p w14:paraId="079FA657" w14:textId="77777777" w:rsidR="00293BF2" w:rsidRPr="003578B7" w:rsidRDefault="00293BF2" w:rsidP="002548CD">
      <w:pPr>
        <w:pStyle w:val="lab-title-firstpage"/>
        <w:keepNext w:val="0"/>
        <w:keepLines w:val="0"/>
        <w:pageBreakBefore w:val="0"/>
        <w:spacing w:before="0"/>
        <w:rPr>
          <w:lang w:val="hu-HU"/>
        </w:rPr>
      </w:pPr>
    </w:p>
    <w:p w14:paraId="12BD1EA4" w14:textId="77777777" w:rsidR="00BC366E" w:rsidRPr="003578B7" w:rsidRDefault="00293BF2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7C4D348B" w14:textId="77777777" w:rsidR="00BC366E" w:rsidRPr="003578B7" w:rsidRDefault="00BC366E" w:rsidP="002548CD">
      <w:pPr>
        <w:pStyle w:val="lab-p1"/>
        <w:rPr>
          <w:lang w:val="hu-HU"/>
        </w:rPr>
      </w:pPr>
    </w:p>
    <w:p w14:paraId="38E5B6D3" w14:textId="77777777" w:rsidR="00A310A4" w:rsidRPr="003578B7" w:rsidRDefault="00A310A4" w:rsidP="002548CD">
      <w:pPr>
        <w:rPr>
          <w:lang w:val="hu-HU"/>
        </w:rPr>
      </w:pPr>
    </w:p>
    <w:p w14:paraId="5FA3A01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234120E5" w14:textId="77777777" w:rsidR="00A310A4" w:rsidRPr="003578B7" w:rsidRDefault="00A310A4" w:rsidP="002548CD">
      <w:pPr>
        <w:pStyle w:val="lab-p1"/>
        <w:rPr>
          <w:lang w:val="hu-HU"/>
        </w:rPr>
      </w:pPr>
    </w:p>
    <w:p w14:paraId="1497ADD0" w14:textId="77777777" w:rsidR="00BC366E" w:rsidRPr="003578B7" w:rsidRDefault="002B5DE1" w:rsidP="002548CD">
      <w:pPr>
        <w:pStyle w:val="lab-p1"/>
        <w:rPr>
          <w:iCs/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1000 NE/0,5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19F3B605" w14:textId="77777777" w:rsidR="00E26AA9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E26AA9" w:rsidRPr="003578B7">
        <w:rPr>
          <w:highlight w:val="lightGray"/>
          <w:lang w:val="hu-HU"/>
        </w:rPr>
        <w:t xml:space="preserve"> 1 000 NE/0,5 ml oldatos injekció előretöltött fecskendőben</w:t>
      </w:r>
    </w:p>
    <w:p w14:paraId="359A8CCC" w14:textId="77777777" w:rsidR="00A310A4" w:rsidRPr="003578B7" w:rsidRDefault="00A310A4" w:rsidP="002548CD">
      <w:pPr>
        <w:pStyle w:val="lab-p2"/>
        <w:spacing w:before="0"/>
        <w:rPr>
          <w:lang w:val="hu-HU"/>
        </w:rPr>
      </w:pPr>
    </w:p>
    <w:p w14:paraId="051843AE" w14:textId="77777777" w:rsidR="00BC366E" w:rsidRPr="003578B7" w:rsidRDefault="00D35DA3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0EE92E53" w14:textId="77777777" w:rsidR="00A310A4" w:rsidRPr="003578B7" w:rsidRDefault="00A310A4" w:rsidP="002548CD">
      <w:pPr>
        <w:rPr>
          <w:lang w:val="hu-HU"/>
        </w:rPr>
      </w:pPr>
    </w:p>
    <w:p w14:paraId="22A2DDE7" w14:textId="77777777" w:rsidR="00A310A4" w:rsidRPr="003578B7" w:rsidRDefault="00A310A4" w:rsidP="002548CD">
      <w:pPr>
        <w:rPr>
          <w:lang w:val="hu-HU"/>
        </w:rPr>
      </w:pPr>
    </w:p>
    <w:p w14:paraId="5D279FC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5429DD0D" w14:textId="77777777" w:rsidR="00A310A4" w:rsidRPr="003578B7" w:rsidRDefault="00A310A4" w:rsidP="002548CD">
      <w:pPr>
        <w:pStyle w:val="lab-p1"/>
        <w:rPr>
          <w:lang w:val="hu-HU"/>
        </w:rPr>
      </w:pPr>
    </w:p>
    <w:p w14:paraId="65121F4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1000 nemzetközi egységet tartalmaz (NE), ami 8,4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0347B62D" w14:textId="77777777" w:rsidR="00E26AA9" w:rsidRPr="003578B7" w:rsidRDefault="00E26AA9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0,5 ml‑es előretöltött fecskendő 1 000 nemzetközi egységet tartalmaz (NE), ami 8,4 mikrogramm alfa‑epoetinnek felel meg.</w:t>
      </w:r>
    </w:p>
    <w:p w14:paraId="712490B8" w14:textId="77777777" w:rsidR="00A310A4" w:rsidRPr="003578B7" w:rsidRDefault="00A310A4" w:rsidP="002548CD">
      <w:pPr>
        <w:rPr>
          <w:lang w:val="hu-HU"/>
        </w:rPr>
      </w:pPr>
    </w:p>
    <w:p w14:paraId="22D0E1C7" w14:textId="77777777" w:rsidR="00A310A4" w:rsidRPr="003578B7" w:rsidRDefault="00A310A4" w:rsidP="002548CD">
      <w:pPr>
        <w:rPr>
          <w:lang w:val="hu-HU"/>
        </w:rPr>
      </w:pPr>
    </w:p>
    <w:p w14:paraId="42724E4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3632FD53" w14:textId="77777777" w:rsidR="00A310A4" w:rsidRPr="003578B7" w:rsidRDefault="00A310A4" w:rsidP="002548CD">
      <w:pPr>
        <w:pStyle w:val="lab-p1"/>
        <w:rPr>
          <w:lang w:val="hu-HU"/>
        </w:rPr>
      </w:pPr>
    </w:p>
    <w:p w14:paraId="5D2D1DB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26D9B0A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085BA35C" w14:textId="77777777" w:rsidR="00A310A4" w:rsidRPr="003578B7" w:rsidRDefault="00A310A4" w:rsidP="002548CD">
      <w:pPr>
        <w:rPr>
          <w:lang w:val="hu-HU"/>
        </w:rPr>
      </w:pPr>
    </w:p>
    <w:p w14:paraId="3E96B0FA" w14:textId="77777777" w:rsidR="00A310A4" w:rsidRPr="003578B7" w:rsidRDefault="00A310A4" w:rsidP="002548CD">
      <w:pPr>
        <w:rPr>
          <w:lang w:val="hu-HU"/>
        </w:rPr>
      </w:pPr>
    </w:p>
    <w:p w14:paraId="3610354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26D878BA" w14:textId="77777777" w:rsidR="00A310A4" w:rsidRPr="003578B7" w:rsidRDefault="00A310A4" w:rsidP="002548CD">
      <w:pPr>
        <w:pStyle w:val="lab-p1"/>
        <w:rPr>
          <w:lang w:val="hu-HU"/>
        </w:rPr>
      </w:pPr>
    </w:p>
    <w:p w14:paraId="599C372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58FDE81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1FBD3796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0,5 ml-es előretöltött fecskendő</w:t>
      </w:r>
    </w:p>
    <w:p w14:paraId="390A33AF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0,5 ml-es előretöltött fecskendő biztonsági tűvédővel</w:t>
      </w:r>
    </w:p>
    <w:p w14:paraId="576D914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0,5 ml-es előretöltött fecskendő biztonsági tűvédővel</w:t>
      </w:r>
    </w:p>
    <w:p w14:paraId="216AF5F6" w14:textId="77777777" w:rsidR="00A310A4" w:rsidRPr="003578B7" w:rsidRDefault="00A310A4" w:rsidP="002548CD">
      <w:pPr>
        <w:rPr>
          <w:lang w:val="hu-HU"/>
        </w:rPr>
      </w:pPr>
    </w:p>
    <w:p w14:paraId="1F6A9571" w14:textId="77777777" w:rsidR="00A310A4" w:rsidRPr="003578B7" w:rsidRDefault="00A310A4" w:rsidP="002548CD">
      <w:pPr>
        <w:rPr>
          <w:lang w:val="hu-HU"/>
        </w:rPr>
      </w:pPr>
    </w:p>
    <w:p w14:paraId="56F3D6E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63896238" w14:textId="77777777" w:rsidR="00A310A4" w:rsidRPr="003578B7" w:rsidRDefault="00A310A4" w:rsidP="002548CD">
      <w:pPr>
        <w:pStyle w:val="lab-p1"/>
        <w:rPr>
          <w:lang w:val="hu-HU"/>
        </w:rPr>
      </w:pPr>
    </w:p>
    <w:p w14:paraId="2889DE8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4C2BA9C1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Alkalmazás </w:t>
      </w:r>
      <w:r w:rsidR="00BC366E" w:rsidRPr="003578B7">
        <w:rPr>
          <w:lang w:val="hu-HU"/>
        </w:rPr>
        <w:t>előtt olvassa el a mellékelt betegtájékoztatót!</w:t>
      </w:r>
    </w:p>
    <w:p w14:paraId="421C257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4CD6CDC1" w14:textId="77777777" w:rsidR="00A310A4" w:rsidRPr="003578B7" w:rsidRDefault="00A310A4" w:rsidP="002548CD">
      <w:pPr>
        <w:rPr>
          <w:lang w:val="hu-HU"/>
        </w:rPr>
      </w:pPr>
    </w:p>
    <w:p w14:paraId="67A0386E" w14:textId="77777777" w:rsidR="00A310A4" w:rsidRPr="003578B7" w:rsidRDefault="00A310A4" w:rsidP="002548CD">
      <w:pPr>
        <w:rPr>
          <w:lang w:val="hu-HU"/>
        </w:rPr>
      </w:pPr>
    </w:p>
    <w:p w14:paraId="08A1D39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433E21F7" w14:textId="77777777" w:rsidR="00A310A4" w:rsidRPr="003578B7" w:rsidRDefault="00A310A4" w:rsidP="002548CD">
      <w:pPr>
        <w:pStyle w:val="lab-p1"/>
        <w:rPr>
          <w:lang w:val="hu-HU"/>
        </w:rPr>
      </w:pPr>
    </w:p>
    <w:p w14:paraId="41A9D4B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2B52AECD" w14:textId="77777777" w:rsidR="00A310A4" w:rsidRPr="003578B7" w:rsidRDefault="00A310A4" w:rsidP="002548CD">
      <w:pPr>
        <w:rPr>
          <w:lang w:val="hu-HU"/>
        </w:rPr>
      </w:pPr>
    </w:p>
    <w:p w14:paraId="1E08B00A" w14:textId="77777777" w:rsidR="00A310A4" w:rsidRPr="003578B7" w:rsidRDefault="00A310A4" w:rsidP="002548CD">
      <w:pPr>
        <w:rPr>
          <w:lang w:val="hu-HU"/>
        </w:rPr>
      </w:pPr>
    </w:p>
    <w:p w14:paraId="4E5620A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592EDF1C" w14:textId="77777777" w:rsidR="00BC366E" w:rsidRPr="003578B7" w:rsidRDefault="00BC366E" w:rsidP="002548CD">
      <w:pPr>
        <w:pStyle w:val="lab-p1"/>
        <w:rPr>
          <w:lang w:val="hu-HU"/>
        </w:rPr>
      </w:pPr>
    </w:p>
    <w:p w14:paraId="76322377" w14:textId="77777777" w:rsidR="00A310A4" w:rsidRPr="003578B7" w:rsidRDefault="00A310A4" w:rsidP="002548CD">
      <w:pPr>
        <w:rPr>
          <w:lang w:val="hu-HU"/>
        </w:rPr>
      </w:pPr>
    </w:p>
    <w:p w14:paraId="7C87747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8.</w:t>
      </w:r>
      <w:r w:rsidRPr="003578B7">
        <w:rPr>
          <w:lang w:val="hu-HU"/>
        </w:rPr>
        <w:tab/>
        <w:t>LEJÁRATI IDŐ</w:t>
      </w:r>
    </w:p>
    <w:p w14:paraId="738B7974" w14:textId="77777777" w:rsidR="00A310A4" w:rsidRPr="003578B7" w:rsidRDefault="00A310A4" w:rsidP="002548CD">
      <w:pPr>
        <w:pStyle w:val="lab-p1"/>
        <w:rPr>
          <w:lang w:val="hu-HU"/>
        </w:rPr>
      </w:pPr>
    </w:p>
    <w:p w14:paraId="48BF45F6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6CEBBAB7" w14:textId="77777777" w:rsidR="00A310A4" w:rsidRPr="003578B7" w:rsidRDefault="00A310A4" w:rsidP="002548CD">
      <w:pPr>
        <w:rPr>
          <w:lang w:val="hu-HU"/>
        </w:rPr>
      </w:pPr>
    </w:p>
    <w:p w14:paraId="2A670235" w14:textId="77777777" w:rsidR="00A310A4" w:rsidRPr="003578B7" w:rsidRDefault="00A310A4" w:rsidP="002548CD">
      <w:pPr>
        <w:rPr>
          <w:lang w:val="hu-HU"/>
        </w:rPr>
      </w:pPr>
    </w:p>
    <w:p w14:paraId="4CCC6B5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593DE7E1" w14:textId="77777777" w:rsidR="00A310A4" w:rsidRPr="003578B7" w:rsidRDefault="00A310A4" w:rsidP="002548CD">
      <w:pPr>
        <w:pStyle w:val="lab-p1"/>
        <w:rPr>
          <w:lang w:val="hu-HU"/>
        </w:rPr>
      </w:pPr>
    </w:p>
    <w:p w14:paraId="36F57A5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90D33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0262CF5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23B8385C" w14:textId="77777777" w:rsidR="00A310A4" w:rsidRPr="003578B7" w:rsidRDefault="00A310A4" w:rsidP="002548CD">
      <w:pPr>
        <w:rPr>
          <w:lang w:val="hu-HU"/>
        </w:rPr>
      </w:pPr>
    </w:p>
    <w:p w14:paraId="6D56E468" w14:textId="77777777" w:rsidR="00D35DA3" w:rsidRPr="003578B7" w:rsidRDefault="00BC366E" w:rsidP="002548CD">
      <w:pPr>
        <w:pStyle w:val="lab-p1"/>
        <w:rPr>
          <w:noProof/>
          <w:lang w:val="hu-HU"/>
        </w:rPr>
      </w:pPr>
      <w:r w:rsidRPr="003578B7">
        <w:rPr>
          <w:lang w:val="hu-HU"/>
        </w:rPr>
        <w:t xml:space="preserve">A fénytől való védelem érdekében az </w:t>
      </w:r>
      <w:r w:rsidR="00AD70EB" w:rsidRPr="003578B7">
        <w:rPr>
          <w:lang w:val="hu-HU"/>
        </w:rPr>
        <w:t>előretöltött fecskendőt tartsa a dobozában</w:t>
      </w:r>
      <w:r w:rsidR="004231D0" w:rsidRPr="003578B7">
        <w:rPr>
          <w:noProof/>
          <w:lang w:val="hu-HU"/>
        </w:rPr>
        <w:t>.</w:t>
      </w:r>
    </w:p>
    <w:p w14:paraId="39856976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4E2B9B20" w14:textId="77777777" w:rsidR="00FE63B8" w:rsidRPr="003578B7" w:rsidRDefault="00FE63B8" w:rsidP="002548CD">
      <w:pPr>
        <w:rPr>
          <w:lang w:val="hu-HU"/>
        </w:rPr>
      </w:pPr>
    </w:p>
    <w:p w14:paraId="79EAEA7F" w14:textId="77777777" w:rsidR="007B5765" w:rsidRPr="003578B7" w:rsidRDefault="007B5765" w:rsidP="002548CD">
      <w:pPr>
        <w:rPr>
          <w:lang w:val="hu-HU"/>
        </w:rPr>
      </w:pPr>
    </w:p>
    <w:p w14:paraId="4432FC1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72FE55EC" w14:textId="77777777" w:rsidR="00BC366E" w:rsidRPr="003578B7" w:rsidRDefault="00BC366E" w:rsidP="002548CD">
      <w:pPr>
        <w:pStyle w:val="lab-p1"/>
        <w:rPr>
          <w:lang w:val="hu-HU"/>
        </w:rPr>
      </w:pPr>
    </w:p>
    <w:p w14:paraId="22332ED4" w14:textId="77777777" w:rsidR="00A310A4" w:rsidRPr="003578B7" w:rsidRDefault="00A310A4" w:rsidP="002548CD">
      <w:pPr>
        <w:rPr>
          <w:lang w:val="hu-HU"/>
        </w:rPr>
      </w:pPr>
    </w:p>
    <w:p w14:paraId="20984AA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0D7538D2" w14:textId="77777777" w:rsidR="00A310A4" w:rsidRPr="003578B7" w:rsidRDefault="00A310A4" w:rsidP="002548CD">
      <w:pPr>
        <w:pStyle w:val="lab-p1"/>
        <w:rPr>
          <w:lang w:val="hu-HU"/>
        </w:rPr>
      </w:pPr>
    </w:p>
    <w:p w14:paraId="65119AB1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6F68604C" w14:textId="77777777" w:rsidR="00A310A4" w:rsidRPr="003578B7" w:rsidRDefault="00A310A4" w:rsidP="002548CD">
      <w:pPr>
        <w:rPr>
          <w:lang w:val="hu-HU"/>
        </w:rPr>
      </w:pPr>
    </w:p>
    <w:p w14:paraId="1243484F" w14:textId="77777777" w:rsidR="00A310A4" w:rsidRPr="003578B7" w:rsidRDefault="00A310A4" w:rsidP="002548CD">
      <w:pPr>
        <w:rPr>
          <w:lang w:val="hu-HU"/>
        </w:rPr>
      </w:pPr>
    </w:p>
    <w:p w14:paraId="3A39CC8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56690C7F" w14:textId="77777777" w:rsidR="00A310A4" w:rsidRPr="003578B7" w:rsidRDefault="00A310A4" w:rsidP="002548CD">
      <w:pPr>
        <w:pStyle w:val="lab-p1"/>
        <w:rPr>
          <w:lang w:val="hu-HU"/>
        </w:rPr>
      </w:pPr>
    </w:p>
    <w:p w14:paraId="171144B9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/001</w:t>
      </w:r>
    </w:p>
    <w:p w14:paraId="0C8625DB" w14:textId="77777777" w:rsidR="00C53592" w:rsidRPr="003578B7" w:rsidRDefault="00C53592" w:rsidP="002548CD">
      <w:pPr>
        <w:pStyle w:val="lab-p1"/>
        <w:rPr>
          <w:highlight w:val="yellow"/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/002</w:t>
      </w:r>
    </w:p>
    <w:p w14:paraId="11670253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/027</w:t>
      </w:r>
    </w:p>
    <w:p w14:paraId="37D0F3BC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/028</w:t>
      </w:r>
    </w:p>
    <w:p w14:paraId="66233502" w14:textId="77777777" w:rsidR="00A310A4" w:rsidRPr="003578B7" w:rsidRDefault="00A310A4" w:rsidP="002548CD">
      <w:pPr>
        <w:rPr>
          <w:lang w:val="hu-HU"/>
        </w:rPr>
      </w:pPr>
    </w:p>
    <w:p w14:paraId="6FB57307" w14:textId="77777777" w:rsidR="00A310A4" w:rsidRPr="003578B7" w:rsidRDefault="00A310A4" w:rsidP="002548CD">
      <w:pPr>
        <w:rPr>
          <w:lang w:val="hu-HU"/>
        </w:rPr>
      </w:pPr>
    </w:p>
    <w:p w14:paraId="1F0AC39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7AFD3411" w14:textId="77777777" w:rsidR="00A310A4" w:rsidRPr="003578B7" w:rsidRDefault="00A310A4" w:rsidP="002548CD">
      <w:pPr>
        <w:pStyle w:val="lab-p1"/>
        <w:rPr>
          <w:lang w:val="hu-HU"/>
        </w:rPr>
      </w:pPr>
    </w:p>
    <w:p w14:paraId="5EC35853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07205494" w14:textId="77777777" w:rsidR="00A310A4" w:rsidRPr="003578B7" w:rsidRDefault="00A310A4" w:rsidP="002548CD">
      <w:pPr>
        <w:rPr>
          <w:lang w:val="hu-HU"/>
        </w:rPr>
      </w:pPr>
    </w:p>
    <w:p w14:paraId="7E595EDE" w14:textId="77777777" w:rsidR="00A310A4" w:rsidRPr="003578B7" w:rsidRDefault="00A310A4" w:rsidP="002548CD">
      <w:pPr>
        <w:rPr>
          <w:lang w:val="hu-HU"/>
        </w:rPr>
      </w:pPr>
    </w:p>
    <w:p w14:paraId="4599783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2BA4A7EC" w14:textId="77777777" w:rsidR="00BC366E" w:rsidRPr="003578B7" w:rsidRDefault="00BC366E" w:rsidP="002548CD">
      <w:pPr>
        <w:pStyle w:val="lab-p1"/>
        <w:rPr>
          <w:lang w:val="hu-HU"/>
        </w:rPr>
      </w:pPr>
    </w:p>
    <w:p w14:paraId="66CAE472" w14:textId="77777777" w:rsidR="00A310A4" w:rsidRPr="003578B7" w:rsidRDefault="00A310A4" w:rsidP="002548CD">
      <w:pPr>
        <w:rPr>
          <w:lang w:val="hu-HU"/>
        </w:rPr>
      </w:pPr>
    </w:p>
    <w:p w14:paraId="10AACFD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03F45090" w14:textId="77777777" w:rsidR="00BC366E" w:rsidRPr="003578B7" w:rsidRDefault="00BC366E" w:rsidP="002548CD">
      <w:pPr>
        <w:pStyle w:val="lab-p1"/>
        <w:rPr>
          <w:lang w:val="hu-HU"/>
        </w:rPr>
      </w:pPr>
    </w:p>
    <w:p w14:paraId="4EC3558A" w14:textId="77777777" w:rsidR="00A310A4" w:rsidRPr="003578B7" w:rsidRDefault="00A310A4" w:rsidP="002548CD">
      <w:pPr>
        <w:rPr>
          <w:lang w:val="hu-HU"/>
        </w:rPr>
      </w:pPr>
    </w:p>
    <w:p w14:paraId="36B575E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6A7A33C1" w14:textId="77777777" w:rsidR="00A310A4" w:rsidRPr="003578B7" w:rsidRDefault="00A310A4" w:rsidP="002548CD">
      <w:pPr>
        <w:pStyle w:val="lab-p1"/>
        <w:rPr>
          <w:lang w:val="hu-HU"/>
        </w:rPr>
      </w:pPr>
    </w:p>
    <w:p w14:paraId="6D205C76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1000 NE/0,5 ml</w:t>
      </w:r>
    </w:p>
    <w:p w14:paraId="0D88038C" w14:textId="77777777" w:rsidR="00A310A4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1 000 NE/0,5 ml</w:t>
      </w:r>
    </w:p>
    <w:p w14:paraId="35FCBBE5" w14:textId="77777777" w:rsidR="000D2E6C" w:rsidRPr="003578B7" w:rsidRDefault="000D2E6C" w:rsidP="002548CD">
      <w:pPr>
        <w:rPr>
          <w:lang w:val="hu-HU"/>
        </w:rPr>
      </w:pPr>
    </w:p>
    <w:p w14:paraId="3BC11636" w14:textId="77777777" w:rsidR="00A310A4" w:rsidRPr="003578B7" w:rsidRDefault="00A310A4" w:rsidP="002548CD">
      <w:pPr>
        <w:rPr>
          <w:lang w:val="hu-HU"/>
        </w:rPr>
      </w:pPr>
    </w:p>
    <w:p w14:paraId="797DDD2C" w14:textId="77777777" w:rsidR="00845288" w:rsidRPr="003578B7" w:rsidRDefault="00845288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6C9ACCBB" w14:textId="77777777" w:rsidR="00A310A4" w:rsidRPr="003578B7" w:rsidRDefault="00A310A4" w:rsidP="002548CD">
      <w:pPr>
        <w:pStyle w:val="lab-p1"/>
        <w:rPr>
          <w:highlight w:val="lightGray"/>
          <w:lang w:val="hu-HU"/>
        </w:rPr>
      </w:pPr>
    </w:p>
    <w:p w14:paraId="09AD0392" w14:textId="77777777" w:rsidR="00845288" w:rsidRPr="003578B7" w:rsidRDefault="00845288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4D6E9F3A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27DF4DD6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3CB9D572" w14:textId="77777777" w:rsidR="00845288" w:rsidRPr="003578B7" w:rsidRDefault="00845288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18.</w:t>
      </w:r>
      <w:r w:rsidRPr="003578B7">
        <w:rPr>
          <w:lang w:val="hu-HU"/>
        </w:rPr>
        <w:tab/>
        <w:t>EGYEDI AZONOSÍTÓ OLVASHATÓ FORMÁTUMA</w:t>
      </w:r>
    </w:p>
    <w:p w14:paraId="403E53ED" w14:textId="77777777" w:rsidR="00A310A4" w:rsidRPr="003578B7" w:rsidRDefault="00A310A4" w:rsidP="002548CD">
      <w:pPr>
        <w:pStyle w:val="lab-p1"/>
        <w:rPr>
          <w:lang w:val="hu-HU"/>
        </w:rPr>
      </w:pPr>
    </w:p>
    <w:p w14:paraId="322678F3" w14:textId="77777777" w:rsidR="00845288" w:rsidRPr="003578B7" w:rsidRDefault="00845288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08FAD18E" w14:textId="77777777" w:rsidR="00845288" w:rsidRPr="003578B7" w:rsidRDefault="00845288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1945EECF" w14:textId="77777777" w:rsidR="00BC366E" w:rsidRPr="003578B7" w:rsidRDefault="00845288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2AE733D9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02BCCB9A" w14:textId="77777777" w:rsidR="00BC366E" w:rsidRPr="003578B7" w:rsidRDefault="00BC366E" w:rsidP="002548CD">
      <w:pPr>
        <w:pStyle w:val="lab-p1"/>
        <w:rPr>
          <w:lang w:val="hu-HU"/>
        </w:rPr>
      </w:pPr>
    </w:p>
    <w:p w14:paraId="1FDB762A" w14:textId="77777777" w:rsidR="00A310A4" w:rsidRPr="003578B7" w:rsidRDefault="00A310A4" w:rsidP="002548CD">
      <w:pPr>
        <w:rPr>
          <w:lang w:val="hu-HU"/>
        </w:rPr>
      </w:pPr>
    </w:p>
    <w:p w14:paraId="4150EAF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58532866" w14:textId="77777777" w:rsidR="00A310A4" w:rsidRPr="003578B7" w:rsidRDefault="00A310A4" w:rsidP="002548CD">
      <w:pPr>
        <w:pStyle w:val="lab-p1"/>
        <w:rPr>
          <w:lang w:val="hu-HU"/>
        </w:rPr>
      </w:pPr>
    </w:p>
    <w:p w14:paraId="0941B803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1000 NE/0,5 ml injekció</w:t>
      </w:r>
    </w:p>
    <w:p w14:paraId="393CEE3B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1 000 NE/0,5 ml injekció</w:t>
      </w:r>
    </w:p>
    <w:p w14:paraId="718C2E8A" w14:textId="77777777" w:rsidR="00A310A4" w:rsidRPr="003578B7" w:rsidRDefault="00A310A4" w:rsidP="002548CD">
      <w:pPr>
        <w:rPr>
          <w:lang w:val="hu-HU"/>
        </w:rPr>
      </w:pPr>
    </w:p>
    <w:p w14:paraId="29E24D8F" w14:textId="77777777" w:rsidR="00BC366E" w:rsidRPr="003578B7" w:rsidRDefault="00D35DA3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69C6304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7337F381" w14:textId="77777777" w:rsidR="00A310A4" w:rsidRPr="003578B7" w:rsidRDefault="00A310A4" w:rsidP="002548CD">
      <w:pPr>
        <w:rPr>
          <w:lang w:val="hu-HU"/>
        </w:rPr>
      </w:pPr>
    </w:p>
    <w:p w14:paraId="44858D88" w14:textId="77777777" w:rsidR="00A310A4" w:rsidRPr="003578B7" w:rsidRDefault="00A310A4" w:rsidP="002548CD">
      <w:pPr>
        <w:rPr>
          <w:lang w:val="hu-HU"/>
        </w:rPr>
      </w:pPr>
    </w:p>
    <w:p w14:paraId="5293630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7B4A444D" w14:textId="77777777" w:rsidR="00BC366E" w:rsidRPr="003578B7" w:rsidRDefault="00BC366E" w:rsidP="002548CD">
      <w:pPr>
        <w:pStyle w:val="lab-p1"/>
        <w:rPr>
          <w:lang w:val="hu-HU"/>
        </w:rPr>
      </w:pPr>
    </w:p>
    <w:p w14:paraId="6B2B327C" w14:textId="77777777" w:rsidR="00A310A4" w:rsidRPr="003578B7" w:rsidRDefault="00A310A4" w:rsidP="002548CD">
      <w:pPr>
        <w:rPr>
          <w:lang w:val="hu-HU"/>
        </w:rPr>
      </w:pPr>
    </w:p>
    <w:p w14:paraId="733CAA4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795CF034" w14:textId="77777777" w:rsidR="00A310A4" w:rsidRPr="003578B7" w:rsidRDefault="00A310A4" w:rsidP="002548CD">
      <w:pPr>
        <w:pStyle w:val="lab-p1"/>
        <w:rPr>
          <w:lang w:val="hu-HU"/>
        </w:rPr>
      </w:pPr>
    </w:p>
    <w:p w14:paraId="7D7804A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005888EB" w14:textId="77777777" w:rsidR="00A310A4" w:rsidRPr="003578B7" w:rsidRDefault="00A310A4" w:rsidP="002548CD">
      <w:pPr>
        <w:rPr>
          <w:lang w:val="hu-HU"/>
        </w:rPr>
      </w:pPr>
    </w:p>
    <w:p w14:paraId="5F893CAB" w14:textId="77777777" w:rsidR="00A310A4" w:rsidRPr="003578B7" w:rsidRDefault="00A310A4" w:rsidP="002548CD">
      <w:pPr>
        <w:rPr>
          <w:lang w:val="hu-HU"/>
        </w:rPr>
      </w:pPr>
    </w:p>
    <w:p w14:paraId="2EE946C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464D6D01" w14:textId="77777777" w:rsidR="00A310A4" w:rsidRPr="003578B7" w:rsidRDefault="00A310A4" w:rsidP="002548CD">
      <w:pPr>
        <w:pStyle w:val="lab-p1"/>
        <w:rPr>
          <w:lang w:val="hu-HU"/>
        </w:rPr>
      </w:pPr>
    </w:p>
    <w:p w14:paraId="235B8CF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0A3CA6A5" w14:textId="77777777" w:rsidR="00A310A4" w:rsidRPr="003578B7" w:rsidRDefault="00A310A4" w:rsidP="002548CD">
      <w:pPr>
        <w:rPr>
          <w:lang w:val="hu-HU"/>
        </w:rPr>
      </w:pPr>
    </w:p>
    <w:p w14:paraId="53D1CE86" w14:textId="77777777" w:rsidR="00A310A4" w:rsidRPr="003578B7" w:rsidRDefault="00A310A4" w:rsidP="002548CD">
      <w:pPr>
        <w:rPr>
          <w:lang w:val="hu-HU"/>
        </w:rPr>
      </w:pPr>
    </w:p>
    <w:p w14:paraId="32ECC89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40D72D01" w14:textId="77777777" w:rsidR="00BC366E" w:rsidRPr="003578B7" w:rsidRDefault="00BC366E" w:rsidP="002548CD">
      <w:pPr>
        <w:pStyle w:val="lab-p1"/>
        <w:rPr>
          <w:lang w:val="hu-HU"/>
        </w:rPr>
      </w:pPr>
    </w:p>
    <w:p w14:paraId="19E66066" w14:textId="77777777" w:rsidR="00A310A4" w:rsidRPr="003578B7" w:rsidRDefault="00A310A4" w:rsidP="002548CD">
      <w:pPr>
        <w:rPr>
          <w:lang w:val="hu-HU"/>
        </w:rPr>
      </w:pPr>
    </w:p>
    <w:p w14:paraId="360CE52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27BFB035" w14:textId="77777777" w:rsidR="00BC366E" w:rsidRPr="003578B7" w:rsidRDefault="00BC366E" w:rsidP="002548CD">
      <w:pPr>
        <w:pStyle w:val="lab-p1"/>
        <w:rPr>
          <w:lang w:val="hu-HU"/>
        </w:rPr>
      </w:pPr>
    </w:p>
    <w:p w14:paraId="7FD7AD14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1017D194" w14:textId="77777777" w:rsidR="00BC366E" w:rsidRPr="003578B7" w:rsidRDefault="00BC366E" w:rsidP="002548CD">
      <w:pPr>
        <w:pStyle w:val="lab-p1"/>
        <w:rPr>
          <w:lang w:val="hu-HU"/>
        </w:rPr>
      </w:pPr>
    </w:p>
    <w:p w14:paraId="7CCFD13C" w14:textId="77777777" w:rsidR="00A310A4" w:rsidRPr="003578B7" w:rsidRDefault="00A310A4" w:rsidP="002548CD">
      <w:pPr>
        <w:rPr>
          <w:lang w:val="hu-HU"/>
        </w:rPr>
      </w:pPr>
    </w:p>
    <w:p w14:paraId="4B9AED0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1183CD55" w14:textId="77777777" w:rsidR="00A310A4" w:rsidRPr="003578B7" w:rsidRDefault="00A310A4" w:rsidP="002548CD">
      <w:pPr>
        <w:pStyle w:val="lab-p1"/>
        <w:rPr>
          <w:lang w:val="hu-HU"/>
        </w:rPr>
      </w:pPr>
    </w:p>
    <w:p w14:paraId="0868FAAB" w14:textId="77777777" w:rsidR="00BC366E" w:rsidRPr="003578B7" w:rsidRDefault="002B5DE1" w:rsidP="002548CD">
      <w:pPr>
        <w:pStyle w:val="lab-p1"/>
        <w:rPr>
          <w:iCs/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2000 NE/1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3E651BDB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2 000 NE/1 ml oldatos injekció előretöltött fecskendőben</w:t>
      </w:r>
    </w:p>
    <w:p w14:paraId="47EA8111" w14:textId="77777777" w:rsidR="00A310A4" w:rsidRPr="003578B7" w:rsidRDefault="00A310A4" w:rsidP="002548CD">
      <w:pPr>
        <w:rPr>
          <w:lang w:val="hu-HU"/>
        </w:rPr>
      </w:pPr>
    </w:p>
    <w:p w14:paraId="0A664138" w14:textId="77777777" w:rsidR="00BC366E" w:rsidRPr="003578B7" w:rsidRDefault="00D35DA3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0FE0C53B" w14:textId="77777777" w:rsidR="00A310A4" w:rsidRPr="003578B7" w:rsidRDefault="00A310A4" w:rsidP="002548CD">
      <w:pPr>
        <w:rPr>
          <w:lang w:val="hu-HU"/>
        </w:rPr>
      </w:pPr>
    </w:p>
    <w:p w14:paraId="3CFB31A4" w14:textId="77777777" w:rsidR="00A310A4" w:rsidRPr="003578B7" w:rsidRDefault="00A310A4" w:rsidP="002548CD">
      <w:pPr>
        <w:rPr>
          <w:lang w:val="hu-HU"/>
        </w:rPr>
      </w:pPr>
    </w:p>
    <w:p w14:paraId="0BAC25D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6633701B" w14:textId="77777777" w:rsidR="00A310A4" w:rsidRPr="003578B7" w:rsidRDefault="00A310A4" w:rsidP="002548CD">
      <w:pPr>
        <w:pStyle w:val="lab-p1"/>
        <w:rPr>
          <w:lang w:val="hu-HU"/>
        </w:rPr>
      </w:pPr>
    </w:p>
    <w:p w14:paraId="5E60A9F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2000 nemzetközi egységet tartalmaz (NE), ami 16,8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3D64CFEE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1 ml‑es előretöltött fecskendő 2 000 nemzetközi egységet tartalmaz (NE), ami 16,8 mikrogramm alfa‑epoetinnek felel meg.</w:t>
      </w:r>
    </w:p>
    <w:p w14:paraId="5F89B294" w14:textId="77777777" w:rsidR="00A310A4" w:rsidRPr="003578B7" w:rsidRDefault="00A310A4" w:rsidP="002548CD">
      <w:pPr>
        <w:rPr>
          <w:lang w:val="hu-HU"/>
        </w:rPr>
      </w:pPr>
    </w:p>
    <w:p w14:paraId="4094BECB" w14:textId="77777777" w:rsidR="00A310A4" w:rsidRPr="003578B7" w:rsidRDefault="00A310A4" w:rsidP="002548CD">
      <w:pPr>
        <w:rPr>
          <w:lang w:val="hu-HU"/>
        </w:rPr>
      </w:pPr>
    </w:p>
    <w:p w14:paraId="2568423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2BC13B55" w14:textId="77777777" w:rsidR="00A310A4" w:rsidRPr="003578B7" w:rsidRDefault="00A310A4" w:rsidP="002548CD">
      <w:pPr>
        <w:pStyle w:val="lab-p1"/>
        <w:rPr>
          <w:lang w:val="hu-HU"/>
        </w:rPr>
      </w:pPr>
    </w:p>
    <w:p w14:paraId="2F0DEF5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44A2BC2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321A3509" w14:textId="77777777" w:rsidR="00A310A4" w:rsidRPr="003578B7" w:rsidRDefault="00A310A4" w:rsidP="002548CD">
      <w:pPr>
        <w:rPr>
          <w:lang w:val="hu-HU"/>
        </w:rPr>
      </w:pPr>
    </w:p>
    <w:p w14:paraId="32716B91" w14:textId="77777777" w:rsidR="00A310A4" w:rsidRPr="003578B7" w:rsidRDefault="00A310A4" w:rsidP="002548CD">
      <w:pPr>
        <w:rPr>
          <w:lang w:val="hu-HU"/>
        </w:rPr>
      </w:pPr>
    </w:p>
    <w:p w14:paraId="4438769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452A3B53" w14:textId="77777777" w:rsidR="00A310A4" w:rsidRPr="003578B7" w:rsidRDefault="00A310A4" w:rsidP="002548CD">
      <w:pPr>
        <w:pStyle w:val="lab-p1"/>
        <w:rPr>
          <w:lang w:val="hu-HU"/>
        </w:rPr>
      </w:pPr>
    </w:p>
    <w:p w14:paraId="0032A90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328B757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2B273798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1 ml-es előretöltött fecskendő</w:t>
      </w:r>
    </w:p>
    <w:p w14:paraId="1A8C9BC3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1 ml-es előretöltött fecskendő biztonsági tűvédővel</w:t>
      </w:r>
    </w:p>
    <w:p w14:paraId="1F403DA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1 ml-es előretöltött fecskendő biztonsági tűvédővel</w:t>
      </w:r>
    </w:p>
    <w:p w14:paraId="7E898016" w14:textId="77777777" w:rsidR="00A310A4" w:rsidRPr="003578B7" w:rsidRDefault="00A310A4" w:rsidP="002548CD">
      <w:pPr>
        <w:rPr>
          <w:lang w:val="hu-HU"/>
        </w:rPr>
      </w:pPr>
    </w:p>
    <w:p w14:paraId="7C03BF14" w14:textId="77777777" w:rsidR="00A310A4" w:rsidRPr="003578B7" w:rsidRDefault="00A310A4" w:rsidP="002548CD">
      <w:pPr>
        <w:rPr>
          <w:lang w:val="hu-HU"/>
        </w:rPr>
      </w:pPr>
    </w:p>
    <w:p w14:paraId="36C6627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73BC6756" w14:textId="77777777" w:rsidR="00A310A4" w:rsidRPr="003578B7" w:rsidRDefault="00A310A4" w:rsidP="002548CD">
      <w:pPr>
        <w:pStyle w:val="lab-p1"/>
        <w:rPr>
          <w:lang w:val="hu-HU"/>
        </w:rPr>
      </w:pPr>
    </w:p>
    <w:p w14:paraId="1DD554F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1C2951FD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Alkalmazás </w:t>
      </w:r>
      <w:r w:rsidR="00BC366E" w:rsidRPr="003578B7">
        <w:rPr>
          <w:lang w:val="hu-HU"/>
        </w:rPr>
        <w:t>előtt olvassa el a mellékelt betegtájékoztatót!</w:t>
      </w:r>
    </w:p>
    <w:p w14:paraId="783B0A9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0C12E941" w14:textId="77777777" w:rsidR="00A310A4" w:rsidRPr="003578B7" w:rsidRDefault="00A310A4" w:rsidP="002548CD">
      <w:pPr>
        <w:rPr>
          <w:lang w:val="hu-HU"/>
        </w:rPr>
      </w:pPr>
    </w:p>
    <w:p w14:paraId="4C8B095A" w14:textId="77777777" w:rsidR="00A310A4" w:rsidRPr="003578B7" w:rsidRDefault="00A310A4" w:rsidP="002548CD">
      <w:pPr>
        <w:rPr>
          <w:lang w:val="hu-HU"/>
        </w:rPr>
      </w:pPr>
    </w:p>
    <w:p w14:paraId="0CF2980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51BE8E85" w14:textId="77777777" w:rsidR="00A310A4" w:rsidRPr="003578B7" w:rsidRDefault="00A310A4" w:rsidP="002548CD">
      <w:pPr>
        <w:pStyle w:val="lab-p1"/>
        <w:rPr>
          <w:lang w:val="hu-HU"/>
        </w:rPr>
      </w:pPr>
    </w:p>
    <w:p w14:paraId="166E5F9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235593BF" w14:textId="77777777" w:rsidR="00A310A4" w:rsidRPr="003578B7" w:rsidRDefault="00A310A4" w:rsidP="002548CD">
      <w:pPr>
        <w:rPr>
          <w:lang w:val="hu-HU"/>
        </w:rPr>
      </w:pPr>
    </w:p>
    <w:p w14:paraId="2511DE34" w14:textId="77777777" w:rsidR="00A310A4" w:rsidRPr="003578B7" w:rsidRDefault="00A310A4" w:rsidP="002548CD">
      <w:pPr>
        <w:rPr>
          <w:lang w:val="hu-HU"/>
        </w:rPr>
      </w:pPr>
    </w:p>
    <w:p w14:paraId="3986463C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6F41415D" w14:textId="77777777" w:rsidR="00BC366E" w:rsidRPr="003578B7" w:rsidRDefault="00BC366E" w:rsidP="002548CD">
      <w:pPr>
        <w:pStyle w:val="lab-p1"/>
        <w:rPr>
          <w:lang w:val="hu-HU"/>
        </w:rPr>
      </w:pPr>
    </w:p>
    <w:p w14:paraId="35757742" w14:textId="77777777" w:rsidR="00A310A4" w:rsidRPr="003578B7" w:rsidRDefault="00A310A4" w:rsidP="002548CD">
      <w:pPr>
        <w:rPr>
          <w:lang w:val="hu-HU"/>
        </w:rPr>
      </w:pPr>
    </w:p>
    <w:p w14:paraId="766CFD29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8.</w:t>
      </w:r>
      <w:r w:rsidRPr="003578B7">
        <w:rPr>
          <w:lang w:val="hu-HU"/>
        </w:rPr>
        <w:tab/>
        <w:t>LEJÁRATI IDŐ</w:t>
      </w:r>
    </w:p>
    <w:p w14:paraId="4E38F419" w14:textId="77777777" w:rsidR="00A310A4" w:rsidRPr="003578B7" w:rsidRDefault="00A310A4" w:rsidP="002548CD">
      <w:pPr>
        <w:pStyle w:val="lab-p1"/>
        <w:rPr>
          <w:lang w:val="hu-HU"/>
        </w:rPr>
      </w:pPr>
    </w:p>
    <w:p w14:paraId="79F933A0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683E8B71" w14:textId="77777777" w:rsidR="00A310A4" w:rsidRPr="003578B7" w:rsidRDefault="00A310A4" w:rsidP="002548CD">
      <w:pPr>
        <w:rPr>
          <w:lang w:val="hu-HU"/>
        </w:rPr>
      </w:pPr>
    </w:p>
    <w:p w14:paraId="427853E1" w14:textId="77777777" w:rsidR="00A310A4" w:rsidRPr="003578B7" w:rsidRDefault="00A310A4" w:rsidP="002548CD">
      <w:pPr>
        <w:rPr>
          <w:lang w:val="hu-HU"/>
        </w:rPr>
      </w:pPr>
    </w:p>
    <w:p w14:paraId="1D36B2C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56768165" w14:textId="77777777" w:rsidR="00A310A4" w:rsidRPr="003578B7" w:rsidRDefault="00A310A4" w:rsidP="002548CD">
      <w:pPr>
        <w:pStyle w:val="lab-p1"/>
        <w:rPr>
          <w:lang w:val="hu-HU"/>
        </w:rPr>
      </w:pPr>
    </w:p>
    <w:p w14:paraId="1B4EE380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3C7A56E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3C63C41D" w14:textId="77777777" w:rsidR="00A310A4" w:rsidRPr="003578B7" w:rsidRDefault="00A310A4" w:rsidP="002548CD">
      <w:pPr>
        <w:rPr>
          <w:lang w:val="hu-HU"/>
        </w:rPr>
      </w:pPr>
    </w:p>
    <w:p w14:paraId="5A676639" w14:textId="77777777" w:rsidR="00D35DA3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="004231D0" w:rsidRPr="003578B7">
        <w:rPr>
          <w:noProof/>
          <w:lang w:val="hu-HU"/>
        </w:rPr>
        <w:t xml:space="preserve">az </w:t>
      </w:r>
      <w:r w:rsidR="00AD70EB" w:rsidRPr="003578B7">
        <w:rPr>
          <w:noProof/>
          <w:lang w:val="hu-HU"/>
        </w:rPr>
        <w:t>előretöltött fecskendőt tartsa az eredeti dobozában</w:t>
      </w:r>
      <w:r w:rsidRPr="003578B7">
        <w:rPr>
          <w:lang w:val="hu-HU"/>
        </w:rPr>
        <w:t>.</w:t>
      </w:r>
    </w:p>
    <w:p w14:paraId="4BC982CE" w14:textId="77777777" w:rsidR="00AD70EB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0CABFA79" w14:textId="77777777" w:rsidR="00A310A4" w:rsidRPr="003578B7" w:rsidRDefault="00A310A4" w:rsidP="002548CD">
      <w:pPr>
        <w:rPr>
          <w:lang w:val="hu-HU"/>
        </w:rPr>
      </w:pPr>
    </w:p>
    <w:p w14:paraId="3CB49B12" w14:textId="77777777" w:rsidR="00A310A4" w:rsidRPr="003578B7" w:rsidRDefault="00A310A4" w:rsidP="002548CD">
      <w:pPr>
        <w:rPr>
          <w:lang w:val="hu-HU"/>
        </w:rPr>
      </w:pPr>
    </w:p>
    <w:p w14:paraId="77ADD45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62B7B611" w14:textId="77777777" w:rsidR="00BC366E" w:rsidRPr="003578B7" w:rsidRDefault="00BC366E" w:rsidP="002548CD">
      <w:pPr>
        <w:pStyle w:val="lab-p1"/>
        <w:rPr>
          <w:lang w:val="hu-HU"/>
        </w:rPr>
      </w:pPr>
    </w:p>
    <w:p w14:paraId="3CD08750" w14:textId="77777777" w:rsidR="00A310A4" w:rsidRPr="003578B7" w:rsidRDefault="00A310A4" w:rsidP="002548CD">
      <w:pPr>
        <w:rPr>
          <w:lang w:val="hu-HU"/>
        </w:rPr>
      </w:pPr>
    </w:p>
    <w:p w14:paraId="26E3D97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0E195B35" w14:textId="77777777" w:rsidR="00A310A4" w:rsidRPr="003578B7" w:rsidRDefault="00A310A4" w:rsidP="002548CD">
      <w:pPr>
        <w:pStyle w:val="lab-p1"/>
        <w:rPr>
          <w:lang w:val="hu-HU"/>
        </w:rPr>
      </w:pPr>
    </w:p>
    <w:p w14:paraId="7DCCB899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31D2B633" w14:textId="77777777" w:rsidR="00A310A4" w:rsidRPr="003578B7" w:rsidRDefault="00A310A4" w:rsidP="002548CD">
      <w:pPr>
        <w:rPr>
          <w:lang w:val="hu-HU"/>
        </w:rPr>
      </w:pPr>
    </w:p>
    <w:p w14:paraId="7BA49CAA" w14:textId="77777777" w:rsidR="00A310A4" w:rsidRPr="003578B7" w:rsidRDefault="00A310A4" w:rsidP="002548CD">
      <w:pPr>
        <w:rPr>
          <w:lang w:val="hu-HU"/>
        </w:rPr>
      </w:pPr>
    </w:p>
    <w:p w14:paraId="751B134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2AC06065" w14:textId="77777777" w:rsidR="00A310A4" w:rsidRPr="003578B7" w:rsidRDefault="00A310A4" w:rsidP="002548CD">
      <w:pPr>
        <w:pStyle w:val="lab-p1"/>
        <w:rPr>
          <w:lang w:val="hu-HU"/>
        </w:rPr>
      </w:pPr>
    </w:p>
    <w:p w14:paraId="313EBA11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/003</w:t>
      </w:r>
    </w:p>
    <w:p w14:paraId="4E74DA91" w14:textId="77777777" w:rsidR="00C53592" w:rsidRPr="003578B7" w:rsidRDefault="00C53592" w:rsidP="002548CD">
      <w:pPr>
        <w:pStyle w:val="lab-p1"/>
        <w:rPr>
          <w:highlight w:val="yellow"/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/004</w:t>
      </w:r>
    </w:p>
    <w:p w14:paraId="73F1D5F2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/029</w:t>
      </w:r>
    </w:p>
    <w:p w14:paraId="1FA9ACFC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/030</w:t>
      </w:r>
    </w:p>
    <w:p w14:paraId="4B5E13FE" w14:textId="77777777" w:rsidR="00A310A4" w:rsidRPr="003578B7" w:rsidRDefault="00A310A4" w:rsidP="002548CD">
      <w:pPr>
        <w:rPr>
          <w:lang w:val="hu-HU"/>
        </w:rPr>
      </w:pPr>
    </w:p>
    <w:p w14:paraId="7331C5F2" w14:textId="77777777" w:rsidR="00A310A4" w:rsidRPr="003578B7" w:rsidRDefault="00A310A4" w:rsidP="002548CD">
      <w:pPr>
        <w:rPr>
          <w:lang w:val="hu-HU"/>
        </w:rPr>
      </w:pPr>
    </w:p>
    <w:p w14:paraId="5783CA7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75FB8402" w14:textId="77777777" w:rsidR="00A310A4" w:rsidRPr="003578B7" w:rsidRDefault="00A310A4" w:rsidP="002548CD">
      <w:pPr>
        <w:pStyle w:val="lab-p1"/>
        <w:rPr>
          <w:lang w:val="hu-HU"/>
        </w:rPr>
      </w:pPr>
    </w:p>
    <w:p w14:paraId="4D042AD3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33EBC249" w14:textId="77777777" w:rsidR="00A310A4" w:rsidRPr="003578B7" w:rsidRDefault="00A310A4" w:rsidP="002548CD">
      <w:pPr>
        <w:rPr>
          <w:lang w:val="hu-HU"/>
        </w:rPr>
      </w:pPr>
    </w:p>
    <w:p w14:paraId="768937FE" w14:textId="77777777" w:rsidR="00A310A4" w:rsidRPr="003578B7" w:rsidRDefault="00A310A4" w:rsidP="002548CD">
      <w:pPr>
        <w:rPr>
          <w:lang w:val="hu-HU"/>
        </w:rPr>
      </w:pPr>
    </w:p>
    <w:p w14:paraId="0936047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7854E538" w14:textId="77777777" w:rsidR="00BC366E" w:rsidRPr="003578B7" w:rsidRDefault="00BC366E" w:rsidP="002548CD">
      <w:pPr>
        <w:pStyle w:val="lab-p1"/>
        <w:rPr>
          <w:lang w:val="hu-HU"/>
        </w:rPr>
      </w:pPr>
    </w:p>
    <w:p w14:paraId="6BEA9FCF" w14:textId="77777777" w:rsidR="00A310A4" w:rsidRPr="003578B7" w:rsidRDefault="00A310A4" w:rsidP="002548CD">
      <w:pPr>
        <w:rPr>
          <w:lang w:val="hu-HU"/>
        </w:rPr>
      </w:pPr>
    </w:p>
    <w:p w14:paraId="2301BBD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148EFEE5" w14:textId="77777777" w:rsidR="00BC366E" w:rsidRPr="003578B7" w:rsidRDefault="00BC366E" w:rsidP="002548CD">
      <w:pPr>
        <w:pStyle w:val="lab-p1"/>
        <w:rPr>
          <w:lang w:val="hu-HU"/>
        </w:rPr>
      </w:pPr>
    </w:p>
    <w:p w14:paraId="4CD552FC" w14:textId="77777777" w:rsidR="00A310A4" w:rsidRPr="003578B7" w:rsidRDefault="00A310A4" w:rsidP="002548CD">
      <w:pPr>
        <w:rPr>
          <w:lang w:val="hu-HU"/>
        </w:rPr>
      </w:pPr>
    </w:p>
    <w:p w14:paraId="2EDD657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7E8955FF" w14:textId="77777777" w:rsidR="00A310A4" w:rsidRPr="003578B7" w:rsidRDefault="00A310A4" w:rsidP="002548CD">
      <w:pPr>
        <w:pStyle w:val="lab-p1"/>
        <w:rPr>
          <w:lang w:val="hu-HU"/>
        </w:rPr>
      </w:pPr>
    </w:p>
    <w:p w14:paraId="75B50F72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2000 NE/1 ml</w:t>
      </w:r>
    </w:p>
    <w:p w14:paraId="3E1E7356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2 000 NE/1 ml</w:t>
      </w:r>
    </w:p>
    <w:p w14:paraId="313B8BE0" w14:textId="77777777" w:rsidR="00A310A4" w:rsidRPr="003578B7" w:rsidRDefault="00A310A4" w:rsidP="002548CD">
      <w:pPr>
        <w:rPr>
          <w:lang w:val="hu-HU"/>
        </w:rPr>
      </w:pPr>
    </w:p>
    <w:p w14:paraId="5471DDDA" w14:textId="77777777" w:rsidR="00A310A4" w:rsidRPr="003578B7" w:rsidRDefault="00A310A4" w:rsidP="002548CD">
      <w:pPr>
        <w:rPr>
          <w:lang w:val="hu-HU"/>
        </w:rPr>
      </w:pPr>
    </w:p>
    <w:p w14:paraId="2F58C6FE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7BD6CD18" w14:textId="77777777" w:rsidR="00A310A4" w:rsidRPr="003578B7" w:rsidRDefault="00A310A4" w:rsidP="002548CD">
      <w:pPr>
        <w:pStyle w:val="lab-p1"/>
        <w:rPr>
          <w:highlight w:val="lightGray"/>
          <w:lang w:val="hu-HU"/>
        </w:rPr>
      </w:pPr>
    </w:p>
    <w:p w14:paraId="7A871537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2B45D6CB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314DEE4F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15BC07E5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18.</w:t>
      </w:r>
      <w:r w:rsidRPr="003578B7">
        <w:rPr>
          <w:lang w:val="hu-HU"/>
        </w:rPr>
        <w:tab/>
        <w:t>EGYEDI AZONOSÍTÓ OLVASHATÓ FORMÁTUMA</w:t>
      </w:r>
    </w:p>
    <w:p w14:paraId="6987A2B2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137983F2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37C7A95D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01B93572" w14:textId="77777777" w:rsidR="00A310A4" w:rsidRPr="003578B7" w:rsidRDefault="00A310A4" w:rsidP="002548CD">
      <w:pPr>
        <w:rPr>
          <w:lang w:val="hu-HU"/>
        </w:rPr>
      </w:pPr>
    </w:p>
    <w:p w14:paraId="39441607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040DEC8E" w14:textId="77777777" w:rsidR="00BC366E" w:rsidRPr="003578B7" w:rsidRDefault="00BC366E" w:rsidP="002548CD">
      <w:pPr>
        <w:pStyle w:val="lab-p1"/>
        <w:rPr>
          <w:lang w:val="hu-HU"/>
        </w:rPr>
      </w:pPr>
    </w:p>
    <w:p w14:paraId="2538BE2F" w14:textId="77777777" w:rsidR="00A310A4" w:rsidRPr="003578B7" w:rsidRDefault="00A310A4" w:rsidP="002548CD">
      <w:pPr>
        <w:rPr>
          <w:lang w:val="hu-HU"/>
        </w:rPr>
      </w:pPr>
    </w:p>
    <w:p w14:paraId="0CE4C63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3F94640D" w14:textId="77777777" w:rsidR="00A310A4" w:rsidRPr="003578B7" w:rsidRDefault="00A310A4" w:rsidP="002548CD">
      <w:pPr>
        <w:pStyle w:val="lab-p1"/>
        <w:rPr>
          <w:lang w:val="hu-HU"/>
        </w:rPr>
      </w:pPr>
    </w:p>
    <w:p w14:paraId="3ACF122D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2000 NE/1 ml injekció</w:t>
      </w:r>
    </w:p>
    <w:p w14:paraId="34F91ED1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2 000 NE/1 ml injekció</w:t>
      </w:r>
    </w:p>
    <w:p w14:paraId="542002EE" w14:textId="77777777" w:rsidR="00A310A4" w:rsidRPr="003578B7" w:rsidRDefault="00A310A4" w:rsidP="002548CD">
      <w:pPr>
        <w:rPr>
          <w:lang w:val="hu-HU"/>
        </w:rPr>
      </w:pPr>
    </w:p>
    <w:p w14:paraId="6B1D377B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5AE64D6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5034AC5B" w14:textId="77777777" w:rsidR="00A310A4" w:rsidRPr="003578B7" w:rsidRDefault="00A310A4" w:rsidP="002548CD">
      <w:pPr>
        <w:rPr>
          <w:lang w:val="hu-HU"/>
        </w:rPr>
      </w:pPr>
    </w:p>
    <w:p w14:paraId="0FC4F887" w14:textId="77777777" w:rsidR="00A310A4" w:rsidRPr="003578B7" w:rsidRDefault="00A310A4" w:rsidP="002548CD">
      <w:pPr>
        <w:rPr>
          <w:lang w:val="hu-HU"/>
        </w:rPr>
      </w:pPr>
    </w:p>
    <w:p w14:paraId="127F01E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2D77B602" w14:textId="77777777" w:rsidR="00BC366E" w:rsidRPr="003578B7" w:rsidRDefault="00BC366E" w:rsidP="002548CD">
      <w:pPr>
        <w:pStyle w:val="lab-p1"/>
        <w:rPr>
          <w:lang w:val="hu-HU"/>
        </w:rPr>
      </w:pPr>
    </w:p>
    <w:p w14:paraId="648E3714" w14:textId="77777777" w:rsidR="00A310A4" w:rsidRPr="003578B7" w:rsidRDefault="00A310A4" w:rsidP="002548CD">
      <w:pPr>
        <w:rPr>
          <w:lang w:val="hu-HU"/>
        </w:rPr>
      </w:pPr>
    </w:p>
    <w:p w14:paraId="3EE3D7A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45D3FB67" w14:textId="77777777" w:rsidR="00A310A4" w:rsidRPr="003578B7" w:rsidRDefault="00A310A4" w:rsidP="002548CD">
      <w:pPr>
        <w:pStyle w:val="lab-p1"/>
        <w:rPr>
          <w:lang w:val="hu-HU"/>
        </w:rPr>
      </w:pPr>
    </w:p>
    <w:p w14:paraId="706075E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3F9931A8" w14:textId="77777777" w:rsidR="00A310A4" w:rsidRPr="003578B7" w:rsidRDefault="00A310A4" w:rsidP="002548CD">
      <w:pPr>
        <w:rPr>
          <w:lang w:val="hu-HU"/>
        </w:rPr>
      </w:pPr>
    </w:p>
    <w:p w14:paraId="7312E028" w14:textId="77777777" w:rsidR="00A310A4" w:rsidRPr="003578B7" w:rsidRDefault="00A310A4" w:rsidP="002548CD">
      <w:pPr>
        <w:rPr>
          <w:lang w:val="hu-HU"/>
        </w:rPr>
      </w:pPr>
    </w:p>
    <w:p w14:paraId="362E4E7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2985602F" w14:textId="77777777" w:rsidR="00A310A4" w:rsidRPr="003578B7" w:rsidRDefault="00A310A4" w:rsidP="002548CD">
      <w:pPr>
        <w:pStyle w:val="lab-p1"/>
        <w:rPr>
          <w:lang w:val="hu-HU"/>
        </w:rPr>
      </w:pPr>
    </w:p>
    <w:p w14:paraId="7CC7B7F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14E8CD0E" w14:textId="77777777" w:rsidR="00A310A4" w:rsidRPr="003578B7" w:rsidRDefault="00A310A4" w:rsidP="002548CD">
      <w:pPr>
        <w:rPr>
          <w:lang w:val="hu-HU"/>
        </w:rPr>
      </w:pPr>
    </w:p>
    <w:p w14:paraId="420F5B97" w14:textId="77777777" w:rsidR="00A310A4" w:rsidRPr="003578B7" w:rsidRDefault="00A310A4" w:rsidP="002548CD">
      <w:pPr>
        <w:rPr>
          <w:lang w:val="hu-HU"/>
        </w:rPr>
      </w:pPr>
    </w:p>
    <w:p w14:paraId="623990F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557B16CA" w14:textId="77777777" w:rsidR="00BC366E" w:rsidRPr="003578B7" w:rsidRDefault="00BC366E" w:rsidP="002548CD">
      <w:pPr>
        <w:pStyle w:val="lab-p1"/>
        <w:rPr>
          <w:lang w:val="hu-HU"/>
        </w:rPr>
      </w:pPr>
    </w:p>
    <w:p w14:paraId="6E263306" w14:textId="77777777" w:rsidR="00A310A4" w:rsidRPr="003578B7" w:rsidRDefault="00A310A4" w:rsidP="002548CD">
      <w:pPr>
        <w:rPr>
          <w:lang w:val="hu-HU"/>
        </w:rPr>
      </w:pPr>
    </w:p>
    <w:p w14:paraId="4A805FB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39E5F1E3" w14:textId="77777777" w:rsidR="00BC366E" w:rsidRPr="003578B7" w:rsidRDefault="00BC366E" w:rsidP="002548CD">
      <w:pPr>
        <w:pStyle w:val="lab-p1"/>
        <w:rPr>
          <w:lang w:val="hu-HU"/>
        </w:rPr>
      </w:pPr>
    </w:p>
    <w:p w14:paraId="457D6097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75EF5380" w14:textId="77777777" w:rsidR="00BC366E" w:rsidRPr="003578B7" w:rsidRDefault="00BC366E" w:rsidP="002548CD">
      <w:pPr>
        <w:pStyle w:val="lab-p1"/>
        <w:rPr>
          <w:lang w:val="hu-HU"/>
        </w:rPr>
      </w:pPr>
    </w:p>
    <w:p w14:paraId="79633CBF" w14:textId="77777777" w:rsidR="00A310A4" w:rsidRPr="003578B7" w:rsidRDefault="00A310A4" w:rsidP="002548CD">
      <w:pPr>
        <w:rPr>
          <w:lang w:val="hu-HU"/>
        </w:rPr>
      </w:pPr>
    </w:p>
    <w:p w14:paraId="6F1E774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7ED2BD6D" w14:textId="77777777" w:rsidR="00A310A4" w:rsidRPr="003578B7" w:rsidRDefault="00A310A4" w:rsidP="002548CD">
      <w:pPr>
        <w:pStyle w:val="lab-p1"/>
        <w:rPr>
          <w:lang w:val="hu-HU"/>
        </w:rPr>
      </w:pPr>
    </w:p>
    <w:p w14:paraId="75B9E852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3000 NE/0,3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78127704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3 000 NE/0,3 ml oldatos injekció előretöltött fecskendőben</w:t>
      </w:r>
    </w:p>
    <w:p w14:paraId="776CBD93" w14:textId="77777777" w:rsidR="00A310A4" w:rsidRPr="003578B7" w:rsidRDefault="00A310A4" w:rsidP="002548CD">
      <w:pPr>
        <w:pStyle w:val="lab-p2"/>
        <w:spacing w:before="0"/>
        <w:rPr>
          <w:lang w:val="hu-HU"/>
        </w:rPr>
      </w:pPr>
    </w:p>
    <w:p w14:paraId="21B1AA9D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37EB0667" w14:textId="77777777" w:rsidR="00A310A4" w:rsidRPr="003578B7" w:rsidRDefault="00A310A4" w:rsidP="002548CD">
      <w:pPr>
        <w:rPr>
          <w:lang w:val="hu-HU"/>
        </w:rPr>
      </w:pPr>
    </w:p>
    <w:p w14:paraId="4E616E31" w14:textId="77777777" w:rsidR="00A310A4" w:rsidRPr="003578B7" w:rsidRDefault="00A310A4" w:rsidP="002548CD">
      <w:pPr>
        <w:rPr>
          <w:lang w:val="hu-HU"/>
        </w:rPr>
      </w:pPr>
    </w:p>
    <w:p w14:paraId="0ACD204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7A5CDCEC" w14:textId="77777777" w:rsidR="00A310A4" w:rsidRPr="003578B7" w:rsidRDefault="00A310A4" w:rsidP="002548CD">
      <w:pPr>
        <w:pStyle w:val="lab-p1"/>
        <w:rPr>
          <w:lang w:val="hu-HU"/>
        </w:rPr>
      </w:pPr>
    </w:p>
    <w:p w14:paraId="5794375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0,3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3000 nemzetközi egységet tartalmaz (NE), ami 25,2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6C1C6E01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0,3 ml‑es előretöltött fecskendő 3 000 nemzetközi egységet tartalmaz (NE), ami 25,2 mikrogramm alfa‑epoetinnek felel meg.</w:t>
      </w:r>
    </w:p>
    <w:p w14:paraId="19B5154D" w14:textId="77777777" w:rsidR="00A310A4" w:rsidRPr="003578B7" w:rsidRDefault="00A310A4" w:rsidP="002548CD">
      <w:pPr>
        <w:rPr>
          <w:lang w:val="hu-HU"/>
        </w:rPr>
      </w:pPr>
    </w:p>
    <w:p w14:paraId="52FEE50B" w14:textId="77777777" w:rsidR="00A310A4" w:rsidRPr="003578B7" w:rsidRDefault="00A310A4" w:rsidP="002548CD">
      <w:pPr>
        <w:rPr>
          <w:lang w:val="hu-HU"/>
        </w:rPr>
      </w:pPr>
    </w:p>
    <w:p w14:paraId="17A5A81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492D828B" w14:textId="77777777" w:rsidR="00A310A4" w:rsidRPr="003578B7" w:rsidRDefault="00A310A4" w:rsidP="002548CD">
      <w:pPr>
        <w:pStyle w:val="lab-p1"/>
        <w:rPr>
          <w:lang w:val="hu-HU"/>
        </w:rPr>
      </w:pPr>
    </w:p>
    <w:p w14:paraId="71F5FDB0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0512380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26FD5950" w14:textId="77777777" w:rsidR="00A310A4" w:rsidRPr="003578B7" w:rsidRDefault="00A310A4" w:rsidP="002548CD">
      <w:pPr>
        <w:rPr>
          <w:lang w:val="hu-HU"/>
        </w:rPr>
      </w:pPr>
    </w:p>
    <w:p w14:paraId="60581EF0" w14:textId="77777777" w:rsidR="00A310A4" w:rsidRPr="003578B7" w:rsidRDefault="00A310A4" w:rsidP="002548CD">
      <w:pPr>
        <w:rPr>
          <w:lang w:val="hu-HU"/>
        </w:rPr>
      </w:pPr>
    </w:p>
    <w:p w14:paraId="2FA7C4F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523C0129" w14:textId="77777777" w:rsidR="00A310A4" w:rsidRPr="003578B7" w:rsidRDefault="00A310A4" w:rsidP="002548CD">
      <w:pPr>
        <w:pStyle w:val="lab-p1"/>
        <w:rPr>
          <w:lang w:val="hu-HU"/>
        </w:rPr>
      </w:pPr>
    </w:p>
    <w:p w14:paraId="63055C0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5FA88C7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0,3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6021070B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0,3 ml-es előretöltött fecskendő</w:t>
      </w:r>
    </w:p>
    <w:p w14:paraId="6E182715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0,3 ml-es előretöltött fecskendő biztonsági tűvédővel</w:t>
      </w:r>
    </w:p>
    <w:p w14:paraId="2FA034A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0,3 ml-es előretöltött fecskendő biztonsági tűvédővel</w:t>
      </w:r>
    </w:p>
    <w:p w14:paraId="3010FDC1" w14:textId="77777777" w:rsidR="00A310A4" w:rsidRPr="003578B7" w:rsidRDefault="00A310A4" w:rsidP="002548CD">
      <w:pPr>
        <w:rPr>
          <w:lang w:val="hu-HU"/>
        </w:rPr>
      </w:pPr>
    </w:p>
    <w:p w14:paraId="16E39E19" w14:textId="77777777" w:rsidR="00A310A4" w:rsidRPr="003578B7" w:rsidRDefault="00A310A4" w:rsidP="002548CD">
      <w:pPr>
        <w:rPr>
          <w:lang w:val="hu-HU"/>
        </w:rPr>
      </w:pPr>
    </w:p>
    <w:p w14:paraId="3534D56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46EBFD0D" w14:textId="77777777" w:rsidR="00A310A4" w:rsidRPr="003578B7" w:rsidRDefault="00A310A4" w:rsidP="002548CD">
      <w:pPr>
        <w:pStyle w:val="lab-p1"/>
        <w:rPr>
          <w:lang w:val="hu-HU"/>
        </w:rPr>
      </w:pPr>
    </w:p>
    <w:p w14:paraId="6657C8B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50BD05E0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Alkalmazás </w:t>
      </w:r>
      <w:r w:rsidR="00BC366E" w:rsidRPr="003578B7">
        <w:rPr>
          <w:lang w:val="hu-HU"/>
        </w:rPr>
        <w:t>előtt olvassa el a mellékelt betegtájékoztatót!</w:t>
      </w:r>
    </w:p>
    <w:p w14:paraId="7E974EF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0DBC7B53" w14:textId="77777777" w:rsidR="00A310A4" w:rsidRPr="003578B7" w:rsidRDefault="00A310A4" w:rsidP="002548CD">
      <w:pPr>
        <w:rPr>
          <w:lang w:val="hu-HU"/>
        </w:rPr>
      </w:pPr>
    </w:p>
    <w:p w14:paraId="12D3D7BA" w14:textId="77777777" w:rsidR="00A310A4" w:rsidRPr="003578B7" w:rsidRDefault="00A310A4" w:rsidP="002548CD">
      <w:pPr>
        <w:rPr>
          <w:lang w:val="hu-HU"/>
        </w:rPr>
      </w:pPr>
    </w:p>
    <w:p w14:paraId="6407B35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1678EADA" w14:textId="77777777" w:rsidR="00A310A4" w:rsidRPr="003578B7" w:rsidRDefault="00A310A4" w:rsidP="002548CD">
      <w:pPr>
        <w:pStyle w:val="lab-p1"/>
        <w:rPr>
          <w:lang w:val="hu-HU"/>
        </w:rPr>
      </w:pPr>
    </w:p>
    <w:p w14:paraId="37D66E8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385B403B" w14:textId="77777777" w:rsidR="00A310A4" w:rsidRPr="003578B7" w:rsidRDefault="00A310A4" w:rsidP="002548CD">
      <w:pPr>
        <w:rPr>
          <w:lang w:val="hu-HU"/>
        </w:rPr>
      </w:pPr>
    </w:p>
    <w:p w14:paraId="1FBBF5B2" w14:textId="77777777" w:rsidR="00A310A4" w:rsidRPr="003578B7" w:rsidRDefault="00A310A4" w:rsidP="002548CD">
      <w:pPr>
        <w:rPr>
          <w:lang w:val="hu-HU"/>
        </w:rPr>
      </w:pPr>
    </w:p>
    <w:p w14:paraId="08CD747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4CFA1262" w14:textId="77777777" w:rsidR="00BC366E" w:rsidRPr="003578B7" w:rsidRDefault="00BC366E" w:rsidP="002548CD">
      <w:pPr>
        <w:pStyle w:val="lab-p1"/>
        <w:rPr>
          <w:lang w:val="hu-HU"/>
        </w:rPr>
      </w:pPr>
    </w:p>
    <w:p w14:paraId="30A01DEF" w14:textId="77777777" w:rsidR="00A310A4" w:rsidRPr="003578B7" w:rsidRDefault="00A310A4" w:rsidP="002548CD">
      <w:pPr>
        <w:rPr>
          <w:lang w:val="hu-HU"/>
        </w:rPr>
      </w:pPr>
    </w:p>
    <w:p w14:paraId="09A9159F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8.</w:t>
      </w:r>
      <w:r w:rsidRPr="003578B7">
        <w:rPr>
          <w:lang w:val="hu-HU"/>
        </w:rPr>
        <w:tab/>
        <w:t>LEJÁRATI IDŐ</w:t>
      </w:r>
    </w:p>
    <w:p w14:paraId="36AF264A" w14:textId="77777777" w:rsidR="00A310A4" w:rsidRPr="003578B7" w:rsidRDefault="00A310A4" w:rsidP="002548CD">
      <w:pPr>
        <w:pStyle w:val="lab-p1"/>
        <w:rPr>
          <w:lang w:val="hu-HU"/>
        </w:rPr>
      </w:pPr>
    </w:p>
    <w:p w14:paraId="785CC131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196C6C9D" w14:textId="77777777" w:rsidR="00A310A4" w:rsidRPr="003578B7" w:rsidRDefault="00A310A4" w:rsidP="002548CD">
      <w:pPr>
        <w:rPr>
          <w:lang w:val="hu-HU"/>
        </w:rPr>
      </w:pPr>
    </w:p>
    <w:p w14:paraId="6F8F8798" w14:textId="77777777" w:rsidR="00A310A4" w:rsidRPr="003578B7" w:rsidRDefault="00A310A4" w:rsidP="002548CD">
      <w:pPr>
        <w:rPr>
          <w:lang w:val="hu-HU"/>
        </w:rPr>
      </w:pPr>
    </w:p>
    <w:p w14:paraId="7051B3C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096A9FF4" w14:textId="77777777" w:rsidR="00A310A4" w:rsidRPr="003578B7" w:rsidRDefault="00A310A4" w:rsidP="002548CD">
      <w:pPr>
        <w:pStyle w:val="lab-p1"/>
        <w:rPr>
          <w:lang w:val="hu-HU"/>
        </w:rPr>
      </w:pPr>
    </w:p>
    <w:p w14:paraId="5A87123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0AD2486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4031813F" w14:textId="77777777" w:rsidR="00A310A4" w:rsidRPr="003578B7" w:rsidRDefault="00A310A4" w:rsidP="002548CD">
      <w:pPr>
        <w:pStyle w:val="lab-p1"/>
        <w:rPr>
          <w:lang w:val="hu-HU"/>
        </w:rPr>
      </w:pPr>
    </w:p>
    <w:p w14:paraId="46382D32" w14:textId="77777777" w:rsidR="00BC366E" w:rsidRPr="003578B7" w:rsidRDefault="00AD70EB" w:rsidP="002548CD">
      <w:pPr>
        <w:pStyle w:val="lab-p1"/>
        <w:rPr>
          <w:noProof/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742AB2CC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251A41EF" w14:textId="77777777" w:rsidR="00A310A4" w:rsidRPr="003578B7" w:rsidRDefault="00A310A4" w:rsidP="002548CD">
      <w:pPr>
        <w:rPr>
          <w:lang w:val="hu-HU"/>
        </w:rPr>
      </w:pPr>
    </w:p>
    <w:p w14:paraId="7B60312E" w14:textId="77777777" w:rsidR="00A310A4" w:rsidRPr="003578B7" w:rsidRDefault="00A310A4" w:rsidP="002548CD">
      <w:pPr>
        <w:rPr>
          <w:lang w:val="hu-HU"/>
        </w:rPr>
      </w:pPr>
    </w:p>
    <w:p w14:paraId="344BBD3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58A73C4D" w14:textId="77777777" w:rsidR="00BC366E" w:rsidRPr="003578B7" w:rsidRDefault="00BC366E" w:rsidP="002548CD">
      <w:pPr>
        <w:pStyle w:val="lab-p1"/>
        <w:rPr>
          <w:lang w:val="hu-HU"/>
        </w:rPr>
      </w:pPr>
    </w:p>
    <w:p w14:paraId="22C134D5" w14:textId="77777777" w:rsidR="00A310A4" w:rsidRPr="003578B7" w:rsidRDefault="00A310A4" w:rsidP="002548CD">
      <w:pPr>
        <w:rPr>
          <w:lang w:val="hu-HU"/>
        </w:rPr>
      </w:pPr>
    </w:p>
    <w:p w14:paraId="6914A79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586D5DDC" w14:textId="77777777" w:rsidR="00A310A4" w:rsidRPr="003578B7" w:rsidRDefault="00A310A4" w:rsidP="002548CD">
      <w:pPr>
        <w:pStyle w:val="lab-p1"/>
        <w:rPr>
          <w:lang w:val="hu-HU"/>
        </w:rPr>
      </w:pPr>
    </w:p>
    <w:p w14:paraId="76B6A83F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5861653B" w14:textId="77777777" w:rsidR="00A310A4" w:rsidRPr="003578B7" w:rsidRDefault="00A310A4" w:rsidP="002548CD">
      <w:pPr>
        <w:rPr>
          <w:lang w:val="hu-HU"/>
        </w:rPr>
      </w:pPr>
    </w:p>
    <w:p w14:paraId="2B757B73" w14:textId="77777777" w:rsidR="00A310A4" w:rsidRPr="003578B7" w:rsidRDefault="00A310A4" w:rsidP="002548CD">
      <w:pPr>
        <w:rPr>
          <w:lang w:val="hu-HU"/>
        </w:rPr>
      </w:pPr>
    </w:p>
    <w:p w14:paraId="550DBDA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0B315F1A" w14:textId="77777777" w:rsidR="00A310A4" w:rsidRPr="003578B7" w:rsidRDefault="00A310A4" w:rsidP="002548CD">
      <w:pPr>
        <w:pStyle w:val="lab-p1"/>
        <w:rPr>
          <w:lang w:val="hu-HU"/>
        </w:rPr>
      </w:pPr>
    </w:p>
    <w:p w14:paraId="001A1B1A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/005</w:t>
      </w:r>
    </w:p>
    <w:p w14:paraId="048E5FD5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/006</w:t>
      </w:r>
    </w:p>
    <w:p w14:paraId="64FF285F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/031</w:t>
      </w:r>
    </w:p>
    <w:p w14:paraId="2BBCC35A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/032</w:t>
      </w:r>
    </w:p>
    <w:p w14:paraId="039F2A8B" w14:textId="77777777" w:rsidR="00A310A4" w:rsidRPr="003578B7" w:rsidRDefault="00A310A4" w:rsidP="002548CD">
      <w:pPr>
        <w:rPr>
          <w:lang w:val="hu-HU"/>
        </w:rPr>
      </w:pPr>
    </w:p>
    <w:p w14:paraId="0C2FB79E" w14:textId="77777777" w:rsidR="00A310A4" w:rsidRPr="003578B7" w:rsidRDefault="00A310A4" w:rsidP="002548CD">
      <w:pPr>
        <w:rPr>
          <w:lang w:val="hu-HU"/>
        </w:rPr>
      </w:pPr>
    </w:p>
    <w:p w14:paraId="1DA3E6D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33DA9F2B" w14:textId="77777777" w:rsidR="00A310A4" w:rsidRPr="003578B7" w:rsidRDefault="00A310A4" w:rsidP="002548CD">
      <w:pPr>
        <w:pStyle w:val="lab-p1"/>
        <w:rPr>
          <w:lang w:val="hu-HU"/>
        </w:rPr>
      </w:pPr>
    </w:p>
    <w:p w14:paraId="6518F3C9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094D4495" w14:textId="77777777" w:rsidR="00A310A4" w:rsidRPr="003578B7" w:rsidRDefault="00A310A4" w:rsidP="002548CD">
      <w:pPr>
        <w:rPr>
          <w:lang w:val="hu-HU"/>
        </w:rPr>
      </w:pPr>
    </w:p>
    <w:p w14:paraId="744CC471" w14:textId="77777777" w:rsidR="00A310A4" w:rsidRPr="003578B7" w:rsidRDefault="00A310A4" w:rsidP="002548CD">
      <w:pPr>
        <w:rPr>
          <w:lang w:val="hu-HU"/>
        </w:rPr>
      </w:pPr>
    </w:p>
    <w:p w14:paraId="40192BB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20AF17AC" w14:textId="77777777" w:rsidR="00BC366E" w:rsidRPr="003578B7" w:rsidRDefault="00BC366E" w:rsidP="002548CD">
      <w:pPr>
        <w:pStyle w:val="lab-p1"/>
        <w:rPr>
          <w:lang w:val="hu-HU"/>
        </w:rPr>
      </w:pPr>
    </w:p>
    <w:p w14:paraId="782BF58D" w14:textId="77777777" w:rsidR="00A310A4" w:rsidRPr="003578B7" w:rsidRDefault="00A310A4" w:rsidP="002548CD">
      <w:pPr>
        <w:rPr>
          <w:lang w:val="hu-HU"/>
        </w:rPr>
      </w:pPr>
    </w:p>
    <w:p w14:paraId="49781AC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1FA84E8A" w14:textId="77777777" w:rsidR="00BC366E" w:rsidRPr="003578B7" w:rsidRDefault="00BC366E" w:rsidP="002548CD">
      <w:pPr>
        <w:pStyle w:val="lab-p1"/>
        <w:rPr>
          <w:lang w:val="hu-HU"/>
        </w:rPr>
      </w:pPr>
    </w:p>
    <w:p w14:paraId="16D9BC7B" w14:textId="77777777" w:rsidR="00A310A4" w:rsidRPr="003578B7" w:rsidRDefault="00A310A4" w:rsidP="002548CD">
      <w:pPr>
        <w:rPr>
          <w:lang w:val="hu-HU"/>
        </w:rPr>
      </w:pPr>
    </w:p>
    <w:p w14:paraId="3A2084F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0C98C541" w14:textId="77777777" w:rsidR="00A310A4" w:rsidRPr="003578B7" w:rsidRDefault="00A310A4" w:rsidP="002548CD">
      <w:pPr>
        <w:pStyle w:val="lab-p1"/>
        <w:rPr>
          <w:lang w:val="hu-HU"/>
        </w:rPr>
      </w:pPr>
    </w:p>
    <w:p w14:paraId="5BD40ED3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3000 NE/0,3 ml</w:t>
      </w:r>
    </w:p>
    <w:p w14:paraId="7149A80A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3 000 NE/0,3 ml</w:t>
      </w:r>
    </w:p>
    <w:p w14:paraId="31C07D59" w14:textId="77777777" w:rsidR="00A310A4" w:rsidRPr="003578B7" w:rsidRDefault="00A310A4" w:rsidP="002548CD">
      <w:pPr>
        <w:rPr>
          <w:lang w:val="hu-HU"/>
        </w:rPr>
      </w:pPr>
    </w:p>
    <w:p w14:paraId="40958098" w14:textId="77777777" w:rsidR="00A310A4" w:rsidRPr="003578B7" w:rsidRDefault="00A310A4" w:rsidP="002548CD">
      <w:pPr>
        <w:rPr>
          <w:lang w:val="hu-HU"/>
        </w:rPr>
      </w:pPr>
    </w:p>
    <w:p w14:paraId="42732913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56FBA048" w14:textId="77777777" w:rsidR="00A310A4" w:rsidRPr="003578B7" w:rsidRDefault="00A310A4" w:rsidP="002548CD">
      <w:pPr>
        <w:pStyle w:val="lab-p1"/>
        <w:rPr>
          <w:highlight w:val="lightGray"/>
          <w:lang w:val="hu-HU"/>
        </w:rPr>
      </w:pPr>
    </w:p>
    <w:p w14:paraId="0E40D6F5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68831E96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0939596E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78288AE1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18.</w:t>
      </w:r>
      <w:r w:rsidRPr="003578B7">
        <w:rPr>
          <w:lang w:val="hu-HU"/>
        </w:rPr>
        <w:tab/>
        <w:t>EGYEDI AZONOSÍTÓ OLVASHATÓ FORMÁTUMA</w:t>
      </w:r>
    </w:p>
    <w:p w14:paraId="4664C33D" w14:textId="77777777" w:rsidR="00A310A4" w:rsidRPr="003578B7" w:rsidRDefault="00A310A4" w:rsidP="002548CD">
      <w:pPr>
        <w:pStyle w:val="lab-p1"/>
        <w:rPr>
          <w:lang w:val="hu-HU"/>
        </w:rPr>
      </w:pPr>
    </w:p>
    <w:p w14:paraId="22A2CB69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5A624339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06B9D7DF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229B4AA6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3A8B8478" w14:textId="77777777" w:rsidR="00BC366E" w:rsidRPr="003578B7" w:rsidRDefault="00BC366E" w:rsidP="002548CD">
      <w:pPr>
        <w:pStyle w:val="lab-p1"/>
        <w:rPr>
          <w:lang w:val="hu-HU"/>
        </w:rPr>
      </w:pPr>
    </w:p>
    <w:p w14:paraId="1565B1FC" w14:textId="77777777" w:rsidR="00A310A4" w:rsidRPr="003578B7" w:rsidRDefault="00A310A4" w:rsidP="002548CD">
      <w:pPr>
        <w:rPr>
          <w:lang w:val="hu-HU"/>
        </w:rPr>
      </w:pPr>
    </w:p>
    <w:p w14:paraId="7969C17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6930303F" w14:textId="77777777" w:rsidR="00A310A4" w:rsidRPr="003578B7" w:rsidRDefault="00A310A4" w:rsidP="002548CD">
      <w:pPr>
        <w:pStyle w:val="lab-p1"/>
        <w:rPr>
          <w:lang w:val="hu-HU"/>
        </w:rPr>
      </w:pPr>
    </w:p>
    <w:p w14:paraId="78B7D34D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3000 NE/0,3 ml injekció</w:t>
      </w:r>
    </w:p>
    <w:p w14:paraId="3F3218D3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3 000 NE/0,3 ml injekció</w:t>
      </w:r>
    </w:p>
    <w:p w14:paraId="7FEF2732" w14:textId="77777777" w:rsidR="00A310A4" w:rsidRPr="003578B7" w:rsidRDefault="00A310A4" w:rsidP="002548CD">
      <w:pPr>
        <w:pStyle w:val="lab-p2"/>
        <w:spacing w:before="0"/>
        <w:rPr>
          <w:lang w:val="hu-HU"/>
        </w:rPr>
      </w:pPr>
    </w:p>
    <w:p w14:paraId="14BFB37C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19555B8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7AA484A8" w14:textId="77777777" w:rsidR="00A310A4" w:rsidRPr="003578B7" w:rsidRDefault="00A310A4" w:rsidP="002548CD">
      <w:pPr>
        <w:rPr>
          <w:lang w:val="hu-HU"/>
        </w:rPr>
      </w:pPr>
    </w:p>
    <w:p w14:paraId="14821998" w14:textId="77777777" w:rsidR="00A310A4" w:rsidRPr="003578B7" w:rsidRDefault="00A310A4" w:rsidP="002548CD">
      <w:pPr>
        <w:rPr>
          <w:lang w:val="hu-HU"/>
        </w:rPr>
      </w:pPr>
    </w:p>
    <w:p w14:paraId="5E1C99BC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0A42A003" w14:textId="77777777" w:rsidR="00BC366E" w:rsidRPr="003578B7" w:rsidRDefault="00BC366E" w:rsidP="002548CD">
      <w:pPr>
        <w:pStyle w:val="lab-p1"/>
        <w:rPr>
          <w:lang w:val="hu-HU"/>
        </w:rPr>
      </w:pPr>
    </w:p>
    <w:p w14:paraId="390136FB" w14:textId="77777777" w:rsidR="00A310A4" w:rsidRPr="003578B7" w:rsidRDefault="00A310A4" w:rsidP="002548CD">
      <w:pPr>
        <w:rPr>
          <w:lang w:val="hu-HU"/>
        </w:rPr>
      </w:pPr>
    </w:p>
    <w:p w14:paraId="7EA7153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6AE6F876" w14:textId="77777777" w:rsidR="00A310A4" w:rsidRPr="003578B7" w:rsidRDefault="00A310A4" w:rsidP="002548CD">
      <w:pPr>
        <w:pStyle w:val="lab-p1"/>
        <w:rPr>
          <w:lang w:val="hu-HU"/>
        </w:rPr>
      </w:pPr>
    </w:p>
    <w:p w14:paraId="39D6BA5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7DB72545" w14:textId="77777777" w:rsidR="00A310A4" w:rsidRPr="003578B7" w:rsidRDefault="00A310A4" w:rsidP="002548CD">
      <w:pPr>
        <w:rPr>
          <w:lang w:val="hu-HU"/>
        </w:rPr>
      </w:pPr>
    </w:p>
    <w:p w14:paraId="761DB276" w14:textId="77777777" w:rsidR="00A310A4" w:rsidRPr="003578B7" w:rsidRDefault="00A310A4" w:rsidP="002548CD">
      <w:pPr>
        <w:rPr>
          <w:lang w:val="hu-HU"/>
        </w:rPr>
      </w:pPr>
    </w:p>
    <w:p w14:paraId="6C54565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7A825DF0" w14:textId="77777777" w:rsidR="00A310A4" w:rsidRPr="003578B7" w:rsidRDefault="00A310A4" w:rsidP="002548CD">
      <w:pPr>
        <w:pStyle w:val="lab-p1"/>
        <w:rPr>
          <w:lang w:val="hu-HU"/>
        </w:rPr>
      </w:pPr>
    </w:p>
    <w:p w14:paraId="765AC1E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12CD0B7E" w14:textId="77777777" w:rsidR="00A310A4" w:rsidRPr="003578B7" w:rsidRDefault="00A310A4" w:rsidP="002548CD">
      <w:pPr>
        <w:rPr>
          <w:lang w:val="hu-HU"/>
        </w:rPr>
      </w:pPr>
    </w:p>
    <w:p w14:paraId="5F3E9526" w14:textId="77777777" w:rsidR="00A310A4" w:rsidRPr="003578B7" w:rsidRDefault="00A310A4" w:rsidP="002548CD">
      <w:pPr>
        <w:rPr>
          <w:lang w:val="hu-HU"/>
        </w:rPr>
      </w:pPr>
    </w:p>
    <w:p w14:paraId="7EECAB5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587729D0" w14:textId="77777777" w:rsidR="00BC366E" w:rsidRPr="003578B7" w:rsidRDefault="00BC366E" w:rsidP="002548CD">
      <w:pPr>
        <w:pStyle w:val="lab-p1"/>
        <w:rPr>
          <w:lang w:val="hu-HU"/>
        </w:rPr>
      </w:pPr>
    </w:p>
    <w:p w14:paraId="6E8BE35B" w14:textId="77777777" w:rsidR="00A310A4" w:rsidRPr="003578B7" w:rsidRDefault="00A310A4" w:rsidP="002548CD">
      <w:pPr>
        <w:rPr>
          <w:lang w:val="hu-HU"/>
        </w:rPr>
      </w:pPr>
    </w:p>
    <w:p w14:paraId="079E0F4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55BBC106" w14:textId="77777777" w:rsidR="00BC366E" w:rsidRPr="003578B7" w:rsidRDefault="00BC366E" w:rsidP="002548CD">
      <w:pPr>
        <w:pStyle w:val="lab-p1"/>
        <w:rPr>
          <w:lang w:val="hu-HU"/>
        </w:rPr>
      </w:pPr>
    </w:p>
    <w:p w14:paraId="1EE8D48E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652F091A" w14:textId="77777777" w:rsidR="00BC366E" w:rsidRPr="003578B7" w:rsidRDefault="00BC366E" w:rsidP="002548CD">
      <w:pPr>
        <w:pStyle w:val="lab-p1"/>
        <w:rPr>
          <w:lang w:val="hu-HU"/>
        </w:rPr>
      </w:pPr>
    </w:p>
    <w:p w14:paraId="587D0927" w14:textId="77777777" w:rsidR="00A310A4" w:rsidRPr="003578B7" w:rsidRDefault="00A310A4" w:rsidP="002548CD">
      <w:pPr>
        <w:rPr>
          <w:lang w:val="hu-HU"/>
        </w:rPr>
      </w:pPr>
    </w:p>
    <w:p w14:paraId="4FD50DC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3B7EB215" w14:textId="77777777" w:rsidR="00A310A4" w:rsidRPr="003578B7" w:rsidRDefault="00A310A4" w:rsidP="002548CD">
      <w:pPr>
        <w:pStyle w:val="lab-p1"/>
        <w:rPr>
          <w:lang w:val="hu-HU"/>
        </w:rPr>
      </w:pPr>
    </w:p>
    <w:p w14:paraId="0682B636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4000 NE/0,4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5F94DC47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4 000 NE/0,4 ml oldatos injekció előretöltött fecskendőben</w:t>
      </w:r>
    </w:p>
    <w:p w14:paraId="6CD38581" w14:textId="77777777" w:rsidR="00A310A4" w:rsidRPr="003578B7" w:rsidRDefault="00A310A4" w:rsidP="002548CD">
      <w:pPr>
        <w:pStyle w:val="lab-p2"/>
        <w:spacing w:before="0"/>
        <w:rPr>
          <w:lang w:val="hu-HU"/>
        </w:rPr>
      </w:pPr>
    </w:p>
    <w:p w14:paraId="09B58D6B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14FEF68C" w14:textId="77777777" w:rsidR="00A310A4" w:rsidRPr="003578B7" w:rsidRDefault="00A310A4" w:rsidP="002548CD">
      <w:pPr>
        <w:rPr>
          <w:lang w:val="hu-HU"/>
        </w:rPr>
      </w:pPr>
    </w:p>
    <w:p w14:paraId="144526F0" w14:textId="77777777" w:rsidR="00A310A4" w:rsidRPr="003578B7" w:rsidRDefault="00A310A4" w:rsidP="002548CD">
      <w:pPr>
        <w:rPr>
          <w:lang w:val="hu-HU"/>
        </w:rPr>
      </w:pPr>
    </w:p>
    <w:p w14:paraId="3BF3830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07F59196" w14:textId="77777777" w:rsidR="00A310A4" w:rsidRPr="003578B7" w:rsidRDefault="00A310A4" w:rsidP="002548CD">
      <w:pPr>
        <w:pStyle w:val="lab-p1"/>
        <w:rPr>
          <w:lang w:val="hu-HU"/>
        </w:rPr>
      </w:pPr>
    </w:p>
    <w:p w14:paraId="72DEE14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0,4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4000 nemzetközi egységet tartalmaz (NE), ami 33,6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6B74A2E6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0,4 ml‑es előretöltött fecskendő 4 000 nemzetközi egységet tartalmaz (NE), ami 33,6 mikrogramm alfa‑epoetinnek felel meg.</w:t>
      </w:r>
    </w:p>
    <w:p w14:paraId="749A508E" w14:textId="77777777" w:rsidR="00A310A4" w:rsidRPr="003578B7" w:rsidRDefault="00A310A4" w:rsidP="002548CD">
      <w:pPr>
        <w:rPr>
          <w:lang w:val="hu-HU"/>
        </w:rPr>
      </w:pPr>
    </w:p>
    <w:p w14:paraId="5F11534A" w14:textId="77777777" w:rsidR="00A310A4" w:rsidRPr="003578B7" w:rsidRDefault="00A310A4" w:rsidP="002548CD">
      <w:pPr>
        <w:rPr>
          <w:lang w:val="hu-HU"/>
        </w:rPr>
      </w:pPr>
    </w:p>
    <w:p w14:paraId="36B539E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617AAAE8" w14:textId="77777777" w:rsidR="00A310A4" w:rsidRPr="003578B7" w:rsidRDefault="00A310A4" w:rsidP="002548CD">
      <w:pPr>
        <w:pStyle w:val="lab-p1"/>
        <w:rPr>
          <w:lang w:val="hu-HU"/>
        </w:rPr>
      </w:pPr>
    </w:p>
    <w:p w14:paraId="39FB604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7BA916A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20D7BBFF" w14:textId="77777777" w:rsidR="00A310A4" w:rsidRPr="003578B7" w:rsidRDefault="00A310A4" w:rsidP="002548CD">
      <w:pPr>
        <w:rPr>
          <w:lang w:val="hu-HU"/>
        </w:rPr>
      </w:pPr>
    </w:p>
    <w:p w14:paraId="0F53F4B0" w14:textId="77777777" w:rsidR="00A310A4" w:rsidRPr="003578B7" w:rsidRDefault="00A310A4" w:rsidP="002548CD">
      <w:pPr>
        <w:rPr>
          <w:lang w:val="hu-HU"/>
        </w:rPr>
      </w:pPr>
    </w:p>
    <w:p w14:paraId="22DECF9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58CFA568" w14:textId="77777777" w:rsidR="00A310A4" w:rsidRPr="003578B7" w:rsidRDefault="00A310A4" w:rsidP="002548CD">
      <w:pPr>
        <w:pStyle w:val="lab-p1"/>
        <w:rPr>
          <w:lang w:val="hu-HU"/>
        </w:rPr>
      </w:pPr>
    </w:p>
    <w:p w14:paraId="31096BC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5178D22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0,4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23236E6D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0,4 ml-es előretöltött fecskendő</w:t>
      </w:r>
    </w:p>
    <w:p w14:paraId="215004EC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0,4 ml-es előretöltött fecskendő biztonsági tűvédővel</w:t>
      </w:r>
    </w:p>
    <w:p w14:paraId="15D9837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0,4 ml-es előretöltött fecskendő biztonsági tűvédővel</w:t>
      </w:r>
    </w:p>
    <w:p w14:paraId="54961D43" w14:textId="77777777" w:rsidR="00A310A4" w:rsidRPr="003578B7" w:rsidRDefault="00A310A4" w:rsidP="002548CD">
      <w:pPr>
        <w:rPr>
          <w:lang w:val="hu-HU"/>
        </w:rPr>
      </w:pPr>
    </w:p>
    <w:p w14:paraId="1DED7ECA" w14:textId="77777777" w:rsidR="00A310A4" w:rsidRPr="003578B7" w:rsidRDefault="00A310A4" w:rsidP="002548CD">
      <w:pPr>
        <w:rPr>
          <w:lang w:val="hu-HU"/>
        </w:rPr>
      </w:pPr>
    </w:p>
    <w:p w14:paraId="3B25D0F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34CF704C" w14:textId="77777777" w:rsidR="00A310A4" w:rsidRPr="003578B7" w:rsidRDefault="00A310A4" w:rsidP="002548CD">
      <w:pPr>
        <w:pStyle w:val="lab-p1"/>
        <w:rPr>
          <w:lang w:val="hu-HU"/>
        </w:rPr>
      </w:pPr>
    </w:p>
    <w:p w14:paraId="1513ED2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387DA6F8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477B3B9B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5DAA7609" w14:textId="77777777" w:rsidR="00A310A4" w:rsidRPr="003578B7" w:rsidRDefault="00A310A4" w:rsidP="002548CD">
      <w:pPr>
        <w:rPr>
          <w:lang w:val="hu-HU"/>
        </w:rPr>
      </w:pPr>
    </w:p>
    <w:p w14:paraId="6F7F111B" w14:textId="77777777" w:rsidR="00A310A4" w:rsidRPr="003578B7" w:rsidRDefault="00A310A4" w:rsidP="002548CD">
      <w:pPr>
        <w:rPr>
          <w:lang w:val="hu-HU"/>
        </w:rPr>
      </w:pPr>
    </w:p>
    <w:p w14:paraId="78C030D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001EA803" w14:textId="77777777" w:rsidR="00A310A4" w:rsidRPr="003578B7" w:rsidRDefault="00A310A4" w:rsidP="002548CD">
      <w:pPr>
        <w:pStyle w:val="lab-p1"/>
        <w:rPr>
          <w:lang w:val="hu-HU"/>
        </w:rPr>
      </w:pPr>
    </w:p>
    <w:p w14:paraId="332030F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75033E35" w14:textId="77777777" w:rsidR="00A310A4" w:rsidRPr="003578B7" w:rsidRDefault="00A310A4" w:rsidP="002548CD">
      <w:pPr>
        <w:rPr>
          <w:lang w:val="hu-HU"/>
        </w:rPr>
      </w:pPr>
    </w:p>
    <w:p w14:paraId="1876749D" w14:textId="77777777" w:rsidR="00A310A4" w:rsidRPr="003578B7" w:rsidRDefault="00A310A4" w:rsidP="002548CD">
      <w:pPr>
        <w:rPr>
          <w:lang w:val="hu-HU"/>
        </w:rPr>
      </w:pPr>
    </w:p>
    <w:p w14:paraId="13645A2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0BE3E0C4" w14:textId="77777777" w:rsidR="00BC366E" w:rsidRPr="003578B7" w:rsidRDefault="00BC366E" w:rsidP="002548CD">
      <w:pPr>
        <w:pStyle w:val="lab-p1"/>
        <w:rPr>
          <w:lang w:val="hu-HU"/>
        </w:rPr>
      </w:pPr>
    </w:p>
    <w:p w14:paraId="40327B12" w14:textId="77777777" w:rsidR="00A310A4" w:rsidRPr="003578B7" w:rsidRDefault="00A310A4" w:rsidP="002548CD">
      <w:pPr>
        <w:rPr>
          <w:lang w:val="hu-HU"/>
        </w:rPr>
      </w:pPr>
    </w:p>
    <w:p w14:paraId="6BA8406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8.</w:t>
      </w:r>
      <w:r w:rsidRPr="003578B7">
        <w:rPr>
          <w:lang w:val="hu-HU"/>
        </w:rPr>
        <w:tab/>
        <w:t>LEJÁRATI IDŐ</w:t>
      </w:r>
    </w:p>
    <w:p w14:paraId="30BB613F" w14:textId="77777777" w:rsidR="00A310A4" w:rsidRPr="003578B7" w:rsidRDefault="00A310A4" w:rsidP="002548CD">
      <w:pPr>
        <w:pStyle w:val="lab-p1"/>
        <w:rPr>
          <w:lang w:val="hu-HU"/>
        </w:rPr>
      </w:pPr>
    </w:p>
    <w:p w14:paraId="1F8E7FC9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38C909F4" w14:textId="77777777" w:rsidR="00A310A4" w:rsidRPr="003578B7" w:rsidRDefault="00A310A4" w:rsidP="002548CD">
      <w:pPr>
        <w:rPr>
          <w:lang w:val="hu-HU"/>
        </w:rPr>
      </w:pPr>
    </w:p>
    <w:p w14:paraId="138F9781" w14:textId="77777777" w:rsidR="00A310A4" w:rsidRPr="003578B7" w:rsidRDefault="00A310A4" w:rsidP="002548CD">
      <w:pPr>
        <w:rPr>
          <w:lang w:val="hu-HU"/>
        </w:rPr>
      </w:pPr>
    </w:p>
    <w:p w14:paraId="06B3FCB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41F3C670" w14:textId="77777777" w:rsidR="00A310A4" w:rsidRPr="003578B7" w:rsidRDefault="00A310A4" w:rsidP="002548CD">
      <w:pPr>
        <w:pStyle w:val="lab-p1"/>
        <w:rPr>
          <w:lang w:val="hu-HU"/>
        </w:rPr>
      </w:pPr>
    </w:p>
    <w:p w14:paraId="4010801E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540FD90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7F061BD0" w14:textId="77777777" w:rsidR="00A310A4" w:rsidRPr="003578B7" w:rsidRDefault="00A310A4" w:rsidP="002548CD">
      <w:pPr>
        <w:rPr>
          <w:lang w:val="hu-HU"/>
        </w:rPr>
      </w:pPr>
    </w:p>
    <w:p w14:paraId="2865E9D5" w14:textId="77777777" w:rsidR="00BC366E" w:rsidRPr="003578B7" w:rsidRDefault="00AD70EB" w:rsidP="002548CD">
      <w:pPr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68C8602D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6A1E8958" w14:textId="77777777" w:rsidR="00A310A4" w:rsidRPr="003578B7" w:rsidRDefault="00A310A4" w:rsidP="002548CD">
      <w:pPr>
        <w:rPr>
          <w:lang w:val="hu-HU"/>
        </w:rPr>
      </w:pPr>
    </w:p>
    <w:p w14:paraId="3087DD7F" w14:textId="77777777" w:rsidR="00A310A4" w:rsidRPr="003578B7" w:rsidRDefault="00A310A4" w:rsidP="002548CD">
      <w:pPr>
        <w:rPr>
          <w:lang w:val="hu-HU"/>
        </w:rPr>
      </w:pPr>
    </w:p>
    <w:p w14:paraId="6749138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797ED2F8" w14:textId="77777777" w:rsidR="00BC366E" w:rsidRPr="003578B7" w:rsidRDefault="00BC366E" w:rsidP="002548CD">
      <w:pPr>
        <w:pStyle w:val="lab-p1"/>
        <w:rPr>
          <w:lang w:val="hu-HU"/>
        </w:rPr>
      </w:pPr>
    </w:p>
    <w:p w14:paraId="11706563" w14:textId="77777777" w:rsidR="00A310A4" w:rsidRPr="003578B7" w:rsidRDefault="00A310A4" w:rsidP="002548CD">
      <w:pPr>
        <w:rPr>
          <w:lang w:val="hu-HU"/>
        </w:rPr>
      </w:pPr>
    </w:p>
    <w:p w14:paraId="1FEE530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14F3A84F" w14:textId="77777777" w:rsidR="00A310A4" w:rsidRPr="003578B7" w:rsidRDefault="00A310A4" w:rsidP="002548CD">
      <w:pPr>
        <w:pStyle w:val="lab-p1"/>
        <w:rPr>
          <w:lang w:val="hu-HU"/>
        </w:rPr>
      </w:pPr>
    </w:p>
    <w:p w14:paraId="628C88BB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44666A51" w14:textId="77777777" w:rsidR="00A310A4" w:rsidRPr="003578B7" w:rsidRDefault="00A310A4" w:rsidP="002548CD">
      <w:pPr>
        <w:rPr>
          <w:lang w:val="hu-HU"/>
        </w:rPr>
      </w:pPr>
    </w:p>
    <w:p w14:paraId="28096CFC" w14:textId="77777777" w:rsidR="00A310A4" w:rsidRPr="003578B7" w:rsidRDefault="00A310A4" w:rsidP="002548CD">
      <w:pPr>
        <w:rPr>
          <w:lang w:val="hu-HU"/>
        </w:rPr>
      </w:pPr>
    </w:p>
    <w:p w14:paraId="0CA6C4E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74DDBFF1" w14:textId="77777777" w:rsidR="00A310A4" w:rsidRPr="003578B7" w:rsidRDefault="00A310A4" w:rsidP="002548CD">
      <w:pPr>
        <w:pStyle w:val="lab-p1"/>
        <w:rPr>
          <w:lang w:val="hu-HU"/>
        </w:rPr>
      </w:pPr>
    </w:p>
    <w:p w14:paraId="7A196673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/007</w:t>
      </w:r>
    </w:p>
    <w:p w14:paraId="3B7C4B2E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/008</w:t>
      </w:r>
    </w:p>
    <w:p w14:paraId="2A5CF1DD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/033</w:t>
      </w:r>
    </w:p>
    <w:p w14:paraId="4AB77012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/034</w:t>
      </w:r>
    </w:p>
    <w:p w14:paraId="7A5332A2" w14:textId="77777777" w:rsidR="00A310A4" w:rsidRPr="003578B7" w:rsidRDefault="00A310A4" w:rsidP="002548CD">
      <w:pPr>
        <w:rPr>
          <w:lang w:val="hu-HU"/>
        </w:rPr>
      </w:pPr>
    </w:p>
    <w:p w14:paraId="64CA77B8" w14:textId="77777777" w:rsidR="00A310A4" w:rsidRPr="003578B7" w:rsidRDefault="00A310A4" w:rsidP="002548CD">
      <w:pPr>
        <w:rPr>
          <w:lang w:val="hu-HU"/>
        </w:rPr>
      </w:pPr>
    </w:p>
    <w:p w14:paraId="465FCC3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642B7722" w14:textId="77777777" w:rsidR="00A310A4" w:rsidRPr="003578B7" w:rsidRDefault="00A310A4" w:rsidP="002548CD">
      <w:pPr>
        <w:pStyle w:val="lab-p1"/>
        <w:rPr>
          <w:lang w:val="hu-HU"/>
        </w:rPr>
      </w:pPr>
    </w:p>
    <w:p w14:paraId="728642EB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23C21CF8" w14:textId="77777777" w:rsidR="00A310A4" w:rsidRPr="003578B7" w:rsidRDefault="00A310A4" w:rsidP="002548CD">
      <w:pPr>
        <w:rPr>
          <w:lang w:val="hu-HU"/>
        </w:rPr>
      </w:pPr>
    </w:p>
    <w:p w14:paraId="68DE29A3" w14:textId="77777777" w:rsidR="00A310A4" w:rsidRPr="003578B7" w:rsidRDefault="00A310A4" w:rsidP="002548CD">
      <w:pPr>
        <w:rPr>
          <w:lang w:val="hu-HU"/>
        </w:rPr>
      </w:pPr>
    </w:p>
    <w:p w14:paraId="2DF0405C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74E1E3B5" w14:textId="77777777" w:rsidR="00BC366E" w:rsidRPr="003578B7" w:rsidRDefault="00BC366E" w:rsidP="002548CD">
      <w:pPr>
        <w:pStyle w:val="lab-p1"/>
        <w:rPr>
          <w:lang w:val="hu-HU"/>
        </w:rPr>
      </w:pPr>
    </w:p>
    <w:p w14:paraId="18E9923D" w14:textId="77777777" w:rsidR="00A310A4" w:rsidRPr="003578B7" w:rsidRDefault="00A310A4" w:rsidP="002548CD">
      <w:pPr>
        <w:rPr>
          <w:lang w:val="hu-HU"/>
        </w:rPr>
      </w:pPr>
    </w:p>
    <w:p w14:paraId="539BEED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2025E521" w14:textId="77777777" w:rsidR="00BC366E" w:rsidRPr="003578B7" w:rsidRDefault="00BC366E" w:rsidP="002548CD">
      <w:pPr>
        <w:pStyle w:val="lab-p1"/>
        <w:rPr>
          <w:lang w:val="hu-HU"/>
        </w:rPr>
      </w:pPr>
    </w:p>
    <w:p w14:paraId="68D3D99C" w14:textId="77777777" w:rsidR="00A310A4" w:rsidRPr="003578B7" w:rsidRDefault="00A310A4" w:rsidP="002548CD">
      <w:pPr>
        <w:rPr>
          <w:lang w:val="hu-HU"/>
        </w:rPr>
      </w:pPr>
    </w:p>
    <w:p w14:paraId="22501F7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76D42AB6" w14:textId="77777777" w:rsidR="00A310A4" w:rsidRPr="003578B7" w:rsidRDefault="00A310A4" w:rsidP="002548CD">
      <w:pPr>
        <w:pStyle w:val="lab-p1"/>
        <w:rPr>
          <w:lang w:val="hu-HU"/>
        </w:rPr>
      </w:pPr>
    </w:p>
    <w:p w14:paraId="44778C71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4000 NE/0,4 ml</w:t>
      </w:r>
    </w:p>
    <w:p w14:paraId="39539C80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4 000 NE/0,4 ml</w:t>
      </w:r>
    </w:p>
    <w:p w14:paraId="57A79EFC" w14:textId="77777777" w:rsidR="00A310A4" w:rsidRPr="003578B7" w:rsidRDefault="00A310A4" w:rsidP="002548CD">
      <w:pPr>
        <w:rPr>
          <w:lang w:val="hu-HU"/>
        </w:rPr>
      </w:pPr>
    </w:p>
    <w:p w14:paraId="548B0422" w14:textId="77777777" w:rsidR="00A310A4" w:rsidRPr="003578B7" w:rsidRDefault="00A310A4" w:rsidP="002548CD">
      <w:pPr>
        <w:rPr>
          <w:lang w:val="hu-HU"/>
        </w:rPr>
      </w:pPr>
    </w:p>
    <w:p w14:paraId="742A7D57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1D176F83" w14:textId="77777777" w:rsidR="00A310A4" w:rsidRPr="003578B7" w:rsidRDefault="00A310A4" w:rsidP="002548CD">
      <w:pPr>
        <w:pStyle w:val="lab-p1"/>
        <w:rPr>
          <w:highlight w:val="lightGray"/>
          <w:lang w:val="hu-HU"/>
        </w:rPr>
      </w:pPr>
    </w:p>
    <w:p w14:paraId="271DC6A3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3C5A3115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6B19D29C" w14:textId="77777777" w:rsidR="00A310A4" w:rsidRPr="003578B7" w:rsidRDefault="00A310A4" w:rsidP="002548CD">
      <w:pPr>
        <w:rPr>
          <w:highlight w:val="lightGray"/>
          <w:lang w:val="hu-HU"/>
        </w:rPr>
      </w:pPr>
    </w:p>
    <w:p w14:paraId="58B19EA9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18.</w:t>
      </w:r>
      <w:r w:rsidRPr="003578B7">
        <w:rPr>
          <w:lang w:val="hu-HU"/>
        </w:rPr>
        <w:tab/>
        <w:t>EGYEDI AZONOSÍTÓ OLVASHATÓ FORMÁTUMA</w:t>
      </w:r>
    </w:p>
    <w:p w14:paraId="31209A21" w14:textId="77777777" w:rsidR="00A310A4" w:rsidRPr="003578B7" w:rsidRDefault="00A310A4" w:rsidP="002548CD">
      <w:pPr>
        <w:pStyle w:val="lab-p1"/>
        <w:rPr>
          <w:lang w:val="hu-HU"/>
        </w:rPr>
      </w:pPr>
    </w:p>
    <w:p w14:paraId="4AC5AA92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1C2D80ED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18B7CE6E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5E770CA1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182C5EF2" w14:textId="77777777" w:rsidR="00BC366E" w:rsidRPr="003578B7" w:rsidRDefault="00BC366E" w:rsidP="002548CD">
      <w:pPr>
        <w:pStyle w:val="lab-p1"/>
        <w:rPr>
          <w:lang w:val="hu-HU"/>
        </w:rPr>
      </w:pPr>
    </w:p>
    <w:p w14:paraId="79433750" w14:textId="77777777" w:rsidR="00A310A4" w:rsidRPr="003578B7" w:rsidRDefault="00A310A4" w:rsidP="002548CD">
      <w:pPr>
        <w:rPr>
          <w:lang w:val="hu-HU"/>
        </w:rPr>
      </w:pPr>
    </w:p>
    <w:p w14:paraId="22ADEA4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05009290" w14:textId="77777777" w:rsidR="00A310A4" w:rsidRPr="003578B7" w:rsidRDefault="00A310A4" w:rsidP="002548CD">
      <w:pPr>
        <w:pStyle w:val="lab-p1"/>
        <w:rPr>
          <w:lang w:val="hu-HU"/>
        </w:rPr>
      </w:pPr>
    </w:p>
    <w:p w14:paraId="020354B7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4000 NE/0,4 ml injekció</w:t>
      </w:r>
    </w:p>
    <w:p w14:paraId="54D59F03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4 000 NE/0,4 ml injekció</w:t>
      </w:r>
    </w:p>
    <w:p w14:paraId="22420837" w14:textId="77777777" w:rsidR="00A310A4" w:rsidRPr="003578B7" w:rsidRDefault="00A310A4" w:rsidP="002548CD">
      <w:pPr>
        <w:pStyle w:val="lab-p2"/>
        <w:spacing w:before="0"/>
        <w:rPr>
          <w:lang w:val="hu-HU"/>
        </w:rPr>
      </w:pPr>
    </w:p>
    <w:p w14:paraId="5A41F374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2F25A24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51D032CC" w14:textId="77777777" w:rsidR="00A310A4" w:rsidRPr="003578B7" w:rsidRDefault="00A310A4" w:rsidP="002548CD">
      <w:pPr>
        <w:rPr>
          <w:lang w:val="hu-HU"/>
        </w:rPr>
      </w:pPr>
    </w:p>
    <w:p w14:paraId="3B39993F" w14:textId="77777777" w:rsidR="00A310A4" w:rsidRPr="003578B7" w:rsidRDefault="00A310A4" w:rsidP="002548CD">
      <w:pPr>
        <w:rPr>
          <w:lang w:val="hu-HU"/>
        </w:rPr>
      </w:pPr>
    </w:p>
    <w:p w14:paraId="2BB8D74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6D26E2DB" w14:textId="77777777" w:rsidR="00BC366E" w:rsidRPr="003578B7" w:rsidRDefault="00BC366E" w:rsidP="002548CD">
      <w:pPr>
        <w:pStyle w:val="lab-p1"/>
        <w:rPr>
          <w:lang w:val="hu-HU"/>
        </w:rPr>
      </w:pPr>
    </w:p>
    <w:p w14:paraId="07D9CA46" w14:textId="77777777" w:rsidR="00A310A4" w:rsidRPr="003578B7" w:rsidRDefault="00A310A4" w:rsidP="002548CD">
      <w:pPr>
        <w:rPr>
          <w:lang w:val="hu-HU"/>
        </w:rPr>
      </w:pPr>
    </w:p>
    <w:p w14:paraId="4931835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0B87BADB" w14:textId="77777777" w:rsidR="00A310A4" w:rsidRPr="003578B7" w:rsidRDefault="00A310A4" w:rsidP="002548CD">
      <w:pPr>
        <w:pStyle w:val="lab-p1"/>
        <w:rPr>
          <w:lang w:val="hu-HU"/>
        </w:rPr>
      </w:pPr>
    </w:p>
    <w:p w14:paraId="711823C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46212FF5" w14:textId="77777777" w:rsidR="00A310A4" w:rsidRPr="003578B7" w:rsidRDefault="00A310A4" w:rsidP="002548CD">
      <w:pPr>
        <w:rPr>
          <w:lang w:val="hu-HU"/>
        </w:rPr>
      </w:pPr>
    </w:p>
    <w:p w14:paraId="0239995B" w14:textId="77777777" w:rsidR="00A310A4" w:rsidRPr="003578B7" w:rsidRDefault="00A310A4" w:rsidP="002548CD">
      <w:pPr>
        <w:rPr>
          <w:lang w:val="hu-HU"/>
        </w:rPr>
      </w:pPr>
    </w:p>
    <w:p w14:paraId="76BCF93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4AB2C0C7" w14:textId="77777777" w:rsidR="00A310A4" w:rsidRPr="003578B7" w:rsidRDefault="00A310A4" w:rsidP="002548CD">
      <w:pPr>
        <w:pStyle w:val="lab-p1"/>
        <w:rPr>
          <w:lang w:val="hu-HU"/>
        </w:rPr>
      </w:pPr>
    </w:p>
    <w:p w14:paraId="469A696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2CCBAAAE" w14:textId="77777777" w:rsidR="00A310A4" w:rsidRPr="003578B7" w:rsidRDefault="00A310A4" w:rsidP="002548CD">
      <w:pPr>
        <w:rPr>
          <w:lang w:val="hu-HU"/>
        </w:rPr>
      </w:pPr>
    </w:p>
    <w:p w14:paraId="1C5FA982" w14:textId="77777777" w:rsidR="00A310A4" w:rsidRPr="003578B7" w:rsidRDefault="00A310A4" w:rsidP="002548CD">
      <w:pPr>
        <w:rPr>
          <w:lang w:val="hu-HU"/>
        </w:rPr>
      </w:pPr>
    </w:p>
    <w:p w14:paraId="1CF6A0F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3C89FB2C" w14:textId="77777777" w:rsidR="00BC366E" w:rsidRPr="003578B7" w:rsidRDefault="00BC366E" w:rsidP="002548CD">
      <w:pPr>
        <w:pStyle w:val="lab-p1"/>
        <w:rPr>
          <w:lang w:val="hu-HU"/>
        </w:rPr>
      </w:pPr>
    </w:p>
    <w:p w14:paraId="14759FDA" w14:textId="77777777" w:rsidR="00A310A4" w:rsidRPr="003578B7" w:rsidRDefault="00A310A4" w:rsidP="002548CD">
      <w:pPr>
        <w:rPr>
          <w:lang w:val="hu-HU"/>
        </w:rPr>
      </w:pPr>
    </w:p>
    <w:p w14:paraId="7F82320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40C538F7" w14:textId="77777777" w:rsidR="00BC366E" w:rsidRPr="003578B7" w:rsidRDefault="00BC366E" w:rsidP="002548CD">
      <w:pPr>
        <w:pStyle w:val="lab-p1"/>
        <w:rPr>
          <w:lang w:val="hu-HU"/>
        </w:rPr>
      </w:pPr>
    </w:p>
    <w:p w14:paraId="69272515" w14:textId="77777777" w:rsidR="00BC366E" w:rsidRPr="003578B7" w:rsidRDefault="00A310A4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1DC6902A" w14:textId="77777777" w:rsidR="00BC366E" w:rsidRPr="003578B7" w:rsidRDefault="00BC366E" w:rsidP="002548CD">
      <w:pPr>
        <w:pStyle w:val="lab-p1"/>
        <w:rPr>
          <w:lang w:val="hu-HU"/>
        </w:rPr>
      </w:pPr>
    </w:p>
    <w:p w14:paraId="6595668F" w14:textId="77777777" w:rsidR="0070748F" w:rsidRPr="003578B7" w:rsidRDefault="0070748F" w:rsidP="002548CD">
      <w:pPr>
        <w:rPr>
          <w:lang w:val="hu-HU"/>
        </w:rPr>
      </w:pPr>
    </w:p>
    <w:p w14:paraId="2F8C6AD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38EBB3B7" w14:textId="77777777" w:rsidR="0070748F" w:rsidRPr="003578B7" w:rsidRDefault="0070748F" w:rsidP="002548CD">
      <w:pPr>
        <w:pStyle w:val="lab-p1"/>
        <w:rPr>
          <w:lang w:val="hu-HU"/>
        </w:rPr>
      </w:pPr>
    </w:p>
    <w:p w14:paraId="455A45C0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5000 NE/0,5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3332C186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5 000 NE/0,5 ml oldatos injekció előretöltött fecskendőben</w:t>
      </w:r>
    </w:p>
    <w:p w14:paraId="3D37054D" w14:textId="77777777" w:rsidR="0070748F" w:rsidRPr="003578B7" w:rsidRDefault="0070748F" w:rsidP="002548CD">
      <w:pPr>
        <w:pStyle w:val="lab-p2"/>
        <w:spacing w:before="0"/>
        <w:rPr>
          <w:lang w:val="hu-HU"/>
        </w:rPr>
      </w:pPr>
    </w:p>
    <w:p w14:paraId="02D329BA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79F4745F" w14:textId="77777777" w:rsidR="0070748F" w:rsidRPr="003578B7" w:rsidRDefault="0070748F" w:rsidP="002548CD">
      <w:pPr>
        <w:rPr>
          <w:lang w:val="hu-HU"/>
        </w:rPr>
      </w:pPr>
    </w:p>
    <w:p w14:paraId="32215C5F" w14:textId="77777777" w:rsidR="0070748F" w:rsidRPr="003578B7" w:rsidRDefault="0070748F" w:rsidP="002548CD">
      <w:pPr>
        <w:rPr>
          <w:lang w:val="hu-HU"/>
        </w:rPr>
      </w:pPr>
    </w:p>
    <w:p w14:paraId="44E17CA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19781233" w14:textId="77777777" w:rsidR="0070748F" w:rsidRPr="003578B7" w:rsidRDefault="0070748F" w:rsidP="002548CD">
      <w:pPr>
        <w:pStyle w:val="lab-p1"/>
        <w:rPr>
          <w:lang w:val="hu-HU"/>
        </w:rPr>
      </w:pPr>
    </w:p>
    <w:p w14:paraId="2E5EE7D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5000 nemzetközi egységet tartalmaz (NE), ami 42,0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09F147F4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0,5 ml‑es előretöltött fecskendő 5 000 nemzetközi egységet tartalmaz (NE), ami 42,0 mikrogramm alfa‑epoetinnek felel meg.</w:t>
      </w:r>
    </w:p>
    <w:p w14:paraId="08620022" w14:textId="77777777" w:rsidR="0070748F" w:rsidRPr="003578B7" w:rsidRDefault="0070748F" w:rsidP="002548CD">
      <w:pPr>
        <w:rPr>
          <w:lang w:val="hu-HU"/>
        </w:rPr>
      </w:pPr>
    </w:p>
    <w:p w14:paraId="32ABDD70" w14:textId="77777777" w:rsidR="0070748F" w:rsidRPr="003578B7" w:rsidRDefault="0070748F" w:rsidP="002548CD">
      <w:pPr>
        <w:rPr>
          <w:lang w:val="hu-HU"/>
        </w:rPr>
      </w:pPr>
    </w:p>
    <w:p w14:paraId="065AD74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66024EA1" w14:textId="77777777" w:rsidR="0070748F" w:rsidRPr="003578B7" w:rsidRDefault="0070748F" w:rsidP="002548CD">
      <w:pPr>
        <w:pStyle w:val="lab-p1"/>
        <w:rPr>
          <w:lang w:val="hu-HU"/>
        </w:rPr>
      </w:pPr>
    </w:p>
    <w:p w14:paraId="018F766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77BDB67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440EC349" w14:textId="77777777" w:rsidR="0070748F" w:rsidRPr="003578B7" w:rsidRDefault="0070748F" w:rsidP="002548CD">
      <w:pPr>
        <w:rPr>
          <w:lang w:val="hu-HU"/>
        </w:rPr>
      </w:pPr>
    </w:p>
    <w:p w14:paraId="05669FDD" w14:textId="77777777" w:rsidR="0070748F" w:rsidRPr="003578B7" w:rsidRDefault="0070748F" w:rsidP="002548CD">
      <w:pPr>
        <w:rPr>
          <w:lang w:val="hu-HU"/>
        </w:rPr>
      </w:pPr>
    </w:p>
    <w:p w14:paraId="4D0F9AA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6AADE44B" w14:textId="77777777" w:rsidR="0070748F" w:rsidRPr="003578B7" w:rsidRDefault="0070748F" w:rsidP="002548CD">
      <w:pPr>
        <w:pStyle w:val="lab-p1"/>
        <w:rPr>
          <w:lang w:val="hu-HU"/>
        </w:rPr>
      </w:pPr>
    </w:p>
    <w:p w14:paraId="2C1BFE5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48F93B6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1C69AD0D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0,5 ml-es előretöltött fecskendő</w:t>
      </w:r>
    </w:p>
    <w:p w14:paraId="1D208725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0,5 ml-es előretöltött fecskendő biztonsági tűvédővel</w:t>
      </w:r>
    </w:p>
    <w:p w14:paraId="03ED4B7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0,5 ml-es előretöltött fecskendő biztonsági tűvédővel</w:t>
      </w:r>
    </w:p>
    <w:p w14:paraId="4175EB54" w14:textId="77777777" w:rsidR="0070748F" w:rsidRPr="003578B7" w:rsidRDefault="0070748F" w:rsidP="002548CD">
      <w:pPr>
        <w:rPr>
          <w:lang w:val="hu-HU"/>
        </w:rPr>
      </w:pPr>
    </w:p>
    <w:p w14:paraId="63D1C516" w14:textId="77777777" w:rsidR="0070748F" w:rsidRPr="003578B7" w:rsidRDefault="0070748F" w:rsidP="002548CD">
      <w:pPr>
        <w:rPr>
          <w:lang w:val="hu-HU"/>
        </w:rPr>
      </w:pPr>
    </w:p>
    <w:p w14:paraId="0182D97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13DCDF4E" w14:textId="77777777" w:rsidR="0070748F" w:rsidRPr="003578B7" w:rsidRDefault="0070748F" w:rsidP="002548CD">
      <w:pPr>
        <w:pStyle w:val="lab-p1"/>
        <w:rPr>
          <w:lang w:val="hu-HU"/>
        </w:rPr>
      </w:pPr>
    </w:p>
    <w:p w14:paraId="1B6F749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1DD8FEF1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28B92E3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632EE130" w14:textId="77777777" w:rsidR="0070748F" w:rsidRPr="003578B7" w:rsidRDefault="0070748F" w:rsidP="002548CD">
      <w:pPr>
        <w:rPr>
          <w:lang w:val="hu-HU"/>
        </w:rPr>
      </w:pPr>
    </w:p>
    <w:p w14:paraId="1881D188" w14:textId="77777777" w:rsidR="0070748F" w:rsidRPr="003578B7" w:rsidRDefault="0070748F" w:rsidP="002548CD">
      <w:pPr>
        <w:rPr>
          <w:lang w:val="hu-HU"/>
        </w:rPr>
      </w:pPr>
    </w:p>
    <w:p w14:paraId="47501D8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6789BD0D" w14:textId="77777777" w:rsidR="0070748F" w:rsidRPr="003578B7" w:rsidRDefault="0070748F" w:rsidP="002548CD">
      <w:pPr>
        <w:pStyle w:val="lab-p1"/>
        <w:rPr>
          <w:lang w:val="hu-HU"/>
        </w:rPr>
      </w:pPr>
    </w:p>
    <w:p w14:paraId="2A2682F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227B6FD6" w14:textId="77777777" w:rsidR="0070748F" w:rsidRPr="003578B7" w:rsidRDefault="0070748F" w:rsidP="002548CD">
      <w:pPr>
        <w:rPr>
          <w:lang w:val="hu-HU"/>
        </w:rPr>
      </w:pPr>
    </w:p>
    <w:p w14:paraId="747E355D" w14:textId="77777777" w:rsidR="0070748F" w:rsidRPr="003578B7" w:rsidRDefault="0070748F" w:rsidP="002548CD">
      <w:pPr>
        <w:rPr>
          <w:lang w:val="hu-HU"/>
        </w:rPr>
      </w:pPr>
    </w:p>
    <w:p w14:paraId="28D21BB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1F7DD063" w14:textId="77777777" w:rsidR="00BC366E" w:rsidRPr="003578B7" w:rsidRDefault="00BC366E" w:rsidP="002548CD">
      <w:pPr>
        <w:pStyle w:val="lab-p1"/>
        <w:rPr>
          <w:lang w:val="hu-HU"/>
        </w:rPr>
      </w:pPr>
    </w:p>
    <w:p w14:paraId="38B03371" w14:textId="77777777" w:rsidR="0070748F" w:rsidRPr="003578B7" w:rsidRDefault="0070748F" w:rsidP="002548CD">
      <w:pPr>
        <w:rPr>
          <w:lang w:val="hu-HU"/>
        </w:rPr>
      </w:pPr>
    </w:p>
    <w:p w14:paraId="5AB248D8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8.</w:t>
      </w:r>
      <w:r w:rsidRPr="003578B7">
        <w:rPr>
          <w:lang w:val="hu-HU"/>
        </w:rPr>
        <w:tab/>
        <w:t>LEJÁRATI IDŐ</w:t>
      </w:r>
    </w:p>
    <w:p w14:paraId="04A17BA9" w14:textId="77777777" w:rsidR="0070748F" w:rsidRPr="003578B7" w:rsidRDefault="0070748F" w:rsidP="002548CD">
      <w:pPr>
        <w:pStyle w:val="lab-p1"/>
        <w:rPr>
          <w:lang w:val="hu-HU"/>
        </w:rPr>
      </w:pPr>
    </w:p>
    <w:p w14:paraId="4211B92B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3CF977FE" w14:textId="77777777" w:rsidR="0070748F" w:rsidRPr="003578B7" w:rsidRDefault="0070748F" w:rsidP="002548CD">
      <w:pPr>
        <w:rPr>
          <w:lang w:val="hu-HU"/>
        </w:rPr>
      </w:pPr>
    </w:p>
    <w:p w14:paraId="497D2F27" w14:textId="77777777" w:rsidR="0070748F" w:rsidRPr="003578B7" w:rsidRDefault="0070748F" w:rsidP="002548CD">
      <w:pPr>
        <w:rPr>
          <w:lang w:val="hu-HU"/>
        </w:rPr>
      </w:pPr>
    </w:p>
    <w:p w14:paraId="6286C9E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67FB86FD" w14:textId="77777777" w:rsidR="0070748F" w:rsidRPr="003578B7" w:rsidRDefault="0070748F" w:rsidP="002548CD">
      <w:pPr>
        <w:pStyle w:val="lab-p1"/>
        <w:rPr>
          <w:lang w:val="hu-HU"/>
        </w:rPr>
      </w:pPr>
    </w:p>
    <w:p w14:paraId="37769857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5BBF01D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49B5A251" w14:textId="77777777" w:rsidR="0070748F" w:rsidRPr="003578B7" w:rsidRDefault="0070748F" w:rsidP="002548CD">
      <w:pPr>
        <w:pStyle w:val="lab-p1"/>
        <w:rPr>
          <w:lang w:val="hu-HU"/>
        </w:rPr>
      </w:pPr>
    </w:p>
    <w:p w14:paraId="5820CCC6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7D5CAF7A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67C4DC92" w14:textId="77777777" w:rsidR="0070748F" w:rsidRPr="003578B7" w:rsidRDefault="0070748F" w:rsidP="002548CD">
      <w:pPr>
        <w:rPr>
          <w:lang w:val="hu-HU"/>
        </w:rPr>
      </w:pPr>
    </w:p>
    <w:p w14:paraId="064EB39F" w14:textId="77777777" w:rsidR="0070748F" w:rsidRPr="003578B7" w:rsidRDefault="0070748F" w:rsidP="002548CD">
      <w:pPr>
        <w:rPr>
          <w:lang w:val="hu-HU"/>
        </w:rPr>
      </w:pPr>
    </w:p>
    <w:p w14:paraId="144D816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7C6B01F1" w14:textId="77777777" w:rsidR="00BC366E" w:rsidRPr="003578B7" w:rsidRDefault="00BC366E" w:rsidP="002548CD">
      <w:pPr>
        <w:pStyle w:val="lab-p1"/>
        <w:rPr>
          <w:lang w:val="hu-HU"/>
        </w:rPr>
      </w:pPr>
    </w:p>
    <w:p w14:paraId="30368877" w14:textId="77777777" w:rsidR="0070748F" w:rsidRPr="003578B7" w:rsidRDefault="0070748F" w:rsidP="002548CD">
      <w:pPr>
        <w:rPr>
          <w:lang w:val="hu-HU"/>
        </w:rPr>
      </w:pPr>
    </w:p>
    <w:p w14:paraId="371E184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1895DD25" w14:textId="77777777" w:rsidR="0070748F" w:rsidRPr="003578B7" w:rsidRDefault="0070748F" w:rsidP="002548CD">
      <w:pPr>
        <w:pStyle w:val="lab-p1"/>
        <w:rPr>
          <w:lang w:val="hu-HU"/>
        </w:rPr>
      </w:pPr>
    </w:p>
    <w:p w14:paraId="48519242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7C64C231" w14:textId="77777777" w:rsidR="0070748F" w:rsidRPr="003578B7" w:rsidRDefault="0070748F" w:rsidP="002548CD">
      <w:pPr>
        <w:rPr>
          <w:lang w:val="hu-HU"/>
        </w:rPr>
      </w:pPr>
    </w:p>
    <w:p w14:paraId="407AD84C" w14:textId="77777777" w:rsidR="0070748F" w:rsidRPr="003578B7" w:rsidRDefault="0070748F" w:rsidP="002548CD">
      <w:pPr>
        <w:rPr>
          <w:lang w:val="hu-HU"/>
        </w:rPr>
      </w:pPr>
    </w:p>
    <w:p w14:paraId="43C8B73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062ACB59" w14:textId="77777777" w:rsidR="0070748F" w:rsidRPr="003578B7" w:rsidRDefault="0070748F" w:rsidP="002548CD">
      <w:pPr>
        <w:pStyle w:val="lab-p1"/>
        <w:rPr>
          <w:lang w:val="hu-HU"/>
        </w:rPr>
      </w:pPr>
    </w:p>
    <w:p w14:paraId="32C7D88B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/009</w:t>
      </w:r>
    </w:p>
    <w:p w14:paraId="37CB23B7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/010</w:t>
      </w:r>
    </w:p>
    <w:p w14:paraId="0725E772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/035</w:t>
      </w:r>
    </w:p>
    <w:p w14:paraId="542CAA39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/036</w:t>
      </w:r>
    </w:p>
    <w:p w14:paraId="508B342F" w14:textId="77777777" w:rsidR="0070748F" w:rsidRPr="003578B7" w:rsidRDefault="0070748F" w:rsidP="002548CD">
      <w:pPr>
        <w:rPr>
          <w:lang w:val="hu-HU"/>
        </w:rPr>
      </w:pPr>
    </w:p>
    <w:p w14:paraId="075DC2FF" w14:textId="77777777" w:rsidR="0070748F" w:rsidRPr="003578B7" w:rsidRDefault="0070748F" w:rsidP="002548CD">
      <w:pPr>
        <w:rPr>
          <w:lang w:val="hu-HU"/>
        </w:rPr>
      </w:pPr>
    </w:p>
    <w:p w14:paraId="330E74E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4CA7613D" w14:textId="77777777" w:rsidR="0070748F" w:rsidRPr="003578B7" w:rsidRDefault="0070748F" w:rsidP="002548CD">
      <w:pPr>
        <w:pStyle w:val="lab-p1"/>
        <w:rPr>
          <w:lang w:val="hu-HU"/>
        </w:rPr>
      </w:pPr>
    </w:p>
    <w:p w14:paraId="4C4A3827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56590596" w14:textId="77777777" w:rsidR="0070748F" w:rsidRPr="003578B7" w:rsidRDefault="0070748F" w:rsidP="002548CD">
      <w:pPr>
        <w:rPr>
          <w:lang w:val="hu-HU"/>
        </w:rPr>
      </w:pPr>
    </w:p>
    <w:p w14:paraId="30382808" w14:textId="77777777" w:rsidR="0070748F" w:rsidRPr="003578B7" w:rsidRDefault="0070748F" w:rsidP="002548CD">
      <w:pPr>
        <w:rPr>
          <w:lang w:val="hu-HU"/>
        </w:rPr>
      </w:pPr>
    </w:p>
    <w:p w14:paraId="75647AE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2ACB81AD" w14:textId="77777777" w:rsidR="00BC366E" w:rsidRPr="003578B7" w:rsidRDefault="00BC366E" w:rsidP="002548CD">
      <w:pPr>
        <w:pStyle w:val="lab-p1"/>
        <w:rPr>
          <w:lang w:val="hu-HU"/>
        </w:rPr>
      </w:pPr>
    </w:p>
    <w:p w14:paraId="5C3AA5A2" w14:textId="77777777" w:rsidR="0070748F" w:rsidRPr="003578B7" w:rsidRDefault="0070748F" w:rsidP="002548CD">
      <w:pPr>
        <w:rPr>
          <w:lang w:val="hu-HU"/>
        </w:rPr>
      </w:pPr>
    </w:p>
    <w:p w14:paraId="50F1253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4E2EC338" w14:textId="77777777" w:rsidR="00BC366E" w:rsidRPr="003578B7" w:rsidRDefault="00BC366E" w:rsidP="002548CD">
      <w:pPr>
        <w:pStyle w:val="lab-p1"/>
        <w:rPr>
          <w:lang w:val="hu-HU"/>
        </w:rPr>
      </w:pPr>
    </w:p>
    <w:p w14:paraId="7304134F" w14:textId="77777777" w:rsidR="0070748F" w:rsidRPr="003578B7" w:rsidRDefault="0070748F" w:rsidP="002548CD">
      <w:pPr>
        <w:rPr>
          <w:lang w:val="hu-HU"/>
        </w:rPr>
      </w:pPr>
    </w:p>
    <w:p w14:paraId="7E65A0F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1BDD8A96" w14:textId="77777777" w:rsidR="0070748F" w:rsidRPr="003578B7" w:rsidRDefault="0070748F" w:rsidP="002548CD">
      <w:pPr>
        <w:pStyle w:val="lab-p1"/>
        <w:rPr>
          <w:lang w:val="hu-HU"/>
        </w:rPr>
      </w:pPr>
    </w:p>
    <w:p w14:paraId="1D1A6866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5000 NE/0,5 ml</w:t>
      </w:r>
    </w:p>
    <w:p w14:paraId="1923C49C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5 000 NE/0,5 ml</w:t>
      </w:r>
    </w:p>
    <w:p w14:paraId="0C3A46F4" w14:textId="77777777" w:rsidR="0070748F" w:rsidRPr="003578B7" w:rsidRDefault="0070748F" w:rsidP="002548CD">
      <w:pPr>
        <w:rPr>
          <w:lang w:val="hu-HU"/>
        </w:rPr>
      </w:pPr>
    </w:p>
    <w:p w14:paraId="32C0AD8C" w14:textId="77777777" w:rsidR="0070748F" w:rsidRPr="003578B7" w:rsidRDefault="0070748F" w:rsidP="002548CD">
      <w:pPr>
        <w:rPr>
          <w:lang w:val="hu-HU"/>
        </w:rPr>
      </w:pPr>
    </w:p>
    <w:p w14:paraId="24CEA276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263B511A" w14:textId="77777777" w:rsidR="0070748F" w:rsidRPr="003578B7" w:rsidRDefault="0070748F" w:rsidP="002548CD">
      <w:pPr>
        <w:pStyle w:val="lab-p1"/>
        <w:rPr>
          <w:highlight w:val="lightGray"/>
          <w:lang w:val="hu-HU"/>
        </w:rPr>
      </w:pPr>
    </w:p>
    <w:p w14:paraId="4CA309D1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25BC79AF" w14:textId="77777777" w:rsidR="0070748F" w:rsidRPr="003578B7" w:rsidRDefault="0070748F" w:rsidP="002548CD">
      <w:pPr>
        <w:rPr>
          <w:highlight w:val="lightGray"/>
          <w:lang w:val="hu-HU"/>
        </w:rPr>
      </w:pPr>
    </w:p>
    <w:p w14:paraId="4A94F17C" w14:textId="77777777" w:rsidR="0070748F" w:rsidRPr="003578B7" w:rsidRDefault="0070748F" w:rsidP="002548CD">
      <w:pPr>
        <w:rPr>
          <w:highlight w:val="lightGray"/>
          <w:lang w:val="hu-HU"/>
        </w:rPr>
      </w:pPr>
    </w:p>
    <w:p w14:paraId="4F0103C1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18.</w:t>
      </w:r>
      <w:r w:rsidRPr="003578B7">
        <w:rPr>
          <w:lang w:val="hu-HU"/>
        </w:rPr>
        <w:tab/>
        <w:t>EGYEDI AZONOSÍTÓ OLVASHATÓ FORMÁTUMA</w:t>
      </w:r>
    </w:p>
    <w:p w14:paraId="74F9D78E" w14:textId="77777777" w:rsidR="0070748F" w:rsidRPr="003578B7" w:rsidRDefault="0070748F" w:rsidP="002548CD">
      <w:pPr>
        <w:pStyle w:val="lab-p1"/>
        <w:rPr>
          <w:lang w:val="hu-HU"/>
        </w:rPr>
      </w:pPr>
    </w:p>
    <w:p w14:paraId="2FCF57A0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40616479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73585D81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20081F1E" w14:textId="77777777" w:rsidR="00BC366E" w:rsidRPr="003578B7" w:rsidRDefault="0070748F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729E821C" w14:textId="77777777" w:rsidR="00BC366E" w:rsidRPr="003578B7" w:rsidRDefault="00BC366E" w:rsidP="002548CD">
      <w:pPr>
        <w:pStyle w:val="lab-p1"/>
        <w:rPr>
          <w:lang w:val="hu-HU"/>
        </w:rPr>
      </w:pPr>
    </w:p>
    <w:p w14:paraId="45F25F90" w14:textId="77777777" w:rsidR="0070748F" w:rsidRPr="003578B7" w:rsidRDefault="0070748F" w:rsidP="002548CD">
      <w:pPr>
        <w:rPr>
          <w:lang w:val="hu-HU"/>
        </w:rPr>
      </w:pPr>
    </w:p>
    <w:p w14:paraId="7E48E6A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4DC5C8F2" w14:textId="77777777" w:rsidR="0070748F" w:rsidRPr="003578B7" w:rsidRDefault="0070748F" w:rsidP="002548CD">
      <w:pPr>
        <w:pStyle w:val="lab-p1"/>
        <w:rPr>
          <w:lang w:val="hu-HU"/>
        </w:rPr>
      </w:pPr>
    </w:p>
    <w:p w14:paraId="37BAC6F4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5000 NE/0,5 ml injekció</w:t>
      </w:r>
    </w:p>
    <w:p w14:paraId="136F4CB8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5 000 NE/0,5 ml injekció</w:t>
      </w:r>
    </w:p>
    <w:p w14:paraId="2FDEECA9" w14:textId="77777777" w:rsidR="0070748F" w:rsidRPr="003578B7" w:rsidRDefault="0070748F" w:rsidP="002548CD">
      <w:pPr>
        <w:rPr>
          <w:lang w:val="hu-HU"/>
        </w:rPr>
      </w:pPr>
    </w:p>
    <w:p w14:paraId="1629E39E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600DDE2B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0F10F330" w14:textId="77777777" w:rsidR="0070748F" w:rsidRPr="003578B7" w:rsidRDefault="0070748F" w:rsidP="002548CD">
      <w:pPr>
        <w:rPr>
          <w:lang w:val="hu-HU"/>
        </w:rPr>
      </w:pPr>
    </w:p>
    <w:p w14:paraId="184E2A91" w14:textId="77777777" w:rsidR="0070748F" w:rsidRPr="003578B7" w:rsidRDefault="0070748F" w:rsidP="002548CD">
      <w:pPr>
        <w:rPr>
          <w:lang w:val="hu-HU"/>
        </w:rPr>
      </w:pPr>
    </w:p>
    <w:p w14:paraId="09C3C40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36435792" w14:textId="77777777" w:rsidR="00BC366E" w:rsidRPr="003578B7" w:rsidRDefault="00BC366E" w:rsidP="002548CD">
      <w:pPr>
        <w:pStyle w:val="lab-p1"/>
        <w:rPr>
          <w:lang w:val="hu-HU"/>
        </w:rPr>
      </w:pPr>
    </w:p>
    <w:p w14:paraId="50834385" w14:textId="77777777" w:rsidR="0070748F" w:rsidRPr="003578B7" w:rsidRDefault="0070748F" w:rsidP="002548CD">
      <w:pPr>
        <w:rPr>
          <w:lang w:val="hu-HU"/>
        </w:rPr>
      </w:pPr>
    </w:p>
    <w:p w14:paraId="56C22A1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71D5C052" w14:textId="77777777" w:rsidR="0070748F" w:rsidRPr="003578B7" w:rsidRDefault="0070748F" w:rsidP="002548CD">
      <w:pPr>
        <w:pStyle w:val="lab-p1"/>
        <w:rPr>
          <w:lang w:val="hu-HU"/>
        </w:rPr>
      </w:pPr>
    </w:p>
    <w:p w14:paraId="303FEF5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1FCCD510" w14:textId="77777777" w:rsidR="0070748F" w:rsidRPr="003578B7" w:rsidRDefault="0070748F" w:rsidP="002548CD">
      <w:pPr>
        <w:rPr>
          <w:lang w:val="hu-HU"/>
        </w:rPr>
      </w:pPr>
    </w:p>
    <w:p w14:paraId="10168A1A" w14:textId="77777777" w:rsidR="0070748F" w:rsidRPr="003578B7" w:rsidRDefault="0070748F" w:rsidP="002548CD">
      <w:pPr>
        <w:rPr>
          <w:lang w:val="hu-HU"/>
        </w:rPr>
      </w:pPr>
    </w:p>
    <w:p w14:paraId="4BBCBF4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230279E8" w14:textId="77777777" w:rsidR="0070748F" w:rsidRPr="003578B7" w:rsidRDefault="0070748F" w:rsidP="002548CD">
      <w:pPr>
        <w:pStyle w:val="lab-p1"/>
        <w:rPr>
          <w:lang w:val="hu-HU"/>
        </w:rPr>
      </w:pPr>
    </w:p>
    <w:p w14:paraId="310B89D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22B36DF9" w14:textId="77777777" w:rsidR="0070748F" w:rsidRPr="003578B7" w:rsidRDefault="0070748F" w:rsidP="002548CD">
      <w:pPr>
        <w:rPr>
          <w:lang w:val="hu-HU"/>
        </w:rPr>
      </w:pPr>
    </w:p>
    <w:p w14:paraId="588EA8C5" w14:textId="77777777" w:rsidR="0070748F" w:rsidRPr="003578B7" w:rsidRDefault="0070748F" w:rsidP="002548CD">
      <w:pPr>
        <w:rPr>
          <w:lang w:val="hu-HU"/>
        </w:rPr>
      </w:pPr>
    </w:p>
    <w:p w14:paraId="73ED7A0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7870923F" w14:textId="77777777" w:rsidR="00BC366E" w:rsidRPr="003578B7" w:rsidRDefault="00BC366E" w:rsidP="002548CD">
      <w:pPr>
        <w:pStyle w:val="lab-p1"/>
        <w:rPr>
          <w:lang w:val="hu-HU"/>
        </w:rPr>
      </w:pPr>
    </w:p>
    <w:p w14:paraId="11A78462" w14:textId="77777777" w:rsidR="0070748F" w:rsidRPr="003578B7" w:rsidRDefault="0070748F" w:rsidP="002548CD">
      <w:pPr>
        <w:rPr>
          <w:lang w:val="hu-HU"/>
        </w:rPr>
      </w:pPr>
    </w:p>
    <w:p w14:paraId="628E631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0B7B5740" w14:textId="77777777" w:rsidR="00BC366E" w:rsidRPr="003578B7" w:rsidRDefault="00BC366E" w:rsidP="002548CD">
      <w:pPr>
        <w:pStyle w:val="lab-p1"/>
        <w:rPr>
          <w:lang w:val="hu-HU"/>
        </w:rPr>
      </w:pPr>
    </w:p>
    <w:p w14:paraId="15CEDE16" w14:textId="77777777" w:rsidR="00BC366E" w:rsidRPr="003578B7" w:rsidRDefault="0070748F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3C2AAF6F" w14:textId="77777777" w:rsidR="00BC366E" w:rsidRPr="003578B7" w:rsidRDefault="00BC366E" w:rsidP="002548CD">
      <w:pPr>
        <w:pStyle w:val="lab-p1"/>
        <w:rPr>
          <w:lang w:val="hu-HU"/>
        </w:rPr>
      </w:pPr>
    </w:p>
    <w:p w14:paraId="4C990D11" w14:textId="77777777" w:rsidR="0070748F" w:rsidRPr="003578B7" w:rsidRDefault="0070748F" w:rsidP="002548CD">
      <w:pPr>
        <w:rPr>
          <w:lang w:val="hu-HU"/>
        </w:rPr>
      </w:pPr>
    </w:p>
    <w:p w14:paraId="2697138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0CD5E1EA" w14:textId="77777777" w:rsidR="0070748F" w:rsidRPr="003578B7" w:rsidRDefault="0070748F" w:rsidP="002548CD">
      <w:pPr>
        <w:pStyle w:val="lab-p1"/>
        <w:rPr>
          <w:lang w:val="hu-HU"/>
        </w:rPr>
      </w:pPr>
    </w:p>
    <w:p w14:paraId="044891BF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6000 NE/0,6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6F0C07A7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6 000 NE/0,6 ml oldatos injekció előretöltött fecskendőben</w:t>
      </w:r>
    </w:p>
    <w:p w14:paraId="3B8E8582" w14:textId="77777777" w:rsidR="0070748F" w:rsidRPr="003578B7" w:rsidRDefault="0070748F" w:rsidP="002548CD">
      <w:pPr>
        <w:pStyle w:val="lab-p2"/>
        <w:spacing w:before="0"/>
        <w:rPr>
          <w:lang w:val="hu-HU"/>
        </w:rPr>
      </w:pPr>
    </w:p>
    <w:p w14:paraId="65A49F2C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777B37BE" w14:textId="77777777" w:rsidR="0070748F" w:rsidRPr="003578B7" w:rsidRDefault="0070748F" w:rsidP="002548CD">
      <w:pPr>
        <w:rPr>
          <w:lang w:val="hu-HU"/>
        </w:rPr>
      </w:pPr>
    </w:p>
    <w:p w14:paraId="4D166F48" w14:textId="77777777" w:rsidR="0070748F" w:rsidRPr="003578B7" w:rsidRDefault="0070748F" w:rsidP="002548CD">
      <w:pPr>
        <w:rPr>
          <w:lang w:val="hu-HU"/>
        </w:rPr>
      </w:pPr>
    </w:p>
    <w:p w14:paraId="70B7EF5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5B663380" w14:textId="77777777" w:rsidR="0070748F" w:rsidRPr="003578B7" w:rsidRDefault="0070748F" w:rsidP="002548CD">
      <w:pPr>
        <w:pStyle w:val="lab-p1"/>
        <w:rPr>
          <w:lang w:val="hu-HU"/>
        </w:rPr>
      </w:pPr>
    </w:p>
    <w:p w14:paraId="7AD28D3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0,6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6000 nemzetközi egységet tartalmaz (NE), ami 50,4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7A8151E5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0,6 ml‑es előretöltött fecskendő 6 000 nemzetközi egységet tartalmaz (NE), ami 50,4 mikrogramm alfa‑epoetinnek felel meg.</w:t>
      </w:r>
    </w:p>
    <w:p w14:paraId="4E2FBE65" w14:textId="77777777" w:rsidR="0070748F" w:rsidRPr="003578B7" w:rsidRDefault="0070748F" w:rsidP="002548CD">
      <w:pPr>
        <w:rPr>
          <w:lang w:val="hu-HU"/>
        </w:rPr>
      </w:pPr>
    </w:p>
    <w:p w14:paraId="18A7FA71" w14:textId="77777777" w:rsidR="0070748F" w:rsidRPr="003578B7" w:rsidRDefault="0070748F" w:rsidP="002548CD">
      <w:pPr>
        <w:rPr>
          <w:lang w:val="hu-HU"/>
        </w:rPr>
      </w:pPr>
    </w:p>
    <w:p w14:paraId="7F3F7B0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41604577" w14:textId="77777777" w:rsidR="0070748F" w:rsidRPr="003578B7" w:rsidRDefault="0070748F" w:rsidP="002548CD">
      <w:pPr>
        <w:pStyle w:val="lab-p1"/>
        <w:rPr>
          <w:lang w:val="hu-HU"/>
        </w:rPr>
      </w:pPr>
    </w:p>
    <w:p w14:paraId="2555B26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63AB1BB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36545CE8" w14:textId="77777777" w:rsidR="0070748F" w:rsidRPr="003578B7" w:rsidRDefault="0070748F" w:rsidP="002548CD">
      <w:pPr>
        <w:rPr>
          <w:lang w:val="hu-HU"/>
        </w:rPr>
      </w:pPr>
    </w:p>
    <w:p w14:paraId="5D7D070C" w14:textId="77777777" w:rsidR="0070748F" w:rsidRPr="003578B7" w:rsidRDefault="0070748F" w:rsidP="002548CD">
      <w:pPr>
        <w:rPr>
          <w:lang w:val="hu-HU"/>
        </w:rPr>
      </w:pPr>
    </w:p>
    <w:p w14:paraId="20843E3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0C546CB3" w14:textId="77777777" w:rsidR="0070748F" w:rsidRPr="003578B7" w:rsidRDefault="0070748F" w:rsidP="002548CD">
      <w:pPr>
        <w:pStyle w:val="lab-p1"/>
        <w:rPr>
          <w:lang w:val="hu-HU"/>
        </w:rPr>
      </w:pPr>
    </w:p>
    <w:p w14:paraId="1DDACDE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6E198CE0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0,6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653E608A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0,6 ml-es előretöltött fecskendő</w:t>
      </w:r>
    </w:p>
    <w:p w14:paraId="250A6F04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0,6 ml-es előretöltött fecskendő biztonsági tűvédővel</w:t>
      </w:r>
    </w:p>
    <w:p w14:paraId="1C51C0F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0,6 ml-es előretöltött fecskendő biztonsági tűvédővel</w:t>
      </w:r>
    </w:p>
    <w:p w14:paraId="0764E61B" w14:textId="77777777" w:rsidR="0070748F" w:rsidRPr="003578B7" w:rsidRDefault="0070748F" w:rsidP="002548CD">
      <w:pPr>
        <w:rPr>
          <w:lang w:val="hu-HU"/>
        </w:rPr>
      </w:pPr>
    </w:p>
    <w:p w14:paraId="44DC3E86" w14:textId="77777777" w:rsidR="0070748F" w:rsidRPr="003578B7" w:rsidRDefault="0070748F" w:rsidP="002548CD">
      <w:pPr>
        <w:rPr>
          <w:lang w:val="hu-HU"/>
        </w:rPr>
      </w:pPr>
    </w:p>
    <w:p w14:paraId="505774A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4623A3BB" w14:textId="77777777" w:rsidR="0070748F" w:rsidRPr="003578B7" w:rsidRDefault="0070748F" w:rsidP="002548CD">
      <w:pPr>
        <w:pStyle w:val="lab-p1"/>
        <w:rPr>
          <w:lang w:val="hu-HU"/>
        </w:rPr>
      </w:pPr>
    </w:p>
    <w:p w14:paraId="604D0E1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07220A9B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3FFDA10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001705F3" w14:textId="77777777" w:rsidR="0070748F" w:rsidRPr="003578B7" w:rsidRDefault="0070748F" w:rsidP="002548CD">
      <w:pPr>
        <w:rPr>
          <w:lang w:val="hu-HU"/>
        </w:rPr>
      </w:pPr>
    </w:p>
    <w:p w14:paraId="0E4BF98C" w14:textId="77777777" w:rsidR="0070748F" w:rsidRPr="003578B7" w:rsidRDefault="0070748F" w:rsidP="002548CD">
      <w:pPr>
        <w:rPr>
          <w:lang w:val="hu-HU"/>
        </w:rPr>
      </w:pPr>
    </w:p>
    <w:p w14:paraId="13B1212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0D521D53" w14:textId="77777777" w:rsidR="0070748F" w:rsidRPr="003578B7" w:rsidRDefault="0070748F" w:rsidP="002548CD">
      <w:pPr>
        <w:pStyle w:val="lab-p1"/>
        <w:rPr>
          <w:lang w:val="hu-HU"/>
        </w:rPr>
      </w:pPr>
    </w:p>
    <w:p w14:paraId="223BAB00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661BE8F9" w14:textId="77777777" w:rsidR="0070748F" w:rsidRPr="003578B7" w:rsidRDefault="0070748F" w:rsidP="002548CD">
      <w:pPr>
        <w:rPr>
          <w:lang w:val="hu-HU"/>
        </w:rPr>
      </w:pPr>
    </w:p>
    <w:p w14:paraId="57C57524" w14:textId="77777777" w:rsidR="0070748F" w:rsidRPr="003578B7" w:rsidRDefault="0070748F" w:rsidP="002548CD">
      <w:pPr>
        <w:rPr>
          <w:lang w:val="hu-HU"/>
        </w:rPr>
      </w:pPr>
    </w:p>
    <w:p w14:paraId="4D2BDA5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26651E65" w14:textId="77777777" w:rsidR="00BC366E" w:rsidRPr="003578B7" w:rsidRDefault="00BC366E" w:rsidP="002548CD">
      <w:pPr>
        <w:pStyle w:val="lab-p1"/>
        <w:rPr>
          <w:lang w:val="hu-HU"/>
        </w:rPr>
      </w:pPr>
    </w:p>
    <w:p w14:paraId="104BBECB" w14:textId="77777777" w:rsidR="0070748F" w:rsidRPr="003578B7" w:rsidRDefault="0070748F" w:rsidP="002548CD">
      <w:pPr>
        <w:rPr>
          <w:lang w:val="hu-HU"/>
        </w:rPr>
      </w:pPr>
    </w:p>
    <w:p w14:paraId="44E32AC4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8.</w:t>
      </w:r>
      <w:r w:rsidRPr="003578B7">
        <w:rPr>
          <w:lang w:val="hu-HU"/>
        </w:rPr>
        <w:tab/>
        <w:t>LEJÁRATI IDŐ</w:t>
      </w:r>
    </w:p>
    <w:p w14:paraId="59EC83CF" w14:textId="77777777" w:rsidR="0070748F" w:rsidRPr="003578B7" w:rsidRDefault="0070748F" w:rsidP="002548CD">
      <w:pPr>
        <w:pStyle w:val="lab-p1"/>
        <w:rPr>
          <w:lang w:val="hu-HU"/>
        </w:rPr>
      </w:pPr>
    </w:p>
    <w:p w14:paraId="61897789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71BBACB7" w14:textId="77777777" w:rsidR="0070748F" w:rsidRPr="003578B7" w:rsidRDefault="0070748F" w:rsidP="002548CD">
      <w:pPr>
        <w:rPr>
          <w:lang w:val="hu-HU"/>
        </w:rPr>
      </w:pPr>
    </w:p>
    <w:p w14:paraId="47DDE28A" w14:textId="77777777" w:rsidR="0070748F" w:rsidRPr="003578B7" w:rsidRDefault="0070748F" w:rsidP="002548CD">
      <w:pPr>
        <w:rPr>
          <w:lang w:val="hu-HU"/>
        </w:rPr>
      </w:pPr>
    </w:p>
    <w:p w14:paraId="26489DE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4ADF661D" w14:textId="77777777" w:rsidR="0070748F" w:rsidRPr="003578B7" w:rsidRDefault="0070748F" w:rsidP="002548CD">
      <w:pPr>
        <w:pStyle w:val="lab-p1"/>
        <w:rPr>
          <w:lang w:val="hu-HU"/>
        </w:rPr>
      </w:pPr>
    </w:p>
    <w:p w14:paraId="775D3847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4E45028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487E4C35" w14:textId="77777777" w:rsidR="0070748F" w:rsidRPr="003578B7" w:rsidRDefault="0070748F" w:rsidP="002548CD">
      <w:pPr>
        <w:rPr>
          <w:lang w:val="hu-HU"/>
        </w:rPr>
      </w:pPr>
    </w:p>
    <w:p w14:paraId="303E6752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650E7500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76AB7463" w14:textId="77777777" w:rsidR="0070748F" w:rsidRPr="003578B7" w:rsidRDefault="0070748F" w:rsidP="002548CD">
      <w:pPr>
        <w:rPr>
          <w:lang w:val="hu-HU"/>
        </w:rPr>
      </w:pPr>
    </w:p>
    <w:p w14:paraId="2A9CEFAE" w14:textId="77777777" w:rsidR="0070748F" w:rsidRPr="003578B7" w:rsidRDefault="0070748F" w:rsidP="002548CD">
      <w:pPr>
        <w:rPr>
          <w:lang w:val="hu-HU"/>
        </w:rPr>
      </w:pPr>
    </w:p>
    <w:p w14:paraId="61A3A77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5E5CAED0" w14:textId="77777777" w:rsidR="00BC366E" w:rsidRPr="003578B7" w:rsidRDefault="00BC366E" w:rsidP="002548CD">
      <w:pPr>
        <w:pStyle w:val="lab-p1"/>
        <w:rPr>
          <w:lang w:val="hu-HU"/>
        </w:rPr>
      </w:pPr>
    </w:p>
    <w:p w14:paraId="24AB43F2" w14:textId="77777777" w:rsidR="0070748F" w:rsidRPr="003578B7" w:rsidRDefault="0070748F" w:rsidP="002548CD">
      <w:pPr>
        <w:rPr>
          <w:lang w:val="hu-HU"/>
        </w:rPr>
      </w:pPr>
    </w:p>
    <w:p w14:paraId="595A615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7B556347" w14:textId="77777777" w:rsidR="0070748F" w:rsidRPr="003578B7" w:rsidRDefault="0070748F" w:rsidP="002548CD">
      <w:pPr>
        <w:pStyle w:val="lab-p1"/>
        <w:rPr>
          <w:lang w:val="hu-HU"/>
        </w:rPr>
      </w:pPr>
    </w:p>
    <w:p w14:paraId="15CE93BB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31062701" w14:textId="77777777" w:rsidR="0070748F" w:rsidRPr="003578B7" w:rsidRDefault="0070748F" w:rsidP="002548CD">
      <w:pPr>
        <w:rPr>
          <w:lang w:val="hu-HU"/>
        </w:rPr>
      </w:pPr>
    </w:p>
    <w:p w14:paraId="5413226F" w14:textId="77777777" w:rsidR="0070748F" w:rsidRPr="003578B7" w:rsidRDefault="0070748F" w:rsidP="002548CD">
      <w:pPr>
        <w:rPr>
          <w:lang w:val="hu-HU"/>
        </w:rPr>
      </w:pPr>
    </w:p>
    <w:p w14:paraId="7D1CEAB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5964777E" w14:textId="77777777" w:rsidR="0070748F" w:rsidRPr="003578B7" w:rsidRDefault="0070748F" w:rsidP="002548CD">
      <w:pPr>
        <w:pStyle w:val="lab-p1"/>
        <w:rPr>
          <w:lang w:val="hu-HU"/>
        </w:rPr>
      </w:pPr>
    </w:p>
    <w:p w14:paraId="7E490BE3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/011</w:t>
      </w:r>
    </w:p>
    <w:p w14:paraId="535A11FA" w14:textId="77777777" w:rsidR="00C53592" w:rsidRPr="003578B7" w:rsidRDefault="00C53592" w:rsidP="002548CD">
      <w:pPr>
        <w:pStyle w:val="lab-p1"/>
        <w:rPr>
          <w:highlight w:val="yellow"/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/012</w:t>
      </w:r>
    </w:p>
    <w:p w14:paraId="4170903E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/037</w:t>
      </w:r>
    </w:p>
    <w:p w14:paraId="165A6DFF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/038</w:t>
      </w:r>
    </w:p>
    <w:p w14:paraId="263A9074" w14:textId="77777777" w:rsidR="0070748F" w:rsidRPr="003578B7" w:rsidRDefault="0070748F" w:rsidP="002548CD">
      <w:pPr>
        <w:rPr>
          <w:lang w:val="hu-HU"/>
        </w:rPr>
      </w:pPr>
    </w:p>
    <w:p w14:paraId="2FC46A30" w14:textId="77777777" w:rsidR="0070748F" w:rsidRPr="003578B7" w:rsidRDefault="0070748F" w:rsidP="002548CD">
      <w:pPr>
        <w:rPr>
          <w:lang w:val="hu-HU"/>
        </w:rPr>
      </w:pPr>
    </w:p>
    <w:p w14:paraId="1D2A882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03B73743" w14:textId="77777777" w:rsidR="0070748F" w:rsidRPr="003578B7" w:rsidRDefault="0070748F" w:rsidP="002548CD">
      <w:pPr>
        <w:pStyle w:val="lab-p1"/>
        <w:rPr>
          <w:lang w:val="hu-HU"/>
        </w:rPr>
      </w:pPr>
    </w:p>
    <w:p w14:paraId="26CFC40F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0BA12834" w14:textId="77777777" w:rsidR="0070748F" w:rsidRPr="003578B7" w:rsidRDefault="0070748F" w:rsidP="002548CD">
      <w:pPr>
        <w:rPr>
          <w:lang w:val="hu-HU"/>
        </w:rPr>
      </w:pPr>
    </w:p>
    <w:p w14:paraId="40900192" w14:textId="77777777" w:rsidR="0070748F" w:rsidRPr="003578B7" w:rsidRDefault="0070748F" w:rsidP="002548CD">
      <w:pPr>
        <w:rPr>
          <w:lang w:val="hu-HU"/>
        </w:rPr>
      </w:pPr>
    </w:p>
    <w:p w14:paraId="6F991E1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602479AD" w14:textId="77777777" w:rsidR="00BC366E" w:rsidRPr="003578B7" w:rsidRDefault="00BC366E" w:rsidP="002548CD">
      <w:pPr>
        <w:pStyle w:val="lab-p1"/>
        <w:rPr>
          <w:lang w:val="hu-HU"/>
        </w:rPr>
      </w:pPr>
    </w:p>
    <w:p w14:paraId="725CBE88" w14:textId="77777777" w:rsidR="0070748F" w:rsidRPr="003578B7" w:rsidRDefault="0070748F" w:rsidP="002548CD">
      <w:pPr>
        <w:rPr>
          <w:lang w:val="hu-HU"/>
        </w:rPr>
      </w:pPr>
    </w:p>
    <w:p w14:paraId="6B065BB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6DF891E7" w14:textId="77777777" w:rsidR="00BC366E" w:rsidRPr="003578B7" w:rsidRDefault="00BC366E" w:rsidP="002548CD">
      <w:pPr>
        <w:pStyle w:val="lab-p1"/>
        <w:rPr>
          <w:lang w:val="hu-HU"/>
        </w:rPr>
      </w:pPr>
    </w:p>
    <w:p w14:paraId="74024DD1" w14:textId="77777777" w:rsidR="0070748F" w:rsidRPr="003578B7" w:rsidRDefault="0070748F" w:rsidP="002548CD">
      <w:pPr>
        <w:rPr>
          <w:lang w:val="hu-HU"/>
        </w:rPr>
      </w:pPr>
    </w:p>
    <w:p w14:paraId="1770315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46222F39" w14:textId="77777777" w:rsidR="0070748F" w:rsidRPr="003578B7" w:rsidRDefault="0070748F" w:rsidP="002548CD">
      <w:pPr>
        <w:pStyle w:val="lab-p1"/>
        <w:rPr>
          <w:lang w:val="hu-HU"/>
        </w:rPr>
      </w:pPr>
    </w:p>
    <w:p w14:paraId="287A7C45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6000 NE/0,6 ml</w:t>
      </w:r>
    </w:p>
    <w:p w14:paraId="7DFE1F61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6 000 NE/0,6 ml</w:t>
      </w:r>
    </w:p>
    <w:p w14:paraId="1906D4E9" w14:textId="77777777" w:rsidR="0070748F" w:rsidRPr="003578B7" w:rsidRDefault="0070748F" w:rsidP="002548CD">
      <w:pPr>
        <w:rPr>
          <w:lang w:val="hu-HU"/>
        </w:rPr>
      </w:pPr>
    </w:p>
    <w:p w14:paraId="3622AE1C" w14:textId="77777777" w:rsidR="0070748F" w:rsidRPr="003578B7" w:rsidRDefault="0070748F" w:rsidP="002548CD">
      <w:pPr>
        <w:rPr>
          <w:lang w:val="hu-HU"/>
        </w:rPr>
      </w:pPr>
    </w:p>
    <w:p w14:paraId="6B7E3C3D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64D9E8B8" w14:textId="77777777" w:rsidR="0070748F" w:rsidRPr="003578B7" w:rsidRDefault="0070748F" w:rsidP="002548CD">
      <w:pPr>
        <w:pStyle w:val="lab-p1"/>
        <w:rPr>
          <w:highlight w:val="lightGray"/>
          <w:lang w:val="hu-HU"/>
        </w:rPr>
      </w:pPr>
    </w:p>
    <w:p w14:paraId="16C1BEBA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21BE9DEB" w14:textId="77777777" w:rsidR="0070748F" w:rsidRPr="003578B7" w:rsidRDefault="0070748F" w:rsidP="002548CD">
      <w:pPr>
        <w:rPr>
          <w:highlight w:val="lightGray"/>
          <w:lang w:val="hu-HU"/>
        </w:rPr>
      </w:pPr>
    </w:p>
    <w:p w14:paraId="28BD0AA0" w14:textId="77777777" w:rsidR="0070748F" w:rsidRPr="003578B7" w:rsidRDefault="0070748F" w:rsidP="002548CD">
      <w:pPr>
        <w:rPr>
          <w:highlight w:val="lightGray"/>
          <w:lang w:val="hu-HU"/>
        </w:rPr>
      </w:pPr>
    </w:p>
    <w:p w14:paraId="774D7630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18.</w:t>
      </w:r>
      <w:r w:rsidRPr="003578B7">
        <w:rPr>
          <w:lang w:val="hu-HU"/>
        </w:rPr>
        <w:tab/>
        <w:t>EGYEDI AZONOSÍTÓ OLVASHATÓ FORMÁTUMA</w:t>
      </w:r>
    </w:p>
    <w:p w14:paraId="71BBF603" w14:textId="77777777" w:rsidR="0070748F" w:rsidRPr="003578B7" w:rsidRDefault="0070748F" w:rsidP="002548CD">
      <w:pPr>
        <w:pStyle w:val="lab-p1"/>
        <w:rPr>
          <w:lang w:val="hu-HU"/>
        </w:rPr>
      </w:pPr>
    </w:p>
    <w:p w14:paraId="52D9C48E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075651FB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1593CE39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625B117C" w14:textId="77777777" w:rsidR="00BC366E" w:rsidRPr="003578B7" w:rsidRDefault="0070748F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5ABAA567" w14:textId="77777777" w:rsidR="00BC366E" w:rsidRPr="003578B7" w:rsidRDefault="00BC366E" w:rsidP="002548CD">
      <w:pPr>
        <w:pStyle w:val="lab-p1"/>
        <w:rPr>
          <w:lang w:val="hu-HU"/>
        </w:rPr>
      </w:pPr>
    </w:p>
    <w:p w14:paraId="456834B6" w14:textId="77777777" w:rsidR="0070748F" w:rsidRPr="003578B7" w:rsidRDefault="0070748F" w:rsidP="002548CD">
      <w:pPr>
        <w:rPr>
          <w:lang w:val="hu-HU"/>
        </w:rPr>
      </w:pPr>
    </w:p>
    <w:p w14:paraId="49BB113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289068C9" w14:textId="77777777" w:rsidR="0070748F" w:rsidRPr="003578B7" w:rsidRDefault="0070748F" w:rsidP="002548CD">
      <w:pPr>
        <w:pStyle w:val="lab-p1"/>
        <w:rPr>
          <w:lang w:val="hu-HU"/>
        </w:rPr>
      </w:pPr>
    </w:p>
    <w:p w14:paraId="4710BFE2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6000 NE/0,6 ml injekció</w:t>
      </w:r>
    </w:p>
    <w:p w14:paraId="689E2B46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6 000 NE/0,6 ml injekció</w:t>
      </w:r>
    </w:p>
    <w:p w14:paraId="16EF0508" w14:textId="77777777" w:rsidR="0070748F" w:rsidRPr="003578B7" w:rsidRDefault="0070748F" w:rsidP="002548CD">
      <w:pPr>
        <w:pStyle w:val="lab-p2"/>
        <w:spacing w:before="0"/>
        <w:rPr>
          <w:lang w:val="hu-HU"/>
        </w:rPr>
      </w:pPr>
    </w:p>
    <w:p w14:paraId="6AA0CD42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35EF568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39D6AAE5" w14:textId="77777777" w:rsidR="0070748F" w:rsidRPr="003578B7" w:rsidRDefault="0070748F" w:rsidP="002548CD">
      <w:pPr>
        <w:rPr>
          <w:lang w:val="hu-HU"/>
        </w:rPr>
      </w:pPr>
    </w:p>
    <w:p w14:paraId="7B66DBB8" w14:textId="77777777" w:rsidR="0070748F" w:rsidRPr="003578B7" w:rsidRDefault="0070748F" w:rsidP="002548CD">
      <w:pPr>
        <w:rPr>
          <w:lang w:val="hu-HU"/>
        </w:rPr>
      </w:pPr>
    </w:p>
    <w:p w14:paraId="34081B7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3612037D" w14:textId="77777777" w:rsidR="00BC366E" w:rsidRPr="003578B7" w:rsidRDefault="00BC366E" w:rsidP="002548CD">
      <w:pPr>
        <w:pStyle w:val="lab-p1"/>
        <w:rPr>
          <w:lang w:val="hu-HU"/>
        </w:rPr>
      </w:pPr>
    </w:p>
    <w:p w14:paraId="6C1C9DC9" w14:textId="77777777" w:rsidR="0070748F" w:rsidRPr="003578B7" w:rsidRDefault="0070748F" w:rsidP="002548CD">
      <w:pPr>
        <w:rPr>
          <w:lang w:val="hu-HU"/>
        </w:rPr>
      </w:pPr>
    </w:p>
    <w:p w14:paraId="20DE1DE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042D364E" w14:textId="77777777" w:rsidR="0070748F" w:rsidRPr="003578B7" w:rsidRDefault="0070748F" w:rsidP="002548CD">
      <w:pPr>
        <w:pStyle w:val="lab-p1"/>
        <w:rPr>
          <w:lang w:val="hu-HU"/>
        </w:rPr>
      </w:pPr>
    </w:p>
    <w:p w14:paraId="5589019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040EBAA0" w14:textId="77777777" w:rsidR="0070748F" w:rsidRPr="003578B7" w:rsidRDefault="0070748F" w:rsidP="002548CD">
      <w:pPr>
        <w:rPr>
          <w:lang w:val="hu-HU"/>
        </w:rPr>
      </w:pPr>
    </w:p>
    <w:p w14:paraId="441A4B84" w14:textId="77777777" w:rsidR="0070748F" w:rsidRPr="003578B7" w:rsidRDefault="0070748F" w:rsidP="002548CD">
      <w:pPr>
        <w:rPr>
          <w:lang w:val="hu-HU"/>
        </w:rPr>
      </w:pPr>
    </w:p>
    <w:p w14:paraId="3FCFD40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2306F368" w14:textId="77777777" w:rsidR="0070748F" w:rsidRPr="003578B7" w:rsidRDefault="0070748F" w:rsidP="002548CD">
      <w:pPr>
        <w:pStyle w:val="lab-p1"/>
        <w:rPr>
          <w:lang w:val="hu-HU"/>
        </w:rPr>
      </w:pPr>
    </w:p>
    <w:p w14:paraId="5CB499D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177EF519" w14:textId="77777777" w:rsidR="0070748F" w:rsidRPr="003578B7" w:rsidRDefault="0070748F" w:rsidP="002548CD">
      <w:pPr>
        <w:rPr>
          <w:lang w:val="hu-HU"/>
        </w:rPr>
      </w:pPr>
    </w:p>
    <w:p w14:paraId="7C8D7CB2" w14:textId="77777777" w:rsidR="0070748F" w:rsidRPr="003578B7" w:rsidRDefault="0070748F" w:rsidP="002548CD">
      <w:pPr>
        <w:rPr>
          <w:lang w:val="hu-HU"/>
        </w:rPr>
      </w:pPr>
    </w:p>
    <w:p w14:paraId="5AF5B6D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1F7451D0" w14:textId="77777777" w:rsidR="00BC366E" w:rsidRPr="003578B7" w:rsidRDefault="00BC366E" w:rsidP="002548CD">
      <w:pPr>
        <w:pStyle w:val="lab-p1"/>
        <w:rPr>
          <w:lang w:val="hu-HU"/>
        </w:rPr>
      </w:pPr>
    </w:p>
    <w:p w14:paraId="4C736E21" w14:textId="77777777" w:rsidR="0070748F" w:rsidRPr="003578B7" w:rsidRDefault="0070748F" w:rsidP="002548CD">
      <w:pPr>
        <w:rPr>
          <w:lang w:val="hu-HU"/>
        </w:rPr>
      </w:pPr>
    </w:p>
    <w:p w14:paraId="0354D27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681AD6FA" w14:textId="77777777" w:rsidR="00BC366E" w:rsidRPr="003578B7" w:rsidRDefault="00BC366E" w:rsidP="002548CD">
      <w:pPr>
        <w:pStyle w:val="lab-p1"/>
        <w:rPr>
          <w:lang w:val="hu-HU"/>
        </w:rPr>
      </w:pPr>
    </w:p>
    <w:p w14:paraId="68B6140E" w14:textId="77777777" w:rsidR="00BC366E" w:rsidRPr="003578B7" w:rsidRDefault="0070748F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2C2C48C2" w14:textId="77777777" w:rsidR="00BC366E" w:rsidRPr="003578B7" w:rsidRDefault="00BC366E" w:rsidP="002548CD">
      <w:pPr>
        <w:pStyle w:val="lab-p1"/>
        <w:rPr>
          <w:lang w:val="hu-HU"/>
        </w:rPr>
      </w:pPr>
    </w:p>
    <w:p w14:paraId="39F014FE" w14:textId="77777777" w:rsidR="0070748F" w:rsidRPr="003578B7" w:rsidRDefault="0070748F" w:rsidP="002548CD">
      <w:pPr>
        <w:rPr>
          <w:lang w:val="hu-HU"/>
        </w:rPr>
      </w:pPr>
    </w:p>
    <w:p w14:paraId="4A6217E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303D067D" w14:textId="77777777" w:rsidR="0070748F" w:rsidRPr="003578B7" w:rsidRDefault="0070748F" w:rsidP="002548CD">
      <w:pPr>
        <w:pStyle w:val="lab-p1"/>
        <w:rPr>
          <w:lang w:val="hu-HU"/>
        </w:rPr>
      </w:pPr>
    </w:p>
    <w:p w14:paraId="302EBB02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7000 NE/0,7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0BC90E27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7 000 NE/0,7 ml oldatos injekció előretöltött fecskendőben</w:t>
      </w:r>
    </w:p>
    <w:p w14:paraId="3B309A27" w14:textId="77777777" w:rsidR="0070748F" w:rsidRPr="003578B7" w:rsidRDefault="0070748F" w:rsidP="002548CD">
      <w:pPr>
        <w:pStyle w:val="lab-p2"/>
        <w:spacing w:before="0"/>
        <w:rPr>
          <w:lang w:val="hu-HU"/>
        </w:rPr>
      </w:pPr>
    </w:p>
    <w:p w14:paraId="5296958C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75F3EB5B" w14:textId="77777777" w:rsidR="0070748F" w:rsidRPr="003578B7" w:rsidRDefault="0070748F" w:rsidP="002548CD">
      <w:pPr>
        <w:rPr>
          <w:lang w:val="hu-HU"/>
        </w:rPr>
      </w:pPr>
    </w:p>
    <w:p w14:paraId="2998F78C" w14:textId="77777777" w:rsidR="0070748F" w:rsidRPr="003578B7" w:rsidRDefault="0070748F" w:rsidP="002548CD">
      <w:pPr>
        <w:rPr>
          <w:lang w:val="hu-HU"/>
        </w:rPr>
      </w:pPr>
    </w:p>
    <w:p w14:paraId="6C5D888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5B4AA41D" w14:textId="77777777" w:rsidR="0070748F" w:rsidRPr="003578B7" w:rsidRDefault="0070748F" w:rsidP="002548CD">
      <w:pPr>
        <w:pStyle w:val="lab-p1"/>
        <w:rPr>
          <w:lang w:val="hu-HU"/>
        </w:rPr>
      </w:pPr>
    </w:p>
    <w:p w14:paraId="5986D210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0,7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7000 nemzetközi egységet tartalmaz (NE), ami 58,8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24358E60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0,7 ml‑es előretöltött fecskendő 7 000 nemzetközi egységet tartalmaz (NE), ami 58,8 mikrogramm alfa‑epoetinnek felel meg.</w:t>
      </w:r>
    </w:p>
    <w:p w14:paraId="35A3B531" w14:textId="77777777" w:rsidR="0070748F" w:rsidRPr="003578B7" w:rsidRDefault="0070748F" w:rsidP="002548CD">
      <w:pPr>
        <w:rPr>
          <w:lang w:val="hu-HU"/>
        </w:rPr>
      </w:pPr>
    </w:p>
    <w:p w14:paraId="646AFB1B" w14:textId="77777777" w:rsidR="0070748F" w:rsidRPr="003578B7" w:rsidRDefault="0070748F" w:rsidP="002548CD">
      <w:pPr>
        <w:rPr>
          <w:lang w:val="hu-HU"/>
        </w:rPr>
      </w:pPr>
    </w:p>
    <w:p w14:paraId="773020A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0C60E14A" w14:textId="77777777" w:rsidR="0070748F" w:rsidRPr="003578B7" w:rsidRDefault="0070748F" w:rsidP="002548CD">
      <w:pPr>
        <w:pStyle w:val="lab-p1"/>
        <w:rPr>
          <w:lang w:val="hu-HU"/>
        </w:rPr>
      </w:pPr>
    </w:p>
    <w:p w14:paraId="7BAF7FD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16C9330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3FB76331" w14:textId="77777777" w:rsidR="0070748F" w:rsidRPr="003578B7" w:rsidRDefault="0070748F" w:rsidP="002548CD">
      <w:pPr>
        <w:rPr>
          <w:lang w:val="hu-HU"/>
        </w:rPr>
      </w:pPr>
    </w:p>
    <w:p w14:paraId="79652BDC" w14:textId="77777777" w:rsidR="0070748F" w:rsidRPr="003578B7" w:rsidRDefault="0070748F" w:rsidP="002548CD">
      <w:pPr>
        <w:rPr>
          <w:lang w:val="hu-HU"/>
        </w:rPr>
      </w:pPr>
    </w:p>
    <w:p w14:paraId="395087B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61725303" w14:textId="77777777" w:rsidR="0070748F" w:rsidRPr="003578B7" w:rsidRDefault="0070748F" w:rsidP="002548CD">
      <w:pPr>
        <w:pStyle w:val="lab-p1"/>
        <w:rPr>
          <w:lang w:val="hu-HU"/>
        </w:rPr>
      </w:pPr>
    </w:p>
    <w:p w14:paraId="79E77F6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410F0F5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0,7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79CC9216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0,7 ml-es előretöltött fecskendő</w:t>
      </w:r>
    </w:p>
    <w:p w14:paraId="380D3E25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0,7 ml-es előretöltött fecskendő biztonsági tűvédővel</w:t>
      </w:r>
    </w:p>
    <w:p w14:paraId="6F15D77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0,7 ml-es előretöltött fecskendő biztonsági tűvédővel</w:t>
      </w:r>
    </w:p>
    <w:p w14:paraId="33F91CF9" w14:textId="77777777" w:rsidR="0070748F" w:rsidRPr="003578B7" w:rsidRDefault="0070748F" w:rsidP="002548CD">
      <w:pPr>
        <w:rPr>
          <w:lang w:val="hu-HU"/>
        </w:rPr>
      </w:pPr>
    </w:p>
    <w:p w14:paraId="76D93D6B" w14:textId="77777777" w:rsidR="0070748F" w:rsidRPr="003578B7" w:rsidRDefault="0070748F" w:rsidP="002548CD">
      <w:pPr>
        <w:rPr>
          <w:lang w:val="hu-HU"/>
        </w:rPr>
      </w:pPr>
    </w:p>
    <w:p w14:paraId="07161E3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769216FE" w14:textId="77777777" w:rsidR="0070748F" w:rsidRPr="003578B7" w:rsidRDefault="0070748F" w:rsidP="002548CD">
      <w:pPr>
        <w:pStyle w:val="lab-p1"/>
        <w:rPr>
          <w:lang w:val="hu-HU"/>
        </w:rPr>
      </w:pPr>
    </w:p>
    <w:p w14:paraId="5D89078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6CF1DC2B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1598449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0D8B850F" w14:textId="77777777" w:rsidR="0070748F" w:rsidRPr="003578B7" w:rsidRDefault="0070748F" w:rsidP="002548CD">
      <w:pPr>
        <w:rPr>
          <w:lang w:val="hu-HU"/>
        </w:rPr>
      </w:pPr>
    </w:p>
    <w:p w14:paraId="3C7C5921" w14:textId="77777777" w:rsidR="0070748F" w:rsidRPr="003578B7" w:rsidRDefault="0070748F" w:rsidP="002548CD">
      <w:pPr>
        <w:rPr>
          <w:lang w:val="hu-HU"/>
        </w:rPr>
      </w:pPr>
    </w:p>
    <w:p w14:paraId="0974282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4835EA03" w14:textId="77777777" w:rsidR="0070748F" w:rsidRPr="003578B7" w:rsidRDefault="0070748F" w:rsidP="002548CD">
      <w:pPr>
        <w:pStyle w:val="lab-p1"/>
        <w:rPr>
          <w:lang w:val="hu-HU"/>
        </w:rPr>
      </w:pPr>
    </w:p>
    <w:p w14:paraId="575F609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010A339E" w14:textId="77777777" w:rsidR="0070748F" w:rsidRPr="003578B7" w:rsidRDefault="0070748F" w:rsidP="002548CD">
      <w:pPr>
        <w:rPr>
          <w:lang w:val="hu-HU"/>
        </w:rPr>
      </w:pPr>
    </w:p>
    <w:p w14:paraId="7F6AD9EF" w14:textId="77777777" w:rsidR="0070748F" w:rsidRPr="003578B7" w:rsidRDefault="0070748F" w:rsidP="002548CD">
      <w:pPr>
        <w:rPr>
          <w:lang w:val="hu-HU"/>
        </w:rPr>
      </w:pPr>
    </w:p>
    <w:p w14:paraId="4137A61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0EEC17A1" w14:textId="77777777" w:rsidR="00BC366E" w:rsidRPr="003578B7" w:rsidRDefault="00BC366E" w:rsidP="002548CD">
      <w:pPr>
        <w:pStyle w:val="lab-p1"/>
        <w:rPr>
          <w:lang w:val="hu-HU"/>
        </w:rPr>
      </w:pPr>
    </w:p>
    <w:p w14:paraId="12532959" w14:textId="77777777" w:rsidR="0070748F" w:rsidRPr="003578B7" w:rsidRDefault="0070748F" w:rsidP="002548CD">
      <w:pPr>
        <w:rPr>
          <w:lang w:val="hu-HU"/>
        </w:rPr>
      </w:pPr>
    </w:p>
    <w:p w14:paraId="1B65F51B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8.</w:t>
      </w:r>
      <w:r w:rsidRPr="003578B7">
        <w:rPr>
          <w:lang w:val="hu-HU"/>
        </w:rPr>
        <w:tab/>
        <w:t>LEJÁRATI IDŐ</w:t>
      </w:r>
    </w:p>
    <w:p w14:paraId="3178C202" w14:textId="77777777" w:rsidR="0070748F" w:rsidRPr="003578B7" w:rsidRDefault="0070748F" w:rsidP="002548CD">
      <w:pPr>
        <w:pStyle w:val="lab-p1"/>
        <w:rPr>
          <w:lang w:val="hu-HU"/>
        </w:rPr>
      </w:pPr>
    </w:p>
    <w:p w14:paraId="00B79F39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1F63EEAE" w14:textId="77777777" w:rsidR="0070748F" w:rsidRPr="003578B7" w:rsidRDefault="0070748F" w:rsidP="002548CD">
      <w:pPr>
        <w:rPr>
          <w:lang w:val="hu-HU"/>
        </w:rPr>
      </w:pPr>
    </w:p>
    <w:p w14:paraId="57C839B1" w14:textId="77777777" w:rsidR="0070748F" w:rsidRPr="003578B7" w:rsidRDefault="0070748F" w:rsidP="002548CD">
      <w:pPr>
        <w:rPr>
          <w:lang w:val="hu-HU"/>
        </w:rPr>
      </w:pPr>
    </w:p>
    <w:p w14:paraId="375A0E4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14E2D38C" w14:textId="77777777" w:rsidR="0070748F" w:rsidRPr="003578B7" w:rsidRDefault="0070748F" w:rsidP="002548CD">
      <w:pPr>
        <w:pStyle w:val="lab-p1"/>
        <w:rPr>
          <w:lang w:val="hu-HU"/>
        </w:rPr>
      </w:pPr>
    </w:p>
    <w:p w14:paraId="5CDA7135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4335E5C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05BDEABA" w14:textId="77777777" w:rsidR="0070748F" w:rsidRPr="003578B7" w:rsidRDefault="0070748F" w:rsidP="002548CD">
      <w:pPr>
        <w:pStyle w:val="lab-p1"/>
        <w:rPr>
          <w:lang w:val="hu-HU"/>
        </w:rPr>
      </w:pPr>
    </w:p>
    <w:p w14:paraId="61E2A1B5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4E62892D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353556D2" w14:textId="77777777" w:rsidR="0070748F" w:rsidRPr="003578B7" w:rsidRDefault="0070748F" w:rsidP="002548CD">
      <w:pPr>
        <w:rPr>
          <w:lang w:val="hu-HU"/>
        </w:rPr>
      </w:pPr>
    </w:p>
    <w:p w14:paraId="5A50771A" w14:textId="77777777" w:rsidR="0070748F" w:rsidRPr="003578B7" w:rsidRDefault="0070748F" w:rsidP="002548CD">
      <w:pPr>
        <w:rPr>
          <w:lang w:val="hu-HU"/>
        </w:rPr>
      </w:pPr>
    </w:p>
    <w:p w14:paraId="5BF5FED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073EEC4E" w14:textId="77777777" w:rsidR="00BC366E" w:rsidRPr="003578B7" w:rsidRDefault="00BC366E" w:rsidP="002548CD">
      <w:pPr>
        <w:pStyle w:val="lab-p1"/>
        <w:rPr>
          <w:lang w:val="hu-HU"/>
        </w:rPr>
      </w:pPr>
    </w:p>
    <w:p w14:paraId="13FC3086" w14:textId="77777777" w:rsidR="0070748F" w:rsidRPr="003578B7" w:rsidRDefault="0070748F" w:rsidP="002548CD">
      <w:pPr>
        <w:rPr>
          <w:lang w:val="hu-HU"/>
        </w:rPr>
      </w:pPr>
    </w:p>
    <w:p w14:paraId="4CDE436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05CC54CF" w14:textId="77777777" w:rsidR="0070748F" w:rsidRPr="003578B7" w:rsidRDefault="0070748F" w:rsidP="002548CD">
      <w:pPr>
        <w:pStyle w:val="lab-p1"/>
        <w:rPr>
          <w:lang w:val="hu-HU"/>
        </w:rPr>
      </w:pPr>
    </w:p>
    <w:p w14:paraId="0ADE37E2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0A1292CD" w14:textId="77777777" w:rsidR="0070748F" w:rsidRPr="003578B7" w:rsidRDefault="0070748F" w:rsidP="002548CD">
      <w:pPr>
        <w:rPr>
          <w:lang w:val="hu-HU"/>
        </w:rPr>
      </w:pPr>
    </w:p>
    <w:p w14:paraId="059670B5" w14:textId="77777777" w:rsidR="00CF1EDC" w:rsidRPr="003578B7" w:rsidRDefault="00CF1EDC" w:rsidP="002548CD">
      <w:pPr>
        <w:rPr>
          <w:lang w:val="hu-HU"/>
        </w:rPr>
      </w:pPr>
    </w:p>
    <w:p w14:paraId="776E860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66179B52" w14:textId="77777777" w:rsidR="0070748F" w:rsidRPr="003578B7" w:rsidRDefault="0070748F" w:rsidP="002548CD">
      <w:pPr>
        <w:pStyle w:val="lab-p1"/>
        <w:rPr>
          <w:lang w:val="hu-HU"/>
        </w:rPr>
      </w:pPr>
    </w:p>
    <w:p w14:paraId="32AE733B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/017</w:t>
      </w:r>
    </w:p>
    <w:p w14:paraId="69875B20" w14:textId="77777777" w:rsidR="00C53592" w:rsidRPr="003578B7" w:rsidRDefault="00C53592" w:rsidP="002548CD">
      <w:pPr>
        <w:pStyle w:val="lab-p1"/>
        <w:rPr>
          <w:highlight w:val="yellow"/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/018</w:t>
      </w:r>
    </w:p>
    <w:p w14:paraId="08BFB96A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/039</w:t>
      </w:r>
    </w:p>
    <w:p w14:paraId="3E38C25E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/040</w:t>
      </w:r>
    </w:p>
    <w:p w14:paraId="22856618" w14:textId="77777777" w:rsidR="0070748F" w:rsidRPr="003578B7" w:rsidRDefault="0070748F" w:rsidP="002548CD">
      <w:pPr>
        <w:rPr>
          <w:lang w:val="hu-HU"/>
        </w:rPr>
      </w:pPr>
    </w:p>
    <w:p w14:paraId="72AA674E" w14:textId="77777777" w:rsidR="0070748F" w:rsidRPr="003578B7" w:rsidRDefault="0070748F" w:rsidP="002548CD">
      <w:pPr>
        <w:rPr>
          <w:lang w:val="hu-HU"/>
        </w:rPr>
      </w:pPr>
    </w:p>
    <w:p w14:paraId="0E4A0B3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499CAB13" w14:textId="77777777" w:rsidR="0070748F" w:rsidRPr="003578B7" w:rsidRDefault="0070748F" w:rsidP="002548CD">
      <w:pPr>
        <w:pStyle w:val="lab-p1"/>
        <w:rPr>
          <w:lang w:val="hu-HU"/>
        </w:rPr>
      </w:pPr>
    </w:p>
    <w:p w14:paraId="1A5BC1EF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4D2BB2FC" w14:textId="77777777" w:rsidR="0070748F" w:rsidRPr="003578B7" w:rsidRDefault="0070748F" w:rsidP="002548CD">
      <w:pPr>
        <w:rPr>
          <w:lang w:val="hu-HU"/>
        </w:rPr>
      </w:pPr>
    </w:p>
    <w:p w14:paraId="207E3A20" w14:textId="77777777" w:rsidR="0070748F" w:rsidRPr="003578B7" w:rsidRDefault="0070748F" w:rsidP="002548CD">
      <w:pPr>
        <w:rPr>
          <w:lang w:val="hu-HU"/>
        </w:rPr>
      </w:pPr>
    </w:p>
    <w:p w14:paraId="2588A98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06DC79F6" w14:textId="77777777" w:rsidR="00BC366E" w:rsidRPr="003578B7" w:rsidRDefault="00BC366E" w:rsidP="002548CD">
      <w:pPr>
        <w:pStyle w:val="lab-p1"/>
        <w:rPr>
          <w:lang w:val="hu-HU"/>
        </w:rPr>
      </w:pPr>
    </w:p>
    <w:p w14:paraId="533F84A5" w14:textId="77777777" w:rsidR="0070748F" w:rsidRPr="003578B7" w:rsidRDefault="0070748F" w:rsidP="002548CD">
      <w:pPr>
        <w:rPr>
          <w:lang w:val="hu-HU"/>
        </w:rPr>
      </w:pPr>
    </w:p>
    <w:p w14:paraId="46D0833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48467D37" w14:textId="77777777" w:rsidR="00BC366E" w:rsidRPr="003578B7" w:rsidRDefault="00BC366E" w:rsidP="002548CD">
      <w:pPr>
        <w:pStyle w:val="lab-p1"/>
        <w:rPr>
          <w:lang w:val="hu-HU"/>
        </w:rPr>
      </w:pPr>
    </w:p>
    <w:p w14:paraId="533E9593" w14:textId="77777777" w:rsidR="0070748F" w:rsidRPr="003578B7" w:rsidRDefault="0070748F" w:rsidP="002548CD">
      <w:pPr>
        <w:rPr>
          <w:lang w:val="hu-HU"/>
        </w:rPr>
      </w:pPr>
    </w:p>
    <w:p w14:paraId="22FD062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5FE14F78" w14:textId="77777777" w:rsidR="0070748F" w:rsidRPr="003578B7" w:rsidRDefault="0070748F" w:rsidP="002548CD">
      <w:pPr>
        <w:pStyle w:val="lab-p1"/>
        <w:rPr>
          <w:lang w:val="hu-HU"/>
        </w:rPr>
      </w:pPr>
    </w:p>
    <w:p w14:paraId="61B297DE" w14:textId="77777777" w:rsidR="00845288" w:rsidRPr="003578B7" w:rsidRDefault="002B5DE1" w:rsidP="002548CD">
      <w:pPr>
        <w:pStyle w:val="lab-p1"/>
        <w:rPr>
          <w:noProof/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</w:t>
      </w:r>
      <w:r w:rsidR="00BC366E" w:rsidRPr="003578B7">
        <w:rPr>
          <w:noProof/>
          <w:lang w:val="hu-HU"/>
        </w:rPr>
        <w:t>7000 NE/0,7 ml</w:t>
      </w:r>
    </w:p>
    <w:p w14:paraId="1B79015C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7 000 NE/0,7 ml</w:t>
      </w:r>
    </w:p>
    <w:p w14:paraId="0C35D482" w14:textId="77777777" w:rsidR="0070748F" w:rsidRPr="003578B7" w:rsidRDefault="0070748F" w:rsidP="002548CD">
      <w:pPr>
        <w:rPr>
          <w:lang w:val="hu-HU"/>
        </w:rPr>
      </w:pPr>
    </w:p>
    <w:p w14:paraId="0826278B" w14:textId="77777777" w:rsidR="0070748F" w:rsidRPr="003578B7" w:rsidRDefault="0070748F" w:rsidP="002548CD">
      <w:pPr>
        <w:rPr>
          <w:lang w:val="hu-HU"/>
        </w:rPr>
      </w:pPr>
    </w:p>
    <w:p w14:paraId="3AC7A855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18919E7F" w14:textId="77777777" w:rsidR="0070748F" w:rsidRPr="003578B7" w:rsidRDefault="0070748F" w:rsidP="002548CD">
      <w:pPr>
        <w:pStyle w:val="lab-p1"/>
        <w:rPr>
          <w:highlight w:val="lightGray"/>
          <w:lang w:val="hu-HU"/>
        </w:rPr>
      </w:pPr>
    </w:p>
    <w:p w14:paraId="257A2AE8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5ACCC5AB" w14:textId="77777777" w:rsidR="0070748F" w:rsidRPr="003578B7" w:rsidRDefault="0070748F" w:rsidP="002548CD">
      <w:pPr>
        <w:rPr>
          <w:highlight w:val="lightGray"/>
          <w:lang w:val="hu-HU"/>
        </w:rPr>
      </w:pPr>
    </w:p>
    <w:p w14:paraId="7CC82495" w14:textId="77777777" w:rsidR="0070748F" w:rsidRPr="003578B7" w:rsidRDefault="0070748F" w:rsidP="002548CD">
      <w:pPr>
        <w:rPr>
          <w:highlight w:val="lightGray"/>
          <w:lang w:val="hu-HU"/>
        </w:rPr>
      </w:pPr>
    </w:p>
    <w:p w14:paraId="253064D0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18.</w:t>
      </w:r>
      <w:r w:rsidRPr="003578B7">
        <w:rPr>
          <w:lang w:val="hu-HU"/>
        </w:rPr>
        <w:tab/>
        <w:t>EGYEDI AZONOSÍTÓ OLVASHATÓ FORMÁTUMA</w:t>
      </w:r>
    </w:p>
    <w:p w14:paraId="4C983CA1" w14:textId="77777777" w:rsidR="0070748F" w:rsidRPr="003578B7" w:rsidRDefault="0070748F" w:rsidP="002548CD">
      <w:pPr>
        <w:pStyle w:val="lab-p1"/>
        <w:rPr>
          <w:lang w:val="hu-HU"/>
        </w:rPr>
      </w:pPr>
    </w:p>
    <w:p w14:paraId="075AC7C1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40ADF3BB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6C6C24BF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0BCAAF19" w14:textId="77777777" w:rsidR="00BC366E" w:rsidRPr="003578B7" w:rsidRDefault="0070748F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79AC015C" w14:textId="77777777" w:rsidR="00BC366E" w:rsidRPr="003578B7" w:rsidRDefault="00BC366E" w:rsidP="002548CD">
      <w:pPr>
        <w:pStyle w:val="lab-p1"/>
        <w:rPr>
          <w:lang w:val="hu-HU"/>
        </w:rPr>
      </w:pPr>
    </w:p>
    <w:p w14:paraId="56BD17DD" w14:textId="77777777" w:rsidR="00957272" w:rsidRPr="003578B7" w:rsidRDefault="00957272" w:rsidP="002548CD">
      <w:pPr>
        <w:rPr>
          <w:lang w:val="hu-HU"/>
        </w:rPr>
      </w:pPr>
    </w:p>
    <w:p w14:paraId="2F49536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2B1243C8" w14:textId="77777777" w:rsidR="00957272" w:rsidRPr="003578B7" w:rsidRDefault="00957272" w:rsidP="002548CD">
      <w:pPr>
        <w:pStyle w:val="lab-p1"/>
        <w:rPr>
          <w:lang w:val="hu-HU"/>
        </w:rPr>
      </w:pPr>
    </w:p>
    <w:p w14:paraId="76BF188F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</w:t>
      </w:r>
      <w:r w:rsidR="00BC366E" w:rsidRPr="003578B7">
        <w:rPr>
          <w:noProof/>
          <w:lang w:val="hu-HU"/>
        </w:rPr>
        <w:t xml:space="preserve">7000 NE/0,7 ml </w:t>
      </w:r>
      <w:r w:rsidR="00BC366E" w:rsidRPr="003578B7">
        <w:rPr>
          <w:lang w:val="hu-HU"/>
        </w:rPr>
        <w:t>injekció</w:t>
      </w:r>
    </w:p>
    <w:p w14:paraId="1C1E1C0A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7 000 NE/0,7 ml injekció</w:t>
      </w:r>
    </w:p>
    <w:p w14:paraId="4A26694C" w14:textId="77777777" w:rsidR="00957272" w:rsidRPr="003578B7" w:rsidRDefault="00957272" w:rsidP="002548CD">
      <w:pPr>
        <w:pStyle w:val="lab-p2"/>
        <w:spacing w:before="0"/>
        <w:rPr>
          <w:lang w:val="hu-HU"/>
        </w:rPr>
      </w:pPr>
    </w:p>
    <w:p w14:paraId="3EA27541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797926F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37D992B9" w14:textId="77777777" w:rsidR="00957272" w:rsidRPr="003578B7" w:rsidRDefault="00957272" w:rsidP="002548CD">
      <w:pPr>
        <w:rPr>
          <w:lang w:val="hu-HU"/>
        </w:rPr>
      </w:pPr>
    </w:p>
    <w:p w14:paraId="30DEA2BE" w14:textId="77777777" w:rsidR="00957272" w:rsidRPr="003578B7" w:rsidRDefault="00957272" w:rsidP="002548CD">
      <w:pPr>
        <w:rPr>
          <w:lang w:val="hu-HU"/>
        </w:rPr>
      </w:pPr>
    </w:p>
    <w:p w14:paraId="68161D3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336B26FD" w14:textId="77777777" w:rsidR="00BC366E" w:rsidRPr="003578B7" w:rsidRDefault="00BC366E" w:rsidP="002548CD">
      <w:pPr>
        <w:pStyle w:val="lab-p1"/>
        <w:rPr>
          <w:lang w:val="hu-HU"/>
        </w:rPr>
      </w:pPr>
    </w:p>
    <w:p w14:paraId="30C37C3F" w14:textId="77777777" w:rsidR="001A24B9" w:rsidRPr="003578B7" w:rsidRDefault="001A24B9" w:rsidP="002548CD">
      <w:pPr>
        <w:rPr>
          <w:lang w:val="hu-HU"/>
        </w:rPr>
      </w:pPr>
    </w:p>
    <w:p w14:paraId="5682498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5F4C0600" w14:textId="77777777" w:rsidR="001A24B9" w:rsidRPr="003578B7" w:rsidRDefault="001A24B9" w:rsidP="002548CD">
      <w:pPr>
        <w:pStyle w:val="lab-p1"/>
        <w:rPr>
          <w:lang w:val="hu-HU"/>
        </w:rPr>
      </w:pPr>
    </w:p>
    <w:p w14:paraId="028F2A2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4951198C" w14:textId="77777777" w:rsidR="001A24B9" w:rsidRPr="003578B7" w:rsidRDefault="001A24B9" w:rsidP="002548CD">
      <w:pPr>
        <w:rPr>
          <w:lang w:val="hu-HU"/>
        </w:rPr>
      </w:pPr>
    </w:p>
    <w:p w14:paraId="474DE19C" w14:textId="77777777" w:rsidR="001A24B9" w:rsidRPr="003578B7" w:rsidRDefault="001A24B9" w:rsidP="002548CD">
      <w:pPr>
        <w:rPr>
          <w:lang w:val="hu-HU"/>
        </w:rPr>
      </w:pPr>
    </w:p>
    <w:p w14:paraId="11D4EEAC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30D4FD86" w14:textId="77777777" w:rsidR="001A24B9" w:rsidRPr="003578B7" w:rsidRDefault="001A24B9" w:rsidP="002548CD">
      <w:pPr>
        <w:pStyle w:val="lab-p1"/>
        <w:rPr>
          <w:lang w:val="hu-HU"/>
        </w:rPr>
      </w:pPr>
    </w:p>
    <w:p w14:paraId="760ECAA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3080713C" w14:textId="77777777" w:rsidR="001A24B9" w:rsidRPr="003578B7" w:rsidRDefault="001A24B9" w:rsidP="002548CD">
      <w:pPr>
        <w:rPr>
          <w:lang w:val="hu-HU"/>
        </w:rPr>
      </w:pPr>
    </w:p>
    <w:p w14:paraId="4A84D041" w14:textId="77777777" w:rsidR="001A24B9" w:rsidRPr="003578B7" w:rsidRDefault="001A24B9" w:rsidP="002548CD">
      <w:pPr>
        <w:rPr>
          <w:lang w:val="hu-HU"/>
        </w:rPr>
      </w:pPr>
    </w:p>
    <w:p w14:paraId="6436361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0EC4E599" w14:textId="77777777" w:rsidR="00BC366E" w:rsidRPr="003578B7" w:rsidRDefault="00BC366E" w:rsidP="002548CD">
      <w:pPr>
        <w:pStyle w:val="lab-p1"/>
        <w:rPr>
          <w:lang w:val="hu-HU"/>
        </w:rPr>
      </w:pPr>
    </w:p>
    <w:p w14:paraId="32A8D3A2" w14:textId="77777777" w:rsidR="001A24B9" w:rsidRPr="003578B7" w:rsidRDefault="001A24B9" w:rsidP="002548CD">
      <w:pPr>
        <w:rPr>
          <w:lang w:val="hu-HU"/>
        </w:rPr>
      </w:pPr>
    </w:p>
    <w:p w14:paraId="11CBB86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4F6E3D5B" w14:textId="77777777" w:rsidR="00BC366E" w:rsidRPr="003578B7" w:rsidRDefault="00BC366E" w:rsidP="002548CD">
      <w:pPr>
        <w:pStyle w:val="lab-p1"/>
        <w:rPr>
          <w:lang w:val="hu-HU"/>
        </w:rPr>
      </w:pPr>
    </w:p>
    <w:p w14:paraId="5334A226" w14:textId="77777777" w:rsidR="00BC366E" w:rsidRPr="003578B7" w:rsidRDefault="001A24B9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253D80B2" w14:textId="77777777" w:rsidR="00BC366E" w:rsidRPr="003578B7" w:rsidRDefault="00BC366E" w:rsidP="002548CD">
      <w:pPr>
        <w:pStyle w:val="lab-p1"/>
        <w:rPr>
          <w:lang w:val="hu-HU"/>
        </w:rPr>
      </w:pPr>
    </w:p>
    <w:p w14:paraId="437EEDED" w14:textId="77777777" w:rsidR="001A24B9" w:rsidRPr="003578B7" w:rsidRDefault="001A24B9" w:rsidP="002548CD">
      <w:pPr>
        <w:rPr>
          <w:lang w:val="hu-HU"/>
        </w:rPr>
      </w:pPr>
    </w:p>
    <w:p w14:paraId="777A7EF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31653906" w14:textId="77777777" w:rsidR="001A24B9" w:rsidRPr="003578B7" w:rsidRDefault="001A24B9" w:rsidP="002548CD">
      <w:pPr>
        <w:pStyle w:val="lab-p1"/>
        <w:rPr>
          <w:lang w:val="hu-HU"/>
        </w:rPr>
      </w:pPr>
    </w:p>
    <w:p w14:paraId="134961B1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8000 NE/0,8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013573DC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8 000 NE/0,8 ml oldatos injekció előretöltött fecskendőben</w:t>
      </w:r>
    </w:p>
    <w:p w14:paraId="7AAA6701" w14:textId="77777777" w:rsidR="001A24B9" w:rsidRPr="003578B7" w:rsidRDefault="001A24B9" w:rsidP="002548CD">
      <w:pPr>
        <w:pStyle w:val="lab-p2"/>
        <w:spacing w:before="0"/>
        <w:rPr>
          <w:lang w:val="hu-HU"/>
        </w:rPr>
      </w:pPr>
    </w:p>
    <w:p w14:paraId="763E9862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5A68D91E" w14:textId="77777777" w:rsidR="001A24B9" w:rsidRPr="003578B7" w:rsidRDefault="001A24B9" w:rsidP="002548CD">
      <w:pPr>
        <w:rPr>
          <w:lang w:val="hu-HU"/>
        </w:rPr>
      </w:pPr>
    </w:p>
    <w:p w14:paraId="035E34EF" w14:textId="77777777" w:rsidR="001A24B9" w:rsidRPr="003578B7" w:rsidRDefault="001A24B9" w:rsidP="002548CD">
      <w:pPr>
        <w:rPr>
          <w:lang w:val="hu-HU"/>
        </w:rPr>
      </w:pPr>
    </w:p>
    <w:p w14:paraId="502170E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2DF5B4C6" w14:textId="77777777" w:rsidR="001A24B9" w:rsidRPr="003578B7" w:rsidRDefault="001A24B9" w:rsidP="002548CD">
      <w:pPr>
        <w:pStyle w:val="lab-p1"/>
        <w:rPr>
          <w:lang w:val="hu-HU"/>
        </w:rPr>
      </w:pPr>
    </w:p>
    <w:p w14:paraId="4624DBC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0,8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8000 nemzetközi egységet tartalmaz (NE), ami 67,2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0F0F746D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0,8 ml‑es előretöltött fecskendő 8 000 nemzetközi egységet tartalmaz (NE), ami 67,2 mikrogramm alfa‑epoetinnek felel meg.</w:t>
      </w:r>
    </w:p>
    <w:p w14:paraId="5EF22FFE" w14:textId="77777777" w:rsidR="001A24B9" w:rsidRPr="003578B7" w:rsidRDefault="001A24B9" w:rsidP="002548CD">
      <w:pPr>
        <w:rPr>
          <w:lang w:val="hu-HU"/>
        </w:rPr>
      </w:pPr>
    </w:p>
    <w:p w14:paraId="0C281E89" w14:textId="77777777" w:rsidR="001A24B9" w:rsidRPr="003578B7" w:rsidRDefault="001A24B9" w:rsidP="002548CD">
      <w:pPr>
        <w:rPr>
          <w:lang w:val="hu-HU"/>
        </w:rPr>
      </w:pPr>
    </w:p>
    <w:p w14:paraId="7A28198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6F682CE0" w14:textId="77777777" w:rsidR="001A24B9" w:rsidRPr="003578B7" w:rsidRDefault="001A24B9" w:rsidP="002548CD">
      <w:pPr>
        <w:pStyle w:val="lab-p1"/>
        <w:rPr>
          <w:lang w:val="hu-HU"/>
        </w:rPr>
      </w:pPr>
    </w:p>
    <w:p w14:paraId="0A8E8FA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1A2AB4E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736A6EE2" w14:textId="77777777" w:rsidR="001A24B9" w:rsidRPr="003578B7" w:rsidRDefault="001A24B9" w:rsidP="002548CD">
      <w:pPr>
        <w:rPr>
          <w:lang w:val="hu-HU"/>
        </w:rPr>
      </w:pPr>
    </w:p>
    <w:p w14:paraId="552CCF0F" w14:textId="77777777" w:rsidR="001A24B9" w:rsidRPr="003578B7" w:rsidRDefault="001A24B9" w:rsidP="002548CD">
      <w:pPr>
        <w:rPr>
          <w:lang w:val="hu-HU"/>
        </w:rPr>
      </w:pPr>
    </w:p>
    <w:p w14:paraId="33104F2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13B8BFA5" w14:textId="77777777" w:rsidR="001A24B9" w:rsidRPr="003578B7" w:rsidRDefault="001A24B9" w:rsidP="002548CD">
      <w:pPr>
        <w:pStyle w:val="lab-p1"/>
        <w:rPr>
          <w:lang w:val="hu-HU"/>
        </w:rPr>
      </w:pPr>
    </w:p>
    <w:p w14:paraId="319CCCD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676A70C0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0,8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79745521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0,8 ml-es előretöltött fecskendő</w:t>
      </w:r>
    </w:p>
    <w:p w14:paraId="7EF2DBF4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0,8 ml-es előretöltött fecskendő biztonsági tűvédővel</w:t>
      </w:r>
    </w:p>
    <w:p w14:paraId="45ED215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0,8 ml-es előretöltött fecskendő biztonsági tűvédővel</w:t>
      </w:r>
    </w:p>
    <w:p w14:paraId="3524F0A1" w14:textId="77777777" w:rsidR="001A24B9" w:rsidRPr="003578B7" w:rsidRDefault="001A24B9" w:rsidP="002548CD">
      <w:pPr>
        <w:rPr>
          <w:lang w:val="hu-HU"/>
        </w:rPr>
      </w:pPr>
    </w:p>
    <w:p w14:paraId="65302B26" w14:textId="77777777" w:rsidR="001A24B9" w:rsidRPr="003578B7" w:rsidRDefault="001A24B9" w:rsidP="002548CD">
      <w:pPr>
        <w:rPr>
          <w:lang w:val="hu-HU"/>
        </w:rPr>
      </w:pPr>
    </w:p>
    <w:p w14:paraId="03F448C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4D9859A0" w14:textId="77777777" w:rsidR="001A24B9" w:rsidRPr="003578B7" w:rsidRDefault="001A24B9" w:rsidP="002548CD">
      <w:pPr>
        <w:pStyle w:val="lab-p1"/>
        <w:rPr>
          <w:lang w:val="hu-HU"/>
        </w:rPr>
      </w:pPr>
    </w:p>
    <w:p w14:paraId="68B3217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3B17EA56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1F85B4B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6773AC25" w14:textId="77777777" w:rsidR="001A24B9" w:rsidRPr="003578B7" w:rsidRDefault="001A24B9" w:rsidP="002548CD">
      <w:pPr>
        <w:rPr>
          <w:lang w:val="hu-HU"/>
        </w:rPr>
      </w:pPr>
    </w:p>
    <w:p w14:paraId="5BA00073" w14:textId="77777777" w:rsidR="001A24B9" w:rsidRPr="003578B7" w:rsidRDefault="001A24B9" w:rsidP="002548CD">
      <w:pPr>
        <w:rPr>
          <w:lang w:val="hu-HU"/>
        </w:rPr>
      </w:pPr>
    </w:p>
    <w:p w14:paraId="243E230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7ED2A8EB" w14:textId="77777777" w:rsidR="001A24B9" w:rsidRPr="003578B7" w:rsidRDefault="001A24B9" w:rsidP="002548CD">
      <w:pPr>
        <w:pStyle w:val="lab-p1"/>
        <w:rPr>
          <w:lang w:val="hu-HU"/>
        </w:rPr>
      </w:pPr>
    </w:p>
    <w:p w14:paraId="72A7365B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13DD2BFC" w14:textId="77777777" w:rsidR="001A24B9" w:rsidRPr="003578B7" w:rsidRDefault="001A24B9" w:rsidP="002548CD">
      <w:pPr>
        <w:rPr>
          <w:lang w:val="hu-HU"/>
        </w:rPr>
      </w:pPr>
    </w:p>
    <w:p w14:paraId="26ED1DD1" w14:textId="77777777" w:rsidR="001A24B9" w:rsidRPr="003578B7" w:rsidRDefault="001A24B9" w:rsidP="002548CD">
      <w:pPr>
        <w:rPr>
          <w:lang w:val="hu-HU"/>
        </w:rPr>
      </w:pPr>
    </w:p>
    <w:p w14:paraId="719DA86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48524A37" w14:textId="77777777" w:rsidR="00BC366E" w:rsidRPr="003578B7" w:rsidRDefault="00BC366E" w:rsidP="002548CD">
      <w:pPr>
        <w:pStyle w:val="lab-p1"/>
        <w:rPr>
          <w:lang w:val="hu-HU"/>
        </w:rPr>
      </w:pPr>
    </w:p>
    <w:p w14:paraId="17F5EEE2" w14:textId="77777777" w:rsidR="001A24B9" w:rsidRPr="003578B7" w:rsidRDefault="001A24B9" w:rsidP="002548CD">
      <w:pPr>
        <w:rPr>
          <w:lang w:val="hu-HU"/>
        </w:rPr>
      </w:pPr>
    </w:p>
    <w:p w14:paraId="50DA11D7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8.</w:t>
      </w:r>
      <w:r w:rsidRPr="003578B7">
        <w:rPr>
          <w:lang w:val="hu-HU"/>
        </w:rPr>
        <w:tab/>
        <w:t>LEJÁRATI IDŐ</w:t>
      </w:r>
    </w:p>
    <w:p w14:paraId="58EB58B8" w14:textId="77777777" w:rsidR="001A24B9" w:rsidRPr="003578B7" w:rsidRDefault="001A24B9" w:rsidP="002548CD">
      <w:pPr>
        <w:pStyle w:val="lab-p1"/>
        <w:rPr>
          <w:lang w:val="hu-HU"/>
        </w:rPr>
      </w:pPr>
    </w:p>
    <w:p w14:paraId="57B76F19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332DED45" w14:textId="77777777" w:rsidR="001A24B9" w:rsidRPr="003578B7" w:rsidRDefault="001A24B9" w:rsidP="002548CD">
      <w:pPr>
        <w:rPr>
          <w:lang w:val="hu-HU"/>
        </w:rPr>
      </w:pPr>
    </w:p>
    <w:p w14:paraId="03F44C15" w14:textId="77777777" w:rsidR="001A24B9" w:rsidRPr="003578B7" w:rsidRDefault="001A24B9" w:rsidP="002548CD">
      <w:pPr>
        <w:rPr>
          <w:lang w:val="hu-HU"/>
        </w:rPr>
      </w:pPr>
    </w:p>
    <w:p w14:paraId="4E17773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7544DADB" w14:textId="77777777" w:rsidR="001A24B9" w:rsidRPr="003578B7" w:rsidRDefault="001A24B9" w:rsidP="002548CD">
      <w:pPr>
        <w:pStyle w:val="lab-p1"/>
        <w:rPr>
          <w:lang w:val="hu-HU"/>
        </w:rPr>
      </w:pPr>
    </w:p>
    <w:p w14:paraId="6D8D0302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55B962E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44133505" w14:textId="77777777" w:rsidR="001A24B9" w:rsidRPr="003578B7" w:rsidRDefault="001A24B9" w:rsidP="002548CD">
      <w:pPr>
        <w:pStyle w:val="lab-p1"/>
        <w:rPr>
          <w:lang w:val="hu-HU"/>
        </w:rPr>
      </w:pPr>
    </w:p>
    <w:p w14:paraId="2FE5CE25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1E22264E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1F242F0B" w14:textId="77777777" w:rsidR="001A24B9" w:rsidRPr="003578B7" w:rsidRDefault="001A24B9" w:rsidP="002548CD">
      <w:pPr>
        <w:rPr>
          <w:lang w:val="hu-HU"/>
        </w:rPr>
      </w:pPr>
    </w:p>
    <w:p w14:paraId="4A2D6F05" w14:textId="77777777" w:rsidR="001A24B9" w:rsidRPr="003578B7" w:rsidRDefault="001A24B9" w:rsidP="002548CD">
      <w:pPr>
        <w:rPr>
          <w:lang w:val="hu-HU"/>
        </w:rPr>
      </w:pPr>
    </w:p>
    <w:p w14:paraId="4C08EB3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0D351D2A" w14:textId="77777777" w:rsidR="00BC366E" w:rsidRPr="003578B7" w:rsidRDefault="00BC366E" w:rsidP="002548CD">
      <w:pPr>
        <w:pStyle w:val="lab-p1"/>
        <w:rPr>
          <w:lang w:val="hu-HU"/>
        </w:rPr>
      </w:pPr>
    </w:p>
    <w:p w14:paraId="49AC88DB" w14:textId="77777777" w:rsidR="001A24B9" w:rsidRPr="003578B7" w:rsidRDefault="001A24B9" w:rsidP="002548CD">
      <w:pPr>
        <w:rPr>
          <w:lang w:val="hu-HU"/>
        </w:rPr>
      </w:pPr>
    </w:p>
    <w:p w14:paraId="7B0B270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75E51FD7" w14:textId="77777777" w:rsidR="001A24B9" w:rsidRPr="003578B7" w:rsidRDefault="001A24B9" w:rsidP="002548CD">
      <w:pPr>
        <w:pStyle w:val="lab-p1"/>
        <w:rPr>
          <w:lang w:val="hu-HU"/>
        </w:rPr>
      </w:pPr>
    </w:p>
    <w:p w14:paraId="72037550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09B861CC" w14:textId="77777777" w:rsidR="001A24B9" w:rsidRPr="003578B7" w:rsidRDefault="001A24B9" w:rsidP="002548CD">
      <w:pPr>
        <w:rPr>
          <w:lang w:val="hu-HU"/>
        </w:rPr>
      </w:pPr>
    </w:p>
    <w:p w14:paraId="018C7999" w14:textId="77777777" w:rsidR="001A24B9" w:rsidRPr="003578B7" w:rsidRDefault="001A24B9" w:rsidP="002548CD">
      <w:pPr>
        <w:rPr>
          <w:lang w:val="hu-HU"/>
        </w:rPr>
      </w:pPr>
    </w:p>
    <w:p w14:paraId="052195B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74782FC4" w14:textId="77777777" w:rsidR="001A24B9" w:rsidRPr="003578B7" w:rsidRDefault="001A24B9" w:rsidP="002548CD">
      <w:pPr>
        <w:pStyle w:val="lab-p1"/>
        <w:rPr>
          <w:lang w:val="hu-HU"/>
        </w:rPr>
      </w:pPr>
    </w:p>
    <w:p w14:paraId="41CD6BB2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/013</w:t>
      </w:r>
    </w:p>
    <w:p w14:paraId="00A95F10" w14:textId="77777777" w:rsidR="00C53592" w:rsidRPr="003578B7" w:rsidRDefault="00C53592" w:rsidP="002548CD">
      <w:pPr>
        <w:pStyle w:val="lab-p1"/>
        <w:rPr>
          <w:highlight w:val="yellow"/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/014</w:t>
      </w:r>
    </w:p>
    <w:p w14:paraId="7CB0A2A7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/041</w:t>
      </w:r>
    </w:p>
    <w:p w14:paraId="1F5CE991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/042</w:t>
      </w:r>
    </w:p>
    <w:p w14:paraId="4A79194C" w14:textId="77777777" w:rsidR="001A24B9" w:rsidRPr="003578B7" w:rsidRDefault="001A24B9" w:rsidP="002548CD">
      <w:pPr>
        <w:rPr>
          <w:lang w:val="hu-HU"/>
        </w:rPr>
      </w:pPr>
    </w:p>
    <w:p w14:paraId="22CC463D" w14:textId="77777777" w:rsidR="001A24B9" w:rsidRPr="003578B7" w:rsidRDefault="001A24B9" w:rsidP="002548CD">
      <w:pPr>
        <w:rPr>
          <w:lang w:val="hu-HU"/>
        </w:rPr>
      </w:pPr>
    </w:p>
    <w:p w14:paraId="11AF4C8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0D17C3FE" w14:textId="77777777" w:rsidR="001A24B9" w:rsidRPr="003578B7" w:rsidRDefault="001A24B9" w:rsidP="002548CD">
      <w:pPr>
        <w:pStyle w:val="lab-p1"/>
        <w:rPr>
          <w:lang w:val="hu-HU"/>
        </w:rPr>
      </w:pPr>
    </w:p>
    <w:p w14:paraId="63C69ECB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55C6C270" w14:textId="77777777" w:rsidR="001A24B9" w:rsidRPr="003578B7" w:rsidRDefault="001A24B9" w:rsidP="002548CD">
      <w:pPr>
        <w:rPr>
          <w:lang w:val="hu-HU"/>
        </w:rPr>
      </w:pPr>
    </w:p>
    <w:p w14:paraId="451E23B8" w14:textId="77777777" w:rsidR="001A24B9" w:rsidRPr="003578B7" w:rsidRDefault="001A24B9" w:rsidP="002548CD">
      <w:pPr>
        <w:rPr>
          <w:lang w:val="hu-HU"/>
        </w:rPr>
      </w:pPr>
    </w:p>
    <w:p w14:paraId="304D2C4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1BA95360" w14:textId="77777777" w:rsidR="00BC366E" w:rsidRPr="003578B7" w:rsidRDefault="00BC366E" w:rsidP="002548CD">
      <w:pPr>
        <w:pStyle w:val="lab-p1"/>
        <w:rPr>
          <w:lang w:val="hu-HU"/>
        </w:rPr>
      </w:pPr>
    </w:p>
    <w:p w14:paraId="49F055B4" w14:textId="77777777" w:rsidR="001A24B9" w:rsidRPr="003578B7" w:rsidRDefault="001A24B9" w:rsidP="002548CD">
      <w:pPr>
        <w:rPr>
          <w:lang w:val="hu-HU"/>
        </w:rPr>
      </w:pPr>
    </w:p>
    <w:p w14:paraId="2414AD5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484A9901" w14:textId="77777777" w:rsidR="00BC366E" w:rsidRPr="003578B7" w:rsidRDefault="00BC366E" w:rsidP="002548CD">
      <w:pPr>
        <w:pStyle w:val="lab-p1"/>
        <w:rPr>
          <w:lang w:val="hu-HU"/>
        </w:rPr>
      </w:pPr>
    </w:p>
    <w:p w14:paraId="70DC9041" w14:textId="77777777" w:rsidR="001A24B9" w:rsidRPr="003578B7" w:rsidRDefault="001A24B9" w:rsidP="002548CD">
      <w:pPr>
        <w:rPr>
          <w:lang w:val="hu-HU"/>
        </w:rPr>
      </w:pPr>
    </w:p>
    <w:p w14:paraId="5897061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34D1C9EB" w14:textId="77777777" w:rsidR="001A24B9" w:rsidRPr="003578B7" w:rsidRDefault="001A24B9" w:rsidP="002548CD">
      <w:pPr>
        <w:pStyle w:val="lab-p1"/>
        <w:rPr>
          <w:lang w:val="hu-HU"/>
        </w:rPr>
      </w:pPr>
    </w:p>
    <w:p w14:paraId="6F3C183B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8000 NE/0,8 ml</w:t>
      </w:r>
    </w:p>
    <w:p w14:paraId="6F7A83CB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8 000 NE/0,8 ml</w:t>
      </w:r>
    </w:p>
    <w:p w14:paraId="4A1F0665" w14:textId="77777777" w:rsidR="001A24B9" w:rsidRPr="003578B7" w:rsidRDefault="001A24B9" w:rsidP="002548CD">
      <w:pPr>
        <w:rPr>
          <w:lang w:val="hu-HU"/>
        </w:rPr>
      </w:pPr>
    </w:p>
    <w:p w14:paraId="23453014" w14:textId="77777777" w:rsidR="001A24B9" w:rsidRPr="003578B7" w:rsidRDefault="001A24B9" w:rsidP="002548CD">
      <w:pPr>
        <w:rPr>
          <w:lang w:val="hu-HU"/>
        </w:rPr>
      </w:pPr>
    </w:p>
    <w:p w14:paraId="30522B82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5B5BF590" w14:textId="77777777" w:rsidR="001A24B9" w:rsidRPr="003578B7" w:rsidRDefault="001A24B9" w:rsidP="002548CD">
      <w:pPr>
        <w:pStyle w:val="lab-p1"/>
        <w:rPr>
          <w:highlight w:val="lightGray"/>
          <w:lang w:val="hu-HU"/>
        </w:rPr>
      </w:pPr>
    </w:p>
    <w:p w14:paraId="71E87F42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7F670108" w14:textId="77777777" w:rsidR="001A24B9" w:rsidRPr="003578B7" w:rsidRDefault="001A24B9" w:rsidP="002548CD">
      <w:pPr>
        <w:rPr>
          <w:highlight w:val="lightGray"/>
          <w:lang w:val="hu-HU"/>
        </w:rPr>
      </w:pPr>
    </w:p>
    <w:p w14:paraId="2D9F8C10" w14:textId="77777777" w:rsidR="001A24B9" w:rsidRPr="003578B7" w:rsidRDefault="001A24B9" w:rsidP="002548CD">
      <w:pPr>
        <w:rPr>
          <w:highlight w:val="lightGray"/>
          <w:lang w:val="hu-HU"/>
        </w:rPr>
      </w:pPr>
    </w:p>
    <w:p w14:paraId="5CCD1AE7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18.</w:t>
      </w:r>
      <w:r w:rsidRPr="003578B7">
        <w:rPr>
          <w:lang w:val="hu-HU"/>
        </w:rPr>
        <w:tab/>
        <w:t>EGYEDI AZONOSÍTÓ OLVASHATÓ FORMÁTUMA</w:t>
      </w:r>
    </w:p>
    <w:p w14:paraId="438DE8A2" w14:textId="77777777" w:rsidR="001A24B9" w:rsidRPr="003578B7" w:rsidRDefault="001A24B9" w:rsidP="002548CD">
      <w:pPr>
        <w:pStyle w:val="lab-p1"/>
        <w:rPr>
          <w:lang w:val="hu-HU"/>
        </w:rPr>
      </w:pPr>
    </w:p>
    <w:p w14:paraId="36226B17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61731BD5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17FFA95A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4610958C" w14:textId="77777777" w:rsidR="00BC366E" w:rsidRPr="003578B7" w:rsidRDefault="001A24B9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0545EA03" w14:textId="77777777" w:rsidR="00BC366E" w:rsidRPr="003578B7" w:rsidRDefault="00BC366E" w:rsidP="002548CD">
      <w:pPr>
        <w:pStyle w:val="lab-p1"/>
        <w:rPr>
          <w:lang w:val="hu-HU"/>
        </w:rPr>
      </w:pPr>
    </w:p>
    <w:p w14:paraId="662F39DF" w14:textId="77777777" w:rsidR="00621D9F" w:rsidRPr="003578B7" w:rsidRDefault="00621D9F" w:rsidP="002548CD">
      <w:pPr>
        <w:rPr>
          <w:lang w:val="hu-HU"/>
        </w:rPr>
      </w:pPr>
    </w:p>
    <w:p w14:paraId="3CCC167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7C870076" w14:textId="77777777" w:rsidR="00621D9F" w:rsidRPr="003578B7" w:rsidRDefault="00621D9F" w:rsidP="002548CD">
      <w:pPr>
        <w:pStyle w:val="lab-p1"/>
        <w:rPr>
          <w:lang w:val="hu-HU"/>
        </w:rPr>
      </w:pPr>
    </w:p>
    <w:p w14:paraId="6229AD45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8000 NE/0,8 ml injekció</w:t>
      </w:r>
    </w:p>
    <w:p w14:paraId="73E91A63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8 000 NE/0,8 ml injekció</w:t>
      </w:r>
    </w:p>
    <w:p w14:paraId="50A63E80" w14:textId="77777777" w:rsidR="00621D9F" w:rsidRPr="003578B7" w:rsidRDefault="00621D9F" w:rsidP="002548CD">
      <w:pPr>
        <w:pStyle w:val="lab-p2"/>
        <w:spacing w:before="0"/>
        <w:rPr>
          <w:lang w:val="hu-HU"/>
        </w:rPr>
      </w:pPr>
    </w:p>
    <w:p w14:paraId="14B89C21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094A597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0457A612" w14:textId="77777777" w:rsidR="00621D9F" w:rsidRPr="003578B7" w:rsidRDefault="00621D9F" w:rsidP="002548CD">
      <w:pPr>
        <w:rPr>
          <w:lang w:val="hu-HU"/>
        </w:rPr>
      </w:pPr>
    </w:p>
    <w:p w14:paraId="318AA09C" w14:textId="77777777" w:rsidR="00621D9F" w:rsidRPr="003578B7" w:rsidRDefault="00621D9F" w:rsidP="002548CD">
      <w:pPr>
        <w:rPr>
          <w:lang w:val="hu-HU"/>
        </w:rPr>
      </w:pPr>
    </w:p>
    <w:p w14:paraId="2E40509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7461B654" w14:textId="77777777" w:rsidR="00BC366E" w:rsidRPr="003578B7" w:rsidRDefault="00BC366E" w:rsidP="002548CD">
      <w:pPr>
        <w:pStyle w:val="lab-p1"/>
        <w:rPr>
          <w:lang w:val="hu-HU"/>
        </w:rPr>
      </w:pPr>
    </w:p>
    <w:p w14:paraId="639CBB29" w14:textId="77777777" w:rsidR="00621D9F" w:rsidRPr="003578B7" w:rsidRDefault="00621D9F" w:rsidP="002548CD">
      <w:pPr>
        <w:rPr>
          <w:lang w:val="hu-HU"/>
        </w:rPr>
      </w:pPr>
    </w:p>
    <w:p w14:paraId="0EC4FD7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363CBBD0" w14:textId="77777777" w:rsidR="00621D9F" w:rsidRPr="003578B7" w:rsidRDefault="00621D9F" w:rsidP="002548CD">
      <w:pPr>
        <w:pStyle w:val="lab-p1"/>
        <w:rPr>
          <w:lang w:val="hu-HU"/>
        </w:rPr>
      </w:pPr>
    </w:p>
    <w:p w14:paraId="52FDDE8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704E8ADA" w14:textId="77777777" w:rsidR="00621D9F" w:rsidRPr="003578B7" w:rsidRDefault="00621D9F" w:rsidP="002548CD">
      <w:pPr>
        <w:rPr>
          <w:lang w:val="hu-HU"/>
        </w:rPr>
      </w:pPr>
    </w:p>
    <w:p w14:paraId="1031B4AD" w14:textId="77777777" w:rsidR="00621D9F" w:rsidRPr="003578B7" w:rsidRDefault="00621D9F" w:rsidP="002548CD">
      <w:pPr>
        <w:rPr>
          <w:lang w:val="hu-HU"/>
        </w:rPr>
      </w:pPr>
    </w:p>
    <w:p w14:paraId="5DECFE7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67EB7FE9" w14:textId="77777777" w:rsidR="00621D9F" w:rsidRPr="003578B7" w:rsidRDefault="00621D9F" w:rsidP="002548CD">
      <w:pPr>
        <w:pStyle w:val="lab-p1"/>
        <w:rPr>
          <w:lang w:val="hu-HU"/>
        </w:rPr>
      </w:pPr>
    </w:p>
    <w:p w14:paraId="5096F59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4A57B968" w14:textId="77777777" w:rsidR="00621D9F" w:rsidRPr="003578B7" w:rsidRDefault="00621D9F" w:rsidP="002548CD">
      <w:pPr>
        <w:rPr>
          <w:lang w:val="hu-HU"/>
        </w:rPr>
      </w:pPr>
    </w:p>
    <w:p w14:paraId="22709CAE" w14:textId="77777777" w:rsidR="00621D9F" w:rsidRPr="003578B7" w:rsidRDefault="00621D9F" w:rsidP="002548CD">
      <w:pPr>
        <w:rPr>
          <w:lang w:val="hu-HU"/>
        </w:rPr>
      </w:pPr>
    </w:p>
    <w:p w14:paraId="5537872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4E48584E" w14:textId="77777777" w:rsidR="00BC366E" w:rsidRPr="003578B7" w:rsidRDefault="00BC366E" w:rsidP="002548CD">
      <w:pPr>
        <w:pStyle w:val="lab-p1"/>
        <w:rPr>
          <w:lang w:val="hu-HU"/>
        </w:rPr>
      </w:pPr>
    </w:p>
    <w:p w14:paraId="48707536" w14:textId="77777777" w:rsidR="00621D9F" w:rsidRPr="003578B7" w:rsidRDefault="00621D9F" w:rsidP="002548CD">
      <w:pPr>
        <w:rPr>
          <w:lang w:val="hu-HU"/>
        </w:rPr>
      </w:pPr>
    </w:p>
    <w:p w14:paraId="1D4D806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41436C1F" w14:textId="77777777" w:rsidR="00BC366E" w:rsidRPr="003578B7" w:rsidRDefault="00BC366E" w:rsidP="002548CD">
      <w:pPr>
        <w:pStyle w:val="lab-p1"/>
        <w:rPr>
          <w:lang w:val="hu-HU"/>
        </w:rPr>
      </w:pPr>
    </w:p>
    <w:p w14:paraId="5297BB66" w14:textId="77777777" w:rsidR="00BC366E" w:rsidRPr="003578B7" w:rsidRDefault="00621D9F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21FD259A" w14:textId="77777777" w:rsidR="00BC366E" w:rsidRPr="003578B7" w:rsidRDefault="00BC366E" w:rsidP="002548CD">
      <w:pPr>
        <w:pStyle w:val="lab-p1"/>
        <w:rPr>
          <w:lang w:val="hu-HU"/>
        </w:rPr>
      </w:pPr>
    </w:p>
    <w:p w14:paraId="07984DDB" w14:textId="77777777" w:rsidR="00621D9F" w:rsidRPr="003578B7" w:rsidRDefault="00621D9F" w:rsidP="002548CD">
      <w:pPr>
        <w:rPr>
          <w:lang w:val="hu-HU"/>
        </w:rPr>
      </w:pPr>
    </w:p>
    <w:p w14:paraId="78EF73E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153EE267" w14:textId="77777777" w:rsidR="00621D9F" w:rsidRPr="003578B7" w:rsidRDefault="00621D9F" w:rsidP="002548CD">
      <w:pPr>
        <w:pStyle w:val="lab-p1"/>
        <w:rPr>
          <w:lang w:val="hu-HU"/>
        </w:rPr>
      </w:pPr>
    </w:p>
    <w:p w14:paraId="28804FC7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9000 NE/0,9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5D814E46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9 000 NE/0,9 ml oldatos injekció előretöltött fecskendőben</w:t>
      </w:r>
    </w:p>
    <w:p w14:paraId="44A4AA1F" w14:textId="77777777" w:rsidR="00621D9F" w:rsidRPr="003578B7" w:rsidRDefault="00621D9F" w:rsidP="002548CD">
      <w:pPr>
        <w:pStyle w:val="lab-p2"/>
        <w:spacing w:before="0"/>
        <w:rPr>
          <w:lang w:val="hu-HU"/>
        </w:rPr>
      </w:pPr>
    </w:p>
    <w:p w14:paraId="7C1F472B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56FA29A4" w14:textId="77777777" w:rsidR="00621D9F" w:rsidRPr="003578B7" w:rsidRDefault="00621D9F" w:rsidP="002548CD">
      <w:pPr>
        <w:rPr>
          <w:lang w:val="hu-HU"/>
        </w:rPr>
      </w:pPr>
    </w:p>
    <w:p w14:paraId="561C5D81" w14:textId="77777777" w:rsidR="00621D9F" w:rsidRPr="003578B7" w:rsidRDefault="00621D9F" w:rsidP="002548CD">
      <w:pPr>
        <w:rPr>
          <w:lang w:val="hu-HU"/>
        </w:rPr>
      </w:pPr>
    </w:p>
    <w:p w14:paraId="193C116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307479B4" w14:textId="77777777" w:rsidR="00621D9F" w:rsidRPr="003578B7" w:rsidRDefault="00621D9F" w:rsidP="002548CD">
      <w:pPr>
        <w:pStyle w:val="lab-p1"/>
        <w:rPr>
          <w:lang w:val="hu-HU"/>
        </w:rPr>
      </w:pPr>
    </w:p>
    <w:p w14:paraId="7F6DCDB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0,9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9000 nemzetközi egységet tartalmaz (NE), ami 75,6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327927AA" w14:textId="77777777" w:rsidR="000D2E6C" w:rsidRPr="003578B7" w:rsidRDefault="000D2E6C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Egy 0,9 ml‑es előretöltött fecskendő 9 000 nemzetközi egységet tartalmaz (NE), ami 75,6 mikrogramm alfa‑epoetinnek felel meg.</w:t>
      </w:r>
    </w:p>
    <w:p w14:paraId="6CF3844A" w14:textId="77777777" w:rsidR="00621D9F" w:rsidRPr="003578B7" w:rsidRDefault="00621D9F" w:rsidP="002548CD">
      <w:pPr>
        <w:rPr>
          <w:lang w:val="hu-HU"/>
        </w:rPr>
      </w:pPr>
    </w:p>
    <w:p w14:paraId="5526FB6D" w14:textId="77777777" w:rsidR="00621D9F" w:rsidRPr="003578B7" w:rsidRDefault="00621D9F" w:rsidP="002548CD">
      <w:pPr>
        <w:rPr>
          <w:lang w:val="hu-HU"/>
        </w:rPr>
      </w:pPr>
    </w:p>
    <w:p w14:paraId="538857D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309ECBBE" w14:textId="77777777" w:rsidR="00621D9F" w:rsidRPr="003578B7" w:rsidRDefault="00621D9F" w:rsidP="002548CD">
      <w:pPr>
        <w:pStyle w:val="lab-p1"/>
        <w:rPr>
          <w:lang w:val="hu-HU"/>
        </w:rPr>
      </w:pPr>
    </w:p>
    <w:p w14:paraId="56FAFC6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75B301F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6F5E6FA9" w14:textId="77777777" w:rsidR="00621D9F" w:rsidRPr="003578B7" w:rsidRDefault="00621D9F" w:rsidP="002548CD">
      <w:pPr>
        <w:rPr>
          <w:lang w:val="hu-HU"/>
        </w:rPr>
      </w:pPr>
    </w:p>
    <w:p w14:paraId="14EEA301" w14:textId="77777777" w:rsidR="00621D9F" w:rsidRPr="003578B7" w:rsidRDefault="00621D9F" w:rsidP="002548CD">
      <w:pPr>
        <w:rPr>
          <w:lang w:val="hu-HU"/>
        </w:rPr>
      </w:pPr>
    </w:p>
    <w:p w14:paraId="21F0138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122A5520" w14:textId="77777777" w:rsidR="00621D9F" w:rsidRPr="003578B7" w:rsidRDefault="00621D9F" w:rsidP="002548CD">
      <w:pPr>
        <w:pStyle w:val="lab-p1"/>
        <w:rPr>
          <w:lang w:val="hu-HU"/>
        </w:rPr>
      </w:pPr>
    </w:p>
    <w:p w14:paraId="7D1064B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78F5CF1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0,9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0916D883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0,9 ml-es előretöltött fecskendő</w:t>
      </w:r>
    </w:p>
    <w:p w14:paraId="4C7CD8C1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0,9 ml-es előretöltött fecskendő biztonsági tűvédővel</w:t>
      </w:r>
    </w:p>
    <w:p w14:paraId="6C9442A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0,9 ml-es előretöltött fecskendő biztonsági tűvédővel</w:t>
      </w:r>
    </w:p>
    <w:p w14:paraId="0ECEA32B" w14:textId="77777777" w:rsidR="00621D9F" w:rsidRPr="003578B7" w:rsidRDefault="00621D9F" w:rsidP="002548CD">
      <w:pPr>
        <w:rPr>
          <w:lang w:val="hu-HU"/>
        </w:rPr>
      </w:pPr>
    </w:p>
    <w:p w14:paraId="285664A4" w14:textId="77777777" w:rsidR="00621D9F" w:rsidRPr="003578B7" w:rsidRDefault="00621D9F" w:rsidP="002548CD">
      <w:pPr>
        <w:rPr>
          <w:lang w:val="hu-HU"/>
        </w:rPr>
      </w:pPr>
    </w:p>
    <w:p w14:paraId="155FAE0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12A3790B" w14:textId="77777777" w:rsidR="00621D9F" w:rsidRPr="003578B7" w:rsidRDefault="00621D9F" w:rsidP="002548CD">
      <w:pPr>
        <w:pStyle w:val="lab-p1"/>
        <w:rPr>
          <w:lang w:val="hu-HU"/>
        </w:rPr>
      </w:pPr>
    </w:p>
    <w:p w14:paraId="24674735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2923762D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50795F7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5B50E84B" w14:textId="77777777" w:rsidR="00621D9F" w:rsidRPr="003578B7" w:rsidRDefault="00621D9F" w:rsidP="002548CD">
      <w:pPr>
        <w:rPr>
          <w:lang w:val="hu-HU"/>
        </w:rPr>
      </w:pPr>
    </w:p>
    <w:p w14:paraId="49EC73B1" w14:textId="77777777" w:rsidR="00621D9F" w:rsidRPr="003578B7" w:rsidRDefault="00621D9F" w:rsidP="002548CD">
      <w:pPr>
        <w:rPr>
          <w:lang w:val="hu-HU"/>
        </w:rPr>
      </w:pPr>
    </w:p>
    <w:p w14:paraId="0F1F1D1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37AC3315" w14:textId="77777777" w:rsidR="00621D9F" w:rsidRPr="003578B7" w:rsidRDefault="00621D9F" w:rsidP="002548CD">
      <w:pPr>
        <w:pStyle w:val="lab-p1"/>
        <w:rPr>
          <w:lang w:val="hu-HU"/>
        </w:rPr>
      </w:pPr>
    </w:p>
    <w:p w14:paraId="64306EC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31172422" w14:textId="77777777" w:rsidR="00621D9F" w:rsidRPr="003578B7" w:rsidRDefault="00621D9F" w:rsidP="002548CD">
      <w:pPr>
        <w:rPr>
          <w:lang w:val="hu-HU"/>
        </w:rPr>
      </w:pPr>
    </w:p>
    <w:p w14:paraId="5FD203A4" w14:textId="77777777" w:rsidR="00621D9F" w:rsidRPr="003578B7" w:rsidRDefault="00621D9F" w:rsidP="002548CD">
      <w:pPr>
        <w:rPr>
          <w:lang w:val="hu-HU"/>
        </w:rPr>
      </w:pPr>
    </w:p>
    <w:p w14:paraId="16E29BD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0E828611" w14:textId="77777777" w:rsidR="00BC366E" w:rsidRPr="003578B7" w:rsidRDefault="00BC366E" w:rsidP="002548CD">
      <w:pPr>
        <w:pStyle w:val="lab-p1"/>
        <w:rPr>
          <w:lang w:val="hu-HU"/>
        </w:rPr>
      </w:pPr>
    </w:p>
    <w:p w14:paraId="405DFBAA" w14:textId="77777777" w:rsidR="00621D9F" w:rsidRPr="003578B7" w:rsidRDefault="00621D9F" w:rsidP="002548CD">
      <w:pPr>
        <w:rPr>
          <w:lang w:val="hu-HU"/>
        </w:rPr>
      </w:pPr>
    </w:p>
    <w:p w14:paraId="708C7927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8.</w:t>
      </w:r>
      <w:r w:rsidRPr="003578B7">
        <w:rPr>
          <w:lang w:val="hu-HU"/>
        </w:rPr>
        <w:tab/>
        <w:t>LEJÁRATI IDŐ</w:t>
      </w:r>
    </w:p>
    <w:p w14:paraId="5810C98C" w14:textId="77777777" w:rsidR="00621D9F" w:rsidRPr="003578B7" w:rsidRDefault="00621D9F" w:rsidP="002548CD">
      <w:pPr>
        <w:pStyle w:val="lab-p1"/>
        <w:rPr>
          <w:lang w:val="hu-HU"/>
        </w:rPr>
      </w:pPr>
    </w:p>
    <w:p w14:paraId="1710EDC8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7F7ED709" w14:textId="77777777" w:rsidR="00621D9F" w:rsidRPr="003578B7" w:rsidRDefault="00621D9F" w:rsidP="002548CD">
      <w:pPr>
        <w:rPr>
          <w:lang w:val="hu-HU"/>
        </w:rPr>
      </w:pPr>
    </w:p>
    <w:p w14:paraId="400C7C1D" w14:textId="77777777" w:rsidR="00621D9F" w:rsidRPr="003578B7" w:rsidRDefault="00621D9F" w:rsidP="002548CD">
      <w:pPr>
        <w:rPr>
          <w:lang w:val="hu-HU"/>
        </w:rPr>
      </w:pPr>
    </w:p>
    <w:p w14:paraId="3A024A8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04F1659A" w14:textId="77777777" w:rsidR="00621D9F" w:rsidRPr="003578B7" w:rsidRDefault="00621D9F" w:rsidP="002548CD">
      <w:pPr>
        <w:pStyle w:val="lab-p1"/>
        <w:rPr>
          <w:lang w:val="hu-HU"/>
        </w:rPr>
      </w:pPr>
    </w:p>
    <w:p w14:paraId="3BD36889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385E345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110A24DA" w14:textId="77777777" w:rsidR="00621D9F" w:rsidRPr="003578B7" w:rsidRDefault="00621D9F" w:rsidP="002548CD">
      <w:pPr>
        <w:pStyle w:val="lab-p1"/>
        <w:rPr>
          <w:lang w:val="hu-HU"/>
        </w:rPr>
      </w:pPr>
    </w:p>
    <w:p w14:paraId="4D348AB9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73BAB8A4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5D4A58D2" w14:textId="77777777" w:rsidR="00621D9F" w:rsidRPr="003578B7" w:rsidRDefault="00621D9F" w:rsidP="002548CD">
      <w:pPr>
        <w:rPr>
          <w:lang w:val="hu-HU"/>
        </w:rPr>
      </w:pPr>
    </w:p>
    <w:p w14:paraId="083E6A33" w14:textId="77777777" w:rsidR="00621D9F" w:rsidRPr="003578B7" w:rsidRDefault="00621D9F" w:rsidP="002548CD">
      <w:pPr>
        <w:rPr>
          <w:lang w:val="hu-HU"/>
        </w:rPr>
      </w:pPr>
    </w:p>
    <w:p w14:paraId="5D7CEE4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1CCF26FE" w14:textId="77777777" w:rsidR="00BC366E" w:rsidRPr="003578B7" w:rsidRDefault="00BC366E" w:rsidP="002548CD">
      <w:pPr>
        <w:pStyle w:val="lab-p1"/>
        <w:rPr>
          <w:lang w:val="hu-HU"/>
        </w:rPr>
      </w:pPr>
    </w:p>
    <w:p w14:paraId="52178D07" w14:textId="77777777" w:rsidR="00621D9F" w:rsidRPr="003578B7" w:rsidRDefault="00621D9F" w:rsidP="002548CD">
      <w:pPr>
        <w:rPr>
          <w:lang w:val="hu-HU"/>
        </w:rPr>
      </w:pPr>
    </w:p>
    <w:p w14:paraId="6C8A2C9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0BDCAD84" w14:textId="77777777" w:rsidR="00621D9F" w:rsidRPr="003578B7" w:rsidRDefault="00621D9F" w:rsidP="002548CD">
      <w:pPr>
        <w:pStyle w:val="lab-p1"/>
        <w:rPr>
          <w:lang w:val="hu-HU"/>
        </w:rPr>
      </w:pPr>
    </w:p>
    <w:p w14:paraId="2BF957BA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17A74BF2" w14:textId="77777777" w:rsidR="00621D9F" w:rsidRPr="003578B7" w:rsidRDefault="00621D9F" w:rsidP="002548CD">
      <w:pPr>
        <w:rPr>
          <w:lang w:val="hu-HU"/>
        </w:rPr>
      </w:pPr>
    </w:p>
    <w:p w14:paraId="0819406F" w14:textId="77777777" w:rsidR="00621D9F" w:rsidRPr="003578B7" w:rsidRDefault="00621D9F" w:rsidP="002548CD">
      <w:pPr>
        <w:rPr>
          <w:lang w:val="hu-HU"/>
        </w:rPr>
      </w:pPr>
    </w:p>
    <w:p w14:paraId="4BC99AA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103F82BE" w14:textId="77777777" w:rsidR="00621D9F" w:rsidRPr="003578B7" w:rsidRDefault="00621D9F" w:rsidP="002548CD">
      <w:pPr>
        <w:pStyle w:val="lab-p1"/>
        <w:rPr>
          <w:lang w:val="hu-HU"/>
        </w:rPr>
      </w:pPr>
    </w:p>
    <w:p w14:paraId="6F8766B9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/019</w:t>
      </w:r>
    </w:p>
    <w:p w14:paraId="387CADC9" w14:textId="77777777" w:rsidR="00C53592" w:rsidRPr="003578B7" w:rsidRDefault="00C53592" w:rsidP="002548CD">
      <w:pPr>
        <w:pStyle w:val="lab-p1"/>
        <w:rPr>
          <w:highlight w:val="yellow"/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/020</w:t>
      </w:r>
    </w:p>
    <w:p w14:paraId="2223C51F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/043</w:t>
      </w:r>
    </w:p>
    <w:p w14:paraId="514E0C94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/044</w:t>
      </w:r>
    </w:p>
    <w:p w14:paraId="3A456D32" w14:textId="77777777" w:rsidR="00621D9F" w:rsidRPr="003578B7" w:rsidRDefault="00621D9F" w:rsidP="002548CD">
      <w:pPr>
        <w:rPr>
          <w:lang w:val="hu-HU"/>
        </w:rPr>
      </w:pPr>
    </w:p>
    <w:p w14:paraId="147AF26E" w14:textId="77777777" w:rsidR="00621D9F" w:rsidRPr="003578B7" w:rsidRDefault="00621D9F" w:rsidP="002548CD">
      <w:pPr>
        <w:rPr>
          <w:lang w:val="hu-HU"/>
        </w:rPr>
      </w:pPr>
    </w:p>
    <w:p w14:paraId="4BB3229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32425F95" w14:textId="77777777" w:rsidR="00621D9F" w:rsidRPr="003578B7" w:rsidRDefault="00621D9F" w:rsidP="002548CD">
      <w:pPr>
        <w:pStyle w:val="lab-p1"/>
        <w:rPr>
          <w:lang w:val="hu-HU"/>
        </w:rPr>
      </w:pPr>
    </w:p>
    <w:p w14:paraId="3759AC79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063A7387" w14:textId="77777777" w:rsidR="00621D9F" w:rsidRPr="003578B7" w:rsidRDefault="00621D9F" w:rsidP="002548CD">
      <w:pPr>
        <w:rPr>
          <w:lang w:val="hu-HU"/>
        </w:rPr>
      </w:pPr>
    </w:p>
    <w:p w14:paraId="0B6EC628" w14:textId="77777777" w:rsidR="00621D9F" w:rsidRPr="003578B7" w:rsidRDefault="00621D9F" w:rsidP="002548CD">
      <w:pPr>
        <w:rPr>
          <w:lang w:val="hu-HU"/>
        </w:rPr>
      </w:pPr>
    </w:p>
    <w:p w14:paraId="33B4A44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340F1707" w14:textId="77777777" w:rsidR="00BC366E" w:rsidRPr="003578B7" w:rsidRDefault="00BC366E" w:rsidP="002548CD">
      <w:pPr>
        <w:pStyle w:val="lab-p1"/>
        <w:rPr>
          <w:lang w:val="hu-HU"/>
        </w:rPr>
      </w:pPr>
    </w:p>
    <w:p w14:paraId="41F33C36" w14:textId="77777777" w:rsidR="00621D9F" w:rsidRPr="003578B7" w:rsidRDefault="00621D9F" w:rsidP="002548CD">
      <w:pPr>
        <w:rPr>
          <w:lang w:val="hu-HU"/>
        </w:rPr>
      </w:pPr>
    </w:p>
    <w:p w14:paraId="2B59C73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2E3BB25D" w14:textId="77777777" w:rsidR="00BC366E" w:rsidRPr="003578B7" w:rsidRDefault="00BC366E" w:rsidP="002548CD">
      <w:pPr>
        <w:pStyle w:val="lab-p1"/>
        <w:rPr>
          <w:lang w:val="hu-HU"/>
        </w:rPr>
      </w:pPr>
    </w:p>
    <w:p w14:paraId="43367486" w14:textId="77777777" w:rsidR="00621D9F" w:rsidRPr="003578B7" w:rsidRDefault="00621D9F" w:rsidP="002548CD">
      <w:pPr>
        <w:rPr>
          <w:lang w:val="hu-HU"/>
        </w:rPr>
      </w:pPr>
    </w:p>
    <w:p w14:paraId="1B21113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5E9F6C2F" w14:textId="77777777" w:rsidR="00621D9F" w:rsidRPr="003578B7" w:rsidRDefault="00621D9F" w:rsidP="002548CD">
      <w:pPr>
        <w:pStyle w:val="lab-p1"/>
        <w:rPr>
          <w:lang w:val="hu-HU"/>
        </w:rPr>
      </w:pPr>
    </w:p>
    <w:p w14:paraId="25064029" w14:textId="77777777" w:rsidR="00845288" w:rsidRPr="003578B7" w:rsidRDefault="002B5DE1" w:rsidP="002548CD">
      <w:pPr>
        <w:pStyle w:val="lab-p1"/>
        <w:rPr>
          <w:noProof/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</w:t>
      </w:r>
      <w:r w:rsidR="00BC366E" w:rsidRPr="003578B7">
        <w:rPr>
          <w:noProof/>
          <w:lang w:val="hu-HU"/>
        </w:rPr>
        <w:t>9000 NE/0,9 ml</w:t>
      </w:r>
    </w:p>
    <w:p w14:paraId="7BD82CBF" w14:textId="77777777" w:rsidR="000D2E6C" w:rsidRPr="003578B7" w:rsidRDefault="002B5DE1" w:rsidP="002548CD">
      <w:pPr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9 000 NE/0,9 ml</w:t>
      </w:r>
    </w:p>
    <w:p w14:paraId="2F39A302" w14:textId="77777777" w:rsidR="00621D9F" w:rsidRPr="003578B7" w:rsidRDefault="00621D9F" w:rsidP="002548CD">
      <w:pPr>
        <w:rPr>
          <w:lang w:val="hu-HU"/>
        </w:rPr>
      </w:pPr>
    </w:p>
    <w:p w14:paraId="512F54E0" w14:textId="77777777" w:rsidR="00621D9F" w:rsidRPr="003578B7" w:rsidRDefault="00621D9F" w:rsidP="002548CD">
      <w:pPr>
        <w:rPr>
          <w:lang w:val="hu-HU"/>
        </w:rPr>
      </w:pPr>
    </w:p>
    <w:p w14:paraId="1FD7E45A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38601568" w14:textId="77777777" w:rsidR="00621D9F" w:rsidRPr="003578B7" w:rsidRDefault="00621D9F" w:rsidP="002548CD">
      <w:pPr>
        <w:pStyle w:val="lab-p1"/>
        <w:rPr>
          <w:highlight w:val="lightGray"/>
          <w:lang w:val="hu-HU"/>
        </w:rPr>
      </w:pPr>
    </w:p>
    <w:p w14:paraId="5921FFE9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08637247" w14:textId="77777777" w:rsidR="00621D9F" w:rsidRPr="003578B7" w:rsidRDefault="00621D9F" w:rsidP="002548CD">
      <w:pPr>
        <w:rPr>
          <w:highlight w:val="lightGray"/>
          <w:lang w:val="hu-HU"/>
        </w:rPr>
      </w:pPr>
    </w:p>
    <w:p w14:paraId="6A23BF18" w14:textId="77777777" w:rsidR="00621D9F" w:rsidRPr="003578B7" w:rsidRDefault="00621D9F" w:rsidP="002548CD">
      <w:pPr>
        <w:rPr>
          <w:highlight w:val="lightGray"/>
          <w:lang w:val="hu-HU"/>
        </w:rPr>
      </w:pPr>
    </w:p>
    <w:p w14:paraId="7866E97C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lastRenderedPageBreak/>
        <w:t>18.</w:t>
      </w:r>
      <w:r w:rsidRPr="003578B7">
        <w:rPr>
          <w:lang w:val="hu-HU"/>
        </w:rPr>
        <w:tab/>
        <w:t>EGYEDI AZONOSÍTÓ OLVASHATÓ FORMÁTUMA</w:t>
      </w:r>
    </w:p>
    <w:p w14:paraId="1F183E39" w14:textId="77777777" w:rsidR="00621D9F" w:rsidRPr="003578B7" w:rsidRDefault="00621D9F" w:rsidP="002548CD">
      <w:pPr>
        <w:pStyle w:val="lab-p1"/>
        <w:rPr>
          <w:lang w:val="hu-HU"/>
        </w:rPr>
      </w:pPr>
    </w:p>
    <w:p w14:paraId="0017D412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2D2F7555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10B4F99A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09D84125" w14:textId="77777777" w:rsidR="00BC366E" w:rsidRPr="003578B7" w:rsidRDefault="00621D9F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4847E4C2" w14:textId="77777777" w:rsidR="00BC366E" w:rsidRPr="003578B7" w:rsidRDefault="00BC366E" w:rsidP="002548CD">
      <w:pPr>
        <w:pStyle w:val="lab-p1"/>
        <w:rPr>
          <w:lang w:val="hu-HU"/>
        </w:rPr>
      </w:pPr>
    </w:p>
    <w:p w14:paraId="091FC8C9" w14:textId="77777777" w:rsidR="005A672E" w:rsidRPr="003578B7" w:rsidRDefault="005A672E" w:rsidP="002548CD">
      <w:pPr>
        <w:rPr>
          <w:lang w:val="hu-HU"/>
        </w:rPr>
      </w:pPr>
    </w:p>
    <w:p w14:paraId="2366867C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2F42171E" w14:textId="77777777" w:rsidR="005A672E" w:rsidRPr="003578B7" w:rsidRDefault="005A672E" w:rsidP="002548CD">
      <w:pPr>
        <w:pStyle w:val="lab-p1"/>
        <w:rPr>
          <w:lang w:val="hu-HU"/>
        </w:rPr>
      </w:pPr>
    </w:p>
    <w:p w14:paraId="157DAC19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</w:t>
      </w:r>
      <w:r w:rsidR="00BC366E" w:rsidRPr="003578B7">
        <w:rPr>
          <w:noProof/>
          <w:lang w:val="hu-HU"/>
        </w:rPr>
        <w:t xml:space="preserve">9000 NE/0,9 ml </w:t>
      </w:r>
      <w:r w:rsidR="00BC366E" w:rsidRPr="003578B7">
        <w:rPr>
          <w:lang w:val="hu-HU"/>
        </w:rPr>
        <w:t>injekció</w:t>
      </w:r>
    </w:p>
    <w:p w14:paraId="113FF887" w14:textId="77777777" w:rsidR="000D2E6C" w:rsidRPr="003578B7" w:rsidRDefault="002B5DE1" w:rsidP="002548CD">
      <w:pPr>
        <w:pStyle w:val="CommentText"/>
        <w:rPr>
          <w:lang w:val="hu-HU"/>
        </w:rPr>
      </w:pPr>
      <w:r w:rsidRPr="003578B7">
        <w:rPr>
          <w:highlight w:val="lightGray"/>
          <w:lang w:val="hu-HU"/>
        </w:rPr>
        <w:t>Epoetin alfa HEXAL</w:t>
      </w:r>
      <w:r w:rsidR="000D2E6C" w:rsidRPr="003578B7">
        <w:rPr>
          <w:highlight w:val="lightGray"/>
          <w:lang w:val="hu-HU"/>
        </w:rPr>
        <w:t xml:space="preserve"> 9 000 NE/0,9 ml injekció</w:t>
      </w:r>
    </w:p>
    <w:p w14:paraId="5E2E046B" w14:textId="77777777" w:rsidR="005A672E" w:rsidRPr="003578B7" w:rsidRDefault="005A672E" w:rsidP="002548CD">
      <w:pPr>
        <w:pStyle w:val="lab-p2"/>
        <w:spacing w:before="0"/>
        <w:rPr>
          <w:lang w:val="hu-HU"/>
        </w:rPr>
      </w:pPr>
    </w:p>
    <w:p w14:paraId="266C719C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294F475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61717E85" w14:textId="77777777" w:rsidR="005A672E" w:rsidRPr="003578B7" w:rsidRDefault="005A672E" w:rsidP="002548CD">
      <w:pPr>
        <w:rPr>
          <w:lang w:val="hu-HU"/>
        </w:rPr>
      </w:pPr>
    </w:p>
    <w:p w14:paraId="5A0F95F2" w14:textId="77777777" w:rsidR="005A672E" w:rsidRPr="003578B7" w:rsidRDefault="005A672E" w:rsidP="002548CD">
      <w:pPr>
        <w:rPr>
          <w:lang w:val="hu-HU"/>
        </w:rPr>
      </w:pPr>
    </w:p>
    <w:p w14:paraId="22F858C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2C71B6E9" w14:textId="77777777" w:rsidR="00BC366E" w:rsidRPr="003578B7" w:rsidRDefault="00BC366E" w:rsidP="002548CD">
      <w:pPr>
        <w:pStyle w:val="lab-p1"/>
        <w:rPr>
          <w:lang w:val="hu-HU"/>
        </w:rPr>
      </w:pPr>
    </w:p>
    <w:p w14:paraId="2182D779" w14:textId="77777777" w:rsidR="005A672E" w:rsidRPr="003578B7" w:rsidRDefault="005A672E" w:rsidP="002548CD">
      <w:pPr>
        <w:rPr>
          <w:lang w:val="hu-HU"/>
        </w:rPr>
      </w:pPr>
    </w:p>
    <w:p w14:paraId="3390F3B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5AE31E4E" w14:textId="77777777" w:rsidR="005A672E" w:rsidRPr="003578B7" w:rsidRDefault="005A672E" w:rsidP="002548CD">
      <w:pPr>
        <w:pStyle w:val="lab-p1"/>
        <w:rPr>
          <w:lang w:val="hu-HU"/>
        </w:rPr>
      </w:pPr>
    </w:p>
    <w:p w14:paraId="560E7A3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04736EB2" w14:textId="77777777" w:rsidR="005A672E" w:rsidRPr="003578B7" w:rsidRDefault="005A672E" w:rsidP="002548CD">
      <w:pPr>
        <w:rPr>
          <w:lang w:val="hu-HU"/>
        </w:rPr>
      </w:pPr>
    </w:p>
    <w:p w14:paraId="5B6A468E" w14:textId="77777777" w:rsidR="005A672E" w:rsidRPr="003578B7" w:rsidRDefault="005A672E" w:rsidP="002548CD">
      <w:pPr>
        <w:rPr>
          <w:lang w:val="hu-HU"/>
        </w:rPr>
      </w:pPr>
    </w:p>
    <w:p w14:paraId="17218FA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7D90B9E1" w14:textId="77777777" w:rsidR="005A672E" w:rsidRPr="003578B7" w:rsidRDefault="005A672E" w:rsidP="002548CD">
      <w:pPr>
        <w:pStyle w:val="lab-p1"/>
        <w:rPr>
          <w:lang w:val="hu-HU"/>
        </w:rPr>
      </w:pPr>
    </w:p>
    <w:p w14:paraId="3437E02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5E9E2156" w14:textId="77777777" w:rsidR="005A672E" w:rsidRPr="003578B7" w:rsidRDefault="005A672E" w:rsidP="002548CD">
      <w:pPr>
        <w:rPr>
          <w:lang w:val="hu-HU"/>
        </w:rPr>
      </w:pPr>
    </w:p>
    <w:p w14:paraId="7371C7CA" w14:textId="77777777" w:rsidR="005A672E" w:rsidRPr="003578B7" w:rsidRDefault="005A672E" w:rsidP="002548CD">
      <w:pPr>
        <w:rPr>
          <w:lang w:val="hu-HU"/>
        </w:rPr>
      </w:pPr>
    </w:p>
    <w:p w14:paraId="6F0A91A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0381DA6F" w14:textId="77777777" w:rsidR="00BC366E" w:rsidRPr="003578B7" w:rsidRDefault="00BC366E" w:rsidP="002548CD">
      <w:pPr>
        <w:pStyle w:val="lab-p1"/>
        <w:rPr>
          <w:lang w:val="hu-HU"/>
        </w:rPr>
      </w:pPr>
    </w:p>
    <w:p w14:paraId="27A57B10" w14:textId="77777777" w:rsidR="005A672E" w:rsidRPr="003578B7" w:rsidRDefault="005A672E" w:rsidP="002548CD">
      <w:pPr>
        <w:rPr>
          <w:lang w:val="hu-HU"/>
        </w:rPr>
      </w:pPr>
    </w:p>
    <w:p w14:paraId="126EEB2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443F346B" w14:textId="77777777" w:rsidR="00BC366E" w:rsidRPr="003578B7" w:rsidRDefault="00BC366E" w:rsidP="002548CD">
      <w:pPr>
        <w:pStyle w:val="lab-p1"/>
        <w:rPr>
          <w:lang w:val="hu-HU"/>
        </w:rPr>
      </w:pPr>
    </w:p>
    <w:p w14:paraId="47CAC822" w14:textId="77777777" w:rsidR="00BC366E" w:rsidRPr="003578B7" w:rsidRDefault="005A672E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496CA355" w14:textId="77777777" w:rsidR="00BC366E" w:rsidRPr="003578B7" w:rsidRDefault="00BC366E" w:rsidP="002548CD">
      <w:pPr>
        <w:pStyle w:val="lab-p1"/>
        <w:rPr>
          <w:lang w:val="hu-HU"/>
        </w:rPr>
      </w:pPr>
    </w:p>
    <w:p w14:paraId="67C2CBB1" w14:textId="77777777" w:rsidR="005A672E" w:rsidRPr="003578B7" w:rsidRDefault="005A672E" w:rsidP="002548CD">
      <w:pPr>
        <w:rPr>
          <w:lang w:val="hu-HU"/>
        </w:rPr>
      </w:pPr>
    </w:p>
    <w:p w14:paraId="370D410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1283BF4C" w14:textId="77777777" w:rsidR="005A672E" w:rsidRPr="003578B7" w:rsidRDefault="005A672E" w:rsidP="002548CD">
      <w:pPr>
        <w:pStyle w:val="lab-p1"/>
        <w:rPr>
          <w:lang w:val="hu-HU"/>
        </w:rPr>
      </w:pPr>
    </w:p>
    <w:p w14:paraId="634E8AB8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10 000 NE/1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572C92F4" w14:textId="77777777" w:rsidR="005A672E" w:rsidRPr="003578B7" w:rsidRDefault="005A672E" w:rsidP="002548CD">
      <w:pPr>
        <w:pStyle w:val="lab-p2"/>
        <w:spacing w:before="0"/>
        <w:rPr>
          <w:lang w:val="hu-HU"/>
        </w:rPr>
      </w:pPr>
    </w:p>
    <w:p w14:paraId="640E79DF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1A665B0C" w14:textId="77777777" w:rsidR="005A672E" w:rsidRPr="003578B7" w:rsidRDefault="005A672E" w:rsidP="002548CD">
      <w:pPr>
        <w:rPr>
          <w:lang w:val="hu-HU"/>
        </w:rPr>
      </w:pPr>
    </w:p>
    <w:p w14:paraId="63BF9893" w14:textId="77777777" w:rsidR="005A672E" w:rsidRPr="003578B7" w:rsidRDefault="005A672E" w:rsidP="002548CD">
      <w:pPr>
        <w:rPr>
          <w:lang w:val="hu-HU"/>
        </w:rPr>
      </w:pPr>
    </w:p>
    <w:p w14:paraId="484D289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531B76AF" w14:textId="77777777" w:rsidR="005A672E" w:rsidRPr="003578B7" w:rsidRDefault="005A672E" w:rsidP="002548CD">
      <w:pPr>
        <w:pStyle w:val="lab-p1"/>
        <w:rPr>
          <w:lang w:val="hu-HU"/>
        </w:rPr>
      </w:pPr>
    </w:p>
    <w:p w14:paraId="5FA4F02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10 000 nemzetközi egységet tartalmaz (NE), ami 84,0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559D6361" w14:textId="77777777" w:rsidR="005A672E" w:rsidRPr="003578B7" w:rsidRDefault="005A672E" w:rsidP="002548CD">
      <w:pPr>
        <w:rPr>
          <w:lang w:val="hu-HU"/>
        </w:rPr>
      </w:pPr>
    </w:p>
    <w:p w14:paraId="11FA52F6" w14:textId="77777777" w:rsidR="005A672E" w:rsidRPr="003578B7" w:rsidRDefault="005A672E" w:rsidP="002548CD">
      <w:pPr>
        <w:rPr>
          <w:lang w:val="hu-HU"/>
        </w:rPr>
      </w:pPr>
    </w:p>
    <w:p w14:paraId="4B4D6F3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74B0BEF6" w14:textId="77777777" w:rsidR="005A672E" w:rsidRPr="003578B7" w:rsidRDefault="005A672E" w:rsidP="002548CD">
      <w:pPr>
        <w:pStyle w:val="lab-p1"/>
        <w:rPr>
          <w:lang w:val="hu-HU"/>
        </w:rPr>
      </w:pPr>
    </w:p>
    <w:p w14:paraId="3B9ADABB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3EC5F90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4BF01547" w14:textId="77777777" w:rsidR="005A672E" w:rsidRPr="003578B7" w:rsidRDefault="005A672E" w:rsidP="002548CD">
      <w:pPr>
        <w:rPr>
          <w:lang w:val="hu-HU"/>
        </w:rPr>
      </w:pPr>
    </w:p>
    <w:p w14:paraId="546D2F6A" w14:textId="77777777" w:rsidR="005A672E" w:rsidRPr="003578B7" w:rsidRDefault="005A672E" w:rsidP="002548CD">
      <w:pPr>
        <w:rPr>
          <w:lang w:val="hu-HU"/>
        </w:rPr>
      </w:pPr>
    </w:p>
    <w:p w14:paraId="7BC0E18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3199DB94" w14:textId="77777777" w:rsidR="005A672E" w:rsidRPr="003578B7" w:rsidRDefault="005A672E" w:rsidP="002548CD">
      <w:pPr>
        <w:pStyle w:val="lab-p1"/>
        <w:rPr>
          <w:lang w:val="hu-HU"/>
        </w:rPr>
      </w:pPr>
    </w:p>
    <w:p w14:paraId="7689924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16BCD17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64BD3DEA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1 ml-es előretöltött fecskendő</w:t>
      </w:r>
    </w:p>
    <w:p w14:paraId="4AFD18DE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1 ml-es előretöltött fecskendő biztonsági tűvédővel</w:t>
      </w:r>
    </w:p>
    <w:p w14:paraId="6AAFD4D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1 ml-es előretöltött fecskendő biztonsági tűvédővel</w:t>
      </w:r>
    </w:p>
    <w:p w14:paraId="76850DED" w14:textId="77777777" w:rsidR="005A672E" w:rsidRPr="003578B7" w:rsidRDefault="005A672E" w:rsidP="002548CD">
      <w:pPr>
        <w:rPr>
          <w:lang w:val="hu-HU"/>
        </w:rPr>
      </w:pPr>
    </w:p>
    <w:p w14:paraId="6974246C" w14:textId="77777777" w:rsidR="005A672E" w:rsidRPr="003578B7" w:rsidRDefault="005A672E" w:rsidP="002548CD">
      <w:pPr>
        <w:rPr>
          <w:lang w:val="hu-HU"/>
        </w:rPr>
      </w:pPr>
    </w:p>
    <w:p w14:paraId="27A62FA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2D7F1381" w14:textId="77777777" w:rsidR="005A672E" w:rsidRPr="003578B7" w:rsidRDefault="005A672E" w:rsidP="002548CD">
      <w:pPr>
        <w:pStyle w:val="lab-p1"/>
        <w:rPr>
          <w:lang w:val="hu-HU"/>
        </w:rPr>
      </w:pPr>
    </w:p>
    <w:p w14:paraId="7F1BFCA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6FB95741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345553B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4879A477" w14:textId="77777777" w:rsidR="005A672E" w:rsidRPr="003578B7" w:rsidRDefault="005A672E" w:rsidP="002548CD">
      <w:pPr>
        <w:rPr>
          <w:lang w:val="hu-HU"/>
        </w:rPr>
      </w:pPr>
    </w:p>
    <w:p w14:paraId="7DA75546" w14:textId="77777777" w:rsidR="005A672E" w:rsidRPr="003578B7" w:rsidRDefault="005A672E" w:rsidP="002548CD">
      <w:pPr>
        <w:rPr>
          <w:lang w:val="hu-HU"/>
        </w:rPr>
      </w:pPr>
    </w:p>
    <w:p w14:paraId="177F5BC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0BF10384" w14:textId="77777777" w:rsidR="005A672E" w:rsidRPr="003578B7" w:rsidRDefault="005A672E" w:rsidP="002548CD">
      <w:pPr>
        <w:pStyle w:val="lab-p1"/>
        <w:rPr>
          <w:lang w:val="hu-HU"/>
        </w:rPr>
      </w:pPr>
    </w:p>
    <w:p w14:paraId="38209C1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561126F3" w14:textId="77777777" w:rsidR="005A672E" w:rsidRPr="003578B7" w:rsidRDefault="005A672E" w:rsidP="002548CD">
      <w:pPr>
        <w:rPr>
          <w:lang w:val="hu-HU"/>
        </w:rPr>
      </w:pPr>
    </w:p>
    <w:p w14:paraId="6B101722" w14:textId="77777777" w:rsidR="005A672E" w:rsidRPr="003578B7" w:rsidRDefault="005A672E" w:rsidP="002548CD">
      <w:pPr>
        <w:rPr>
          <w:lang w:val="hu-HU"/>
        </w:rPr>
      </w:pPr>
    </w:p>
    <w:p w14:paraId="635471E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39A2A32E" w14:textId="77777777" w:rsidR="00BC366E" w:rsidRPr="003578B7" w:rsidRDefault="00BC366E" w:rsidP="002548CD">
      <w:pPr>
        <w:pStyle w:val="lab-p1"/>
        <w:rPr>
          <w:lang w:val="hu-HU"/>
        </w:rPr>
      </w:pPr>
    </w:p>
    <w:p w14:paraId="2F5AE3A5" w14:textId="77777777" w:rsidR="005A672E" w:rsidRPr="003578B7" w:rsidRDefault="005A672E" w:rsidP="002548CD">
      <w:pPr>
        <w:rPr>
          <w:lang w:val="hu-HU"/>
        </w:rPr>
      </w:pPr>
    </w:p>
    <w:p w14:paraId="4CDBF2CE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8.</w:t>
      </w:r>
      <w:r w:rsidRPr="003578B7">
        <w:rPr>
          <w:lang w:val="hu-HU"/>
        </w:rPr>
        <w:tab/>
        <w:t>LEJÁRATI IDŐ</w:t>
      </w:r>
    </w:p>
    <w:p w14:paraId="2CFE95B7" w14:textId="77777777" w:rsidR="005A672E" w:rsidRPr="003578B7" w:rsidRDefault="005A672E" w:rsidP="002548CD">
      <w:pPr>
        <w:pStyle w:val="lab-p1"/>
        <w:rPr>
          <w:lang w:val="hu-HU"/>
        </w:rPr>
      </w:pPr>
    </w:p>
    <w:p w14:paraId="3DC24EE5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6259709F" w14:textId="77777777" w:rsidR="005A672E" w:rsidRPr="003578B7" w:rsidRDefault="005A672E" w:rsidP="002548CD">
      <w:pPr>
        <w:rPr>
          <w:lang w:val="hu-HU"/>
        </w:rPr>
      </w:pPr>
    </w:p>
    <w:p w14:paraId="1C425DE7" w14:textId="77777777" w:rsidR="005A672E" w:rsidRPr="003578B7" w:rsidRDefault="005A672E" w:rsidP="002548CD">
      <w:pPr>
        <w:rPr>
          <w:lang w:val="hu-HU"/>
        </w:rPr>
      </w:pPr>
    </w:p>
    <w:p w14:paraId="39192E1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160A645A" w14:textId="77777777" w:rsidR="005A672E" w:rsidRPr="003578B7" w:rsidRDefault="005A672E" w:rsidP="002548CD">
      <w:pPr>
        <w:pStyle w:val="lab-p1"/>
        <w:rPr>
          <w:lang w:val="hu-HU"/>
        </w:rPr>
      </w:pPr>
    </w:p>
    <w:p w14:paraId="27B8A06C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70EF0CE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1DCEC034" w14:textId="77777777" w:rsidR="005A672E" w:rsidRPr="003578B7" w:rsidRDefault="005A672E" w:rsidP="002548CD">
      <w:pPr>
        <w:rPr>
          <w:lang w:val="hu-HU"/>
        </w:rPr>
      </w:pPr>
    </w:p>
    <w:p w14:paraId="1FB04D0E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4988D479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214BFD40" w14:textId="77777777" w:rsidR="005A672E" w:rsidRPr="003578B7" w:rsidRDefault="005A672E" w:rsidP="002548CD">
      <w:pPr>
        <w:rPr>
          <w:lang w:val="hu-HU"/>
        </w:rPr>
      </w:pPr>
    </w:p>
    <w:p w14:paraId="7B3F4B2D" w14:textId="77777777" w:rsidR="005A672E" w:rsidRPr="003578B7" w:rsidRDefault="005A672E" w:rsidP="002548CD">
      <w:pPr>
        <w:rPr>
          <w:lang w:val="hu-HU"/>
        </w:rPr>
      </w:pPr>
    </w:p>
    <w:p w14:paraId="4633EFC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5181F3C4" w14:textId="77777777" w:rsidR="00BC366E" w:rsidRPr="003578B7" w:rsidRDefault="00BC366E" w:rsidP="002548CD">
      <w:pPr>
        <w:pStyle w:val="lab-p1"/>
        <w:rPr>
          <w:lang w:val="hu-HU"/>
        </w:rPr>
      </w:pPr>
    </w:p>
    <w:p w14:paraId="01717D93" w14:textId="77777777" w:rsidR="005A672E" w:rsidRPr="003578B7" w:rsidRDefault="005A672E" w:rsidP="002548CD">
      <w:pPr>
        <w:rPr>
          <w:lang w:val="hu-HU"/>
        </w:rPr>
      </w:pPr>
    </w:p>
    <w:p w14:paraId="79EB1BE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4B9B8E1F" w14:textId="77777777" w:rsidR="005A672E" w:rsidRPr="003578B7" w:rsidRDefault="005A672E" w:rsidP="002548CD">
      <w:pPr>
        <w:pStyle w:val="lab-p1"/>
        <w:rPr>
          <w:lang w:val="hu-HU"/>
        </w:rPr>
      </w:pPr>
    </w:p>
    <w:p w14:paraId="29A808AA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2E612D96" w14:textId="77777777" w:rsidR="005A672E" w:rsidRPr="003578B7" w:rsidRDefault="005A672E" w:rsidP="002548CD">
      <w:pPr>
        <w:rPr>
          <w:lang w:val="hu-HU"/>
        </w:rPr>
      </w:pPr>
    </w:p>
    <w:p w14:paraId="611EA670" w14:textId="77777777" w:rsidR="005A672E" w:rsidRPr="003578B7" w:rsidRDefault="005A672E" w:rsidP="002548CD">
      <w:pPr>
        <w:rPr>
          <w:lang w:val="hu-HU"/>
        </w:rPr>
      </w:pPr>
    </w:p>
    <w:p w14:paraId="6FE3F37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16FF57AD" w14:textId="77777777" w:rsidR="005A672E" w:rsidRPr="003578B7" w:rsidRDefault="005A672E" w:rsidP="002548CD">
      <w:pPr>
        <w:pStyle w:val="lab-p1"/>
        <w:rPr>
          <w:lang w:val="hu-HU"/>
        </w:rPr>
      </w:pPr>
    </w:p>
    <w:p w14:paraId="5CD333AE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/015</w:t>
      </w:r>
    </w:p>
    <w:p w14:paraId="2D727E04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/016</w:t>
      </w:r>
    </w:p>
    <w:p w14:paraId="1C593732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/045</w:t>
      </w:r>
    </w:p>
    <w:p w14:paraId="25A7478A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/046</w:t>
      </w:r>
    </w:p>
    <w:p w14:paraId="1D7052D3" w14:textId="77777777" w:rsidR="005A672E" w:rsidRPr="003578B7" w:rsidRDefault="005A672E" w:rsidP="002548CD">
      <w:pPr>
        <w:rPr>
          <w:lang w:val="hu-HU"/>
        </w:rPr>
      </w:pPr>
    </w:p>
    <w:p w14:paraId="79262C62" w14:textId="77777777" w:rsidR="005A672E" w:rsidRPr="003578B7" w:rsidRDefault="005A672E" w:rsidP="002548CD">
      <w:pPr>
        <w:rPr>
          <w:lang w:val="hu-HU"/>
        </w:rPr>
      </w:pPr>
    </w:p>
    <w:p w14:paraId="4881B39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32D3C222" w14:textId="77777777" w:rsidR="005A672E" w:rsidRPr="003578B7" w:rsidRDefault="005A672E" w:rsidP="002548CD">
      <w:pPr>
        <w:pStyle w:val="lab-p1"/>
        <w:rPr>
          <w:lang w:val="hu-HU"/>
        </w:rPr>
      </w:pPr>
    </w:p>
    <w:p w14:paraId="00CB6C1F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16FF859B" w14:textId="77777777" w:rsidR="005A672E" w:rsidRPr="003578B7" w:rsidRDefault="005A672E" w:rsidP="002548CD">
      <w:pPr>
        <w:rPr>
          <w:lang w:val="hu-HU"/>
        </w:rPr>
      </w:pPr>
    </w:p>
    <w:p w14:paraId="63B54275" w14:textId="77777777" w:rsidR="005A672E" w:rsidRPr="003578B7" w:rsidRDefault="005A672E" w:rsidP="002548CD">
      <w:pPr>
        <w:rPr>
          <w:lang w:val="hu-HU"/>
        </w:rPr>
      </w:pPr>
    </w:p>
    <w:p w14:paraId="3BC35BD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50A7BE85" w14:textId="77777777" w:rsidR="00BC366E" w:rsidRPr="003578B7" w:rsidRDefault="00BC366E" w:rsidP="002548CD">
      <w:pPr>
        <w:pStyle w:val="lab-p1"/>
        <w:rPr>
          <w:lang w:val="hu-HU"/>
        </w:rPr>
      </w:pPr>
    </w:p>
    <w:p w14:paraId="4E44C59D" w14:textId="77777777" w:rsidR="005A672E" w:rsidRPr="003578B7" w:rsidRDefault="005A672E" w:rsidP="002548CD">
      <w:pPr>
        <w:rPr>
          <w:lang w:val="hu-HU"/>
        </w:rPr>
      </w:pPr>
    </w:p>
    <w:p w14:paraId="3F5DF4F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128ACABF" w14:textId="77777777" w:rsidR="00BC366E" w:rsidRPr="003578B7" w:rsidRDefault="00BC366E" w:rsidP="002548CD">
      <w:pPr>
        <w:pStyle w:val="lab-p1"/>
        <w:rPr>
          <w:lang w:val="hu-HU"/>
        </w:rPr>
      </w:pPr>
    </w:p>
    <w:p w14:paraId="7190CB43" w14:textId="77777777" w:rsidR="005A672E" w:rsidRPr="003578B7" w:rsidRDefault="005A672E" w:rsidP="002548CD">
      <w:pPr>
        <w:rPr>
          <w:lang w:val="hu-HU"/>
        </w:rPr>
      </w:pPr>
    </w:p>
    <w:p w14:paraId="5AD2CD4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641A64C6" w14:textId="77777777" w:rsidR="005A672E" w:rsidRPr="003578B7" w:rsidRDefault="005A672E" w:rsidP="002548CD">
      <w:pPr>
        <w:pStyle w:val="lab-p1"/>
        <w:rPr>
          <w:lang w:val="hu-HU"/>
        </w:rPr>
      </w:pPr>
    </w:p>
    <w:p w14:paraId="6398F86A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10 000 NE/1 ml</w:t>
      </w:r>
    </w:p>
    <w:p w14:paraId="7E7ED757" w14:textId="77777777" w:rsidR="005A672E" w:rsidRPr="003578B7" w:rsidRDefault="005A672E" w:rsidP="002548CD">
      <w:pPr>
        <w:rPr>
          <w:lang w:val="hu-HU"/>
        </w:rPr>
      </w:pPr>
    </w:p>
    <w:p w14:paraId="631826D4" w14:textId="77777777" w:rsidR="005A672E" w:rsidRPr="003578B7" w:rsidRDefault="005A672E" w:rsidP="002548CD">
      <w:pPr>
        <w:rPr>
          <w:lang w:val="hu-HU"/>
        </w:rPr>
      </w:pPr>
    </w:p>
    <w:p w14:paraId="30968788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19DA3131" w14:textId="77777777" w:rsidR="005A672E" w:rsidRPr="003578B7" w:rsidRDefault="005A672E" w:rsidP="002548CD">
      <w:pPr>
        <w:pStyle w:val="lab-p1"/>
        <w:rPr>
          <w:highlight w:val="lightGray"/>
          <w:lang w:val="hu-HU"/>
        </w:rPr>
      </w:pPr>
    </w:p>
    <w:p w14:paraId="629DF4E6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60C8FC10" w14:textId="77777777" w:rsidR="005A672E" w:rsidRPr="003578B7" w:rsidRDefault="005A672E" w:rsidP="002548CD">
      <w:pPr>
        <w:rPr>
          <w:highlight w:val="lightGray"/>
          <w:lang w:val="hu-HU"/>
        </w:rPr>
      </w:pPr>
    </w:p>
    <w:p w14:paraId="197AC9DB" w14:textId="77777777" w:rsidR="005A672E" w:rsidRPr="003578B7" w:rsidRDefault="005A672E" w:rsidP="002548CD">
      <w:pPr>
        <w:rPr>
          <w:highlight w:val="lightGray"/>
          <w:lang w:val="hu-HU"/>
        </w:rPr>
      </w:pPr>
    </w:p>
    <w:p w14:paraId="169E9A72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18.</w:t>
      </w:r>
      <w:r w:rsidRPr="003578B7">
        <w:rPr>
          <w:lang w:val="hu-HU"/>
        </w:rPr>
        <w:tab/>
        <w:t>EGYEDI AZONOSÍTÓ OLVASHATÓ FORMÁTUMA</w:t>
      </w:r>
    </w:p>
    <w:p w14:paraId="5D97D09E" w14:textId="77777777" w:rsidR="005A672E" w:rsidRPr="003578B7" w:rsidRDefault="005A672E" w:rsidP="002548CD">
      <w:pPr>
        <w:pStyle w:val="lab-p1"/>
        <w:rPr>
          <w:lang w:val="hu-HU"/>
        </w:rPr>
      </w:pPr>
    </w:p>
    <w:p w14:paraId="242B28FF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26D0922F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2A84DCDB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461997D9" w14:textId="77777777" w:rsidR="00BC366E" w:rsidRPr="003578B7" w:rsidRDefault="005A672E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5EE334F3" w14:textId="77777777" w:rsidR="00BC366E" w:rsidRPr="003578B7" w:rsidRDefault="00BC366E" w:rsidP="002548CD">
      <w:pPr>
        <w:pStyle w:val="lab-p1"/>
        <w:rPr>
          <w:lang w:val="hu-HU"/>
        </w:rPr>
      </w:pPr>
    </w:p>
    <w:p w14:paraId="4D73354E" w14:textId="77777777" w:rsidR="005A672E" w:rsidRPr="003578B7" w:rsidRDefault="005A672E" w:rsidP="002548CD">
      <w:pPr>
        <w:rPr>
          <w:lang w:val="hu-HU"/>
        </w:rPr>
      </w:pPr>
    </w:p>
    <w:p w14:paraId="57D0C1C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7EA7FF2F" w14:textId="77777777" w:rsidR="005A672E" w:rsidRPr="003578B7" w:rsidRDefault="005A672E" w:rsidP="002548CD">
      <w:pPr>
        <w:pStyle w:val="lab-p1"/>
        <w:rPr>
          <w:lang w:val="hu-HU"/>
        </w:rPr>
      </w:pPr>
    </w:p>
    <w:p w14:paraId="0DF597E0" w14:textId="77777777" w:rsidR="00BC366E" w:rsidRPr="003578B7" w:rsidRDefault="002B5DE1" w:rsidP="002548CD">
      <w:pPr>
        <w:pStyle w:val="lab-p1"/>
        <w:rPr>
          <w:b/>
          <w:bCs/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10 000 NE/1 ml injekció</w:t>
      </w:r>
    </w:p>
    <w:p w14:paraId="21D03223" w14:textId="77777777" w:rsidR="005A672E" w:rsidRPr="003578B7" w:rsidRDefault="005A672E" w:rsidP="002548CD">
      <w:pPr>
        <w:pStyle w:val="lab-p2"/>
        <w:spacing w:before="0"/>
        <w:rPr>
          <w:lang w:val="hu-HU"/>
        </w:rPr>
      </w:pPr>
    </w:p>
    <w:p w14:paraId="4B202050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2A846E5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358A9C55" w14:textId="77777777" w:rsidR="005A672E" w:rsidRPr="003578B7" w:rsidRDefault="005A672E" w:rsidP="002548CD">
      <w:pPr>
        <w:rPr>
          <w:lang w:val="hu-HU"/>
        </w:rPr>
      </w:pPr>
    </w:p>
    <w:p w14:paraId="219C4BB6" w14:textId="77777777" w:rsidR="005A672E" w:rsidRPr="003578B7" w:rsidRDefault="005A672E" w:rsidP="002548CD">
      <w:pPr>
        <w:rPr>
          <w:lang w:val="hu-HU"/>
        </w:rPr>
      </w:pPr>
    </w:p>
    <w:p w14:paraId="04114F0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27106A39" w14:textId="77777777" w:rsidR="00BC366E" w:rsidRPr="003578B7" w:rsidRDefault="00BC366E" w:rsidP="002548CD">
      <w:pPr>
        <w:pStyle w:val="lab-p1"/>
        <w:rPr>
          <w:lang w:val="hu-HU"/>
        </w:rPr>
      </w:pPr>
    </w:p>
    <w:p w14:paraId="3BC7E187" w14:textId="77777777" w:rsidR="005A672E" w:rsidRPr="003578B7" w:rsidRDefault="005A672E" w:rsidP="002548CD">
      <w:pPr>
        <w:rPr>
          <w:lang w:val="hu-HU"/>
        </w:rPr>
      </w:pPr>
    </w:p>
    <w:p w14:paraId="7E23C33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3D04361F" w14:textId="77777777" w:rsidR="005A672E" w:rsidRPr="003578B7" w:rsidRDefault="005A672E" w:rsidP="002548CD">
      <w:pPr>
        <w:pStyle w:val="lab-p1"/>
        <w:rPr>
          <w:lang w:val="hu-HU"/>
        </w:rPr>
      </w:pPr>
    </w:p>
    <w:p w14:paraId="659D1EE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57B73D03" w14:textId="77777777" w:rsidR="005A672E" w:rsidRPr="003578B7" w:rsidRDefault="005A672E" w:rsidP="002548CD">
      <w:pPr>
        <w:rPr>
          <w:lang w:val="hu-HU"/>
        </w:rPr>
      </w:pPr>
    </w:p>
    <w:p w14:paraId="2BAC85AA" w14:textId="77777777" w:rsidR="005A672E" w:rsidRPr="003578B7" w:rsidRDefault="005A672E" w:rsidP="002548CD">
      <w:pPr>
        <w:rPr>
          <w:lang w:val="hu-HU"/>
        </w:rPr>
      </w:pPr>
    </w:p>
    <w:p w14:paraId="1490A1F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0BA2B7C9" w14:textId="77777777" w:rsidR="005A672E" w:rsidRPr="003578B7" w:rsidRDefault="005A672E" w:rsidP="002548CD">
      <w:pPr>
        <w:pStyle w:val="lab-p1"/>
        <w:rPr>
          <w:lang w:val="hu-HU"/>
        </w:rPr>
      </w:pPr>
    </w:p>
    <w:p w14:paraId="7C7143D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2044037E" w14:textId="77777777" w:rsidR="005A672E" w:rsidRPr="003578B7" w:rsidRDefault="005A672E" w:rsidP="002548CD">
      <w:pPr>
        <w:rPr>
          <w:lang w:val="hu-HU"/>
        </w:rPr>
      </w:pPr>
    </w:p>
    <w:p w14:paraId="6C46CCC4" w14:textId="77777777" w:rsidR="005A672E" w:rsidRPr="003578B7" w:rsidRDefault="005A672E" w:rsidP="002548CD">
      <w:pPr>
        <w:rPr>
          <w:lang w:val="hu-HU"/>
        </w:rPr>
      </w:pPr>
    </w:p>
    <w:p w14:paraId="732A6CC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3D9C8FAC" w14:textId="77777777" w:rsidR="00BC366E" w:rsidRPr="003578B7" w:rsidRDefault="00BC366E" w:rsidP="002548CD">
      <w:pPr>
        <w:pStyle w:val="lab-p1"/>
        <w:rPr>
          <w:lang w:val="hu-HU"/>
        </w:rPr>
      </w:pPr>
    </w:p>
    <w:p w14:paraId="3A4090ED" w14:textId="77777777" w:rsidR="005A672E" w:rsidRPr="003578B7" w:rsidRDefault="005A672E" w:rsidP="002548CD">
      <w:pPr>
        <w:rPr>
          <w:lang w:val="hu-HU"/>
        </w:rPr>
      </w:pPr>
    </w:p>
    <w:p w14:paraId="5A04ACF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006C438B" w14:textId="77777777" w:rsidR="00BC366E" w:rsidRPr="003578B7" w:rsidRDefault="00BC366E" w:rsidP="002548CD">
      <w:pPr>
        <w:pStyle w:val="lab-p1"/>
        <w:rPr>
          <w:lang w:val="hu-HU"/>
        </w:rPr>
      </w:pPr>
    </w:p>
    <w:p w14:paraId="5467EDBB" w14:textId="77777777" w:rsidR="00BC366E" w:rsidRPr="003578B7" w:rsidRDefault="005A672E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32180EA7" w14:textId="77777777" w:rsidR="00BC366E" w:rsidRPr="003578B7" w:rsidRDefault="00BC366E" w:rsidP="002548CD">
      <w:pPr>
        <w:pStyle w:val="lab-p1"/>
        <w:rPr>
          <w:lang w:val="hu-HU"/>
        </w:rPr>
      </w:pPr>
    </w:p>
    <w:p w14:paraId="5FF6FB4D" w14:textId="77777777" w:rsidR="005A672E" w:rsidRPr="003578B7" w:rsidRDefault="005A672E" w:rsidP="002548CD">
      <w:pPr>
        <w:rPr>
          <w:lang w:val="hu-HU"/>
        </w:rPr>
      </w:pPr>
    </w:p>
    <w:p w14:paraId="2113A2A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09528BF3" w14:textId="77777777" w:rsidR="005A672E" w:rsidRPr="003578B7" w:rsidRDefault="005A672E" w:rsidP="002548CD">
      <w:pPr>
        <w:pStyle w:val="lab-p1"/>
        <w:rPr>
          <w:lang w:val="hu-HU"/>
        </w:rPr>
      </w:pPr>
    </w:p>
    <w:p w14:paraId="3ECFA91E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20 000 NE/0,5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3F97B472" w14:textId="77777777" w:rsidR="005A672E" w:rsidRPr="003578B7" w:rsidRDefault="005A672E" w:rsidP="002548CD">
      <w:pPr>
        <w:pStyle w:val="lab-p2"/>
        <w:spacing w:before="0"/>
        <w:rPr>
          <w:lang w:val="hu-HU"/>
        </w:rPr>
      </w:pPr>
    </w:p>
    <w:p w14:paraId="39F25D5E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21F4C4D4" w14:textId="77777777" w:rsidR="005A672E" w:rsidRPr="003578B7" w:rsidRDefault="005A672E" w:rsidP="002548CD">
      <w:pPr>
        <w:rPr>
          <w:lang w:val="hu-HU"/>
        </w:rPr>
      </w:pPr>
    </w:p>
    <w:p w14:paraId="462FBF26" w14:textId="77777777" w:rsidR="005A672E" w:rsidRPr="003578B7" w:rsidRDefault="005A672E" w:rsidP="002548CD">
      <w:pPr>
        <w:rPr>
          <w:lang w:val="hu-HU"/>
        </w:rPr>
      </w:pPr>
    </w:p>
    <w:p w14:paraId="30C4EF3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0E1B0095" w14:textId="77777777" w:rsidR="005A672E" w:rsidRPr="003578B7" w:rsidRDefault="005A672E" w:rsidP="002548CD">
      <w:pPr>
        <w:pStyle w:val="lab-p1"/>
        <w:rPr>
          <w:lang w:val="hu-HU"/>
        </w:rPr>
      </w:pPr>
    </w:p>
    <w:p w14:paraId="3CF20C8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20 000 nemzetközi egységet tartalmaz (NE), ami 168,0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2CD84E72" w14:textId="77777777" w:rsidR="005A672E" w:rsidRPr="003578B7" w:rsidRDefault="005A672E" w:rsidP="002548CD">
      <w:pPr>
        <w:rPr>
          <w:lang w:val="hu-HU"/>
        </w:rPr>
      </w:pPr>
    </w:p>
    <w:p w14:paraId="0146415C" w14:textId="77777777" w:rsidR="005A672E" w:rsidRPr="003578B7" w:rsidRDefault="005A672E" w:rsidP="002548CD">
      <w:pPr>
        <w:rPr>
          <w:lang w:val="hu-HU"/>
        </w:rPr>
      </w:pPr>
    </w:p>
    <w:p w14:paraId="7F46270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41536799" w14:textId="77777777" w:rsidR="005A672E" w:rsidRPr="003578B7" w:rsidRDefault="005A672E" w:rsidP="002548CD">
      <w:pPr>
        <w:pStyle w:val="lab-p1"/>
        <w:rPr>
          <w:lang w:val="hu-HU"/>
        </w:rPr>
      </w:pPr>
    </w:p>
    <w:p w14:paraId="37BA1EF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7A41CC8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49505419" w14:textId="77777777" w:rsidR="005A672E" w:rsidRPr="003578B7" w:rsidRDefault="005A672E" w:rsidP="002548CD">
      <w:pPr>
        <w:rPr>
          <w:lang w:val="hu-HU"/>
        </w:rPr>
      </w:pPr>
    </w:p>
    <w:p w14:paraId="29B72311" w14:textId="77777777" w:rsidR="005A672E" w:rsidRPr="003578B7" w:rsidRDefault="005A672E" w:rsidP="002548CD">
      <w:pPr>
        <w:rPr>
          <w:lang w:val="hu-HU"/>
        </w:rPr>
      </w:pPr>
    </w:p>
    <w:p w14:paraId="71C910CC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49966934" w14:textId="77777777" w:rsidR="005A672E" w:rsidRPr="003578B7" w:rsidRDefault="005A672E" w:rsidP="002548CD">
      <w:pPr>
        <w:pStyle w:val="lab-p1"/>
        <w:rPr>
          <w:lang w:val="hu-HU"/>
        </w:rPr>
      </w:pPr>
    </w:p>
    <w:p w14:paraId="2A4EDCE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2E7DBB80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288EE3B6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0,5 ml-es előretöltött fecskendő</w:t>
      </w:r>
    </w:p>
    <w:p w14:paraId="0CC2782A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0,5 ml-es előretöltött fecskendő biztonsági tűvédővel</w:t>
      </w:r>
    </w:p>
    <w:p w14:paraId="1B889BD5" w14:textId="77777777" w:rsidR="00AC1F81" w:rsidRPr="003578B7" w:rsidRDefault="00AC1F81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4 db 0,5 ml-es előretöltött fecskendő biztonsági tűvédővel</w:t>
      </w:r>
    </w:p>
    <w:p w14:paraId="62CEF32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0,5 ml-es előretöltött fecskendő biztonsági tűvédővel</w:t>
      </w:r>
    </w:p>
    <w:p w14:paraId="3853D30D" w14:textId="77777777" w:rsidR="005A672E" w:rsidRPr="003578B7" w:rsidRDefault="005A672E" w:rsidP="002548CD">
      <w:pPr>
        <w:rPr>
          <w:lang w:val="hu-HU"/>
        </w:rPr>
      </w:pPr>
    </w:p>
    <w:p w14:paraId="02D45B10" w14:textId="77777777" w:rsidR="005A672E" w:rsidRPr="003578B7" w:rsidRDefault="005A672E" w:rsidP="002548CD">
      <w:pPr>
        <w:rPr>
          <w:lang w:val="hu-HU"/>
        </w:rPr>
      </w:pPr>
    </w:p>
    <w:p w14:paraId="27B6374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147356B2" w14:textId="77777777" w:rsidR="005A672E" w:rsidRPr="003578B7" w:rsidRDefault="005A672E" w:rsidP="002548CD">
      <w:pPr>
        <w:pStyle w:val="lab-p1"/>
        <w:rPr>
          <w:lang w:val="hu-HU"/>
        </w:rPr>
      </w:pPr>
    </w:p>
    <w:p w14:paraId="27D1A21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3044F5E6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609A375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174A0D0D" w14:textId="77777777" w:rsidR="005A672E" w:rsidRPr="003578B7" w:rsidRDefault="005A672E" w:rsidP="002548CD">
      <w:pPr>
        <w:rPr>
          <w:lang w:val="hu-HU"/>
        </w:rPr>
      </w:pPr>
    </w:p>
    <w:p w14:paraId="0EE37CA6" w14:textId="77777777" w:rsidR="005A672E" w:rsidRPr="003578B7" w:rsidRDefault="005A672E" w:rsidP="002548CD">
      <w:pPr>
        <w:rPr>
          <w:lang w:val="hu-HU"/>
        </w:rPr>
      </w:pPr>
    </w:p>
    <w:p w14:paraId="4831A66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33C881F3" w14:textId="77777777" w:rsidR="005A672E" w:rsidRPr="003578B7" w:rsidRDefault="005A672E" w:rsidP="002548CD">
      <w:pPr>
        <w:pStyle w:val="lab-p1"/>
        <w:rPr>
          <w:lang w:val="hu-HU"/>
        </w:rPr>
      </w:pPr>
    </w:p>
    <w:p w14:paraId="2E2E0F4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380D2C5A" w14:textId="77777777" w:rsidR="005A672E" w:rsidRPr="003578B7" w:rsidRDefault="005A672E" w:rsidP="002548CD">
      <w:pPr>
        <w:rPr>
          <w:lang w:val="hu-HU"/>
        </w:rPr>
      </w:pPr>
    </w:p>
    <w:p w14:paraId="6C6B4173" w14:textId="77777777" w:rsidR="005A672E" w:rsidRPr="003578B7" w:rsidRDefault="005A672E" w:rsidP="002548CD">
      <w:pPr>
        <w:rPr>
          <w:lang w:val="hu-HU"/>
        </w:rPr>
      </w:pPr>
    </w:p>
    <w:p w14:paraId="69BAC0E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3C883085" w14:textId="77777777" w:rsidR="00BC366E" w:rsidRPr="003578B7" w:rsidRDefault="00BC366E" w:rsidP="002548CD">
      <w:pPr>
        <w:pStyle w:val="lab-p1"/>
        <w:rPr>
          <w:lang w:val="hu-HU"/>
        </w:rPr>
      </w:pPr>
    </w:p>
    <w:p w14:paraId="4FBA31C9" w14:textId="77777777" w:rsidR="005A672E" w:rsidRPr="003578B7" w:rsidRDefault="005A672E" w:rsidP="002548CD">
      <w:pPr>
        <w:rPr>
          <w:lang w:val="hu-HU"/>
        </w:rPr>
      </w:pPr>
    </w:p>
    <w:p w14:paraId="3514D332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8.</w:t>
      </w:r>
      <w:r w:rsidRPr="003578B7">
        <w:rPr>
          <w:lang w:val="hu-HU"/>
        </w:rPr>
        <w:tab/>
        <w:t>LEJÁRATI IDŐ</w:t>
      </w:r>
    </w:p>
    <w:p w14:paraId="7AF70392" w14:textId="77777777" w:rsidR="005A672E" w:rsidRPr="003578B7" w:rsidRDefault="005A672E" w:rsidP="002548CD">
      <w:pPr>
        <w:pStyle w:val="lab-p1"/>
        <w:rPr>
          <w:lang w:val="hu-HU"/>
        </w:rPr>
      </w:pPr>
    </w:p>
    <w:p w14:paraId="7150F325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498CBD10" w14:textId="77777777" w:rsidR="005A672E" w:rsidRPr="003578B7" w:rsidRDefault="005A672E" w:rsidP="002548CD">
      <w:pPr>
        <w:rPr>
          <w:lang w:val="hu-HU"/>
        </w:rPr>
      </w:pPr>
    </w:p>
    <w:p w14:paraId="373DFAEF" w14:textId="77777777" w:rsidR="005A672E" w:rsidRPr="003578B7" w:rsidRDefault="005A672E" w:rsidP="002548CD">
      <w:pPr>
        <w:rPr>
          <w:lang w:val="hu-HU"/>
        </w:rPr>
      </w:pPr>
    </w:p>
    <w:p w14:paraId="5FD080C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5CE97051" w14:textId="77777777" w:rsidR="005A672E" w:rsidRPr="003578B7" w:rsidRDefault="005A672E" w:rsidP="002548CD">
      <w:pPr>
        <w:pStyle w:val="lab-p1"/>
        <w:rPr>
          <w:lang w:val="hu-HU"/>
        </w:rPr>
      </w:pPr>
    </w:p>
    <w:p w14:paraId="0286B057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0427B61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0280C0CA" w14:textId="77777777" w:rsidR="005A672E" w:rsidRPr="003578B7" w:rsidRDefault="005A672E" w:rsidP="002548CD">
      <w:pPr>
        <w:rPr>
          <w:lang w:val="hu-HU"/>
        </w:rPr>
      </w:pPr>
    </w:p>
    <w:p w14:paraId="2070AD3D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1DB2B9A9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6C894A54" w14:textId="77777777" w:rsidR="005A672E" w:rsidRPr="003578B7" w:rsidRDefault="005A672E" w:rsidP="002548CD">
      <w:pPr>
        <w:rPr>
          <w:lang w:val="hu-HU"/>
        </w:rPr>
      </w:pPr>
    </w:p>
    <w:p w14:paraId="69F572B9" w14:textId="77777777" w:rsidR="005A672E" w:rsidRPr="003578B7" w:rsidRDefault="005A672E" w:rsidP="002548CD">
      <w:pPr>
        <w:rPr>
          <w:lang w:val="hu-HU"/>
        </w:rPr>
      </w:pPr>
    </w:p>
    <w:p w14:paraId="083F06F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74F9F5F5" w14:textId="77777777" w:rsidR="00BC366E" w:rsidRPr="003578B7" w:rsidRDefault="00BC366E" w:rsidP="002548CD">
      <w:pPr>
        <w:pStyle w:val="lab-p1"/>
        <w:rPr>
          <w:lang w:val="hu-HU"/>
        </w:rPr>
      </w:pPr>
    </w:p>
    <w:p w14:paraId="345DB0DD" w14:textId="77777777" w:rsidR="005A672E" w:rsidRPr="003578B7" w:rsidRDefault="005A672E" w:rsidP="002548CD">
      <w:pPr>
        <w:rPr>
          <w:lang w:val="hu-HU"/>
        </w:rPr>
      </w:pPr>
    </w:p>
    <w:p w14:paraId="0956E7A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6602A612" w14:textId="77777777" w:rsidR="005A672E" w:rsidRPr="003578B7" w:rsidRDefault="005A672E" w:rsidP="002548CD">
      <w:pPr>
        <w:pStyle w:val="lab-p1"/>
        <w:rPr>
          <w:lang w:val="hu-HU"/>
        </w:rPr>
      </w:pPr>
    </w:p>
    <w:p w14:paraId="0EA9F2A8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28CEE303" w14:textId="77777777" w:rsidR="005A672E" w:rsidRPr="003578B7" w:rsidRDefault="005A672E" w:rsidP="002548CD">
      <w:pPr>
        <w:rPr>
          <w:lang w:val="hu-HU"/>
        </w:rPr>
      </w:pPr>
    </w:p>
    <w:p w14:paraId="23E7A49C" w14:textId="77777777" w:rsidR="005A672E" w:rsidRPr="003578B7" w:rsidRDefault="005A672E" w:rsidP="002548CD">
      <w:pPr>
        <w:rPr>
          <w:lang w:val="hu-HU"/>
        </w:rPr>
      </w:pPr>
    </w:p>
    <w:p w14:paraId="08A2C93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680D3271" w14:textId="77777777" w:rsidR="005A672E" w:rsidRPr="003578B7" w:rsidRDefault="005A672E" w:rsidP="002548CD">
      <w:pPr>
        <w:pStyle w:val="lab-p1"/>
        <w:rPr>
          <w:lang w:val="hu-HU"/>
        </w:rPr>
      </w:pPr>
    </w:p>
    <w:p w14:paraId="5D550A7E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/021</w:t>
      </w:r>
    </w:p>
    <w:p w14:paraId="22805DC4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/022</w:t>
      </w:r>
    </w:p>
    <w:p w14:paraId="3199E173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/047</w:t>
      </w:r>
    </w:p>
    <w:p w14:paraId="776AC9EC" w14:textId="77777777" w:rsidR="00AD4E33" w:rsidRPr="003578B7" w:rsidRDefault="00AD4E33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</w:t>
      </w:r>
      <w:r w:rsidR="00423F29" w:rsidRPr="003578B7">
        <w:rPr>
          <w:lang w:val="hu-HU"/>
        </w:rPr>
        <w:t>053</w:t>
      </w:r>
    </w:p>
    <w:p w14:paraId="56D15812" w14:textId="77777777" w:rsidR="00AD4E33" w:rsidRPr="003578B7" w:rsidRDefault="00AD4E33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</w:t>
      </w:r>
      <w:r w:rsidR="00423F29" w:rsidRPr="003578B7">
        <w:rPr>
          <w:lang w:val="hu-HU"/>
        </w:rPr>
        <w:t>048</w:t>
      </w:r>
    </w:p>
    <w:p w14:paraId="382C95C3" w14:textId="77777777" w:rsidR="005A672E" w:rsidRPr="003578B7" w:rsidRDefault="005A672E" w:rsidP="002548CD">
      <w:pPr>
        <w:rPr>
          <w:lang w:val="hu-HU"/>
        </w:rPr>
      </w:pPr>
    </w:p>
    <w:p w14:paraId="217A30E9" w14:textId="77777777" w:rsidR="005A672E" w:rsidRPr="003578B7" w:rsidRDefault="005A672E" w:rsidP="002548CD">
      <w:pPr>
        <w:rPr>
          <w:lang w:val="hu-HU"/>
        </w:rPr>
      </w:pPr>
    </w:p>
    <w:p w14:paraId="67B310A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5B934889" w14:textId="77777777" w:rsidR="005A672E" w:rsidRPr="003578B7" w:rsidRDefault="005A672E" w:rsidP="002548CD">
      <w:pPr>
        <w:pStyle w:val="lab-p1"/>
        <w:rPr>
          <w:lang w:val="hu-HU"/>
        </w:rPr>
      </w:pPr>
    </w:p>
    <w:p w14:paraId="3C52967F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47646119" w14:textId="77777777" w:rsidR="005A672E" w:rsidRPr="003578B7" w:rsidRDefault="005A672E" w:rsidP="002548CD">
      <w:pPr>
        <w:rPr>
          <w:lang w:val="hu-HU"/>
        </w:rPr>
      </w:pPr>
    </w:p>
    <w:p w14:paraId="70EDE98D" w14:textId="77777777" w:rsidR="005A672E" w:rsidRPr="003578B7" w:rsidRDefault="005A672E" w:rsidP="002548CD">
      <w:pPr>
        <w:rPr>
          <w:lang w:val="hu-HU"/>
        </w:rPr>
      </w:pPr>
    </w:p>
    <w:p w14:paraId="7225AE85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2AA51E87" w14:textId="77777777" w:rsidR="00BC366E" w:rsidRPr="003578B7" w:rsidRDefault="00BC366E" w:rsidP="002548CD">
      <w:pPr>
        <w:pStyle w:val="lab-p1"/>
        <w:rPr>
          <w:lang w:val="hu-HU"/>
        </w:rPr>
      </w:pPr>
    </w:p>
    <w:p w14:paraId="1B90DE69" w14:textId="77777777" w:rsidR="005A672E" w:rsidRPr="003578B7" w:rsidRDefault="005A672E" w:rsidP="002548CD">
      <w:pPr>
        <w:rPr>
          <w:lang w:val="hu-HU"/>
        </w:rPr>
      </w:pPr>
    </w:p>
    <w:p w14:paraId="1FB132E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6BFB33DD" w14:textId="77777777" w:rsidR="00BC366E" w:rsidRPr="003578B7" w:rsidRDefault="00BC366E" w:rsidP="002548CD">
      <w:pPr>
        <w:pStyle w:val="lab-p1"/>
        <w:rPr>
          <w:lang w:val="hu-HU"/>
        </w:rPr>
      </w:pPr>
    </w:p>
    <w:p w14:paraId="1F01A4F7" w14:textId="77777777" w:rsidR="005A672E" w:rsidRPr="003578B7" w:rsidRDefault="005A672E" w:rsidP="002548CD">
      <w:pPr>
        <w:rPr>
          <w:lang w:val="hu-HU"/>
        </w:rPr>
      </w:pPr>
    </w:p>
    <w:p w14:paraId="1D225EF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4AA2DFC9" w14:textId="77777777" w:rsidR="005A672E" w:rsidRPr="003578B7" w:rsidRDefault="005A672E" w:rsidP="002548CD">
      <w:pPr>
        <w:pStyle w:val="lab-p1"/>
        <w:rPr>
          <w:lang w:val="hu-HU"/>
        </w:rPr>
      </w:pPr>
    </w:p>
    <w:p w14:paraId="656FED9F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20 000 NE/0,5 ml</w:t>
      </w:r>
    </w:p>
    <w:p w14:paraId="11FBD12B" w14:textId="77777777" w:rsidR="005A672E" w:rsidRPr="003578B7" w:rsidRDefault="005A672E" w:rsidP="002548CD">
      <w:pPr>
        <w:rPr>
          <w:lang w:val="hu-HU"/>
        </w:rPr>
      </w:pPr>
    </w:p>
    <w:p w14:paraId="04942163" w14:textId="77777777" w:rsidR="0086095B" w:rsidRPr="003578B7" w:rsidRDefault="0086095B" w:rsidP="002548CD">
      <w:pPr>
        <w:rPr>
          <w:lang w:val="hu-HU"/>
        </w:rPr>
      </w:pPr>
    </w:p>
    <w:p w14:paraId="41D1805F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1D369933" w14:textId="77777777" w:rsidR="005A672E" w:rsidRPr="003578B7" w:rsidRDefault="005A672E" w:rsidP="002548CD">
      <w:pPr>
        <w:pStyle w:val="lab-p1"/>
        <w:rPr>
          <w:highlight w:val="lightGray"/>
          <w:lang w:val="hu-HU"/>
        </w:rPr>
      </w:pPr>
    </w:p>
    <w:p w14:paraId="52A00774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604AC362" w14:textId="77777777" w:rsidR="005A672E" w:rsidRPr="003578B7" w:rsidRDefault="005A672E" w:rsidP="002548CD">
      <w:pPr>
        <w:rPr>
          <w:highlight w:val="lightGray"/>
          <w:lang w:val="hu-HU"/>
        </w:rPr>
      </w:pPr>
    </w:p>
    <w:p w14:paraId="2F366310" w14:textId="77777777" w:rsidR="005A672E" w:rsidRPr="003578B7" w:rsidRDefault="005A672E" w:rsidP="002548CD">
      <w:pPr>
        <w:rPr>
          <w:highlight w:val="lightGray"/>
          <w:lang w:val="hu-HU"/>
        </w:rPr>
      </w:pPr>
    </w:p>
    <w:p w14:paraId="54833C32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18.</w:t>
      </w:r>
      <w:r w:rsidRPr="003578B7">
        <w:rPr>
          <w:lang w:val="hu-HU"/>
        </w:rPr>
        <w:tab/>
        <w:t>EGYEDI AZONOSÍTÓ OLVASHATÓ FORMÁTUMA</w:t>
      </w:r>
    </w:p>
    <w:p w14:paraId="49A92CC5" w14:textId="77777777" w:rsidR="005A672E" w:rsidRPr="003578B7" w:rsidRDefault="005A672E" w:rsidP="002548CD">
      <w:pPr>
        <w:pStyle w:val="lab-p1"/>
        <w:rPr>
          <w:lang w:val="hu-HU"/>
        </w:rPr>
      </w:pPr>
    </w:p>
    <w:p w14:paraId="7A275CE7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5323F3DE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lastRenderedPageBreak/>
        <w:t>SN</w:t>
      </w:r>
    </w:p>
    <w:p w14:paraId="254F5F7F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710F486D" w14:textId="77777777" w:rsidR="00BC366E" w:rsidRPr="003578B7" w:rsidRDefault="005A672E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725A6DC3" w14:textId="77777777" w:rsidR="00BC366E" w:rsidRPr="003578B7" w:rsidRDefault="00BC366E" w:rsidP="002548CD">
      <w:pPr>
        <w:pStyle w:val="lab-p1"/>
        <w:rPr>
          <w:lang w:val="hu-HU"/>
        </w:rPr>
      </w:pPr>
    </w:p>
    <w:p w14:paraId="1231CEE6" w14:textId="77777777" w:rsidR="005A672E" w:rsidRPr="003578B7" w:rsidRDefault="005A672E" w:rsidP="002548CD">
      <w:pPr>
        <w:rPr>
          <w:lang w:val="hu-HU"/>
        </w:rPr>
      </w:pPr>
    </w:p>
    <w:p w14:paraId="1BDB072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3CAF16F9" w14:textId="77777777" w:rsidR="005A672E" w:rsidRPr="003578B7" w:rsidRDefault="005A672E" w:rsidP="002548CD">
      <w:pPr>
        <w:pStyle w:val="lab-p1"/>
        <w:rPr>
          <w:lang w:val="hu-HU"/>
        </w:rPr>
      </w:pPr>
    </w:p>
    <w:p w14:paraId="24112F31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20 000 NE/0,5 ml injekció</w:t>
      </w:r>
    </w:p>
    <w:p w14:paraId="424C3162" w14:textId="77777777" w:rsidR="005A672E" w:rsidRPr="003578B7" w:rsidRDefault="005A672E" w:rsidP="002548CD">
      <w:pPr>
        <w:pStyle w:val="lab-p2"/>
        <w:spacing w:before="0"/>
        <w:rPr>
          <w:lang w:val="hu-HU"/>
        </w:rPr>
      </w:pPr>
    </w:p>
    <w:p w14:paraId="000F5A7E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680F37B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2ADA2EB2" w14:textId="77777777" w:rsidR="005A672E" w:rsidRPr="003578B7" w:rsidRDefault="005A672E" w:rsidP="002548CD">
      <w:pPr>
        <w:rPr>
          <w:lang w:val="hu-HU"/>
        </w:rPr>
      </w:pPr>
    </w:p>
    <w:p w14:paraId="0F3E2C66" w14:textId="77777777" w:rsidR="005A672E" w:rsidRPr="003578B7" w:rsidRDefault="005A672E" w:rsidP="002548CD">
      <w:pPr>
        <w:rPr>
          <w:lang w:val="hu-HU"/>
        </w:rPr>
      </w:pPr>
    </w:p>
    <w:p w14:paraId="5F39EE5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4C795CAA" w14:textId="77777777" w:rsidR="00BC366E" w:rsidRPr="003578B7" w:rsidRDefault="00BC366E" w:rsidP="002548CD">
      <w:pPr>
        <w:pStyle w:val="lab-p1"/>
        <w:rPr>
          <w:lang w:val="hu-HU"/>
        </w:rPr>
      </w:pPr>
    </w:p>
    <w:p w14:paraId="66E4D686" w14:textId="77777777" w:rsidR="005A672E" w:rsidRPr="003578B7" w:rsidRDefault="005A672E" w:rsidP="002548CD">
      <w:pPr>
        <w:rPr>
          <w:lang w:val="hu-HU"/>
        </w:rPr>
      </w:pPr>
    </w:p>
    <w:p w14:paraId="7406BAA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4134838C" w14:textId="77777777" w:rsidR="005A672E" w:rsidRPr="003578B7" w:rsidRDefault="005A672E" w:rsidP="002548CD">
      <w:pPr>
        <w:pStyle w:val="lab-p1"/>
        <w:rPr>
          <w:lang w:val="hu-HU"/>
        </w:rPr>
      </w:pPr>
    </w:p>
    <w:p w14:paraId="16A75FB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2E0F9865" w14:textId="77777777" w:rsidR="005A672E" w:rsidRPr="003578B7" w:rsidRDefault="005A672E" w:rsidP="002548CD">
      <w:pPr>
        <w:rPr>
          <w:lang w:val="hu-HU"/>
        </w:rPr>
      </w:pPr>
    </w:p>
    <w:p w14:paraId="275614EA" w14:textId="77777777" w:rsidR="005A672E" w:rsidRPr="003578B7" w:rsidRDefault="005A672E" w:rsidP="002548CD">
      <w:pPr>
        <w:rPr>
          <w:lang w:val="hu-HU"/>
        </w:rPr>
      </w:pPr>
    </w:p>
    <w:p w14:paraId="2C6D0DA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6EB1A5CB" w14:textId="77777777" w:rsidR="005A672E" w:rsidRPr="003578B7" w:rsidRDefault="005A672E" w:rsidP="002548CD">
      <w:pPr>
        <w:pStyle w:val="lab-p1"/>
        <w:rPr>
          <w:lang w:val="hu-HU"/>
        </w:rPr>
      </w:pPr>
    </w:p>
    <w:p w14:paraId="30324CB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14B4E42A" w14:textId="77777777" w:rsidR="005A672E" w:rsidRPr="003578B7" w:rsidRDefault="005A672E" w:rsidP="002548CD">
      <w:pPr>
        <w:rPr>
          <w:lang w:val="hu-HU"/>
        </w:rPr>
      </w:pPr>
    </w:p>
    <w:p w14:paraId="7AA1EC22" w14:textId="77777777" w:rsidR="005A672E" w:rsidRPr="003578B7" w:rsidRDefault="005A672E" w:rsidP="002548CD">
      <w:pPr>
        <w:rPr>
          <w:lang w:val="hu-HU"/>
        </w:rPr>
      </w:pPr>
    </w:p>
    <w:p w14:paraId="30ECBC2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04FA077F" w14:textId="77777777" w:rsidR="00BC366E" w:rsidRPr="003578B7" w:rsidRDefault="00BC366E" w:rsidP="002548CD">
      <w:pPr>
        <w:pStyle w:val="lab-p1"/>
        <w:rPr>
          <w:lang w:val="hu-HU"/>
        </w:rPr>
      </w:pPr>
    </w:p>
    <w:p w14:paraId="06FE4DE2" w14:textId="77777777" w:rsidR="005A672E" w:rsidRPr="003578B7" w:rsidRDefault="005A672E" w:rsidP="002548CD">
      <w:pPr>
        <w:rPr>
          <w:lang w:val="hu-HU"/>
        </w:rPr>
      </w:pPr>
    </w:p>
    <w:p w14:paraId="64FE9A2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166D068A" w14:textId="77777777" w:rsidR="00BC366E" w:rsidRPr="003578B7" w:rsidRDefault="00BC366E" w:rsidP="002548CD">
      <w:pPr>
        <w:pStyle w:val="lab-p1"/>
        <w:rPr>
          <w:lang w:val="hu-HU"/>
        </w:rPr>
      </w:pPr>
    </w:p>
    <w:p w14:paraId="6FA0A855" w14:textId="77777777" w:rsidR="00BC366E" w:rsidRPr="003578B7" w:rsidRDefault="005A672E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0166BAAC" w14:textId="77777777" w:rsidR="00BC366E" w:rsidRPr="003578B7" w:rsidRDefault="00BC366E" w:rsidP="002548CD">
      <w:pPr>
        <w:pStyle w:val="lab-p1"/>
        <w:rPr>
          <w:lang w:val="hu-HU"/>
        </w:rPr>
      </w:pPr>
    </w:p>
    <w:p w14:paraId="5D13FA47" w14:textId="77777777" w:rsidR="005A672E" w:rsidRPr="003578B7" w:rsidRDefault="005A672E" w:rsidP="002548CD">
      <w:pPr>
        <w:rPr>
          <w:lang w:val="hu-HU"/>
        </w:rPr>
      </w:pPr>
    </w:p>
    <w:p w14:paraId="62754C8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4906FC4A" w14:textId="77777777" w:rsidR="005A672E" w:rsidRPr="003578B7" w:rsidRDefault="005A672E" w:rsidP="002548CD">
      <w:pPr>
        <w:pStyle w:val="lab-p1"/>
        <w:rPr>
          <w:lang w:val="hu-HU"/>
        </w:rPr>
      </w:pPr>
    </w:p>
    <w:p w14:paraId="2C0983C4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30 000 NE/0,75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0410CABA" w14:textId="77777777" w:rsidR="005A672E" w:rsidRPr="003578B7" w:rsidRDefault="005A672E" w:rsidP="002548CD">
      <w:pPr>
        <w:pStyle w:val="lab-p2"/>
        <w:spacing w:before="0"/>
        <w:rPr>
          <w:lang w:val="hu-HU"/>
        </w:rPr>
      </w:pPr>
    </w:p>
    <w:p w14:paraId="133DF0DA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4A4DA646" w14:textId="77777777" w:rsidR="005A672E" w:rsidRPr="003578B7" w:rsidRDefault="005A672E" w:rsidP="002548CD">
      <w:pPr>
        <w:rPr>
          <w:lang w:val="hu-HU"/>
        </w:rPr>
      </w:pPr>
    </w:p>
    <w:p w14:paraId="1FF0A56C" w14:textId="77777777" w:rsidR="005A672E" w:rsidRPr="003578B7" w:rsidRDefault="005A672E" w:rsidP="002548CD">
      <w:pPr>
        <w:rPr>
          <w:lang w:val="hu-HU"/>
        </w:rPr>
      </w:pPr>
    </w:p>
    <w:p w14:paraId="6E06D97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17D214D5" w14:textId="77777777" w:rsidR="005A672E" w:rsidRPr="003578B7" w:rsidRDefault="005A672E" w:rsidP="002548CD">
      <w:pPr>
        <w:pStyle w:val="lab-p1"/>
        <w:rPr>
          <w:lang w:val="hu-HU"/>
        </w:rPr>
      </w:pPr>
    </w:p>
    <w:p w14:paraId="7175FE6D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0,75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30 000 nemzetközi egységet tartalmaz (NE), ami 252,0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56AE8DA3" w14:textId="77777777" w:rsidR="005A672E" w:rsidRPr="003578B7" w:rsidRDefault="005A672E" w:rsidP="002548CD">
      <w:pPr>
        <w:rPr>
          <w:lang w:val="hu-HU"/>
        </w:rPr>
      </w:pPr>
    </w:p>
    <w:p w14:paraId="017C91BE" w14:textId="77777777" w:rsidR="005A672E" w:rsidRPr="003578B7" w:rsidRDefault="005A672E" w:rsidP="002548CD">
      <w:pPr>
        <w:rPr>
          <w:lang w:val="hu-HU"/>
        </w:rPr>
      </w:pPr>
    </w:p>
    <w:p w14:paraId="22EFCC3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647B0C10" w14:textId="77777777" w:rsidR="005A672E" w:rsidRPr="003578B7" w:rsidRDefault="005A672E" w:rsidP="002548CD">
      <w:pPr>
        <w:pStyle w:val="lab-p1"/>
        <w:rPr>
          <w:lang w:val="hu-HU"/>
        </w:rPr>
      </w:pPr>
    </w:p>
    <w:p w14:paraId="5F8AA73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653E435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20A9862B" w14:textId="77777777" w:rsidR="005A672E" w:rsidRPr="003578B7" w:rsidRDefault="005A672E" w:rsidP="002548CD">
      <w:pPr>
        <w:rPr>
          <w:lang w:val="hu-HU"/>
        </w:rPr>
      </w:pPr>
    </w:p>
    <w:p w14:paraId="228CF03F" w14:textId="77777777" w:rsidR="005A672E" w:rsidRPr="003578B7" w:rsidRDefault="005A672E" w:rsidP="002548CD">
      <w:pPr>
        <w:rPr>
          <w:lang w:val="hu-HU"/>
        </w:rPr>
      </w:pPr>
    </w:p>
    <w:p w14:paraId="13E96573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7BE5A7F8" w14:textId="77777777" w:rsidR="005A672E" w:rsidRPr="003578B7" w:rsidRDefault="005A672E" w:rsidP="002548CD">
      <w:pPr>
        <w:pStyle w:val="lab-p1"/>
        <w:rPr>
          <w:lang w:val="hu-HU"/>
        </w:rPr>
      </w:pPr>
    </w:p>
    <w:p w14:paraId="3469C1F7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5842F7B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0,75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1C2649A1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0,75 ml-es előretöltött fecskendő</w:t>
      </w:r>
    </w:p>
    <w:p w14:paraId="03E35BAA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0,75 ml-es előretöltött fecskendő biztonsági tűvédővel</w:t>
      </w:r>
    </w:p>
    <w:p w14:paraId="444048BF" w14:textId="77777777" w:rsidR="00AC1F81" w:rsidRPr="003578B7" w:rsidRDefault="00AC1F81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4 db 0,75 ml-es előretöltött fecskendő biztonsági tűvédővel</w:t>
      </w:r>
    </w:p>
    <w:p w14:paraId="7133A5D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0,75 ml-es előretöltött fecskendő biztonsági tűvédővel</w:t>
      </w:r>
    </w:p>
    <w:p w14:paraId="656F37B9" w14:textId="77777777" w:rsidR="005A672E" w:rsidRPr="003578B7" w:rsidRDefault="005A672E" w:rsidP="002548CD">
      <w:pPr>
        <w:rPr>
          <w:lang w:val="hu-HU"/>
        </w:rPr>
      </w:pPr>
    </w:p>
    <w:p w14:paraId="76B99AA2" w14:textId="77777777" w:rsidR="005A672E" w:rsidRPr="003578B7" w:rsidRDefault="005A672E" w:rsidP="002548CD">
      <w:pPr>
        <w:rPr>
          <w:lang w:val="hu-HU"/>
        </w:rPr>
      </w:pPr>
    </w:p>
    <w:p w14:paraId="496E1E4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208D6E14" w14:textId="77777777" w:rsidR="005A672E" w:rsidRPr="003578B7" w:rsidRDefault="005A672E" w:rsidP="002548CD">
      <w:pPr>
        <w:pStyle w:val="lab-p1"/>
        <w:rPr>
          <w:lang w:val="hu-HU"/>
        </w:rPr>
      </w:pPr>
    </w:p>
    <w:p w14:paraId="6CC4C3A3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53924444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2D51CEE1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367A4FFA" w14:textId="77777777" w:rsidR="005A672E" w:rsidRPr="003578B7" w:rsidRDefault="005A672E" w:rsidP="002548CD">
      <w:pPr>
        <w:rPr>
          <w:lang w:val="hu-HU"/>
        </w:rPr>
      </w:pPr>
    </w:p>
    <w:p w14:paraId="0D5AF32E" w14:textId="77777777" w:rsidR="005A672E" w:rsidRPr="003578B7" w:rsidRDefault="005A672E" w:rsidP="002548CD">
      <w:pPr>
        <w:rPr>
          <w:lang w:val="hu-HU"/>
        </w:rPr>
      </w:pPr>
    </w:p>
    <w:p w14:paraId="752FD88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4792319F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4E86695E" w14:textId="77777777" w:rsidR="005A672E" w:rsidRPr="003578B7" w:rsidRDefault="005A672E" w:rsidP="002548CD">
      <w:pPr>
        <w:rPr>
          <w:lang w:val="hu-HU"/>
        </w:rPr>
      </w:pPr>
    </w:p>
    <w:p w14:paraId="1585155D" w14:textId="77777777" w:rsidR="005A672E" w:rsidRPr="003578B7" w:rsidRDefault="005A672E" w:rsidP="002548CD">
      <w:pPr>
        <w:rPr>
          <w:lang w:val="hu-HU"/>
        </w:rPr>
      </w:pPr>
    </w:p>
    <w:p w14:paraId="2D915EF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3CF3E1F9" w14:textId="77777777" w:rsidR="00BC366E" w:rsidRPr="003578B7" w:rsidRDefault="00BC366E" w:rsidP="002548CD">
      <w:pPr>
        <w:pStyle w:val="lab-p1"/>
        <w:rPr>
          <w:lang w:val="hu-HU"/>
        </w:rPr>
      </w:pPr>
    </w:p>
    <w:p w14:paraId="7330DD8D" w14:textId="77777777" w:rsidR="005A672E" w:rsidRPr="003578B7" w:rsidRDefault="005A672E" w:rsidP="002548CD">
      <w:pPr>
        <w:rPr>
          <w:lang w:val="hu-HU"/>
        </w:rPr>
      </w:pPr>
    </w:p>
    <w:p w14:paraId="34B07118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8.</w:t>
      </w:r>
      <w:r w:rsidRPr="003578B7">
        <w:rPr>
          <w:lang w:val="hu-HU"/>
        </w:rPr>
        <w:tab/>
        <w:t>LEJÁRATI IDŐ</w:t>
      </w:r>
    </w:p>
    <w:p w14:paraId="6FEF7DC2" w14:textId="77777777" w:rsidR="005A672E" w:rsidRPr="003578B7" w:rsidRDefault="005A672E" w:rsidP="002548CD">
      <w:pPr>
        <w:pStyle w:val="lab-p1"/>
        <w:rPr>
          <w:lang w:val="hu-HU"/>
        </w:rPr>
      </w:pPr>
    </w:p>
    <w:p w14:paraId="51B865B9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2A2359ED" w14:textId="77777777" w:rsidR="005A672E" w:rsidRPr="003578B7" w:rsidRDefault="005A672E" w:rsidP="002548CD">
      <w:pPr>
        <w:rPr>
          <w:lang w:val="hu-HU"/>
        </w:rPr>
      </w:pPr>
    </w:p>
    <w:p w14:paraId="293DAC45" w14:textId="77777777" w:rsidR="005A672E" w:rsidRPr="003578B7" w:rsidRDefault="005A672E" w:rsidP="002548CD">
      <w:pPr>
        <w:rPr>
          <w:lang w:val="hu-HU"/>
        </w:rPr>
      </w:pPr>
    </w:p>
    <w:p w14:paraId="3E069E5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1EF66B0B" w14:textId="77777777" w:rsidR="005A672E" w:rsidRPr="003578B7" w:rsidRDefault="005A672E" w:rsidP="002548CD">
      <w:pPr>
        <w:pStyle w:val="lab-p1"/>
        <w:rPr>
          <w:lang w:val="hu-HU"/>
        </w:rPr>
      </w:pPr>
    </w:p>
    <w:p w14:paraId="6E75583D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26C714C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3E759AAB" w14:textId="77777777" w:rsidR="005A672E" w:rsidRPr="003578B7" w:rsidRDefault="005A672E" w:rsidP="002548CD">
      <w:pPr>
        <w:rPr>
          <w:lang w:val="hu-HU"/>
        </w:rPr>
      </w:pPr>
    </w:p>
    <w:p w14:paraId="40BB73AE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7251A0B7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408F89C3" w14:textId="77777777" w:rsidR="005A672E" w:rsidRPr="003578B7" w:rsidRDefault="005A672E" w:rsidP="002548CD">
      <w:pPr>
        <w:rPr>
          <w:lang w:val="hu-HU"/>
        </w:rPr>
      </w:pPr>
    </w:p>
    <w:p w14:paraId="5DA4CC4A" w14:textId="77777777" w:rsidR="005A672E" w:rsidRPr="003578B7" w:rsidRDefault="005A672E" w:rsidP="002548CD">
      <w:pPr>
        <w:rPr>
          <w:lang w:val="hu-HU"/>
        </w:rPr>
      </w:pPr>
    </w:p>
    <w:p w14:paraId="163E138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66807B1C" w14:textId="77777777" w:rsidR="00BC366E" w:rsidRPr="003578B7" w:rsidRDefault="00BC366E" w:rsidP="002548CD">
      <w:pPr>
        <w:pStyle w:val="lab-p1"/>
        <w:rPr>
          <w:lang w:val="hu-HU"/>
        </w:rPr>
      </w:pPr>
    </w:p>
    <w:p w14:paraId="69FFC32D" w14:textId="77777777" w:rsidR="005A672E" w:rsidRPr="003578B7" w:rsidRDefault="005A672E" w:rsidP="002548CD">
      <w:pPr>
        <w:rPr>
          <w:lang w:val="hu-HU"/>
        </w:rPr>
      </w:pPr>
    </w:p>
    <w:p w14:paraId="13EF85A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66E7AF4F" w14:textId="77777777" w:rsidR="005A672E" w:rsidRPr="003578B7" w:rsidRDefault="005A672E" w:rsidP="002548CD">
      <w:pPr>
        <w:pStyle w:val="lab-p1"/>
        <w:rPr>
          <w:lang w:val="hu-HU"/>
        </w:rPr>
      </w:pPr>
    </w:p>
    <w:p w14:paraId="613D60C2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0AB5E45F" w14:textId="77777777" w:rsidR="005A672E" w:rsidRPr="003578B7" w:rsidRDefault="005A672E" w:rsidP="002548CD">
      <w:pPr>
        <w:rPr>
          <w:lang w:val="hu-HU"/>
        </w:rPr>
      </w:pPr>
    </w:p>
    <w:p w14:paraId="7F06C795" w14:textId="77777777" w:rsidR="005A672E" w:rsidRPr="003578B7" w:rsidRDefault="005A672E" w:rsidP="002548CD">
      <w:pPr>
        <w:rPr>
          <w:lang w:val="hu-HU"/>
        </w:rPr>
      </w:pPr>
    </w:p>
    <w:p w14:paraId="42238C6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68CD126B" w14:textId="77777777" w:rsidR="005A672E" w:rsidRPr="003578B7" w:rsidRDefault="005A672E" w:rsidP="002548CD">
      <w:pPr>
        <w:pStyle w:val="lab-p1"/>
        <w:rPr>
          <w:lang w:val="hu-HU"/>
        </w:rPr>
      </w:pPr>
    </w:p>
    <w:p w14:paraId="1E488105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/023</w:t>
      </w:r>
    </w:p>
    <w:p w14:paraId="5E8A50BD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/024</w:t>
      </w:r>
    </w:p>
    <w:p w14:paraId="7B485E24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/049</w:t>
      </w:r>
    </w:p>
    <w:p w14:paraId="2250721B" w14:textId="77777777" w:rsidR="00AD4E33" w:rsidRPr="003578B7" w:rsidRDefault="00AD4E33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</w:t>
      </w:r>
      <w:r w:rsidR="00423F29" w:rsidRPr="003578B7">
        <w:rPr>
          <w:lang w:val="hu-HU"/>
        </w:rPr>
        <w:t>054</w:t>
      </w:r>
    </w:p>
    <w:p w14:paraId="0336465C" w14:textId="77777777" w:rsidR="00AD4E33" w:rsidRPr="003578B7" w:rsidRDefault="00AD4E33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</w:t>
      </w:r>
      <w:r w:rsidR="00423F29" w:rsidRPr="003578B7">
        <w:rPr>
          <w:lang w:val="hu-HU"/>
        </w:rPr>
        <w:t>050</w:t>
      </w:r>
    </w:p>
    <w:p w14:paraId="5435F503" w14:textId="77777777" w:rsidR="005A672E" w:rsidRPr="003578B7" w:rsidRDefault="005A672E" w:rsidP="002548CD">
      <w:pPr>
        <w:rPr>
          <w:lang w:val="hu-HU"/>
        </w:rPr>
      </w:pPr>
    </w:p>
    <w:p w14:paraId="350559C5" w14:textId="77777777" w:rsidR="005A672E" w:rsidRPr="003578B7" w:rsidRDefault="005A672E" w:rsidP="002548CD">
      <w:pPr>
        <w:rPr>
          <w:lang w:val="hu-HU"/>
        </w:rPr>
      </w:pPr>
    </w:p>
    <w:p w14:paraId="2951B7B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3F0145C3" w14:textId="77777777" w:rsidR="005A672E" w:rsidRPr="003578B7" w:rsidRDefault="005A672E" w:rsidP="002548CD">
      <w:pPr>
        <w:pStyle w:val="lab-p1"/>
        <w:rPr>
          <w:lang w:val="hu-HU"/>
        </w:rPr>
      </w:pPr>
    </w:p>
    <w:p w14:paraId="2EDE2DB8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1C8CCA8E" w14:textId="77777777" w:rsidR="005A672E" w:rsidRPr="003578B7" w:rsidRDefault="005A672E" w:rsidP="002548CD">
      <w:pPr>
        <w:rPr>
          <w:lang w:val="hu-HU"/>
        </w:rPr>
      </w:pPr>
    </w:p>
    <w:p w14:paraId="604373D7" w14:textId="77777777" w:rsidR="005A672E" w:rsidRPr="003578B7" w:rsidRDefault="005A672E" w:rsidP="002548CD">
      <w:pPr>
        <w:rPr>
          <w:lang w:val="hu-HU"/>
        </w:rPr>
      </w:pPr>
    </w:p>
    <w:p w14:paraId="16BFD92C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58FB2D32" w14:textId="77777777" w:rsidR="00BC366E" w:rsidRPr="003578B7" w:rsidRDefault="00BC366E" w:rsidP="002548CD">
      <w:pPr>
        <w:pStyle w:val="lab-p1"/>
        <w:rPr>
          <w:lang w:val="hu-HU"/>
        </w:rPr>
      </w:pPr>
    </w:p>
    <w:p w14:paraId="3701CA8E" w14:textId="77777777" w:rsidR="005A672E" w:rsidRPr="003578B7" w:rsidRDefault="005A672E" w:rsidP="002548CD">
      <w:pPr>
        <w:rPr>
          <w:lang w:val="hu-HU"/>
        </w:rPr>
      </w:pPr>
    </w:p>
    <w:p w14:paraId="5AC478E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3E605060" w14:textId="77777777" w:rsidR="00BC366E" w:rsidRPr="003578B7" w:rsidRDefault="00BC366E" w:rsidP="002548CD">
      <w:pPr>
        <w:pStyle w:val="lab-p1"/>
        <w:rPr>
          <w:lang w:val="hu-HU"/>
        </w:rPr>
      </w:pPr>
    </w:p>
    <w:p w14:paraId="0FF84DC4" w14:textId="77777777" w:rsidR="005A672E" w:rsidRPr="003578B7" w:rsidRDefault="005A672E" w:rsidP="002548CD">
      <w:pPr>
        <w:rPr>
          <w:lang w:val="hu-HU"/>
        </w:rPr>
      </w:pPr>
    </w:p>
    <w:p w14:paraId="43CC185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07CEAE08" w14:textId="77777777" w:rsidR="005A672E" w:rsidRPr="003578B7" w:rsidRDefault="005A672E" w:rsidP="002548CD">
      <w:pPr>
        <w:pStyle w:val="lab-p1"/>
        <w:rPr>
          <w:lang w:val="hu-HU"/>
        </w:rPr>
      </w:pPr>
    </w:p>
    <w:p w14:paraId="1EF71604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30 000 NE/0,75 ml</w:t>
      </w:r>
    </w:p>
    <w:p w14:paraId="08145845" w14:textId="77777777" w:rsidR="005A672E" w:rsidRPr="003578B7" w:rsidRDefault="005A672E" w:rsidP="002548CD">
      <w:pPr>
        <w:rPr>
          <w:lang w:val="hu-HU"/>
        </w:rPr>
      </w:pPr>
    </w:p>
    <w:p w14:paraId="0F8B071E" w14:textId="77777777" w:rsidR="005A672E" w:rsidRPr="003578B7" w:rsidRDefault="005A672E" w:rsidP="002548CD">
      <w:pPr>
        <w:rPr>
          <w:lang w:val="hu-HU"/>
        </w:rPr>
      </w:pPr>
    </w:p>
    <w:p w14:paraId="639CB847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0E566658" w14:textId="77777777" w:rsidR="005A672E" w:rsidRPr="003578B7" w:rsidRDefault="005A672E" w:rsidP="002548CD">
      <w:pPr>
        <w:pStyle w:val="lab-p1"/>
        <w:rPr>
          <w:highlight w:val="lightGray"/>
          <w:lang w:val="hu-HU"/>
        </w:rPr>
      </w:pPr>
    </w:p>
    <w:p w14:paraId="23A0FCB0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720AA0AF" w14:textId="77777777" w:rsidR="005A672E" w:rsidRPr="003578B7" w:rsidRDefault="005A672E" w:rsidP="002548CD">
      <w:pPr>
        <w:rPr>
          <w:highlight w:val="lightGray"/>
          <w:lang w:val="hu-HU"/>
        </w:rPr>
      </w:pPr>
    </w:p>
    <w:p w14:paraId="1CC354FC" w14:textId="77777777" w:rsidR="005A672E" w:rsidRPr="003578B7" w:rsidRDefault="005A672E" w:rsidP="002548CD">
      <w:pPr>
        <w:rPr>
          <w:highlight w:val="lightGray"/>
          <w:lang w:val="hu-HU"/>
        </w:rPr>
      </w:pPr>
    </w:p>
    <w:p w14:paraId="0CA00152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18.</w:t>
      </w:r>
      <w:r w:rsidRPr="003578B7">
        <w:rPr>
          <w:lang w:val="hu-HU"/>
        </w:rPr>
        <w:tab/>
        <w:t>EGYEDI AZONOSÍTÓ OLVASHATÓ FORMÁTUMA</w:t>
      </w:r>
    </w:p>
    <w:p w14:paraId="715F5BFC" w14:textId="77777777" w:rsidR="005A672E" w:rsidRPr="003578B7" w:rsidRDefault="005A672E" w:rsidP="002548CD">
      <w:pPr>
        <w:pStyle w:val="lab-p1"/>
        <w:rPr>
          <w:lang w:val="hu-HU"/>
        </w:rPr>
      </w:pPr>
    </w:p>
    <w:p w14:paraId="7258D166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546623D3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SN</w:t>
      </w:r>
    </w:p>
    <w:p w14:paraId="6D793389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lastRenderedPageBreak/>
        <w:t>NN</w:t>
      </w:r>
    </w:p>
    <w:p w14:paraId="5DBAFF76" w14:textId="77777777" w:rsidR="00BC366E" w:rsidRPr="003578B7" w:rsidRDefault="005A672E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69E732E6" w14:textId="77777777" w:rsidR="00BC366E" w:rsidRPr="003578B7" w:rsidRDefault="00BC366E" w:rsidP="002548CD">
      <w:pPr>
        <w:pStyle w:val="lab-p1"/>
        <w:rPr>
          <w:lang w:val="hu-HU"/>
        </w:rPr>
      </w:pPr>
    </w:p>
    <w:p w14:paraId="65988402" w14:textId="77777777" w:rsidR="009324C5" w:rsidRPr="003578B7" w:rsidRDefault="009324C5" w:rsidP="002548CD">
      <w:pPr>
        <w:rPr>
          <w:lang w:val="hu-HU"/>
        </w:rPr>
      </w:pPr>
    </w:p>
    <w:p w14:paraId="270D347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40A3919A" w14:textId="77777777" w:rsidR="009324C5" w:rsidRPr="003578B7" w:rsidRDefault="009324C5" w:rsidP="002548CD">
      <w:pPr>
        <w:pStyle w:val="lab-p1"/>
        <w:rPr>
          <w:lang w:val="hu-HU"/>
        </w:rPr>
      </w:pPr>
    </w:p>
    <w:p w14:paraId="5E1593E4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30 000 NE/0,75 ml injekció</w:t>
      </w:r>
    </w:p>
    <w:p w14:paraId="7CD76E96" w14:textId="77777777" w:rsidR="009324C5" w:rsidRPr="003578B7" w:rsidRDefault="009324C5" w:rsidP="002548CD">
      <w:pPr>
        <w:pStyle w:val="lab-p2"/>
        <w:spacing w:before="0"/>
        <w:rPr>
          <w:lang w:val="hu-HU"/>
        </w:rPr>
      </w:pPr>
    </w:p>
    <w:p w14:paraId="6FBA6BBF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5DC476F2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551405CB" w14:textId="77777777" w:rsidR="009324C5" w:rsidRPr="003578B7" w:rsidRDefault="009324C5" w:rsidP="002548CD">
      <w:pPr>
        <w:rPr>
          <w:lang w:val="hu-HU"/>
        </w:rPr>
      </w:pPr>
    </w:p>
    <w:p w14:paraId="7C2F1B74" w14:textId="77777777" w:rsidR="009324C5" w:rsidRPr="003578B7" w:rsidRDefault="009324C5" w:rsidP="002548CD">
      <w:pPr>
        <w:rPr>
          <w:lang w:val="hu-HU"/>
        </w:rPr>
      </w:pPr>
    </w:p>
    <w:p w14:paraId="363D21C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6244E99D" w14:textId="77777777" w:rsidR="00BC366E" w:rsidRPr="003578B7" w:rsidRDefault="00BC366E" w:rsidP="002548CD">
      <w:pPr>
        <w:pStyle w:val="lab-p1"/>
        <w:rPr>
          <w:lang w:val="hu-HU"/>
        </w:rPr>
      </w:pPr>
    </w:p>
    <w:p w14:paraId="08C31996" w14:textId="77777777" w:rsidR="009324C5" w:rsidRPr="003578B7" w:rsidRDefault="009324C5" w:rsidP="002548CD">
      <w:pPr>
        <w:rPr>
          <w:lang w:val="hu-HU"/>
        </w:rPr>
      </w:pPr>
    </w:p>
    <w:p w14:paraId="3FB9320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3EC152FE" w14:textId="77777777" w:rsidR="009324C5" w:rsidRPr="003578B7" w:rsidRDefault="009324C5" w:rsidP="002548CD">
      <w:pPr>
        <w:pStyle w:val="lab-p1"/>
        <w:rPr>
          <w:lang w:val="hu-HU"/>
        </w:rPr>
      </w:pPr>
    </w:p>
    <w:p w14:paraId="1999BE4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3A267C9F" w14:textId="77777777" w:rsidR="009324C5" w:rsidRPr="003578B7" w:rsidRDefault="009324C5" w:rsidP="002548CD">
      <w:pPr>
        <w:rPr>
          <w:lang w:val="hu-HU"/>
        </w:rPr>
      </w:pPr>
    </w:p>
    <w:p w14:paraId="7187A1C5" w14:textId="77777777" w:rsidR="009324C5" w:rsidRPr="003578B7" w:rsidRDefault="009324C5" w:rsidP="002548CD">
      <w:pPr>
        <w:rPr>
          <w:lang w:val="hu-HU"/>
        </w:rPr>
      </w:pPr>
    </w:p>
    <w:p w14:paraId="7B5603B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2DDA6F8F" w14:textId="77777777" w:rsidR="009324C5" w:rsidRPr="003578B7" w:rsidRDefault="009324C5" w:rsidP="002548CD">
      <w:pPr>
        <w:pStyle w:val="lab-p1"/>
        <w:rPr>
          <w:lang w:val="hu-HU"/>
        </w:rPr>
      </w:pPr>
    </w:p>
    <w:p w14:paraId="2FF68B3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204723F5" w14:textId="77777777" w:rsidR="009324C5" w:rsidRPr="003578B7" w:rsidRDefault="009324C5" w:rsidP="002548CD">
      <w:pPr>
        <w:rPr>
          <w:lang w:val="hu-HU"/>
        </w:rPr>
      </w:pPr>
    </w:p>
    <w:p w14:paraId="643B2E37" w14:textId="77777777" w:rsidR="009324C5" w:rsidRPr="003578B7" w:rsidRDefault="009324C5" w:rsidP="002548CD">
      <w:pPr>
        <w:rPr>
          <w:lang w:val="hu-HU"/>
        </w:rPr>
      </w:pPr>
    </w:p>
    <w:p w14:paraId="4D68E75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4C80F6DC" w14:textId="77777777" w:rsidR="00BC366E" w:rsidRPr="003578B7" w:rsidRDefault="00BC366E" w:rsidP="002548CD">
      <w:pPr>
        <w:pStyle w:val="lab-p1"/>
        <w:rPr>
          <w:lang w:val="hu-HU"/>
        </w:rPr>
      </w:pPr>
    </w:p>
    <w:p w14:paraId="0A8B3D7A" w14:textId="77777777" w:rsidR="009324C5" w:rsidRPr="003578B7" w:rsidRDefault="009324C5" w:rsidP="002548CD">
      <w:pPr>
        <w:rPr>
          <w:lang w:val="hu-HU"/>
        </w:rPr>
      </w:pPr>
    </w:p>
    <w:p w14:paraId="1AC225D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2532B5F9" w14:textId="77777777" w:rsidR="00BC366E" w:rsidRPr="003578B7" w:rsidRDefault="00BC366E" w:rsidP="002548CD">
      <w:pPr>
        <w:pStyle w:val="lab-p1"/>
        <w:rPr>
          <w:lang w:val="hu-HU"/>
        </w:rPr>
      </w:pPr>
    </w:p>
    <w:p w14:paraId="257BD784" w14:textId="77777777" w:rsidR="00BC366E" w:rsidRPr="003578B7" w:rsidRDefault="009324C5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KÜLSŐ CSOMAGOLÁSON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DOBOZ</w:t>
      </w:r>
    </w:p>
    <w:p w14:paraId="1B07B66D" w14:textId="77777777" w:rsidR="00BC366E" w:rsidRPr="003578B7" w:rsidRDefault="00BC366E" w:rsidP="002548CD">
      <w:pPr>
        <w:pStyle w:val="lab-p1"/>
        <w:rPr>
          <w:lang w:val="hu-HU"/>
        </w:rPr>
      </w:pPr>
    </w:p>
    <w:p w14:paraId="11EE346A" w14:textId="77777777" w:rsidR="009324C5" w:rsidRPr="003578B7" w:rsidRDefault="009324C5" w:rsidP="002548CD">
      <w:pPr>
        <w:rPr>
          <w:lang w:val="hu-HU"/>
        </w:rPr>
      </w:pPr>
    </w:p>
    <w:p w14:paraId="7A5D7E8D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</w:t>
      </w:r>
    </w:p>
    <w:p w14:paraId="6FCCE254" w14:textId="77777777" w:rsidR="009324C5" w:rsidRPr="003578B7" w:rsidRDefault="009324C5" w:rsidP="002548CD">
      <w:pPr>
        <w:pStyle w:val="lab-p1"/>
        <w:rPr>
          <w:lang w:val="hu-HU"/>
        </w:rPr>
      </w:pPr>
    </w:p>
    <w:p w14:paraId="22139B24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40 000 NE/1</w:t>
      </w:r>
      <w:r w:rsidR="00BC366E" w:rsidRPr="003578B7">
        <w:rPr>
          <w:noProof/>
          <w:lang w:val="hu-HU"/>
        </w:rPr>
        <w:t> </w:t>
      </w:r>
      <w:r w:rsidR="00BC366E" w:rsidRPr="003578B7">
        <w:rPr>
          <w:lang w:val="hu-HU"/>
        </w:rPr>
        <w:t>ml oldatos injekció</w:t>
      </w:r>
      <w:r w:rsidR="00BC366E" w:rsidRPr="003578B7">
        <w:rPr>
          <w:noProof/>
          <w:lang w:val="hu-HU"/>
        </w:rPr>
        <w:t xml:space="preserve"> </w:t>
      </w:r>
      <w:r w:rsidR="00BC366E" w:rsidRPr="003578B7">
        <w:rPr>
          <w:iCs/>
          <w:lang w:val="hu-HU"/>
        </w:rPr>
        <w:t>előretöltött fecskendőben</w:t>
      </w:r>
    </w:p>
    <w:p w14:paraId="653379D6" w14:textId="77777777" w:rsidR="009324C5" w:rsidRPr="003578B7" w:rsidRDefault="009324C5" w:rsidP="002548CD">
      <w:pPr>
        <w:pStyle w:val="lab-p2"/>
        <w:spacing w:before="0"/>
        <w:rPr>
          <w:lang w:val="hu-HU"/>
        </w:rPr>
      </w:pPr>
    </w:p>
    <w:p w14:paraId="02D5E4B5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62B39EB0" w14:textId="77777777" w:rsidR="009324C5" w:rsidRPr="003578B7" w:rsidRDefault="009324C5" w:rsidP="002548CD">
      <w:pPr>
        <w:rPr>
          <w:lang w:val="hu-HU"/>
        </w:rPr>
      </w:pPr>
    </w:p>
    <w:p w14:paraId="1FDBA2DA" w14:textId="77777777" w:rsidR="009324C5" w:rsidRPr="003578B7" w:rsidRDefault="009324C5" w:rsidP="002548CD">
      <w:pPr>
        <w:rPr>
          <w:lang w:val="hu-HU"/>
        </w:rPr>
      </w:pPr>
    </w:p>
    <w:p w14:paraId="480358A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HATÓANYAG(OK) MEGNEVEZÉSE</w:t>
      </w:r>
    </w:p>
    <w:p w14:paraId="436D58EF" w14:textId="77777777" w:rsidR="009324C5" w:rsidRPr="003578B7" w:rsidRDefault="009324C5" w:rsidP="002548CD">
      <w:pPr>
        <w:pStyle w:val="lab-p1"/>
        <w:rPr>
          <w:lang w:val="hu-HU"/>
        </w:rPr>
      </w:pPr>
    </w:p>
    <w:p w14:paraId="54F9A73C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Egy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 40 000 nemzetközi egységet tartalmaz (NE), ami 336,0 mikrogramm alf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Pr="003578B7">
        <w:rPr>
          <w:lang w:val="hu-HU"/>
        </w:rPr>
        <w:t>poetinnek felel meg.</w:t>
      </w:r>
    </w:p>
    <w:p w14:paraId="08917D8B" w14:textId="77777777" w:rsidR="009324C5" w:rsidRPr="003578B7" w:rsidRDefault="009324C5" w:rsidP="002548CD">
      <w:pPr>
        <w:rPr>
          <w:lang w:val="hu-HU"/>
        </w:rPr>
      </w:pPr>
    </w:p>
    <w:p w14:paraId="508A01AE" w14:textId="77777777" w:rsidR="009324C5" w:rsidRPr="003578B7" w:rsidRDefault="009324C5" w:rsidP="002548CD">
      <w:pPr>
        <w:rPr>
          <w:lang w:val="hu-HU"/>
        </w:rPr>
      </w:pPr>
    </w:p>
    <w:p w14:paraId="596F554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SEGÉDANYAGOK FELSOROLÁSA</w:t>
      </w:r>
    </w:p>
    <w:p w14:paraId="1F27D2FF" w14:textId="77777777" w:rsidR="009324C5" w:rsidRPr="003578B7" w:rsidRDefault="009324C5" w:rsidP="002548CD">
      <w:pPr>
        <w:pStyle w:val="lab-p1"/>
        <w:rPr>
          <w:lang w:val="hu-HU"/>
        </w:rPr>
      </w:pPr>
    </w:p>
    <w:p w14:paraId="55D655A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Segédanyagok: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dihidrogénfoszfát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dinátrium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foszfát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dihidrát,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klorid, glicin, poliszorbát 80, sósav, nátrium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hidroxid és injekcióhoz való víz.</w:t>
      </w:r>
    </w:p>
    <w:p w14:paraId="1AA1D44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További információt a tájékoztatóban talál.</w:t>
      </w:r>
    </w:p>
    <w:p w14:paraId="4D592FA9" w14:textId="77777777" w:rsidR="009324C5" w:rsidRPr="003578B7" w:rsidRDefault="009324C5" w:rsidP="002548CD">
      <w:pPr>
        <w:rPr>
          <w:lang w:val="hu-HU"/>
        </w:rPr>
      </w:pPr>
    </w:p>
    <w:p w14:paraId="71864301" w14:textId="77777777" w:rsidR="009324C5" w:rsidRPr="003578B7" w:rsidRDefault="009324C5" w:rsidP="002548CD">
      <w:pPr>
        <w:rPr>
          <w:lang w:val="hu-HU"/>
        </w:rPr>
      </w:pPr>
    </w:p>
    <w:p w14:paraId="46C56AA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GYÓGYSZERFORMA ÉS TARTALOM</w:t>
      </w:r>
    </w:p>
    <w:p w14:paraId="1E9A9604" w14:textId="77777777" w:rsidR="009324C5" w:rsidRPr="003578B7" w:rsidRDefault="009324C5" w:rsidP="002548CD">
      <w:pPr>
        <w:pStyle w:val="lab-p1"/>
        <w:rPr>
          <w:lang w:val="hu-HU"/>
        </w:rPr>
      </w:pPr>
    </w:p>
    <w:p w14:paraId="2B79D426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Oldatos injekció</w:t>
      </w:r>
    </w:p>
    <w:p w14:paraId="7BCC6E3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1 db 1 ml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es előretöltött fecskendő</w:t>
      </w:r>
    </w:p>
    <w:p w14:paraId="6CAD784A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6 db 1 ml-es előretöltött fecskendő</w:t>
      </w:r>
    </w:p>
    <w:p w14:paraId="55ECAB30" w14:textId="77777777" w:rsidR="00BC366E" w:rsidRPr="003578B7" w:rsidRDefault="00BC366E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1 db 1 ml-es előretöltött fecskendő biztonsági tűvédővel</w:t>
      </w:r>
    </w:p>
    <w:p w14:paraId="73703776" w14:textId="77777777" w:rsidR="00AC1F81" w:rsidRPr="003578B7" w:rsidRDefault="00AC1F81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4 db 1 ml-es előretöltött fecskendő biztonsági tűvédővel</w:t>
      </w:r>
    </w:p>
    <w:p w14:paraId="330CA0B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highlight w:val="lightGray"/>
          <w:lang w:val="hu-HU"/>
        </w:rPr>
        <w:t>6 db 1 ml-es előretöltött fecskendő biztonsági tűvédővel</w:t>
      </w:r>
    </w:p>
    <w:p w14:paraId="067DF688" w14:textId="77777777" w:rsidR="009324C5" w:rsidRPr="003578B7" w:rsidRDefault="009324C5" w:rsidP="002548CD">
      <w:pPr>
        <w:rPr>
          <w:lang w:val="hu-HU"/>
        </w:rPr>
      </w:pPr>
    </w:p>
    <w:p w14:paraId="29676A6B" w14:textId="77777777" w:rsidR="009324C5" w:rsidRPr="003578B7" w:rsidRDefault="009324C5" w:rsidP="002548CD">
      <w:pPr>
        <w:rPr>
          <w:lang w:val="hu-HU"/>
        </w:rPr>
      </w:pPr>
    </w:p>
    <w:p w14:paraId="7F6A4862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>AZ ALKALMAZÁSSAL KAPCSOLATOS TUDNIVALÓK ÉS AZ ALKALMAZÁS MÓDJA(I)</w:t>
      </w:r>
    </w:p>
    <w:p w14:paraId="2B67DCAD" w14:textId="77777777" w:rsidR="009324C5" w:rsidRPr="003578B7" w:rsidRDefault="009324C5" w:rsidP="002548CD">
      <w:pPr>
        <w:pStyle w:val="lab-p1"/>
        <w:rPr>
          <w:lang w:val="hu-HU"/>
        </w:rPr>
      </w:pPr>
    </w:p>
    <w:p w14:paraId="4A89A31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Subcutan és intravénás alkalmazásra.</w:t>
      </w:r>
    </w:p>
    <w:p w14:paraId="1D42F683" w14:textId="77777777" w:rsidR="00BC366E" w:rsidRPr="003578B7" w:rsidRDefault="002C3B4A" w:rsidP="002548CD">
      <w:pPr>
        <w:pStyle w:val="lab-p1"/>
        <w:rPr>
          <w:lang w:val="hu-HU"/>
        </w:rPr>
      </w:pPr>
      <w:r w:rsidRPr="003578B7">
        <w:rPr>
          <w:lang w:val="hu-HU"/>
        </w:rPr>
        <w:t>Alkalmazás</w:t>
      </w:r>
      <w:r w:rsidRPr="003578B7" w:rsidDel="002C3B4A">
        <w:rPr>
          <w:lang w:val="hu-HU"/>
        </w:rPr>
        <w:t xml:space="preserve"> </w:t>
      </w:r>
      <w:r w:rsidR="00BC366E" w:rsidRPr="003578B7">
        <w:rPr>
          <w:lang w:val="hu-HU"/>
        </w:rPr>
        <w:t>előtt olvassa el a mellékelt betegtájékoztatót!</w:t>
      </w:r>
    </w:p>
    <w:p w14:paraId="2CF7BFCE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szabad felrázni.</w:t>
      </w:r>
    </w:p>
    <w:p w14:paraId="37860EDD" w14:textId="77777777" w:rsidR="009324C5" w:rsidRPr="003578B7" w:rsidRDefault="009324C5" w:rsidP="002548CD">
      <w:pPr>
        <w:rPr>
          <w:lang w:val="hu-HU"/>
        </w:rPr>
      </w:pPr>
    </w:p>
    <w:p w14:paraId="2CF503A3" w14:textId="77777777" w:rsidR="009324C5" w:rsidRPr="003578B7" w:rsidRDefault="009324C5" w:rsidP="002548CD">
      <w:pPr>
        <w:rPr>
          <w:lang w:val="hu-HU"/>
        </w:rPr>
      </w:pPr>
    </w:p>
    <w:p w14:paraId="4E99456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KÜLÖN FIGYELMEZTETÉS, MELY SZERINT A GYÓGYSZERT GYERMEKEKTŐL ELZÁRVA KELL TARTANI</w:t>
      </w:r>
    </w:p>
    <w:p w14:paraId="69085B4E" w14:textId="77777777" w:rsidR="009324C5" w:rsidRPr="003578B7" w:rsidRDefault="009324C5" w:rsidP="002548CD">
      <w:pPr>
        <w:pStyle w:val="lab-p1"/>
        <w:rPr>
          <w:lang w:val="hu-HU"/>
        </w:rPr>
      </w:pPr>
    </w:p>
    <w:p w14:paraId="00A3A5D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A gyógyszer gyermekektől elzárva tartandó!</w:t>
      </w:r>
    </w:p>
    <w:p w14:paraId="211DEF2A" w14:textId="77777777" w:rsidR="009324C5" w:rsidRPr="003578B7" w:rsidRDefault="009324C5" w:rsidP="002548CD">
      <w:pPr>
        <w:rPr>
          <w:lang w:val="hu-HU"/>
        </w:rPr>
      </w:pPr>
    </w:p>
    <w:p w14:paraId="146CF1BB" w14:textId="77777777" w:rsidR="009324C5" w:rsidRPr="003578B7" w:rsidRDefault="009324C5" w:rsidP="002548CD">
      <w:pPr>
        <w:rPr>
          <w:lang w:val="hu-HU"/>
        </w:rPr>
      </w:pPr>
    </w:p>
    <w:p w14:paraId="32825F40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7.</w:t>
      </w:r>
      <w:r w:rsidRPr="003578B7">
        <w:rPr>
          <w:lang w:val="hu-HU"/>
        </w:rPr>
        <w:tab/>
        <w:t>TOVÁBBI FIGYELMEZTETÉS(EK), AMENNYIBEN SZÜKSÉGES</w:t>
      </w:r>
    </w:p>
    <w:p w14:paraId="4E8CE0F2" w14:textId="77777777" w:rsidR="00BC366E" w:rsidRPr="003578B7" w:rsidRDefault="00BC366E" w:rsidP="002548CD">
      <w:pPr>
        <w:pStyle w:val="lab-p1"/>
        <w:rPr>
          <w:lang w:val="hu-HU"/>
        </w:rPr>
      </w:pPr>
    </w:p>
    <w:p w14:paraId="0D9E7913" w14:textId="77777777" w:rsidR="009324C5" w:rsidRPr="003578B7" w:rsidRDefault="009324C5" w:rsidP="002548CD">
      <w:pPr>
        <w:rPr>
          <w:lang w:val="hu-HU"/>
        </w:rPr>
      </w:pPr>
    </w:p>
    <w:p w14:paraId="13977EE9" w14:textId="77777777" w:rsidR="00BC366E" w:rsidRPr="003578B7" w:rsidRDefault="00BC366E" w:rsidP="002548CD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8.</w:t>
      </w:r>
      <w:r w:rsidRPr="003578B7">
        <w:rPr>
          <w:lang w:val="hu-HU"/>
        </w:rPr>
        <w:tab/>
        <w:t>LEJÁRATI IDŐ</w:t>
      </w:r>
    </w:p>
    <w:p w14:paraId="35EC5C2E" w14:textId="77777777" w:rsidR="009324C5" w:rsidRPr="003578B7" w:rsidRDefault="009324C5" w:rsidP="002548CD">
      <w:pPr>
        <w:pStyle w:val="lab-p1"/>
        <w:rPr>
          <w:lang w:val="hu-HU"/>
        </w:rPr>
      </w:pPr>
    </w:p>
    <w:p w14:paraId="479918A4" w14:textId="77777777" w:rsidR="00BC366E" w:rsidRPr="003578B7" w:rsidRDefault="00533521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575333CD" w14:textId="77777777" w:rsidR="009324C5" w:rsidRPr="003578B7" w:rsidRDefault="009324C5" w:rsidP="002548CD">
      <w:pPr>
        <w:rPr>
          <w:lang w:val="hu-HU"/>
        </w:rPr>
      </w:pPr>
    </w:p>
    <w:p w14:paraId="2DF732B7" w14:textId="77777777" w:rsidR="009324C5" w:rsidRPr="003578B7" w:rsidRDefault="009324C5" w:rsidP="002548CD">
      <w:pPr>
        <w:rPr>
          <w:lang w:val="hu-HU"/>
        </w:rPr>
      </w:pPr>
    </w:p>
    <w:p w14:paraId="7F6157E4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9.</w:t>
      </w:r>
      <w:r w:rsidRPr="003578B7">
        <w:rPr>
          <w:lang w:val="hu-HU"/>
        </w:rPr>
        <w:tab/>
        <w:t>KÜLÖNLEGES TÁROLÁSI ELŐÍRÁSOK</w:t>
      </w:r>
    </w:p>
    <w:p w14:paraId="5475B59F" w14:textId="77777777" w:rsidR="009324C5" w:rsidRPr="003578B7" w:rsidRDefault="009324C5" w:rsidP="002548CD">
      <w:pPr>
        <w:pStyle w:val="lab-p1"/>
        <w:rPr>
          <w:lang w:val="hu-HU"/>
        </w:rPr>
      </w:pPr>
    </w:p>
    <w:p w14:paraId="42C56EE7" w14:textId="77777777" w:rsidR="00F0652B" w:rsidRPr="003578B7" w:rsidRDefault="00F0652B" w:rsidP="002548CD">
      <w:pPr>
        <w:pStyle w:val="lab-p1"/>
        <w:rPr>
          <w:lang w:val="hu-HU"/>
        </w:rPr>
      </w:pPr>
      <w:r w:rsidRPr="003578B7">
        <w:rPr>
          <w:lang w:val="hu-HU"/>
        </w:rPr>
        <w:t>Hűtve</w:t>
      </w:r>
      <w:r w:rsidR="00542AFF" w:rsidRPr="003578B7">
        <w:rPr>
          <w:lang w:val="hu-HU"/>
        </w:rPr>
        <w:t xml:space="preserve"> </w:t>
      </w:r>
      <w:r w:rsidRPr="003578B7">
        <w:rPr>
          <w:lang w:val="hu-HU"/>
        </w:rPr>
        <w:t>tárolandó és szállítandó.</w:t>
      </w:r>
    </w:p>
    <w:p w14:paraId="2B3C5B1A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Nem fagyasztható.</w:t>
      </w:r>
    </w:p>
    <w:p w14:paraId="457FBD5A" w14:textId="77777777" w:rsidR="009324C5" w:rsidRPr="003578B7" w:rsidRDefault="009324C5" w:rsidP="002548CD">
      <w:pPr>
        <w:rPr>
          <w:lang w:val="hu-HU"/>
        </w:rPr>
      </w:pPr>
    </w:p>
    <w:p w14:paraId="508FF56B" w14:textId="77777777" w:rsidR="00AD70EB" w:rsidRPr="003578B7" w:rsidRDefault="00AD70EB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A fénytől való védelem érdekében </w:t>
      </w:r>
      <w:r w:rsidRPr="003578B7">
        <w:rPr>
          <w:noProof/>
          <w:lang w:val="hu-HU"/>
        </w:rPr>
        <w:t>az előretöltött fecskendőt tartsa az eredeti dobozában</w:t>
      </w:r>
      <w:r w:rsidRPr="003578B7">
        <w:rPr>
          <w:lang w:val="hu-HU"/>
        </w:rPr>
        <w:t>.</w:t>
      </w:r>
    </w:p>
    <w:p w14:paraId="3DC6EDE7" w14:textId="77777777" w:rsidR="00FE63B8" w:rsidRPr="003578B7" w:rsidRDefault="00FE63B8" w:rsidP="002548CD">
      <w:pPr>
        <w:rPr>
          <w:lang w:val="hu-HU"/>
        </w:rPr>
      </w:pPr>
      <w:r w:rsidRPr="003578B7">
        <w:rPr>
          <w:highlight w:val="lightGray"/>
          <w:lang w:val="hu-HU"/>
        </w:rPr>
        <w:t>A fénytől való védelem érdekében az előretöltött fecskendőket tartsa a dobozukban.</w:t>
      </w:r>
    </w:p>
    <w:p w14:paraId="13A17D34" w14:textId="77777777" w:rsidR="009324C5" w:rsidRPr="003578B7" w:rsidRDefault="009324C5" w:rsidP="002548CD">
      <w:pPr>
        <w:rPr>
          <w:lang w:val="hu-HU"/>
        </w:rPr>
      </w:pPr>
    </w:p>
    <w:p w14:paraId="354CF5E7" w14:textId="77777777" w:rsidR="009324C5" w:rsidRPr="003578B7" w:rsidRDefault="009324C5" w:rsidP="002548CD">
      <w:pPr>
        <w:rPr>
          <w:lang w:val="hu-HU"/>
        </w:rPr>
      </w:pPr>
    </w:p>
    <w:p w14:paraId="648279B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10.</w:t>
      </w:r>
      <w:r w:rsidRPr="003578B7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7C84DA77" w14:textId="77777777" w:rsidR="00BC366E" w:rsidRPr="003578B7" w:rsidRDefault="00BC366E" w:rsidP="002548CD">
      <w:pPr>
        <w:pStyle w:val="lab-p1"/>
        <w:rPr>
          <w:lang w:val="hu-HU"/>
        </w:rPr>
      </w:pPr>
    </w:p>
    <w:p w14:paraId="0FBDF7C7" w14:textId="77777777" w:rsidR="009324C5" w:rsidRPr="003578B7" w:rsidRDefault="009324C5" w:rsidP="002548CD">
      <w:pPr>
        <w:rPr>
          <w:lang w:val="hu-HU"/>
        </w:rPr>
      </w:pPr>
    </w:p>
    <w:p w14:paraId="05D73A2E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11.</w:t>
      </w:r>
      <w:r w:rsidRPr="003578B7">
        <w:rPr>
          <w:lang w:val="hu-HU"/>
        </w:rPr>
        <w:tab/>
        <w:t>A FORGALOMBA HOZATALI ENGEDÉLY JOGOSULTJÁNAK NEVE ÉS CÍME</w:t>
      </w:r>
    </w:p>
    <w:p w14:paraId="2CDFA29F" w14:textId="77777777" w:rsidR="009324C5" w:rsidRPr="003578B7" w:rsidRDefault="009324C5" w:rsidP="002548CD">
      <w:pPr>
        <w:pStyle w:val="lab-p1"/>
        <w:rPr>
          <w:lang w:val="hu-HU"/>
        </w:rPr>
      </w:pPr>
    </w:p>
    <w:p w14:paraId="1A6E722D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AG, Industriestr. 25, 83607 Holzkirchen, Németország</w:t>
      </w:r>
    </w:p>
    <w:p w14:paraId="1A1ED59B" w14:textId="77777777" w:rsidR="009324C5" w:rsidRPr="003578B7" w:rsidRDefault="009324C5" w:rsidP="002548CD">
      <w:pPr>
        <w:rPr>
          <w:lang w:val="hu-HU"/>
        </w:rPr>
      </w:pPr>
    </w:p>
    <w:p w14:paraId="2BF56A0F" w14:textId="77777777" w:rsidR="009324C5" w:rsidRPr="003578B7" w:rsidRDefault="009324C5" w:rsidP="002548CD">
      <w:pPr>
        <w:rPr>
          <w:lang w:val="hu-HU"/>
        </w:rPr>
      </w:pPr>
    </w:p>
    <w:p w14:paraId="00F2979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12.</w:t>
      </w:r>
      <w:r w:rsidRPr="003578B7">
        <w:rPr>
          <w:lang w:val="hu-HU"/>
        </w:rPr>
        <w:tab/>
        <w:t>A FORGALOMBA HOZATALI ENGEDÉLY SZÁMA(I)</w:t>
      </w:r>
    </w:p>
    <w:p w14:paraId="75AF5DE3" w14:textId="77777777" w:rsidR="009324C5" w:rsidRPr="003578B7" w:rsidRDefault="009324C5" w:rsidP="002548CD">
      <w:pPr>
        <w:pStyle w:val="lab-p1"/>
        <w:rPr>
          <w:lang w:val="hu-HU"/>
        </w:rPr>
      </w:pPr>
    </w:p>
    <w:p w14:paraId="63B1D755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/025</w:t>
      </w:r>
    </w:p>
    <w:p w14:paraId="389EC5A6" w14:textId="77777777" w:rsidR="00C53592" w:rsidRPr="003578B7" w:rsidRDefault="00C53592" w:rsidP="002548CD">
      <w:pPr>
        <w:pStyle w:val="lab-p1"/>
        <w:rPr>
          <w:highlight w:val="yellow"/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/026</w:t>
      </w:r>
    </w:p>
    <w:p w14:paraId="3E114F1E" w14:textId="77777777" w:rsidR="00C53592" w:rsidRPr="003578B7" w:rsidRDefault="00C53592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/051</w:t>
      </w:r>
    </w:p>
    <w:p w14:paraId="3914F542" w14:textId="77777777" w:rsidR="00AD4E33" w:rsidRPr="003578B7" w:rsidRDefault="00AD4E33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</w:t>
      </w:r>
      <w:r w:rsidR="00423F29" w:rsidRPr="003578B7">
        <w:rPr>
          <w:lang w:val="hu-HU"/>
        </w:rPr>
        <w:t>055</w:t>
      </w:r>
    </w:p>
    <w:p w14:paraId="7411CA20" w14:textId="77777777" w:rsidR="00AD4E33" w:rsidRPr="003578B7" w:rsidRDefault="00AD4E33" w:rsidP="002548CD">
      <w:pPr>
        <w:pStyle w:val="lab-p1"/>
        <w:rPr>
          <w:lang w:val="hu-HU"/>
        </w:rPr>
      </w:pPr>
      <w:r w:rsidRPr="003578B7">
        <w:rPr>
          <w:lang w:val="hu-HU"/>
        </w:rPr>
        <w:t>EU/1/07/</w:t>
      </w:r>
      <w:r w:rsidR="00A92057" w:rsidRPr="003578B7">
        <w:rPr>
          <w:lang w:val="hu-HU"/>
        </w:rPr>
        <w:t>411</w:t>
      </w:r>
      <w:r w:rsidRPr="003578B7">
        <w:rPr>
          <w:lang w:val="hu-HU"/>
        </w:rPr>
        <w:t>/</w:t>
      </w:r>
      <w:r w:rsidR="00423F29" w:rsidRPr="003578B7">
        <w:rPr>
          <w:lang w:val="hu-HU"/>
        </w:rPr>
        <w:t>052</w:t>
      </w:r>
    </w:p>
    <w:p w14:paraId="69843611" w14:textId="77777777" w:rsidR="009324C5" w:rsidRPr="003578B7" w:rsidRDefault="009324C5" w:rsidP="002548CD">
      <w:pPr>
        <w:rPr>
          <w:lang w:val="hu-HU"/>
        </w:rPr>
      </w:pPr>
    </w:p>
    <w:p w14:paraId="101B218A" w14:textId="77777777" w:rsidR="009324C5" w:rsidRPr="003578B7" w:rsidRDefault="009324C5" w:rsidP="002548CD">
      <w:pPr>
        <w:rPr>
          <w:lang w:val="hu-HU"/>
        </w:rPr>
      </w:pPr>
    </w:p>
    <w:p w14:paraId="7BE26C2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13.</w:t>
      </w:r>
      <w:r w:rsidRPr="003578B7">
        <w:rPr>
          <w:lang w:val="hu-HU"/>
        </w:rPr>
        <w:tab/>
        <w:t>A GYÁRTÁSI TÉTEL SZÁMA</w:t>
      </w:r>
    </w:p>
    <w:p w14:paraId="385CA0F0" w14:textId="77777777" w:rsidR="009324C5" w:rsidRPr="003578B7" w:rsidRDefault="009324C5" w:rsidP="002548CD">
      <w:pPr>
        <w:pStyle w:val="lab-p1"/>
        <w:rPr>
          <w:lang w:val="hu-HU"/>
        </w:rPr>
      </w:pPr>
    </w:p>
    <w:p w14:paraId="5496DFA4" w14:textId="77777777" w:rsidR="00BC366E" w:rsidRPr="003578B7" w:rsidRDefault="007F6029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3B0E8938" w14:textId="77777777" w:rsidR="009324C5" w:rsidRPr="003578B7" w:rsidRDefault="009324C5" w:rsidP="002548CD">
      <w:pPr>
        <w:rPr>
          <w:lang w:val="hu-HU"/>
        </w:rPr>
      </w:pPr>
    </w:p>
    <w:p w14:paraId="37B2FFBD" w14:textId="77777777" w:rsidR="009324C5" w:rsidRPr="003578B7" w:rsidRDefault="009324C5" w:rsidP="002548CD">
      <w:pPr>
        <w:rPr>
          <w:lang w:val="hu-HU"/>
        </w:rPr>
      </w:pPr>
    </w:p>
    <w:p w14:paraId="6909B9B1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14.</w:t>
      </w:r>
      <w:r w:rsidRPr="003578B7">
        <w:rPr>
          <w:lang w:val="hu-HU"/>
        </w:rPr>
        <w:tab/>
      </w:r>
      <w:r w:rsidR="00B469EC" w:rsidRPr="003578B7">
        <w:rPr>
          <w:noProof/>
          <w:lang w:val="hu-HU"/>
        </w:rPr>
        <w:t>A GYÓGYSZER ÁLTALÁNOS BESOROLÁSA RENDELHETŐSÉG SZEMPONTJÁBÓL</w:t>
      </w:r>
    </w:p>
    <w:p w14:paraId="3525B8CF" w14:textId="77777777" w:rsidR="00BC366E" w:rsidRPr="003578B7" w:rsidRDefault="00BC366E" w:rsidP="002548CD">
      <w:pPr>
        <w:pStyle w:val="lab-p1"/>
        <w:rPr>
          <w:lang w:val="hu-HU"/>
        </w:rPr>
      </w:pPr>
    </w:p>
    <w:p w14:paraId="032F9A32" w14:textId="77777777" w:rsidR="009324C5" w:rsidRPr="003578B7" w:rsidRDefault="009324C5" w:rsidP="002548CD">
      <w:pPr>
        <w:rPr>
          <w:lang w:val="hu-HU"/>
        </w:rPr>
      </w:pPr>
    </w:p>
    <w:p w14:paraId="543B1E18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15.</w:t>
      </w:r>
      <w:r w:rsidRPr="003578B7">
        <w:rPr>
          <w:lang w:val="hu-HU"/>
        </w:rPr>
        <w:tab/>
        <w:t>AZ ALKALMAZÁSRA VONATKOZÓ UTASÍTÁSOK</w:t>
      </w:r>
    </w:p>
    <w:p w14:paraId="7AFE65D2" w14:textId="77777777" w:rsidR="00BC366E" w:rsidRPr="003578B7" w:rsidRDefault="00BC366E" w:rsidP="002548CD">
      <w:pPr>
        <w:pStyle w:val="lab-p1"/>
        <w:rPr>
          <w:lang w:val="hu-HU"/>
        </w:rPr>
      </w:pPr>
    </w:p>
    <w:p w14:paraId="0C9517BD" w14:textId="77777777" w:rsidR="009324C5" w:rsidRPr="003578B7" w:rsidRDefault="009324C5" w:rsidP="002548CD">
      <w:pPr>
        <w:rPr>
          <w:lang w:val="hu-HU"/>
        </w:rPr>
      </w:pPr>
    </w:p>
    <w:p w14:paraId="4EBC573F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3578B7">
        <w:rPr>
          <w:lang w:val="hu-HU"/>
        </w:rPr>
        <w:t>16.</w:t>
      </w:r>
      <w:r w:rsidRPr="003578B7">
        <w:rPr>
          <w:lang w:val="hu-HU"/>
        </w:rPr>
        <w:tab/>
        <w:t>BRAILLE ÍRÁSSAL FELTÜNTETETT INFORMÁCIÓK</w:t>
      </w:r>
    </w:p>
    <w:p w14:paraId="2A6BDE76" w14:textId="77777777" w:rsidR="009324C5" w:rsidRPr="003578B7" w:rsidRDefault="009324C5" w:rsidP="002548CD">
      <w:pPr>
        <w:pStyle w:val="lab-p1"/>
        <w:rPr>
          <w:lang w:val="hu-HU"/>
        </w:rPr>
      </w:pPr>
    </w:p>
    <w:p w14:paraId="07420ECA" w14:textId="77777777" w:rsidR="00845288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40 000 NE/1 ml</w:t>
      </w:r>
    </w:p>
    <w:p w14:paraId="0C3E1E86" w14:textId="77777777" w:rsidR="009324C5" w:rsidRPr="003578B7" w:rsidRDefault="009324C5" w:rsidP="002548CD">
      <w:pPr>
        <w:rPr>
          <w:lang w:val="hu-HU"/>
        </w:rPr>
      </w:pPr>
    </w:p>
    <w:p w14:paraId="4625A491" w14:textId="77777777" w:rsidR="009324C5" w:rsidRPr="003578B7" w:rsidRDefault="009324C5" w:rsidP="002548CD">
      <w:pPr>
        <w:rPr>
          <w:lang w:val="hu-HU"/>
        </w:rPr>
      </w:pPr>
    </w:p>
    <w:p w14:paraId="2D2716C2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17.</w:t>
      </w:r>
      <w:r w:rsidRPr="003578B7">
        <w:rPr>
          <w:lang w:val="hu-HU"/>
        </w:rPr>
        <w:tab/>
        <w:t>EGYEDI AZONOSÍTÓ – 2D VONALKÓD</w:t>
      </w:r>
    </w:p>
    <w:p w14:paraId="4FA0E046" w14:textId="77777777" w:rsidR="009324C5" w:rsidRPr="003578B7" w:rsidRDefault="009324C5" w:rsidP="002548CD">
      <w:pPr>
        <w:pStyle w:val="lab-p1"/>
        <w:rPr>
          <w:highlight w:val="lightGray"/>
          <w:lang w:val="hu-HU"/>
        </w:rPr>
      </w:pPr>
    </w:p>
    <w:p w14:paraId="69C8C86D" w14:textId="77777777" w:rsidR="005E0295" w:rsidRPr="003578B7" w:rsidRDefault="005E0295" w:rsidP="002548CD">
      <w:pPr>
        <w:pStyle w:val="lab-p1"/>
        <w:rPr>
          <w:highlight w:val="lightGray"/>
          <w:lang w:val="hu-HU"/>
        </w:rPr>
      </w:pPr>
      <w:r w:rsidRPr="003578B7">
        <w:rPr>
          <w:highlight w:val="lightGray"/>
          <w:lang w:val="hu-HU"/>
        </w:rPr>
        <w:t>Egyedi azonosítójú 2D vonalkóddal ellátva.</w:t>
      </w:r>
    </w:p>
    <w:p w14:paraId="56BDE61F" w14:textId="77777777" w:rsidR="009324C5" w:rsidRPr="003578B7" w:rsidRDefault="009324C5" w:rsidP="002548CD">
      <w:pPr>
        <w:rPr>
          <w:highlight w:val="lightGray"/>
          <w:lang w:val="hu-HU"/>
        </w:rPr>
      </w:pPr>
    </w:p>
    <w:p w14:paraId="4E321C03" w14:textId="77777777" w:rsidR="009324C5" w:rsidRPr="003578B7" w:rsidRDefault="009324C5" w:rsidP="002548CD">
      <w:pPr>
        <w:rPr>
          <w:highlight w:val="lightGray"/>
          <w:lang w:val="hu-HU"/>
        </w:rPr>
      </w:pPr>
    </w:p>
    <w:p w14:paraId="73697661" w14:textId="77777777" w:rsidR="005E0295" w:rsidRPr="003578B7" w:rsidRDefault="005E0295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18.</w:t>
      </w:r>
      <w:r w:rsidRPr="003578B7">
        <w:rPr>
          <w:lang w:val="hu-HU"/>
        </w:rPr>
        <w:tab/>
        <w:t>EGYEDI AZONOSÍTÓ OLVASHATÓ FORMÁTUMA</w:t>
      </w:r>
    </w:p>
    <w:p w14:paraId="2FEF5888" w14:textId="77777777" w:rsidR="009324C5" w:rsidRPr="003578B7" w:rsidRDefault="009324C5" w:rsidP="002548CD">
      <w:pPr>
        <w:pStyle w:val="lab-p1"/>
        <w:rPr>
          <w:lang w:val="hu-HU"/>
        </w:rPr>
      </w:pPr>
    </w:p>
    <w:p w14:paraId="0C242576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PC</w:t>
      </w:r>
    </w:p>
    <w:p w14:paraId="61BDE15A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lastRenderedPageBreak/>
        <w:t>SN</w:t>
      </w:r>
    </w:p>
    <w:p w14:paraId="4C7B3075" w14:textId="77777777" w:rsidR="005E0295" w:rsidRPr="003578B7" w:rsidRDefault="005E0295" w:rsidP="002548CD">
      <w:pPr>
        <w:pStyle w:val="lab-p1"/>
        <w:rPr>
          <w:lang w:val="hu-HU"/>
        </w:rPr>
      </w:pPr>
      <w:r w:rsidRPr="003578B7">
        <w:rPr>
          <w:lang w:val="hu-HU"/>
        </w:rPr>
        <w:t>NN</w:t>
      </w:r>
    </w:p>
    <w:p w14:paraId="2CFECE86" w14:textId="77777777" w:rsidR="00BC366E" w:rsidRPr="003578B7" w:rsidRDefault="009324C5" w:rsidP="002548CD">
      <w:pPr>
        <w:pStyle w:val="lab-title2-secondpage"/>
        <w:spacing w:before="0"/>
        <w:rPr>
          <w:lang w:val="hu-HU"/>
        </w:rPr>
      </w:pPr>
      <w:r w:rsidRPr="003578B7">
        <w:rPr>
          <w:lang w:val="hu-HU"/>
        </w:rPr>
        <w:br w:type="page"/>
      </w:r>
      <w:r w:rsidR="00BC366E" w:rsidRPr="003578B7">
        <w:rPr>
          <w:lang w:val="hu-HU"/>
        </w:rPr>
        <w:lastRenderedPageBreak/>
        <w:t>A KIS KÖZVETLEN CSOMAGOLÁSI EGYSÉG</w:t>
      </w:r>
      <w:r w:rsidR="002A371C" w:rsidRPr="003578B7">
        <w:rPr>
          <w:lang w:val="hu-HU"/>
        </w:rPr>
        <w:t>EK</w:t>
      </w:r>
      <w:r w:rsidR="00BC366E" w:rsidRPr="003578B7">
        <w:rPr>
          <w:lang w:val="hu-HU"/>
        </w:rPr>
        <w:t>EN MINIMÁLISAN FELTÜNTETENDŐ ADATOK</w:t>
      </w:r>
      <w:r w:rsidR="00BC366E" w:rsidRPr="003578B7">
        <w:rPr>
          <w:lang w:val="hu-HU"/>
        </w:rPr>
        <w:br/>
      </w:r>
      <w:r w:rsidR="00BC366E" w:rsidRPr="003578B7">
        <w:rPr>
          <w:lang w:val="hu-HU"/>
        </w:rPr>
        <w:br/>
        <w:t>CÍMKE/FECSKENDŐ</w:t>
      </w:r>
    </w:p>
    <w:p w14:paraId="4645B23C" w14:textId="77777777" w:rsidR="00BC366E" w:rsidRPr="003578B7" w:rsidRDefault="00BC366E" w:rsidP="002548CD">
      <w:pPr>
        <w:pStyle w:val="lab-p1"/>
        <w:rPr>
          <w:lang w:val="hu-HU"/>
        </w:rPr>
      </w:pPr>
    </w:p>
    <w:p w14:paraId="7AD3938A" w14:textId="77777777" w:rsidR="009324C5" w:rsidRPr="003578B7" w:rsidRDefault="009324C5" w:rsidP="002548CD">
      <w:pPr>
        <w:rPr>
          <w:lang w:val="hu-HU"/>
        </w:rPr>
      </w:pPr>
    </w:p>
    <w:p w14:paraId="21D01CF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1.</w:t>
      </w:r>
      <w:r w:rsidRPr="003578B7">
        <w:rPr>
          <w:lang w:val="hu-HU"/>
        </w:rPr>
        <w:tab/>
        <w:t>A GYÓGYSZER NEVE ÉS AZ ALKALMAZÁS MÓDJA(I)</w:t>
      </w:r>
    </w:p>
    <w:p w14:paraId="47F488CC" w14:textId="77777777" w:rsidR="009324C5" w:rsidRPr="003578B7" w:rsidRDefault="009324C5" w:rsidP="002548CD">
      <w:pPr>
        <w:pStyle w:val="lab-p1"/>
        <w:rPr>
          <w:lang w:val="hu-HU"/>
        </w:rPr>
      </w:pPr>
    </w:p>
    <w:p w14:paraId="0B30DC1E" w14:textId="77777777" w:rsidR="00BC366E" w:rsidRPr="003578B7" w:rsidRDefault="002B5DE1" w:rsidP="002548CD">
      <w:pPr>
        <w:pStyle w:val="lab-p1"/>
        <w:rPr>
          <w:lang w:val="hu-HU"/>
        </w:rPr>
      </w:pPr>
      <w:r w:rsidRPr="003578B7">
        <w:rPr>
          <w:lang w:val="hu-HU"/>
        </w:rPr>
        <w:t>Epoetin alfa HEXAL</w:t>
      </w:r>
      <w:r w:rsidR="00BC366E" w:rsidRPr="003578B7">
        <w:rPr>
          <w:lang w:val="hu-HU"/>
        </w:rPr>
        <w:t xml:space="preserve"> 40 000 NE/1 ml injekció</w:t>
      </w:r>
    </w:p>
    <w:p w14:paraId="6C7934DA" w14:textId="77777777" w:rsidR="009324C5" w:rsidRPr="003578B7" w:rsidRDefault="009324C5" w:rsidP="002548CD">
      <w:pPr>
        <w:pStyle w:val="lab-p2"/>
        <w:spacing w:before="0"/>
        <w:rPr>
          <w:lang w:val="hu-HU"/>
        </w:rPr>
      </w:pPr>
    </w:p>
    <w:p w14:paraId="00ED73C1" w14:textId="77777777" w:rsidR="00BC366E" w:rsidRPr="003578B7" w:rsidRDefault="00AF5295" w:rsidP="002548CD">
      <w:pPr>
        <w:pStyle w:val="lab-p2"/>
        <w:spacing w:before="0"/>
        <w:rPr>
          <w:lang w:val="hu-HU"/>
        </w:rPr>
      </w:pPr>
      <w:r w:rsidRPr="003578B7">
        <w:rPr>
          <w:lang w:val="hu-HU"/>
        </w:rPr>
        <w:t>a</w:t>
      </w:r>
      <w:r w:rsidR="00BC366E" w:rsidRPr="003578B7">
        <w:rPr>
          <w:lang w:val="hu-HU"/>
        </w:rPr>
        <w:t>lf</w:t>
      </w:r>
      <w:r w:rsidR="00967302" w:rsidRPr="003578B7">
        <w:rPr>
          <w:lang w:val="hu-HU"/>
        </w:rPr>
        <w:t>a</w:t>
      </w:r>
      <w:r w:rsidR="0036708E" w:rsidRPr="003578B7">
        <w:rPr>
          <w:lang w:val="hu-HU"/>
        </w:rPr>
        <w:noBreakHyphen/>
      </w:r>
      <w:r w:rsidR="00967302" w:rsidRPr="003578B7">
        <w:rPr>
          <w:lang w:val="hu-HU"/>
        </w:rPr>
        <w:t>e</w:t>
      </w:r>
      <w:r w:rsidR="00BC366E" w:rsidRPr="003578B7">
        <w:rPr>
          <w:lang w:val="hu-HU"/>
        </w:rPr>
        <w:t>poetin</w:t>
      </w:r>
    </w:p>
    <w:p w14:paraId="307E5D99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iv./sc.</w:t>
      </w:r>
    </w:p>
    <w:p w14:paraId="7AD9900B" w14:textId="77777777" w:rsidR="009324C5" w:rsidRPr="003578B7" w:rsidRDefault="009324C5" w:rsidP="002548CD">
      <w:pPr>
        <w:rPr>
          <w:lang w:val="hu-HU"/>
        </w:rPr>
      </w:pPr>
    </w:p>
    <w:p w14:paraId="0777FD0F" w14:textId="77777777" w:rsidR="009324C5" w:rsidRPr="003578B7" w:rsidRDefault="009324C5" w:rsidP="002548CD">
      <w:pPr>
        <w:rPr>
          <w:lang w:val="hu-HU"/>
        </w:rPr>
      </w:pPr>
    </w:p>
    <w:p w14:paraId="2133D87B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2.</w:t>
      </w:r>
      <w:r w:rsidRPr="003578B7">
        <w:rPr>
          <w:lang w:val="hu-HU"/>
        </w:rPr>
        <w:tab/>
        <w:t>AZ ALKALMAZÁSSAL KAPCSOLATOS TUDNIVALÓK</w:t>
      </w:r>
    </w:p>
    <w:p w14:paraId="5D04AAB8" w14:textId="77777777" w:rsidR="00BC366E" w:rsidRPr="003578B7" w:rsidRDefault="00BC366E" w:rsidP="002548CD">
      <w:pPr>
        <w:pStyle w:val="lab-p1"/>
        <w:rPr>
          <w:lang w:val="hu-HU"/>
        </w:rPr>
      </w:pPr>
    </w:p>
    <w:p w14:paraId="17162BFD" w14:textId="77777777" w:rsidR="009324C5" w:rsidRPr="003578B7" w:rsidRDefault="009324C5" w:rsidP="002548CD">
      <w:pPr>
        <w:rPr>
          <w:lang w:val="hu-HU"/>
        </w:rPr>
      </w:pPr>
    </w:p>
    <w:p w14:paraId="48A245E7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3.</w:t>
      </w:r>
      <w:r w:rsidRPr="003578B7">
        <w:rPr>
          <w:lang w:val="hu-HU"/>
        </w:rPr>
        <w:tab/>
        <w:t>LEJÁRATI IDŐ</w:t>
      </w:r>
    </w:p>
    <w:p w14:paraId="14608337" w14:textId="77777777" w:rsidR="009324C5" w:rsidRPr="003578B7" w:rsidRDefault="009324C5" w:rsidP="002548CD">
      <w:pPr>
        <w:pStyle w:val="lab-p1"/>
        <w:rPr>
          <w:lang w:val="hu-HU"/>
        </w:rPr>
      </w:pPr>
    </w:p>
    <w:p w14:paraId="559695B8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EXP</w:t>
      </w:r>
    </w:p>
    <w:p w14:paraId="0CFA8B4A" w14:textId="77777777" w:rsidR="009324C5" w:rsidRPr="003578B7" w:rsidRDefault="009324C5" w:rsidP="002548CD">
      <w:pPr>
        <w:rPr>
          <w:lang w:val="hu-HU"/>
        </w:rPr>
      </w:pPr>
    </w:p>
    <w:p w14:paraId="02BE4863" w14:textId="77777777" w:rsidR="009324C5" w:rsidRPr="003578B7" w:rsidRDefault="009324C5" w:rsidP="002548CD">
      <w:pPr>
        <w:rPr>
          <w:lang w:val="hu-HU"/>
        </w:rPr>
      </w:pPr>
    </w:p>
    <w:p w14:paraId="58EBC1C6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4.</w:t>
      </w:r>
      <w:r w:rsidRPr="003578B7">
        <w:rPr>
          <w:lang w:val="hu-HU"/>
        </w:rPr>
        <w:tab/>
        <w:t>A GYÁRTÁSI TÉTEL SZÁMA</w:t>
      </w:r>
    </w:p>
    <w:p w14:paraId="6775B188" w14:textId="77777777" w:rsidR="009324C5" w:rsidRPr="003578B7" w:rsidRDefault="009324C5" w:rsidP="002548CD">
      <w:pPr>
        <w:pStyle w:val="lab-p1"/>
        <w:rPr>
          <w:lang w:val="hu-HU"/>
        </w:rPr>
      </w:pPr>
    </w:p>
    <w:p w14:paraId="29288EC4" w14:textId="77777777" w:rsidR="00BC366E" w:rsidRPr="003578B7" w:rsidRDefault="00BC366E" w:rsidP="002548CD">
      <w:pPr>
        <w:pStyle w:val="lab-p1"/>
        <w:rPr>
          <w:lang w:val="hu-HU"/>
        </w:rPr>
      </w:pPr>
      <w:r w:rsidRPr="003578B7">
        <w:rPr>
          <w:lang w:val="hu-HU"/>
        </w:rPr>
        <w:t>Lot</w:t>
      </w:r>
    </w:p>
    <w:p w14:paraId="13F9BF4F" w14:textId="77777777" w:rsidR="009324C5" w:rsidRPr="003578B7" w:rsidRDefault="009324C5" w:rsidP="002548CD">
      <w:pPr>
        <w:rPr>
          <w:lang w:val="hu-HU"/>
        </w:rPr>
      </w:pPr>
    </w:p>
    <w:p w14:paraId="6F2D05D3" w14:textId="77777777" w:rsidR="009324C5" w:rsidRPr="003578B7" w:rsidRDefault="009324C5" w:rsidP="002548CD">
      <w:pPr>
        <w:rPr>
          <w:lang w:val="hu-HU"/>
        </w:rPr>
      </w:pPr>
    </w:p>
    <w:p w14:paraId="2D455E79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5.</w:t>
      </w:r>
      <w:r w:rsidRPr="003578B7">
        <w:rPr>
          <w:lang w:val="hu-HU"/>
        </w:rPr>
        <w:tab/>
        <w:t xml:space="preserve">A TARTALOM </w:t>
      </w:r>
      <w:r w:rsidR="002C3B4A" w:rsidRPr="003578B7">
        <w:rPr>
          <w:lang w:val="hu-HU"/>
        </w:rPr>
        <w:t>TÖMEGRE</w:t>
      </w:r>
      <w:r w:rsidRPr="003578B7">
        <w:rPr>
          <w:lang w:val="hu-HU"/>
        </w:rPr>
        <w:t>, TÉRFOGATRA, VAGY EGYSÉGRE VONATKOZTATVA</w:t>
      </w:r>
    </w:p>
    <w:p w14:paraId="5946144F" w14:textId="77777777" w:rsidR="00BC366E" w:rsidRPr="003578B7" w:rsidRDefault="00BC366E" w:rsidP="002548CD">
      <w:pPr>
        <w:pStyle w:val="lab-p1"/>
        <w:rPr>
          <w:lang w:val="hu-HU"/>
        </w:rPr>
      </w:pPr>
    </w:p>
    <w:p w14:paraId="7085F80F" w14:textId="77777777" w:rsidR="009324C5" w:rsidRPr="003578B7" w:rsidRDefault="009324C5" w:rsidP="002548CD">
      <w:pPr>
        <w:rPr>
          <w:lang w:val="hu-HU"/>
        </w:rPr>
      </w:pPr>
    </w:p>
    <w:p w14:paraId="5E8A3DBA" w14:textId="77777777" w:rsidR="00BC366E" w:rsidRPr="003578B7" w:rsidRDefault="00BC366E" w:rsidP="002548CD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3578B7">
        <w:rPr>
          <w:lang w:val="hu-HU"/>
        </w:rPr>
        <w:t>6.</w:t>
      </w:r>
      <w:r w:rsidRPr="003578B7">
        <w:rPr>
          <w:lang w:val="hu-HU"/>
        </w:rPr>
        <w:tab/>
        <w:t>EGYÉB INFORMÁCIÓK</w:t>
      </w:r>
    </w:p>
    <w:p w14:paraId="786EE029" w14:textId="77777777" w:rsidR="00BC366E" w:rsidRPr="003578B7" w:rsidRDefault="00BC366E" w:rsidP="002548CD">
      <w:pPr>
        <w:pStyle w:val="lab-p1"/>
        <w:rPr>
          <w:lang w:val="hu-HU"/>
        </w:rPr>
      </w:pPr>
    </w:p>
    <w:p w14:paraId="509A6BB2" w14:textId="77777777" w:rsidR="009324C5" w:rsidRPr="003578B7" w:rsidRDefault="009324C5" w:rsidP="002548CD">
      <w:pPr>
        <w:jc w:val="center"/>
        <w:rPr>
          <w:lang w:val="hu-HU"/>
        </w:rPr>
      </w:pPr>
      <w:r w:rsidRPr="003578B7">
        <w:rPr>
          <w:lang w:val="hu-HU"/>
        </w:rPr>
        <w:br w:type="page"/>
      </w:r>
    </w:p>
    <w:p w14:paraId="4F226D98" w14:textId="77777777" w:rsidR="006740AE" w:rsidRPr="003578B7" w:rsidRDefault="006740AE" w:rsidP="002548CD">
      <w:pPr>
        <w:jc w:val="center"/>
        <w:rPr>
          <w:lang w:val="hu-HU"/>
        </w:rPr>
      </w:pPr>
    </w:p>
    <w:p w14:paraId="76D34991" w14:textId="77777777" w:rsidR="006740AE" w:rsidRPr="003578B7" w:rsidRDefault="006740AE" w:rsidP="002548CD">
      <w:pPr>
        <w:jc w:val="center"/>
        <w:rPr>
          <w:lang w:val="hu-HU"/>
        </w:rPr>
      </w:pPr>
    </w:p>
    <w:p w14:paraId="22BA285A" w14:textId="77777777" w:rsidR="006740AE" w:rsidRPr="003578B7" w:rsidRDefault="006740AE" w:rsidP="002548CD">
      <w:pPr>
        <w:jc w:val="center"/>
        <w:rPr>
          <w:lang w:val="hu-HU"/>
        </w:rPr>
      </w:pPr>
    </w:p>
    <w:p w14:paraId="5AAAD518" w14:textId="77777777" w:rsidR="006740AE" w:rsidRPr="003578B7" w:rsidRDefault="006740AE" w:rsidP="002548CD">
      <w:pPr>
        <w:jc w:val="center"/>
        <w:rPr>
          <w:lang w:val="hu-HU"/>
        </w:rPr>
      </w:pPr>
    </w:p>
    <w:p w14:paraId="66BDCFBC" w14:textId="77777777" w:rsidR="006740AE" w:rsidRPr="003578B7" w:rsidRDefault="006740AE" w:rsidP="002548CD">
      <w:pPr>
        <w:jc w:val="center"/>
        <w:rPr>
          <w:lang w:val="hu-HU"/>
        </w:rPr>
      </w:pPr>
    </w:p>
    <w:p w14:paraId="1AD74D38" w14:textId="77777777" w:rsidR="006740AE" w:rsidRPr="003578B7" w:rsidRDefault="006740AE" w:rsidP="002548CD">
      <w:pPr>
        <w:jc w:val="center"/>
        <w:rPr>
          <w:lang w:val="hu-HU"/>
        </w:rPr>
      </w:pPr>
    </w:p>
    <w:p w14:paraId="50BA22BA" w14:textId="77777777" w:rsidR="006740AE" w:rsidRPr="003578B7" w:rsidRDefault="006740AE" w:rsidP="002548CD">
      <w:pPr>
        <w:jc w:val="center"/>
        <w:rPr>
          <w:lang w:val="hu-HU"/>
        </w:rPr>
      </w:pPr>
    </w:p>
    <w:p w14:paraId="0FD31B0E" w14:textId="77777777" w:rsidR="006740AE" w:rsidRPr="003578B7" w:rsidRDefault="006740AE" w:rsidP="002548CD">
      <w:pPr>
        <w:jc w:val="center"/>
        <w:rPr>
          <w:lang w:val="hu-HU"/>
        </w:rPr>
      </w:pPr>
    </w:p>
    <w:p w14:paraId="30C1A7A0" w14:textId="77777777" w:rsidR="006740AE" w:rsidRPr="003578B7" w:rsidRDefault="006740AE" w:rsidP="002548CD">
      <w:pPr>
        <w:jc w:val="center"/>
        <w:rPr>
          <w:lang w:val="hu-HU"/>
        </w:rPr>
      </w:pPr>
    </w:p>
    <w:p w14:paraId="1048802B" w14:textId="77777777" w:rsidR="006740AE" w:rsidRPr="003578B7" w:rsidRDefault="006740AE" w:rsidP="002548CD">
      <w:pPr>
        <w:jc w:val="center"/>
        <w:rPr>
          <w:lang w:val="hu-HU"/>
        </w:rPr>
      </w:pPr>
    </w:p>
    <w:p w14:paraId="48699955" w14:textId="77777777" w:rsidR="006740AE" w:rsidRPr="003578B7" w:rsidRDefault="006740AE" w:rsidP="002548CD">
      <w:pPr>
        <w:jc w:val="center"/>
        <w:rPr>
          <w:lang w:val="hu-HU"/>
        </w:rPr>
      </w:pPr>
    </w:p>
    <w:p w14:paraId="162C3610" w14:textId="77777777" w:rsidR="006740AE" w:rsidRPr="003578B7" w:rsidRDefault="006740AE" w:rsidP="002548CD">
      <w:pPr>
        <w:jc w:val="center"/>
        <w:rPr>
          <w:lang w:val="hu-HU"/>
        </w:rPr>
      </w:pPr>
    </w:p>
    <w:p w14:paraId="3922B1AB" w14:textId="77777777" w:rsidR="006740AE" w:rsidRPr="003578B7" w:rsidRDefault="006740AE" w:rsidP="002548CD">
      <w:pPr>
        <w:jc w:val="center"/>
        <w:rPr>
          <w:lang w:val="hu-HU"/>
        </w:rPr>
      </w:pPr>
    </w:p>
    <w:p w14:paraId="0306CD42" w14:textId="77777777" w:rsidR="006740AE" w:rsidRPr="003578B7" w:rsidRDefault="006740AE" w:rsidP="002548CD">
      <w:pPr>
        <w:jc w:val="center"/>
        <w:rPr>
          <w:lang w:val="hu-HU"/>
        </w:rPr>
      </w:pPr>
    </w:p>
    <w:p w14:paraId="36FD122D" w14:textId="77777777" w:rsidR="006740AE" w:rsidRPr="003578B7" w:rsidRDefault="006740AE" w:rsidP="002548CD">
      <w:pPr>
        <w:jc w:val="center"/>
        <w:rPr>
          <w:lang w:val="hu-HU"/>
        </w:rPr>
      </w:pPr>
    </w:p>
    <w:p w14:paraId="25AF20D8" w14:textId="77777777" w:rsidR="006740AE" w:rsidRPr="003578B7" w:rsidRDefault="006740AE" w:rsidP="002548CD">
      <w:pPr>
        <w:jc w:val="center"/>
        <w:rPr>
          <w:lang w:val="hu-HU"/>
        </w:rPr>
      </w:pPr>
    </w:p>
    <w:p w14:paraId="4A8BB671" w14:textId="77777777" w:rsidR="006740AE" w:rsidRPr="003578B7" w:rsidRDefault="006740AE" w:rsidP="002548CD">
      <w:pPr>
        <w:jc w:val="center"/>
        <w:rPr>
          <w:lang w:val="hu-HU"/>
        </w:rPr>
      </w:pPr>
    </w:p>
    <w:p w14:paraId="6CE2DAD3" w14:textId="77777777" w:rsidR="006740AE" w:rsidRPr="003578B7" w:rsidRDefault="006740AE" w:rsidP="002548CD">
      <w:pPr>
        <w:jc w:val="center"/>
        <w:rPr>
          <w:lang w:val="hu-HU"/>
        </w:rPr>
      </w:pPr>
    </w:p>
    <w:p w14:paraId="55F1BF52" w14:textId="77777777" w:rsidR="006740AE" w:rsidRPr="003578B7" w:rsidRDefault="006740AE" w:rsidP="002548CD">
      <w:pPr>
        <w:jc w:val="center"/>
        <w:rPr>
          <w:lang w:val="hu-HU"/>
        </w:rPr>
      </w:pPr>
    </w:p>
    <w:p w14:paraId="36459192" w14:textId="77777777" w:rsidR="006740AE" w:rsidRPr="003578B7" w:rsidRDefault="006740AE" w:rsidP="002548CD">
      <w:pPr>
        <w:jc w:val="center"/>
        <w:rPr>
          <w:lang w:val="hu-HU"/>
        </w:rPr>
      </w:pPr>
    </w:p>
    <w:p w14:paraId="25EE4D48" w14:textId="77777777" w:rsidR="006740AE" w:rsidRPr="003578B7" w:rsidRDefault="006740AE" w:rsidP="002548CD">
      <w:pPr>
        <w:jc w:val="center"/>
        <w:rPr>
          <w:lang w:val="hu-HU"/>
        </w:rPr>
      </w:pPr>
    </w:p>
    <w:p w14:paraId="42178252" w14:textId="77777777" w:rsidR="006740AE" w:rsidRPr="003578B7" w:rsidRDefault="006740AE" w:rsidP="002548CD">
      <w:pPr>
        <w:jc w:val="center"/>
        <w:rPr>
          <w:lang w:val="hu-HU"/>
        </w:rPr>
      </w:pPr>
    </w:p>
    <w:p w14:paraId="1AEF625A" w14:textId="77777777" w:rsidR="00BC366E" w:rsidRPr="00937B04" w:rsidRDefault="00BC366E" w:rsidP="002548CD">
      <w:pPr>
        <w:pStyle w:val="Heading1"/>
        <w:keepNext w:val="0"/>
        <w:tabs>
          <w:tab w:val="left" w:pos="567"/>
        </w:tabs>
        <w:spacing w:before="0" w:after="0"/>
        <w:ind w:left="567" w:hanging="567"/>
        <w:jc w:val="center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937B04">
        <w:rPr>
          <w:rFonts w:ascii="Times New Roman" w:hAnsi="Times New Roman" w:cs="Times New Roman"/>
          <w:noProof/>
          <w:sz w:val="22"/>
          <w:szCs w:val="22"/>
          <w:lang w:val="hu-HU"/>
        </w:rPr>
        <w:t>B. BETEGTÁJÉKOZTATÓ</w:t>
      </w:r>
    </w:p>
    <w:p w14:paraId="6C9CD303" w14:textId="77777777" w:rsidR="00365E03" w:rsidRPr="003578B7" w:rsidRDefault="00365E03" w:rsidP="002548CD">
      <w:pPr>
        <w:pStyle w:val="pil-title-firstpage"/>
        <w:pageBreakBefore w:val="0"/>
        <w:spacing w:before="0"/>
        <w:rPr>
          <w:noProof/>
          <w:szCs w:val="22"/>
          <w:lang w:val="hu-HU"/>
        </w:rPr>
      </w:pPr>
    </w:p>
    <w:p w14:paraId="5757FC65" w14:textId="77777777" w:rsidR="00365E03" w:rsidRPr="003578B7" w:rsidRDefault="00365E03" w:rsidP="002548CD">
      <w:pPr>
        <w:pStyle w:val="pil-title-firstpage"/>
        <w:pageBreakBefore w:val="0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br w:type="page"/>
      </w:r>
    </w:p>
    <w:p w14:paraId="657A9484" w14:textId="77777777" w:rsidR="00BC366E" w:rsidRPr="003578B7" w:rsidRDefault="00BC366E" w:rsidP="002548CD">
      <w:pPr>
        <w:pStyle w:val="pil-title"/>
        <w:pageBreakBefore w:val="0"/>
        <w:rPr>
          <w:rFonts w:ascii="Times New Roman" w:hAnsi="Times New Roman"/>
          <w:szCs w:val="22"/>
          <w:lang w:val="hu-HU"/>
        </w:rPr>
      </w:pPr>
      <w:r w:rsidRPr="003578B7">
        <w:rPr>
          <w:rFonts w:ascii="Times New Roman" w:hAnsi="Times New Roman"/>
          <w:szCs w:val="22"/>
          <w:lang w:val="hu-HU"/>
        </w:rPr>
        <w:t>B</w:t>
      </w:r>
      <w:r w:rsidR="0082729E" w:rsidRPr="003578B7">
        <w:rPr>
          <w:rFonts w:ascii="Times New Roman" w:hAnsi="Times New Roman"/>
          <w:szCs w:val="22"/>
          <w:lang w:val="hu-HU"/>
        </w:rPr>
        <w:t xml:space="preserve">etegtájékoztató: Információk a </w:t>
      </w:r>
      <w:r w:rsidR="002C3B4A" w:rsidRPr="003578B7">
        <w:rPr>
          <w:rFonts w:ascii="Times New Roman" w:hAnsi="Times New Roman"/>
          <w:szCs w:val="22"/>
          <w:lang w:val="hu-HU"/>
        </w:rPr>
        <w:t xml:space="preserve">beteg </w:t>
      </w:r>
      <w:r w:rsidR="0082729E" w:rsidRPr="003578B7">
        <w:rPr>
          <w:rFonts w:ascii="Times New Roman" w:hAnsi="Times New Roman"/>
          <w:szCs w:val="22"/>
          <w:lang w:val="hu-HU"/>
        </w:rPr>
        <w:t>számára</w:t>
      </w:r>
    </w:p>
    <w:p w14:paraId="2AA08663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6B505629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1000 NE/0,5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040646B4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7FD318C4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2000 NE/1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606A0BF1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5F58F663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3000 NE/0,3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72F12BFF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2931D564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4000 NE/0,4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77D42BA0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219A9236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5000 NE/0,5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41E7E979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78F4A836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6000 NE/0,6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5CE616FA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020C5C4D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7000 NE/0,7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2F3DA388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6AB75CAA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8000 NE/0,8 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176AE8CF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7B721B1F" w14:textId="77777777" w:rsidR="00BC366E" w:rsidRPr="003578B7" w:rsidRDefault="002B5DE1" w:rsidP="002548CD">
      <w:pPr>
        <w:pStyle w:val="pil-subtitle"/>
        <w:spacing w:before="0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9000 NE/0,9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638770DE" w14:textId="77777777" w:rsidR="005B563B" w:rsidRPr="003578B7" w:rsidRDefault="005B563B" w:rsidP="002548CD">
      <w:pPr>
        <w:pStyle w:val="pil-subtitle"/>
        <w:spacing w:before="0"/>
        <w:rPr>
          <w:noProof/>
          <w:szCs w:val="22"/>
          <w:lang w:val="hu-HU"/>
        </w:rPr>
      </w:pPr>
    </w:p>
    <w:p w14:paraId="5E01D12F" w14:textId="77777777" w:rsidR="00BC366E" w:rsidRPr="003578B7" w:rsidRDefault="002B5DE1" w:rsidP="002548CD">
      <w:pPr>
        <w:pStyle w:val="pil-subtitle"/>
        <w:spacing w:before="0"/>
        <w:rPr>
          <w:iCs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10 000 NE/1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06C2DE6E" w14:textId="77777777" w:rsidR="005B563B" w:rsidRPr="003578B7" w:rsidRDefault="005B563B" w:rsidP="002548CD">
      <w:pPr>
        <w:pStyle w:val="pil-subtitle"/>
        <w:spacing w:before="0"/>
        <w:rPr>
          <w:szCs w:val="22"/>
          <w:lang w:val="hu-HU"/>
        </w:rPr>
      </w:pPr>
    </w:p>
    <w:p w14:paraId="7CDBDA14" w14:textId="77777777" w:rsidR="00BC366E" w:rsidRPr="003578B7" w:rsidRDefault="002B5DE1" w:rsidP="002548CD">
      <w:pPr>
        <w:pStyle w:val="pil-subtitle"/>
        <w:spacing w:before="0"/>
        <w:rPr>
          <w:iCs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20 000 NE/0,5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194A3358" w14:textId="77777777" w:rsidR="005B563B" w:rsidRPr="003578B7" w:rsidRDefault="005B563B" w:rsidP="002548CD">
      <w:pPr>
        <w:pStyle w:val="pil-subtitle"/>
        <w:spacing w:before="0"/>
        <w:rPr>
          <w:szCs w:val="22"/>
          <w:lang w:val="hu-HU"/>
        </w:rPr>
      </w:pPr>
    </w:p>
    <w:p w14:paraId="4EA07708" w14:textId="77777777" w:rsidR="00BC366E" w:rsidRPr="003578B7" w:rsidRDefault="002B5DE1" w:rsidP="002548CD">
      <w:pPr>
        <w:pStyle w:val="pil-subtitle"/>
        <w:spacing w:before="0"/>
        <w:rPr>
          <w:iCs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30 000 NE/0,75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7D03535B" w14:textId="77777777" w:rsidR="005B563B" w:rsidRPr="003578B7" w:rsidRDefault="005B563B" w:rsidP="002548CD">
      <w:pPr>
        <w:pStyle w:val="pil-subtitle"/>
        <w:spacing w:before="0"/>
        <w:rPr>
          <w:szCs w:val="22"/>
          <w:lang w:val="hu-HU"/>
        </w:rPr>
      </w:pPr>
    </w:p>
    <w:p w14:paraId="03A1C804" w14:textId="77777777" w:rsidR="00BC366E" w:rsidRPr="003578B7" w:rsidRDefault="002B5DE1" w:rsidP="002548CD">
      <w:pPr>
        <w:pStyle w:val="pil-subtitle"/>
        <w:spacing w:before="0"/>
        <w:rPr>
          <w:iCs/>
          <w:szCs w:val="22"/>
          <w:lang w:val="hu-HU"/>
        </w:rPr>
      </w:pPr>
      <w:r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40 000 NE/1</w:t>
      </w:r>
      <w:r w:rsidR="00BC366E" w:rsidRPr="003578B7">
        <w:rPr>
          <w:szCs w:val="22"/>
          <w:lang w:val="hu-HU"/>
        </w:rPr>
        <w:t> </w:t>
      </w:r>
      <w:r w:rsidR="00BC366E" w:rsidRPr="003578B7">
        <w:rPr>
          <w:noProof/>
          <w:szCs w:val="22"/>
          <w:lang w:val="hu-HU"/>
        </w:rPr>
        <w:t xml:space="preserve">ml oldatos injekció </w:t>
      </w:r>
      <w:r w:rsidR="00BC366E" w:rsidRPr="003578B7">
        <w:rPr>
          <w:iCs/>
          <w:szCs w:val="22"/>
          <w:lang w:val="hu-HU"/>
        </w:rPr>
        <w:t>előretöltött fecskendőben</w:t>
      </w:r>
    </w:p>
    <w:p w14:paraId="708301F7" w14:textId="77777777" w:rsidR="00BC366E" w:rsidRPr="003578B7" w:rsidRDefault="00AF5295" w:rsidP="002548CD">
      <w:pPr>
        <w:pStyle w:val="pil-p5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</w:t>
      </w:r>
      <w:r w:rsidR="00BC366E" w:rsidRPr="003578B7">
        <w:rPr>
          <w:noProof/>
          <w:szCs w:val="22"/>
          <w:lang w:val="hu-HU"/>
        </w:rPr>
        <w:t>lf</w:t>
      </w:r>
      <w:r w:rsidR="00967302" w:rsidRPr="003578B7">
        <w:rPr>
          <w:noProof/>
          <w:szCs w:val="22"/>
          <w:lang w:val="hu-HU"/>
        </w:rPr>
        <w:t>a</w:t>
      </w:r>
      <w:r w:rsidR="0036708E" w:rsidRPr="003578B7">
        <w:rPr>
          <w:noProof/>
          <w:szCs w:val="22"/>
          <w:lang w:val="hu-HU"/>
        </w:rPr>
        <w:noBreakHyphen/>
      </w:r>
      <w:r w:rsidR="00967302" w:rsidRPr="003578B7">
        <w:rPr>
          <w:noProof/>
          <w:szCs w:val="22"/>
          <w:lang w:val="hu-HU"/>
        </w:rPr>
        <w:t>e</w:t>
      </w:r>
      <w:r w:rsidR="00BC366E" w:rsidRPr="003578B7">
        <w:rPr>
          <w:noProof/>
          <w:szCs w:val="22"/>
          <w:lang w:val="hu-HU"/>
        </w:rPr>
        <w:t>poetin</w:t>
      </w:r>
    </w:p>
    <w:p w14:paraId="6CEF49A1" w14:textId="77777777" w:rsidR="005B563B" w:rsidRPr="003578B7" w:rsidRDefault="005B563B" w:rsidP="002548CD">
      <w:pPr>
        <w:pStyle w:val="pil-hsub2"/>
        <w:spacing w:before="0"/>
        <w:rPr>
          <w:rFonts w:cs="Times New Roman"/>
          <w:noProof/>
          <w:lang w:val="hu-HU"/>
        </w:rPr>
      </w:pPr>
    </w:p>
    <w:p w14:paraId="32E88AB8" w14:textId="77777777" w:rsidR="00BC366E" w:rsidRPr="003578B7" w:rsidRDefault="00BC366E" w:rsidP="002548CD">
      <w:pPr>
        <w:pStyle w:val="pil-hsub2"/>
        <w:spacing w:before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Mielőtt elkezd</w:t>
      </w:r>
      <w:r w:rsidR="000806D7" w:rsidRPr="003578B7">
        <w:rPr>
          <w:rFonts w:cs="Times New Roman"/>
          <w:noProof/>
          <w:lang w:val="hu-HU"/>
        </w:rPr>
        <w:t>i</w:t>
      </w:r>
      <w:r w:rsidRPr="003578B7">
        <w:rPr>
          <w:rFonts w:cs="Times New Roman"/>
          <w:noProof/>
          <w:lang w:val="hu-HU"/>
        </w:rPr>
        <w:t xml:space="preserve"> alkalmazni ezt a gyógyszert, olvassa el figyelmesen az alábbi betegtájékoztatót</w:t>
      </w:r>
      <w:r w:rsidR="0082729E" w:rsidRPr="003578B7">
        <w:rPr>
          <w:rFonts w:cs="Times New Roman"/>
          <w:noProof/>
          <w:lang w:val="hu-HU"/>
        </w:rPr>
        <w:t>, me</w:t>
      </w:r>
      <w:r w:rsidR="00C92352" w:rsidRPr="003578B7">
        <w:rPr>
          <w:rFonts w:cs="Times New Roman"/>
          <w:noProof/>
          <w:lang w:val="hu-HU"/>
        </w:rPr>
        <w:t>rt</w:t>
      </w:r>
      <w:r w:rsidR="0082729E" w:rsidRPr="003578B7">
        <w:rPr>
          <w:rFonts w:cs="Times New Roman"/>
          <w:noProof/>
          <w:lang w:val="hu-HU"/>
        </w:rPr>
        <w:t xml:space="preserve"> az Ön számára fontos információkat tartalmaz</w:t>
      </w:r>
      <w:r w:rsidRPr="003578B7">
        <w:rPr>
          <w:rFonts w:cs="Times New Roman"/>
          <w:noProof/>
          <w:lang w:val="hu-HU"/>
        </w:rPr>
        <w:t>.</w:t>
      </w:r>
    </w:p>
    <w:p w14:paraId="1E1E779B" w14:textId="77777777" w:rsidR="00BC366E" w:rsidRPr="003578B7" w:rsidRDefault="00BC366E" w:rsidP="002548CD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Tartsa meg a betegtájékoztatót, mert a benne szereplő információkra a későbbiekben is szüksége lehet.</w:t>
      </w:r>
    </w:p>
    <w:p w14:paraId="11DF4915" w14:textId="77777777" w:rsidR="00BC366E" w:rsidRPr="003578B7" w:rsidRDefault="00BC366E" w:rsidP="002548CD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 xml:space="preserve">További kérdéseivel forduljon </w:t>
      </w:r>
      <w:r w:rsidR="003953C1" w:rsidRPr="003578B7">
        <w:rPr>
          <w:noProof/>
          <w:szCs w:val="22"/>
          <w:lang w:val="hu-HU"/>
        </w:rPr>
        <w:t xml:space="preserve">kezelőorvosához, gyógyszerészéhez vagy a </w:t>
      </w:r>
      <w:r w:rsidR="00C92352" w:rsidRPr="003578B7">
        <w:rPr>
          <w:szCs w:val="22"/>
          <w:lang w:val="hu-HU"/>
        </w:rPr>
        <w:t>gondozását végző egészségügyi szakemberhez</w:t>
      </w:r>
      <w:r w:rsidRPr="003578B7">
        <w:rPr>
          <w:noProof/>
          <w:szCs w:val="22"/>
          <w:lang w:val="hu-HU"/>
        </w:rPr>
        <w:t>.</w:t>
      </w:r>
    </w:p>
    <w:p w14:paraId="3E0360F4" w14:textId="77777777" w:rsidR="00BC366E" w:rsidRPr="003578B7" w:rsidRDefault="00BC366E" w:rsidP="002548CD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 xml:space="preserve">Ezt a gyógyszert az orvos </w:t>
      </w:r>
      <w:r w:rsidR="0082729E" w:rsidRPr="003578B7">
        <w:rPr>
          <w:noProof/>
          <w:szCs w:val="22"/>
          <w:lang w:val="hu-HU"/>
        </w:rPr>
        <w:t xml:space="preserve">kizárólag </w:t>
      </w:r>
      <w:r w:rsidRPr="003578B7">
        <w:rPr>
          <w:noProof/>
          <w:szCs w:val="22"/>
          <w:lang w:val="hu-HU"/>
        </w:rPr>
        <w:t xml:space="preserve">Önnek írta fel. Ne adja át a készítményt másnak, mert számára ártalmas lehet még abban az esetben is, ha </w:t>
      </w:r>
      <w:r w:rsidR="0082729E" w:rsidRPr="003578B7">
        <w:rPr>
          <w:noProof/>
          <w:szCs w:val="22"/>
          <w:lang w:val="hu-HU"/>
        </w:rPr>
        <w:t xml:space="preserve">a betegsége </w:t>
      </w:r>
      <w:r w:rsidRPr="003578B7">
        <w:rPr>
          <w:noProof/>
          <w:szCs w:val="22"/>
          <w:lang w:val="hu-HU"/>
        </w:rPr>
        <w:t>tünetei az Önéhez hasonlóak.</w:t>
      </w:r>
    </w:p>
    <w:p w14:paraId="22AB3E91" w14:textId="77777777" w:rsidR="00BC366E" w:rsidRPr="003578B7" w:rsidRDefault="00BC366E" w:rsidP="002548CD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 xml:space="preserve">Ha </w:t>
      </w:r>
      <w:r w:rsidR="003953C1" w:rsidRPr="003578B7">
        <w:rPr>
          <w:noProof/>
          <w:szCs w:val="22"/>
          <w:lang w:val="hu-HU"/>
        </w:rPr>
        <w:t>Önnél bármilyen</w:t>
      </w:r>
      <w:r w:rsidRPr="003578B7">
        <w:rPr>
          <w:noProof/>
          <w:szCs w:val="22"/>
          <w:lang w:val="hu-HU"/>
        </w:rPr>
        <w:t xml:space="preserve"> mellékhatás </w:t>
      </w:r>
      <w:r w:rsidR="0082729E" w:rsidRPr="003578B7">
        <w:rPr>
          <w:noProof/>
          <w:szCs w:val="22"/>
          <w:lang w:val="hu-HU"/>
        </w:rPr>
        <w:t>jelentkezik, tájékoztassa erről</w:t>
      </w:r>
      <w:r w:rsidRPr="003578B7">
        <w:rPr>
          <w:noProof/>
          <w:szCs w:val="22"/>
          <w:lang w:val="hu-HU"/>
        </w:rPr>
        <w:t xml:space="preserve"> </w:t>
      </w:r>
      <w:r w:rsidR="0082729E" w:rsidRPr="003578B7">
        <w:rPr>
          <w:noProof/>
          <w:szCs w:val="22"/>
          <w:lang w:val="hu-HU"/>
        </w:rPr>
        <w:t>kezelő</w:t>
      </w:r>
      <w:r w:rsidRPr="003578B7">
        <w:rPr>
          <w:noProof/>
          <w:szCs w:val="22"/>
          <w:lang w:val="hu-HU"/>
        </w:rPr>
        <w:t>orvosát</w:t>
      </w:r>
      <w:r w:rsidR="0082729E" w:rsidRPr="003578B7">
        <w:rPr>
          <w:noProof/>
          <w:szCs w:val="22"/>
          <w:lang w:val="hu-HU"/>
        </w:rPr>
        <w:t>,</w:t>
      </w:r>
      <w:r w:rsidRPr="003578B7">
        <w:rPr>
          <w:noProof/>
          <w:szCs w:val="22"/>
          <w:lang w:val="hu-HU"/>
        </w:rPr>
        <w:t xml:space="preserve"> gyógyszerészét</w:t>
      </w:r>
      <w:r w:rsidR="0082729E" w:rsidRPr="003578B7">
        <w:rPr>
          <w:noProof/>
          <w:szCs w:val="22"/>
          <w:lang w:val="hu-HU"/>
        </w:rPr>
        <w:t xml:space="preserve"> vagy a </w:t>
      </w:r>
      <w:r w:rsidR="00C92352" w:rsidRPr="003578B7">
        <w:rPr>
          <w:szCs w:val="22"/>
          <w:lang w:val="hu-HU"/>
        </w:rPr>
        <w:t>gondozását végző egészségügyi szakember</w:t>
      </w:r>
      <w:r w:rsidR="0082729E" w:rsidRPr="003578B7">
        <w:rPr>
          <w:noProof/>
          <w:szCs w:val="22"/>
          <w:lang w:val="hu-HU"/>
        </w:rPr>
        <w:t>t. Ez</w:t>
      </w:r>
      <w:r w:rsidR="0082729E" w:rsidRPr="003578B7">
        <w:rPr>
          <w:szCs w:val="22"/>
          <w:lang w:val="hu-HU"/>
        </w:rPr>
        <w:t xml:space="preserve"> a betegtájékoztatóban </w:t>
      </w:r>
      <w:r w:rsidR="0082729E" w:rsidRPr="003578B7">
        <w:rPr>
          <w:noProof/>
          <w:szCs w:val="22"/>
          <w:lang w:val="hu-HU"/>
        </w:rPr>
        <w:t>fel nem sorolt bármilyen lehetséges mellékhatásra is vonatkozik</w:t>
      </w:r>
      <w:r w:rsidRPr="003578B7">
        <w:rPr>
          <w:noProof/>
          <w:szCs w:val="22"/>
          <w:lang w:val="hu-HU"/>
        </w:rPr>
        <w:t>.</w:t>
      </w:r>
      <w:r w:rsidR="00C92352" w:rsidRPr="003578B7">
        <w:rPr>
          <w:noProof/>
          <w:szCs w:val="22"/>
          <w:lang w:val="hu-HU"/>
        </w:rPr>
        <w:t xml:space="preserve"> </w:t>
      </w:r>
      <w:r w:rsidR="00E113E2" w:rsidRPr="003578B7">
        <w:rPr>
          <w:szCs w:val="22"/>
          <w:lang w:val="hu-HU"/>
        </w:rPr>
        <w:t>Lásd 4. </w:t>
      </w:r>
      <w:r w:rsidR="00C92352" w:rsidRPr="003578B7">
        <w:rPr>
          <w:szCs w:val="22"/>
          <w:lang w:val="hu-HU"/>
        </w:rPr>
        <w:t>pont</w:t>
      </w:r>
      <w:r w:rsidR="0056613D" w:rsidRPr="003578B7">
        <w:rPr>
          <w:szCs w:val="22"/>
          <w:lang w:val="hu-HU"/>
        </w:rPr>
        <w:t>.</w:t>
      </w:r>
    </w:p>
    <w:p w14:paraId="1E8C16EC" w14:textId="77777777" w:rsidR="005B563B" w:rsidRPr="003578B7" w:rsidRDefault="005B563B" w:rsidP="002548CD">
      <w:pPr>
        <w:pStyle w:val="pil-hsub2"/>
        <w:spacing w:before="0"/>
        <w:rPr>
          <w:rFonts w:cs="Times New Roman"/>
          <w:noProof/>
          <w:lang w:val="hu-HU"/>
        </w:rPr>
      </w:pPr>
    </w:p>
    <w:p w14:paraId="7F5811D4" w14:textId="77777777" w:rsidR="00BC366E" w:rsidRPr="003578B7" w:rsidRDefault="00BC366E" w:rsidP="002548CD">
      <w:pPr>
        <w:pStyle w:val="pil-hsub2"/>
        <w:spacing w:before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A betegtájékoztató tartalma</w:t>
      </w:r>
    </w:p>
    <w:p w14:paraId="70B0F7C3" w14:textId="77777777" w:rsidR="00BC366E" w:rsidRPr="003578B7" w:rsidRDefault="005B563B" w:rsidP="002548CD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1.</w:t>
      </w:r>
      <w:r w:rsidRPr="003578B7">
        <w:rPr>
          <w:szCs w:val="22"/>
          <w:lang w:val="hu-HU"/>
        </w:rPr>
        <w:tab/>
      </w:r>
      <w:r w:rsidR="00BC366E" w:rsidRPr="003578B7">
        <w:rPr>
          <w:szCs w:val="22"/>
          <w:lang w:val="hu-HU"/>
        </w:rPr>
        <w:t xml:space="preserve">Milyen típusú gyógyszer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BC366E" w:rsidRPr="003578B7">
        <w:rPr>
          <w:szCs w:val="22"/>
          <w:lang w:val="hu-HU"/>
        </w:rPr>
        <w:t xml:space="preserve"> és milyen betegségek esetén alkalmazható?</w:t>
      </w:r>
    </w:p>
    <w:p w14:paraId="501DD685" w14:textId="77777777" w:rsidR="00BC366E" w:rsidRPr="003578B7" w:rsidRDefault="005B563B" w:rsidP="002548CD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2.</w:t>
      </w:r>
      <w:r w:rsidRPr="003578B7">
        <w:rPr>
          <w:szCs w:val="22"/>
          <w:lang w:val="hu-HU"/>
        </w:rPr>
        <w:tab/>
      </w:r>
      <w:r w:rsidR="00BC366E" w:rsidRPr="003578B7">
        <w:rPr>
          <w:szCs w:val="22"/>
          <w:lang w:val="hu-HU"/>
        </w:rPr>
        <w:t xml:space="preserve">Tudnivalók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BC366E" w:rsidRPr="003578B7">
        <w:rPr>
          <w:szCs w:val="22"/>
          <w:lang w:val="hu-HU"/>
        </w:rPr>
        <w:t xml:space="preserve"> alkalmazása előtt</w:t>
      </w:r>
    </w:p>
    <w:p w14:paraId="23BB8EB3" w14:textId="77777777" w:rsidR="00BC366E" w:rsidRPr="003578B7" w:rsidRDefault="005B563B" w:rsidP="002548CD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3.</w:t>
      </w:r>
      <w:r w:rsidRPr="003578B7">
        <w:rPr>
          <w:szCs w:val="22"/>
          <w:lang w:val="hu-HU"/>
        </w:rPr>
        <w:tab/>
      </w:r>
      <w:r w:rsidR="00BC366E" w:rsidRPr="003578B7">
        <w:rPr>
          <w:szCs w:val="22"/>
          <w:lang w:val="hu-HU"/>
        </w:rPr>
        <w:t xml:space="preserve">Hogyan kell alkalmazni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BC366E" w:rsidRPr="003578B7">
        <w:rPr>
          <w:szCs w:val="22"/>
          <w:lang w:val="hu-HU"/>
        </w:rPr>
        <w:t>t?</w:t>
      </w:r>
    </w:p>
    <w:p w14:paraId="6D5E2F75" w14:textId="77777777" w:rsidR="00BC366E" w:rsidRPr="003578B7" w:rsidRDefault="005B563B" w:rsidP="002548CD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4.</w:t>
      </w:r>
      <w:r w:rsidRPr="003578B7">
        <w:rPr>
          <w:szCs w:val="22"/>
          <w:lang w:val="hu-HU"/>
        </w:rPr>
        <w:tab/>
      </w:r>
      <w:r w:rsidR="00BC366E" w:rsidRPr="003578B7">
        <w:rPr>
          <w:szCs w:val="22"/>
          <w:lang w:val="hu-HU"/>
        </w:rPr>
        <w:t>Lehetséges mellékhatások</w:t>
      </w:r>
    </w:p>
    <w:p w14:paraId="514F91D1" w14:textId="77777777" w:rsidR="00BC366E" w:rsidRPr="003578B7" w:rsidRDefault="005B563B" w:rsidP="002548CD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5.</w:t>
      </w:r>
      <w:r w:rsidRPr="003578B7">
        <w:rPr>
          <w:szCs w:val="22"/>
          <w:lang w:val="hu-HU"/>
        </w:rPr>
        <w:tab/>
      </w:r>
      <w:r w:rsidR="00BC366E" w:rsidRPr="003578B7">
        <w:rPr>
          <w:szCs w:val="22"/>
          <w:lang w:val="hu-HU"/>
        </w:rPr>
        <w:t xml:space="preserve">Hogyan kell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BC366E" w:rsidRPr="003578B7">
        <w:rPr>
          <w:szCs w:val="22"/>
          <w:lang w:val="hu-HU"/>
        </w:rPr>
        <w:t>t tárolni?</w:t>
      </w:r>
    </w:p>
    <w:p w14:paraId="7499D192" w14:textId="77777777" w:rsidR="00BC366E" w:rsidRPr="003578B7" w:rsidRDefault="005B563B" w:rsidP="002548CD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noProof/>
          <w:szCs w:val="22"/>
          <w:lang w:val="hu-HU"/>
        </w:rPr>
        <w:t>6.</w:t>
      </w:r>
      <w:r w:rsidRPr="003578B7">
        <w:rPr>
          <w:noProof/>
          <w:szCs w:val="22"/>
          <w:lang w:val="hu-HU"/>
        </w:rPr>
        <w:tab/>
      </w:r>
      <w:r w:rsidR="003D1E70" w:rsidRPr="003578B7">
        <w:rPr>
          <w:noProof/>
          <w:szCs w:val="22"/>
          <w:lang w:val="hu-HU"/>
        </w:rPr>
        <w:t>A csomagolás tartalma és egyéb</w:t>
      </w:r>
      <w:r w:rsidR="00BC366E" w:rsidRPr="003578B7">
        <w:rPr>
          <w:szCs w:val="22"/>
          <w:lang w:val="hu-HU"/>
        </w:rPr>
        <w:t xml:space="preserve"> információk</w:t>
      </w:r>
    </w:p>
    <w:p w14:paraId="4C09B54A" w14:textId="77777777" w:rsidR="00EE4109" w:rsidRPr="003578B7" w:rsidRDefault="00EE4109" w:rsidP="002548CD">
      <w:pPr>
        <w:rPr>
          <w:lang w:val="hu-HU"/>
        </w:rPr>
      </w:pPr>
    </w:p>
    <w:p w14:paraId="2B7CBD6A" w14:textId="77777777" w:rsidR="00EE4109" w:rsidRPr="003578B7" w:rsidRDefault="00EE4109" w:rsidP="002548CD">
      <w:pPr>
        <w:rPr>
          <w:lang w:val="hu-HU"/>
        </w:rPr>
      </w:pPr>
    </w:p>
    <w:p w14:paraId="6B7B43B4" w14:textId="77777777" w:rsidR="00BC366E" w:rsidRPr="003578B7" w:rsidRDefault="00CB54C7" w:rsidP="002548CD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3578B7">
        <w:rPr>
          <w:rFonts w:ascii="Times New Roman" w:hAnsi="Times New Roman"/>
          <w:lang w:val="hu-HU"/>
        </w:rPr>
        <w:t>1.</w:t>
      </w:r>
      <w:r w:rsidRPr="003578B7">
        <w:rPr>
          <w:rFonts w:ascii="Times New Roman" w:hAnsi="Times New Roman"/>
          <w:lang w:val="hu-HU"/>
        </w:rPr>
        <w:tab/>
      </w:r>
      <w:r w:rsidR="00BC366E" w:rsidRPr="003578B7">
        <w:rPr>
          <w:rFonts w:ascii="Times New Roman" w:hAnsi="Times New Roman"/>
          <w:lang w:val="hu-HU"/>
        </w:rPr>
        <w:t>M</w:t>
      </w:r>
      <w:r w:rsidR="00FD0C6C" w:rsidRPr="003578B7">
        <w:rPr>
          <w:rFonts w:ascii="Times New Roman" w:hAnsi="Times New Roman"/>
          <w:lang w:val="hu-HU"/>
        </w:rPr>
        <w:t xml:space="preserve">ilyen típusú gyógyszer </w:t>
      </w:r>
      <w:r w:rsidR="00C53592" w:rsidRPr="003578B7">
        <w:rPr>
          <w:rFonts w:ascii="Times New Roman" w:hAnsi="Times New Roman"/>
          <w:lang w:val="hu-HU"/>
        </w:rPr>
        <w:t>a</w:t>
      </w:r>
      <w:r w:rsidR="00DF5FF9" w:rsidRPr="003578B7">
        <w:rPr>
          <w:rFonts w:ascii="Times New Roman" w:hAnsi="Times New Roman"/>
          <w:lang w:val="hu-HU"/>
        </w:rPr>
        <w:t>z</w:t>
      </w:r>
      <w:r w:rsidR="00C53592" w:rsidRPr="003578B7">
        <w:rPr>
          <w:rFonts w:ascii="Times New Roman" w:hAnsi="Times New Roman"/>
          <w:lang w:val="hu-HU"/>
        </w:rPr>
        <w:t xml:space="preserve"> </w:t>
      </w:r>
      <w:r w:rsidR="002B5DE1" w:rsidRPr="003578B7">
        <w:rPr>
          <w:rFonts w:ascii="Times New Roman" w:hAnsi="Times New Roman"/>
          <w:lang w:val="hu-HU"/>
        </w:rPr>
        <w:t>Epoetin alfa HEXAL</w:t>
      </w:r>
      <w:r w:rsidR="00FD0C6C" w:rsidRPr="003578B7">
        <w:rPr>
          <w:rFonts w:ascii="Times New Roman" w:hAnsi="Times New Roman"/>
          <w:lang w:val="hu-HU"/>
        </w:rPr>
        <w:t xml:space="preserve"> és milyen betegségek esetén alkalmazható</w:t>
      </w:r>
      <w:r w:rsidR="00BC366E" w:rsidRPr="003578B7">
        <w:rPr>
          <w:rFonts w:ascii="Times New Roman" w:hAnsi="Times New Roman"/>
          <w:lang w:val="hu-HU"/>
        </w:rPr>
        <w:t>?</w:t>
      </w:r>
    </w:p>
    <w:p w14:paraId="72E13312" w14:textId="77777777" w:rsidR="00EE4109" w:rsidRPr="003578B7" w:rsidRDefault="00EE4109" w:rsidP="002548CD">
      <w:pPr>
        <w:rPr>
          <w:lang w:val="hu-HU"/>
        </w:rPr>
      </w:pPr>
    </w:p>
    <w:p w14:paraId="44711BEC" w14:textId="77777777" w:rsidR="00BC366E" w:rsidRPr="003578B7" w:rsidRDefault="00C53592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BC366E" w:rsidRPr="003578B7">
        <w:rPr>
          <w:szCs w:val="22"/>
          <w:lang w:val="hu-HU"/>
        </w:rPr>
        <w:t xml:space="preserve"> </w:t>
      </w:r>
      <w:r w:rsidR="0056613D" w:rsidRPr="003578B7">
        <w:rPr>
          <w:szCs w:val="22"/>
          <w:lang w:val="hu-HU"/>
        </w:rPr>
        <w:t xml:space="preserve">hatóanyagként </w:t>
      </w:r>
      <w:r w:rsidR="00BC366E" w:rsidRPr="003578B7">
        <w:rPr>
          <w:szCs w:val="22"/>
          <w:lang w:val="hu-HU"/>
        </w:rPr>
        <w:t>egy alf</w:t>
      </w:r>
      <w:r w:rsidR="00967302" w:rsidRPr="003578B7">
        <w:rPr>
          <w:szCs w:val="22"/>
          <w:lang w:val="hu-HU"/>
        </w:rPr>
        <w:t>a</w:t>
      </w:r>
      <w:r w:rsidR="0036708E" w:rsidRPr="003578B7">
        <w:rPr>
          <w:szCs w:val="22"/>
          <w:lang w:val="hu-HU"/>
        </w:rPr>
        <w:noBreakHyphen/>
      </w:r>
      <w:r w:rsidR="00967302" w:rsidRPr="003578B7">
        <w:rPr>
          <w:szCs w:val="22"/>
          <w:lang w:val="hu-HU"/>
        </w:rPr>
        <w:t>e</w:t>
      </w:r>
      <w:r w:rsidR="00BC366E" w:rsidRPr="003578B7">
        <w:rPr>
          <w:szCs w:val="22"/>
          <w:lang w:val="hu-HU"/>
        </w:rPr>
        <w:t xml:space="preserve">poetin nevű </w:t>
      </w:r>
      <w:r w:rsidR="00BB64D4" w:rsidRPr="003578B7">
        <w:rPr>
          <w:szCs w:val="22"/>
          <w:lang w:val="hu-HU"/>
        </w:rPr>
        <w:t>fehérjét</w:t>
      </w:r>
      <w:r w:rsidR="00BC366E" w:rsidRPr="003578B7">
        <w:rPr>
          <w:szCs w:val="22"/>
          <w:lang w:val="hu-HU"/>
        </w:rPr>
        <w:t xml:space="preserve"> tartalmaz, amely serkenti a</w:t>
      </w:r>
      <w:r w:rsidR="00BB64D4" w:rsidRPr="003578B7">
        <w:rPr>
          <w:szCs w:val="22"/>
          <w:lang w:val="hu-HU"/>
        </w:rPr>
        <w:t xml:space="preserve"> csontvelőt, hogy több hemoglobint tartalmazó (ez az anyag szállítja az oxigént)</w:t>
      </w:r>
      <w:r w:rsidR="00BC366E" w:rsidRPr="003578B7">
        <w:rPr>
          <w:szCs w:val="22"/>
          <w:lang w:val="hu-HU"/>
        </w:rPr>
        <w:t xml:space="preserve"> vörösvérteste</w:t>
      </w:r>
      <w:r w:rsidR="00BB64D4" w:rsidRPr="003578B7">
        <w:rPr>
          <w:szCs w:val="22"/>
          <w:lang w:val="hu-HU"/>
        </w:rPr>
        <w:t>t termeljen</w:t>
      </w:r>
      <w:r w:rsidR="00BC366E" w:rsidRPr="003578B7">
        <w:rPr>
          <w:szCs w:val="22"/>
          <w:lang w:val="hu-HU"/>
        </w:rPr>
        <w:t>. Az alf</w:t>
      </w:r>
      <w:r w:rsidR="00967302" w:rsidRPr="003578B7">
        <w:rPr>
          <w:szCs w:val="22"/>
          <w:lang w:val="hu-HU"/>
        </w:rPr>
        <w:t>a</w:t>
      </w:r>
      <w:r w:rsidR="0036708E" w:rsidRPr="003578B7">
        <w:rPr>
          <w:szCs w:val="22"/>
          <w:lang w:val="hu-HU"/>
        </w:rPr>
        <w:noBreakHyphen/>
      </w:r>
      <w:r w:rsidR="00967302" w:rsidRPr="003578B7">
        <w:rPr>
          <w:szCs w:val="22"/>
          <w:lang w:val="hu-HU"/>
        </w:rPr>
        <w:t>e</w:t>
      </w:r>
      <w:r w:rsidR="00BC366E" w:rsidRPr="003578B7">
        <w:rPr>
          <w:szCs w:val="22"/>
          <w:lang w:val="hu-HU"/>
        </w:rPr>
        <w:t>poetin</w:t>
      </w:r>
      <w:r w:rsidR="00BB64D4" w:rsidRPr="003578B7">
        <w:rPr>
          <w:szCs w:val="22"/>
          <w:lang w:val="hu-HU"/>
        </w:rPr>
        <w:t xml:space="preserve"> az emberi</w:t>
      </w:r>
      <w:r w:rsidR="00BC366E" w:rsidRPr="003578B7">
        <w:rPr>
          <w:szCs w:val="22"/>
          <w:lang w:val="hu-HU"/>
        </w:rPr>
        <w:t xml:space="preserve"> eritropoetin</w:t>
      </w:r>
      <w:r w:rsidR="00BB64D4" w:rsidRPr="003578B7">
        <w:rPr>
          <w:szCs w:val="22"/>
          <w:lang w:val="hu-HU"/>
        </w:rPr>
        <w:t xml:space="preserve"> nevű fehérje másolata, és ugyanúgy fejti ki a hatását</w:t>
      </w:r>
      <w:r w:rsidR="00BC366E" w:rsidRPr="003578B7">
        <w:rPr>
          <w:szCs w:val="22"/>
          <w:lang w:val="hu-HU"/>
        </w:rPr>
        <w:t>.</w:t>
      </w:r>
    </w:p>
    <w:p w14:paraId="4248F33E" w14:textId="77777777" w:rsidR="00E05644" w:rsidRPr="003578B7" w:rsidRDefault="00E05644" w:rsidP="002548CD">
      <w:pPr>
        <w:pStyle w:val="pil-p2"/>
        <w:spacing w:before="0"/>
        <w:rPr>
          <w:b/>
          <w:lang w:val="hu-HU"/>
        </w:rPr>
      </w:pPr>
    </w:p>
    <w:p w14:paraId="03A86872" w14:textId="77777777" w:rsidR="00BC366E" w:rsidRPr="003578B7" w:rsidRDefault="00C53592" w:rsidP="002548CD">
      <w:pPr>
        <w:pStyle w:val="pil-p2"/>
        <w:spacing w:before="0"/>
        <w:rPr>
          <w:b/>
          <w:lang w:val="hu-HU"/>
        </w:rPr>
      </w:pPr>
      <w:r w:rsidRPr="003578B7">
        <w:rPr>
          <w:b/>
          <w:lang w:val="hu-HU"/>
        </w:rPr>
        <w:t>A</w:t>
      </w:r>
      <w:r w:rsidR="00DF5FF9" w:rsidRPr="003578B7">
        <w:rPr>
          <w:b/>
          <w:lang w:val="hu-HU"/>
        </w:rPr>
        <w:t>z</w:t>
      </w:r>
      <w:r w:rsidRPr="003578B7">
        <w:rPr>
          <w:b/>
          <w:lang w:val="hu-HU"/>
        </w:rPr>
        <w:t xml:space="preserve"> </w:t>
      </w:r>
      <w:r w:rsidR="002B5DE1" w:rsidRPr="003578B7">
        <w:rPr>
          <w:b/>
          <w:lang w:val="hu-HU"/>
        </w:rPr>
        <w:t>Epoetin alfa HEXAL</w:t>
      </w:r>
      <w:r w:rsidR="0036708E" w:rsidRPr="003578B7">
        <w:rPr>
          <w:b/>
          <w:lang w:val="hu-HU"/>
        </w:rPr>
        <w:noBreakHyphen/>
      </w:r>
      <w:r w:rsidR="00BC366E" w:rsidRPr="003578B7">
        <w:rPr>
          <w:b/>
          <w:lang w:val="hu-HU"/>
        </w:rPr>
        <w:t>t a</w:t>
      </w:r>
      <w:r w:rsidR="00266360" w:rsidRPr="003578B7">
        <w:rPr>
          <w:b/>
          <w:lang w:val="hu-HU"/>
        </w:rPr>
        <w:t xml:space="preserve"> </w:t>
      </w:r>
      <w:r w:rsidR="00BC366E" w:rsidRPr="003578B7">
        <w:rPr>
          <w:b/>
          <w:lang w:val="hu-HU"/>
        </w:rPr>
        <w:t>vesebetegséggel társult</w:t>
      </w:r>
      <w:r w:rsidR="00266360" w:rsidRPr="003578B7">
        <w:rPr>
          <w:b/>
          <w:lang w:val="hu-HU"/>
        </w:rPr>
        <w:t>,</w:t>
      </w:r>
      <w:r w:rsidR="00BC366E" w:rsidRPr="003578B7">
        <w:rPr>
          <w:b/>
          <w:lang w:val="hu-HU"/>
        </w:rPr>
        <w:t xml:space="preserve"> tünetekkel járó vérszegénység</w:t>
      </w:r>
      <w:r w:rsidR="00266360" w:rsidRPr="003578B7">
        <w:rPr>
          <w:b/>
          <w:lang w:val="hu-HU"/>
        </w:rPr>
        <w:t xml:space="preserve"> kezelésére alkalmazzák:</w:t>
      </w:r>
    </w:p>
    <w:p w14:paraId="6EBB8580" w14:textId="77777777" w:rsidR="00266360" w:rsidRPr="003578B7" w:rsidRDefault="00BC366E" w:rsidP="002548CD">
      <w:pPr>
        <w:pStyle w:val="pil-p1"/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rendszeres </w:t>
      </w:r>
      <w:r w:rsidR="00476559" w:rsidRPr="003578B7">
        <w:rPr>
          <w:szCs w:val="22"/>
          <w:lang w:val="hu-HU"/>
        </w:rPr>
        <w:t>hemo</w:t>
      </w:r>
      <w:r w:rsidRPr="003578B7">
        <w:rPr>
          <w:szCs w:val="22"/>
          <w:lang w:val="hu-HU"/>
        </w:rPr>
        <w:t>dialízis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kezelésben (a vért tisztító és átszűrő eljárás) részesülő gyermekek</w:t>
      </w:r>
      <w:r w:rsidR="00266360" w:rsidRPr="003578B7">
        <w:rPr>
          <w:szCs w:val="22"/>
          <w:lang w:val="hu-HU"/>
        </w:rPr>
        <w:t>nél</w:t>
      </w:r>
    </w:p>
    <w:p w14:paraId="2AFD6029" w14:textId="77777777" w:rsidR="00BC366E" w:rsidRPr="003578B7" w:rsidRDefault="00266360" w:rsidP="002548CD">
      <w:pPr>
        <w:pStyle w:val="pil-p1"/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rendszeres </w:t>
      </w:r>
      <w:r w:rsidR="00476559" w:rsidRPr="003578B7">
        <w:rPr>
          <w:szCs w:val="22"/>
          <w:lang w:val="hu-HU"/>
        </w:rPr>
        <w:t>hemo</w:t>
      </w:r>
      <w:r w:rsidRPr="003578B7">
        <w:rPr>
          <w:szCs w:val="22"/>
          <w:lang w:val="hu-HU"/>
        </w:rPr>
        <w:t>dialízis</w:t>
      </w:r>
      <w:r w:rsidR="0036708E" w:rsidRPr="003578B7">
        <w:rPr>
          <w:szCs w:val="22"/>
          <w:lang w:val="hu-HU"/>
        </w:rPr>
        <w:noBreakHyphen/>
      </w:r>
      <w:r w:rsidR="00476559" w:rsidRPr="003578B7">
        <w:rPr>
          <w:szCs w:val="22"/>
          <w:lang w:val="hu-HU"/>
        </w:rPr>
        <w:t xml:space="preserve"> vagy pertioneális dialízis</w:t>
      </w:r>
      <w:r w:rsidRPr="003578B7">
        <w:rPr>
          <w:szCs w:val="22"/>
          <w:lang w:val="hu-HU"/>
        </w:rPr>
        <w:t xml:space="preserve">kezelésben részesülő </w:t>
      </w:r>
      <w:r w:rsidR="00BC366E" w:rsidRPr="003578B7">
        <w:rPr>
          <w:szCs w:val="22"/>
          <w:lang w:val="hu-HU"/>
        </w:rPr>
        <w:t>felnőttek</w:t>
      </w:r>
      <w:r w:rsidRPr="003578B7">
        <w:rPr>
          <w:szCs w:val="22"/>
          <w:lang w:val="hu-HU"/>
        </w:rPr>
        <w:t>nél</w:t>
      </w:r>
    </w:p>
    <w:p w14:paraId="555EC4A8" w14:textId="77777777" w:rsidR="00E36778" w:rsidRPr="003578B7" w:rsidRDefault="00E36778" w:rsidP="002548CD">
      <w:pPr>
        <w:pStyle w:val="pil-p1"/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súlyos tünetekkel járó vérszegénység kezelésére dialíziskezelésben még nem részesülő felnőttek esetében</w:t>
      </w:r>
    </w:p>
    <w:p w14:paraId="2FAB50FA" w14:textId="77777777" w:rsidR="00E05644" w:rsidRPr="003578B7" w:rsidRDefault="00E05644" w:rsidP="002548CD">
      <w:pPr>
        <w:rPr>
          <w:lang w:val="hu-HU"/>
        </w:rPr>
      </w:pPr>
    </w:p>
    <w:p w14:paraId="5A4E4888" w14:textId="77777777" w:rsidR="00E36778" w:rsidRPr="003578B7" w:rsidRDefault="00E36778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 xml:space="preserve">Ha </w:t>
      </w:r>
      <w:r w:rsidR="001F63D3" w:rsidRPr="003578B7">
        <w:rPr>
          <w:lang w:val="hu-HU"/>
        </w:rPr>
        <w:t>Ö</w:t>
      </w:r>
      <w:r w:rsidRPr="003578B7">
        <w:rPr>
          <w:lang w:val="hu-HU"/>
        </w:rPr>
        <w:t>nnek vesebetegsége van, akkor lehet, hogy kevés vörösvértestje van, amennyiben a veséje nem termel elegendő eritropoetint (amely szükséges a vörösvértes</w:t>
      </w:r>
      <w:r w:rsidR="00BD7F33" w:rsidRPr="003578B7">
        <w:rPr>
          <w:lang w:val="hu-HU"/>
        </w:rPr>
        <w:t xml:space="preserve">tek termeléséhez). </w:t>
      </w:r>
      <w:r w:rsidR="00C53592"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C53592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t azért írják fel, hogy a csontvelőt több vörösvértest termelésére serkents</w:t>
      </w:r>
      <w:r w:rsidR="00C120E8" w:rsidRPr="003578B7">
        <w:rPr>
          <w:lang w:val="hu-HU"/>
        </w:rPr>
        <w:t>e</w:t>
      </w:r>
      <w:r w:rsidRPr="003578B7">
        <w:rPr>
          <w:lang w:val="hu-HU"/>
        </w:rPr>
        <w:t>.</w:t>
      </w:r>
    </w:p>
    <w:p w14:paraId="08416EB7" w14:textId="77777777" w:rsidR="00E05644" w:rsidRPr="003578B7" w:rsidRDefault="00E05644" w:rsidP="002548CD">
      <w:pPr>
        <w:pStyle w:val="pil-p2"/>
        <w:spacing w:before="0"/>
        <w:rPr>
          <w:b/>
          <w:lang w:val="hu-HU"/>
        </w:rPr>
      </w:pPr>
    </w:p>
    <w:p w14:paraId="514105C5" w14:textId="77777777" w:rsidR="001C7624" w:rsidRPr="003578B7" w:rsidRDefault="00C53592" w:rsidP="002548CD">
      <w:pPr>
        <w:pStyle w:val="pil-p2"/>
        <w:spacing w:before="0"/>
        <w:rPr>
          <w:noProof/>
          <w:lang w:val="hu-HU"/>
        </w:rPr>
      </w:pPr>
      <w:r w:rsidRPr="003578B7">
        <w:rPr>
          <w:b/>
          <w:lang w:val="hu-HU"/>
        </w:rPr>
        <w:t>A</w:t>
      </w:r>
      <w:r w:rsidR="00DF5FF9" w:rsidRPr="003578B7">
        <w:rPr>
          <w:b/>
          <w:lang w:val="hu-HU"/>
        </w:rPr>
        <w:t>z</w:t>
      </w:r>
      <w:r w:rsidRPr="003578B7">
        <w:rPr>
          <w:b/>
          <w:lang w:val="hu-HU"/>
        </w:rPr>
        <w:t xml:space="preserve"> </w:t>
      </w:r>
      <w:r w:rsidR="002B5DE1" w:rsidRPr="003578B7">
        <w:rPr>
          <w:b/>
          <w:lang w:val="hu-HU"/>
        </w:rPr>
        <w:t>Epoetin alfa HEXAL</w:t>
      </w:r>
      <w:r w:rsidR="0036708E" w:rsidRPr="003578B7">
        <w:rPr>
          <w:b/>
          <w:lang w:val="hu-HU"/>
        </w:rPr>
        <w:noBreakHyphen/>
      </w:r>
      <w:r w:rsidR="00703FE7" w:rsidRPr="003578B7">
        <w:rPr>
          <w:b/>
          <w:lang w:val="hu-HU"/>
        </w:rPr>
        <w:t>t alkalmazzák a vérszegénység kezelésére</w:t>
      </w:r>
      <w:r w:rsidR="00703FE7" w:rsidRPr="003578B7">
        <w:rPr>
          <w:lang w:val="hu-HU"/>
        </w:rPr>
        <w:t xml:space="preserve"> </w:t>
      </w:r>
      <w:r w:rsidR="00BC366E" w:rsidRPr="003578B7">
        <w:rPr>
          <w:lang w:val="hu-HU"/>
        </w:rPr>
        <w:t>tömör daganatok, rosszindulatú nyirokrendszeri daganatok, illetve mielóma multiplex (</w:t>
      </w:r>
      <w:r w:rsidR="00703FE7" w:rsidRPr="003578B7">
        <w:rPr>
          <w:lang w:val="hu-HU"/>
        </w:rPr>
        <w:t>csontvelőrák</w:t>
      </w:r>
      <w:r w:rsidR="00BC366E" w:rsidRPr="003578B7">
        <w:rPr>
          <w:lang w:val="hu-HU"/>
        </w:rPr>
        <w:t xml:space="preserve">) miatt </w:t>
      </w:r>
      <w:r w:rsidR="00BC366E" w:rsidRPr="003578B7">
        <w:rPr>
          <w:b/>
          <w:lang w:val="hu-HU"/>
        </w:rPr>
        <w:t>kemoterápiás kezelésben részesül</w:t>
      </w:r>
      <w:r w:rsidR="00444EEA" w:rsidRPr="003578B7">
        <w:rPr>
          <w:b/>
          <w:lang w:val="hu-HU"/>
        </w:rPr>
        <w:t>ő felnőtteknél</w:t>
      </w:r>
      <w:r w:rsidR="00BC366E" w:rsidRPr="003578B7">
        <w:rPr>
          <w:lang w:val="hu-HU"/>
        </w:rPr>
        <w:t xml:space="preserve">, </w:t>
      </w:r>
      <w:r w:rsidR="00444EEA" w:rsidRPr="003578B7">
        <w:rPr>
          <w:lang w:val="hu-HU"/>
        </w:rPr>
        <w:t xml:space="preserve">akiknek </w:t>
      </w:r>
      <w:r w:rsidR="00BC366E" w:rsidRPr="003578B7">
        <w:rPr>
          <w:lang w:val="hu-HU"/>
        </w:rPr>
        <w:t>az orvos</w:t>
      </w:r>
      <w:r w:rsidR="00CA0B7E" w:rsidRPr="003578B7">
        <w:rPr>
          <w:lang w:val="hu-HU"/>
        </w:rPr>
        <w:t xml:space="preserve"> </w:t>
      </w:r>
      <w:r w:rsidR="00BC366E" w:rsidRPr="003578B7">
        <w:rPr>
          <w:lang w:val="hu-HU"/>
        </w:rPr>
        <w:t xml:space="preserve">megítélése szerint </w:t>
      </w:r>
      <w:r w:rsidR="00703FE7" w:rsidRPr="003578B7">
        <w:rPr>
          <w:lang w:val="hu-HU"/>
        </w:rPr>
        <w:t xml:space="preserve">szüksége lehet </w:t>
      </w:r>
      <w:r w:rsidR="00BC366E" w:rsidRPr="003578B7">
        <w:rPr>
          <w:lang w:val="hu-HU"/>
        </w:rPr>
        <w:t>a vérátömlesztés</w:t>
      </w:r>
      <w:r w:rsidR="00703FE7" w:rsidRPr="003578B7">
        <w:rPr>
          <w:lang w:val="hu-HU"/>
        </w:rPr>
        <w:t xml:space="preserve">re. </w:t>
      </w: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703FE7" w:rsidRPr="003578B7">
        <w:rPr>
          <w:lang w:val="hu-HU"/>
        </w:rPr>
        <w:t xml:space="preserve"> csökkentheti </w:t>
      </w:r>
      <w:r w:rsidR="00BC366E" w:rsidRPr="003578B7">
        <w:rPr>
          <w:lang w:val="hu-HU"/>
        </w:rPr>
        <w:t>a vérátömlesztés</w:t>
      </w:r>
      <w:r w:rsidR="00703FE7" w:rsidRPr="003578B7">
        <w:rPr>
          <w:lang w:val="hu-HU"/>
        </w:rPr>
        <w:t xml:space="preserve"> iránti</w:t>
      </w:r>
      <w:r w:rsidR="00BC366E" w:rsidRPr="003578B7">
        <w:rPr>
          <w:lang w:val="hu-HU"/>
        </w:rPr>
        <w:t xml:space="preserve"> szükséglet</w:t>
      </w:r>
      <w:r w:rsidR="00703FE7" w:rsidRPr="003578B7">
        <w:rPr>
          <w:lang w:val="hu-HU"/>
        </w:rPr>
        <w:t>et</w:t>
      </w:r>
      <w:r w:rsidR="002C1BC9" w:rsidRPr="003578B7">
        <w:rPr>
          <w:lang w:val="hu-HU"/>
        </w:rPr>
        <w:t xml:space="preserve"> ezeknél a betegeknél</w:t>
      </w:r>
      <w:r w:rsidR="00703FE7" w:rsidRPr="003578B7">
        <w:rPr>
          <w:lang w:val="hu-HU"/>
        </w:rPr>
        <w:t>.</w:t>
      </w:r>
    </w:p>
    <w:p w14:paraId="4687459C" w14:textId="77777777" w:rsidR="00E05644" w:rsidRPr="003578B7" w:rsidRDefault="00E05644" w:rsidP="002548CD">
      <w:pPr>
        <w:pStyle w:val="pil-p2"/>
        <w:spacing w:before="0"/>
        <w:rPr>
          <w:b/>
          <w:lang w:val="hu-HU"/>
        </w:rPr>
      </w:pPr>
    </w:p>
    <w:p w14:paraId="4E8652DA" w14:textId="77777777" w:rsidR="001C7624" w:rsidRPr="003578B7" w:rsidRDefault="00C53592" w:rsidP="002548CD">
      <w:pPr>
        <w:pStyle w:val="pil-p2"/>
        <w:spacing w:before="0"/>
        <w:rPr>
          <w:noProof/>
          <w:lang w:val="hu-HU"/>
        </w:rPr>
      </w:pPr>
      <w:r w:rsidRPr="003578B7">
        <w:rPr>
          <w:b/>
          <w:lang w:val="hu-HU"/>
        </w:rPr>
        <w:t>A</w:t>
      </w:r>
      <w:r w:rsidR="00DF5FF9" w:rsidRPr="003578B7">
        <w:rPr>
          <w:b/>
          <w:lang w:val="hu-HU"/>
        </w:rPr>
        <w:t>z</w:t>
      </w:r>
      <w:r w:rsidRPr="003578B7">
        <w:rPr>
          <w:b/>
          <w:lang w:val="hu-HU"/>
        </w:rPr>
        <w:t xml:space="preserve"> </w:t>
      </w:r>
      <w:r w:rsidR="002B5DE1" w:rsidRPr="003578B7">
        <w:rPr>
          <w:b/>
          <w:lang w:val="hu-HU"/>
        </w:rPr>
        <w:t>Epoetin alfa HEXAL</w:t>
      </w:r>
      <w:r w:rsidR="0036708E" w:rsidRPr="003578B7">
        <w:rPr>
          <w:b/>
          <w:lang w:val="hu-HU"/>
        </w:rPr>
        <w:noBreakHyphen/>
      </w:r>
      <w:r w:rsidR="001C7624" w:rsidRPr="003578B7">
        <w:rPr>
          <w:b/>
          <w:lang w:val="hu-HU"/>
        </w:rPr>
        <w:t xml:space="preserve">t alkalmazzák </w:t>
      </w:r>
      <w:r w:rsidR="00BC366E" w:rsidRPr="003578B7">
        <w:rPr>
          <w:b/>
          <w:lang w:val="hu-HU"/>
        </w:rPr>
        <w:t>közepesen súlyos vérszegénységben szenvedő</w:t>
      </w:r>
      <w:r w:rsidR="00BC366E" w:rsidRPr="003578B7">
        <w:rPr>
          <w:lang w:val="hu-HU"/>
        </w:rPr>
        <w:t xml:space="preserve">, műtét előtt álló, </w:t>
      </w:r>
      <w:r w:rsidR="00BC366E" w:rsidRPr="003578B7">
        <w:rPr>
          <w:b/>
          <w:lang w:val="hu-HU"/>
        </w:rPr>
        <w:t xml:space="preserve">és a műtétet megelőzően saját vért adó </w:t>
      </w:r>
      <w:r w:rsidR="002C1BC9" w:rsidRPr="003578B7">
        <w:rPr>
          <w:b/>
          <w:lang w:val="hu-HU"/>
        </w:rPr>
        <w:t>felnőtteknél</w:t>
      </w:r>
      <w:r w:rsidR="00BC366E" w:rsidRPr="003578B7">
        <w:rPr>
          <w:lang w:val="hu-HU"/>
        </w:rPr>
        <w:t>, akiknek a műtét során vagy azután visszaadják a saját vérét</w:t>
      </w:r>
      <w:r w:rsidR="001C7624" w:rsidRPr="003578B7">
        <w:rPr>
          <w:lang w:val="hu-HU"/>
        </w:rPr>
        <w:t xml:space="preserve">. Mivel </w:t>
      </w: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1C7624" w:rsidRPr="003578B7">
        <w:rPr>
          <w:lang w:val="hu-HU"/>
        </w:rPr>
        <w:t xml:space="preserve"> serkenti a vörösvértestek képződését, így az orvosok több vért tudnak venni ezektől a személyektől.</w:t>
      </w:r>
    </w:p>
    <w:p w14:paraId="12256597" w14:textId="77777777" w:rsidR="00E05644" w:rsidRPr="003578B7" w:rsidRDefault="00E05644" w:rsidP="002548CD">
      <w:pPr>
        <w:pStyle w:val="pil-p2"/>
        <w:spacing w:before="0"/>
        <w:rPr>
          <w:b/>
          <w:lang w:val="hu-HU"/>
        </w:rPr>
      </w:pPr>
    </w:p>
    <w:p w14:paraId="3FB71704" w14:textId="77777777" w:rsidR="001C7624" w:rsidRPr="003578B7" w:rsidRDefault="00C53592" w:rsidP="002548CD">
      <w:pPr>
        <w:pStyle w:val="pil-p2"/>
        <w:spacing w:before="0"/>
        <w:rPr>
          <w:lang w:val="hu-HU"/>
        </w:rPr>
      </w:pPr>
      <w:r w:rsidRPr="003578B7">
        <w:rPr>
          <w:b/>
          <w:lang w:val="hu-HU"/>
        </w:rPr>
        <w:t>A</w:t>
      </w:r>
      <w:r w:rsidR="00DF5FF9" w:rsidRPr="003578B7">
        <w:rPr>
          <w:b/>
          <w:lang w:val="hu-HU"/>
        </w:rPr>
        <w:t>z</w:t>
      </w:r>
      <w:r w:rsidRPr="003578B7">
        <w:rPr>
          <w:b/>
          <w:lang w:val="hu-HU"/>
        </w:rPr>
        <w:t xml:space="preserve"> </w:t>
      </w:r>
      <w:r w:rsidR="002B5DE1" w:rsidRPr="003578B7">
        <w:rPr>
          <w:b/>
          <w:lang w:val="hu-HU"/>
        </w:rPr>
        <w:t>Epoetin alfa HEXAL</w:t>
      </w:r>
      <w:r w:rsidR="0036708E" w:rsidRPr="003578B7">
        <w:rPr>
          <w:b/>
          <w:lang w:val="hu-HU"/>
        </w:rPr>
        <w:noBreakHyphen/>
      </w:r>
      <w:r w:rsidR="001C7624" w:rsidRPr="003578B7">
        <w:rPr>
          <w:b/>
          <w:lang w:val="hu-HU"/>
        </w:rPr>
        <w:t xml:space="preserve">t alkalmazzák </w:t>
      </w:r>
      <w:r w:rsidR="00BC366E" w:rsidRPr="003578B7">
        <w:rPr>
          <w:b/>
          <w:lang w:val="hu-HU"/>
        </w:rPr>
        <w:t xml:space="preserve">jelentős ortopédiai sebészeti beavatkozás </w:t>
      </w:r>
      <w:r w:rsidR="00BC366E" w:rsidRPr="003578B7">
        <w:rPr>
          <w:lang w:val="hu-HU"/>
        </w:rPr>
        <w:t>(</w:t>
      </w:r>
      <w:r w:rsidR="001C7624" w:rsidRPr="003578B7">
        <w:rPr>
          <w:lang w:val="hu-HU"/>
        </w:rPr>
        <w:t>például csípő</w:t>
      </w:r>
      <w:r w:rsidR="0036708E" w:rsidRPr="003578B7">
        <w:rPr>
          <w:lang w:val="hu-HU"/>
        </w:rPr>
        <w:noBreakHyphen/>
      </w:r>
      <w:r w:rsidR="001C7624" w:rsidRPr="003578B7">
        <w:rPr>
          <w:lang w:val="hu-HU"/>
        </w:rPr>
        <w:t xml:space="preserve"> vagy térdprotézisműtét</w:t>
      </w:r>
      <w:r w:rsidR="00BC366E" w:rsidRPr="003578B7">
        <w:rPr>
          <w:lang w:val="hu-HU"/>
        </w:rPr>
        <w:t xml:space="preserve">) </w:t>
      </w:r>
      <w:r w:rsidR="00BC366E" w:rsidRPr="003578B7">
        <w:rPr>
          <w:b/>
          <w:lang w:val="hu-HU"/>
        </w:rPr>
        <w:t>előtt álló</w:t>
      </w:r>
      <w:r w:rsidR="001C7624" w:rsidRPr="003578B7">
        <w:rPr>
          <w:b/>
          <w:lang w:val="hu-HU"/>
        </w:rPr>
        <w:t>,</w:t>
      </w:r>
      <w:r w:rsidR="00BC366E" w:rsidRPr="003578B7">
        <w:rPr>
          <w:b/>
          <w:lang w:val="hu-HU"/>
        </w:rPr>
        <w:t xml:space="preserve"> </w:t>
      </w:r>
      <w:r w:rsidR="001C7624" w:rsidRPr="003578B7">
        <w:rPr>
          <w:b/>
          <w:lang w:val="hu-HU"/>
        </w:rPr>
        <w:t>közepesen súlyos vérszegénységben szenvedő felnőtt</w:t>
      </w:r>
      <w:r w:rsidR="00BC366E" w:rsidRPr="003578B7">
        <w:rPr>
          <w:b/>
          <w:lang w:val="hu-HU"/>
        </w:rPr>
        <w:t>ek</w:t>
      </w:r>
      <w:r w:rsidR="00BC366E" w:rsidRPr="003578B7">
        <w:rPr>
          <w:lang w:val="hu-HU"/>
        </w:rPr>
        <w:t xml:space="preserve"> esetében</w:t>
      </w:r>
      <w:r w:rsidR="00936B68" w:rsidRPr="003578B7">
        <w:rPr>
          <w:lang w:val="hu-HU"/>
        </w:rPr>
        <w:t xml:space="preserve"> </w:t>
      </w:r>
      <w:r w:rsidR="00BC366E" w:rsidRPr="003578B7">
        <w:rPr>
          <w:lang w:val="hu-HU"/>
        </w:rPr>
        <w:t xml:space="preserve">a vérátömlesztés </w:t>
      </w:r>
      <w:r w:rsidR="001C7624" w:rsidRPr="003578B7">
        <w:rPr>
          <w:lang w:val="hu-HU"/>
        </w:rPr>
        <w:t>iránt</w:t>
      </w:r>
      <w:r w:rsidR="00936B68" w:rsidRPr="003578B7">
        <w:rPr>
          <w:lang w:val="hu-HU"/>
        </w:rPr>
        <w:t xml:space="preserve">i </w:t>
      </w:r>
      <w:r w:rsidR="0056613D" w:rsidRPr="003578B7">
        <w:rPr>
          <w:lang w:val="hu-HU"/>
        </w:rPr>
        <w:t xml:space="preserve">lehetséges </w:t>
      </w:r>
      <w:r w:rsidR="00936B68" w:rsidRPr="003578B7">
        <w:rPr>
          <w:lang w:val="hu-HU"/>
        </w:rPr>
        <w:t>igény csökkent</w:t>
      </w:r>
      <w:r w:rsidR="001C7624" w:rsidRPr="003578B7">
        <w:rPr>
          <w:lang w:val="hu-HU"/>
        </w:rPr>
        <w:t>ésére</w:t>
      </w:r>
      <w:r w:rsidR="00BC366E" w:rsidRPr="003578B7">
        <w:rPr>
          <w:lang w:val="hu-HU"/>
        </w:rPr>
        <w:t>.</w:t>
      </w:r>
    </w:p>
    <w:p w14:paraId="6DFAC107" w14:textId="77777777" w:rsidR="00E05644" w:rsidRPr="003578B7" w:rsidRDefault="00E05644" w:rsidP="002548CD">
      <w:pPr>
        <w:rPr>
          <w:b/>
          <w:lang w:val="hu-HU"/>
        </w:rPr>
      </w:pPr>
    </w:p>
    <w:p w14:paraId="47CC1BCF" w14:textId="77777777" w:rsidR="00916D69" w:rsidRPr="003578B7" w:rsidRDefault="00916D69" w:rsidP="002548CD">
      <w:pPr>
        <w:rPr>
          <w:lang w:val="hu-HU"/>
        </w:rPr>
      </w:pPr>
      <w:r w:rsidRPr="003578B7">
        <w:rPr>
          <w:b/>
          <w:lang w:val="hu-HU"/>
        </w:rPr>
        <w:t>A</w:t>
      </w:r>
      <w:r w:rsidR="00DF5FF9" w:rsidRPr="003578B7">
        <w:rPr>
          <w:b/>
          <w:lang w:val="hu-HU"/>
        </w:rPr>
        <w:t>z</w:t>
      </w:r>
      <w:r w:rsidRPr="003578B7">
        <w:rPr>
          <w:b/>
          <w:lang w:val="hu-HU"/>
        </w:rPr>
        <w:t xml:space="preserve"> </w:t>
      </w:r>
      <w:r w:rsidR="002B5DE1" w:rsidRPr="003578B7">
        <w:rPr>
          <w:b/>
          <w:lang w:val="hu-HU"/>
        </w:rPr>
        <w:t>Epoetin alfa HEXAL</w:t>
      </w:r>
      <w:r w:rsidR="0036708E" w:rsidRPr="003578B7">
        <w:rPr>
          <w:b/>
          <w:lang w:val="hu-HU"/>
        </w:rPr>
        <w:noBreakHyphen/>
      </w:r>
      <w:r w:rsidR="001024A4" w:rsidRPr="003578B7">
        <w:rPr>
          <w:b/>
          <w:lang w:val="hu-HU"/>
        </w:rPr>
        <w:t xml:space="preserve">t </w:t>
      </w:r>
      <w:r w:rsidR="00B77942" w:rsidRPr="003578B7">
        <w:rPr>
          <w:b/>
          <w:lang w:val="hu-HU"/>
        </w:rPr>
        <w:t xml:space="preserve">a vérszegénység </w:t>
      </w:r>
      <w:r w:rsidR="001024A4" w:rsidRPr="003578B7">
        <w:rPr>
          <w:b/>
          <w:lang w:val="hu-HU"/>
        </w:rPr>
        <w:t>kezelésére</w:t>
      </w:r>
      <w:r w:rsidRPr="003578B7">
        <w:rPr>
          <w:b/>
          <w:lang w:val="hu-HU"/>
        </w:rPr>
        <w:t xml:space="preserve"> </w:t>
      </w:r>
      <w:r w:rsidR="00A7446A" w:rsidRPr="003578B7">
        <w:rPr>
          <w:b/>
          <w:lang w:val="hu-HU"/>
        </w:rPr>
        <w:t xml:space="preserve">alkalmazzák </w:t>
      </w:r>
      <w:r w:rsidR="007F6029" w:rsidRPr="003578B7">
        <w:rPr>
          <w:b/>
          <w:lang w:val="hu-HU"/>
        </w:rPr>
        <w:t xml:space="preserve">a vérsejtek </w:t>
      </w:r>
      <w:r w:rsidR="004330CC" w:rsidRPr="003578B7">
        <w:rPr>
          <w:b/>
          <w:lang w:val="hu-HU"/>
        </w:rPr>
        <w:t>képződésének</w:t>
      </w:r>
      <w:r w:rsidR="007F6029" w:rsidRPr="003578B7">
        <w:rPr>
          <w:b/>
          <w:lang w:val="hu-HU"/>
        </w:rPr>
        <w:t xml:space="preserve"> súlyos zavarát okozó csontvelő</w:t>
      </w:r>
      <w:r w:rsidR="0036708E" w:rsidRPr="003578B7">
        <w:rPr>
          <w:b/>
          <w:lang w:val="hu-HU"/>
        </w:rPr>
        <w:noBreakHyphen/>
      </w:r>
      <w:r w:rsidR="007F6029" w:rsidRPr="003578B7">
        <w:rPr>
          <w:b/>
          <w:lang w:val="hu-HU"/>
        </w:rPr>
        <w:t>betegségben (</w:t>
      </w:r>
      <w:r w:rsidRPr="003578B7">
        <w:rPr>
          <w:b/>
          <w:lang w:val="hu-HU"/>
        </w:rPr>
        <w:t>m</w:t>
      </w:r>
      <w:r w:rsidR="00AC5D6F" w:rsidRPr="003578B7">
        <w:rPr>
          <w:b/>
          <w:lang w:val="hu-HU"/>
        </w:rPr>
        <w:t>i</w:t>
      </w:r>
      <w:r w:rsidRPr="003578B7">
        <w:rPr>
          <w:b/>
          <w:lang w:val="hu-HU"/>
        </w:rPr>
        <w:t>elod</w:t>
      </w:r>
      <w:r w:rsidR="00AC5D6F" w:rsidRPr="003578B7">
        <w:rPr>
          <w:b/>
          <w:lang w:val="hu-HU"/>
        </w:rPr>
        <w:t>i</w:t>
      </w:r>
      <w:r w:rsidRPr="003578B7">
        <w:rPr>
          <w:b/>
          <w:lang w:val="hu-HU"/>
        </w:rPr>
        <w:t>s</w:t>
      </w:r>
      <w:r w:rsidR="00AC5D6F" w:rsidRPr="003578B7">
        <w:rPr>
          <w:b/>
          <w:lang w:val="hu-HU"/>
        </w:rPr>
        <w:t>z</w:t>
      </w:r>
      <w:r w:rsidRPr="003578B7">
        <w:rPr>
          <w:b/>
          <w:lang w:val="hu-HU"/>
        </w:rPr>
        <w:t>pl</w:t>
      </w:r>
      <w:r w:rsidR="00AC5D6F" w:rsidRPr="003578B7">
        <w:rPr>
          <w:b/>
          <w:lang w:val="hu-HU"/>
        </w:rPr>
        <w:t>áz</w:t>
      </w:r>
      <w:r w:rsidRPr="003578B7">
        <w:rPr>
          <w:b/>
          <w:lang w:val="hu-HU"/>
        </w:rPr>
        <w:t>iás szindrómá</w:t>
      </w:r>
      <w:r w:rsidR="00A7446A" w:rsidRPr="003578B7">
        <w:rPr>
          <w:b/>
          <w:lang w:val="hu-HU"/>
        </w:rPr>
        <w:t>ban</w:t>
      </w:r>
      <w:r w:rsidR="007F6029" w:rsidRPr="003578B7">
        <w:rPr>
          <w:b/>
          <w:lang w:val="hu-HU"/>
        </w:rPr>
        <w:t>)</w:t>
      </w:r>
      <w:r w:rsidR="00A7446A" w:rsidRPr="003578B7">
        <w:rPr>
          <w:b/>
          <w:lang w:val="hu-HU"/>
        </w:rPr>
        <w:t xml:space="preserve"> szenvedő</w:t>
      </w:r>
      <w:r w:rsidRPr="003578B7">
        <w:rPr>
          <w:b/>
          <w:lang w:val="hu-HU"/>
        </w:rPr>
        <w:t xml:space="preserve"> felnőtt betegeknél.</w:t>
      </w:r>
      <w:r w:rsidRPr="003578B7">
        <w:rPr>
          <w:lang w:val="hu-HU"/>
        </w:rPr>
        <w:t xml:space="preserve"> A</w:t>
      </w:r>
      <w:r w:rsidR="00DF5FF9" w:rsidRPr="003578B7">
        <w:rPr>
          <w:lang w:val="hu-HU"/>
        </w:rPr>
        <w:t>z</w:t>
      </w:r>
      <w:r w:rsidR="0086095B" w:rsidRPr="003578B7">
        <w:rPr>
          <w:lang w:val="hu-HU"/>
        </w:rPr>
        <w:t> 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csökkentheti a vérátömlesztés szükségességét.</w:t>
      </w:r>
    </w:p>
    <w:p w14:paraId="7C53AE2F" w14:textId="77777777" w:rsidR="00E05644" w:rsidRPr="003578B7" w:rsidRDefault="00E05644" w:rsidP="002548CD">
      <w:pPr>
        <w:rPr>
          <w:lang w:val="hu-HU"/>
        </w:rPr>
      </w:pPr>
    </w:p>
    <w:p w14:paraId="314E470C" w14:textId="77777777" w:rsidR="00E05644" w:rsidRPr="003578B7" w:rsidRDefault="00E05644" w:rsidP="002548CD">
      <w:pPr>
        <w:rPr>
          <w:lang w:val="hu-HU"/>
        </w:rPr>
      </w:pPr>
    </w:p>
    <w:p w14:paraId="23086882" w14:textId="77777777" w:rsidR="00606BF3" w:rsidRPr="003578B7" w:rsidRDefault="00CB54C7" w:rsidP="002548CD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bookmarkStart w:id="42" w:name="OLE_LINK8"/>
      <w:bookmarkStart w:id="43" w:name="OLE_LINK9"/>
      <w:r w:rsidRPr="003578B7">
        <w:rPr>
          <w:rFonts w:ascii="Times New Roman" w:hAnsi="Times New Roman"/>
          <w:lang w:val="hu-HU"/>
        </w:rPr>
        <w:t>2.</w:t>
      </w:r>
      <w:r w:rsidRPr="003578B7">
        <w:rPr>
          <w:rFonts w:ascii="Times New Roman" w:hAnsi="Times New Roman"/>
          <w:lang w:val="hu-HU"/>
        </w:rPr>
        <w:tab/>
      </w:r>
      <w:r w:rsidR="00BC366E" w:rsidRPr="003578B7">
        <w:rPr>
          <w:rFonts w:ascii="Times New Roman" w:hAnsi="Times New Roman"/>
          <w:lang w:val="hu-HU"/>
        </w:rPr>
        <w:t>T</w:t>
      </w:r>
      <w:r w:rsidR="00606BF3" w:rsidRPr="003578B7">
        <w:rPr>
          <w:rFonts w:ascii="Times New Roman" w:hAnsi="Times New Roman"/>
          <w:lang w:val="hu-HU"/>
        </w:rPr>
        <w:t>udnivalók a</w:t>
      </w:r>
      <w:r w:rsidR="00DF5FF9" w:rsidRPr="003578B7">
        <w:rPr>
          <w:rFonts w:ascii="Times New Roman" w:hAnsi="Times New Roman"/>
          <w:lang w:val="hu-HU"/>
        </w:rPr>
        <w:t>z</w:t>
      </w:r>
      <w:r w:rsidR="00BC366E" w:rsidRPr="003578B7">
        <w:rPr>
          <w:rFonts w:ascii="Times New Roman" w:hAnsi="Times New Roman"/>
          <w:lang w:val="hu-HU"/>
        </w:rPr>
        <w:t xml:space="preserve"> </w:t>
      </w:r>
      <w:r w:rsidR="002B5DE1" w:rsidRPr="003578B7">
        <w:rPr>
          <w:rFonts w:ascii="Times New Roman" w:hAnsi="Times New Roman"/>
          <w:lang w:val="hu-HU"/>
        </w:rPr>
        <w:t>Epoetin alfa HEXAL</w:t>
      </w:r>
      <w:r w:rsidR="00BC366E" w:rsidRPr="003578B7">
        <w:rPr>
          <w:rFonts w:ascii="Times New Roman" w:hAnsi="Times New Roman"/>
          <w:lang w:val="hu-HU"/>
        </w:rPr>
        <w:t xml:space="preserve"> </w:t>
      </w:r>
      <w:r w:rsidR="00606BF3" w:rsidRPr="003578B7">
        <w:rPr>
          <w:rFonts w:ascii="Times New Roman" w:hAnsi="Times New Roman"/>
          <w:lang w:val="hu-HU"/>
        </w:rPr>
        <w:t>alkalmazása előtt</w:t>
      </w:r>
    </w:p>
    <w:p w14:paraId="149E1234" w14:textId="77777777" w:rsidR="00E05644" w:rsidRPr="003578B7" w:rsidRDefault="00E05644" w:rsidP="002548CD">
      <w:pPr>
        <w:rPr>
          <w:lang w:val="hu-HU"/>
        </w:rPr>
      </w:pPr>
    </w:p>
    <w:p w14:paraId="0F2D199A" w14:textId="77777777" w:rsidR="00BD7F33" w:rsidRPr="003578B7" w:rsidRDefault="00BC366E" w:rsidP="002548CD">
      <w:pPr>
        <w:pStyle w:val="pil-hsub1"/>
        <w:spacing w:before="0" w:after="0"/>
        <w:rPr>
          <w:rFonts w:cs="Times New Roman"/>
          <w:lang w:val="hu-HU"/>
        </w:rPr>
      </w:pPr>
      <w:r w:rsidRPr="003578B7">
        <w:rPr>
          <w:rFonts w:cs="Times New Roman"/>
          <w:lang w:val="hu-HU"/>
        </w:rPr>
        <w:t xml:space="preserve">Ne alkalmazza </w:t>
      </w:r>
      <w:r w:rsidR="00C53592" w:rsidRPr="003578B7">
        <w:rPr>
          <w:rFonts w:cs="Times New Roman"/>
          <w:lang w:val="hu-HU"/>
        </w:rPr>
        <w:t>a</w:t>
      </w:r>
      <w:r w:rsidR="00DF5FF9" w:rsidRPr="003578B7">
        <w:rPr>
          <w:rFonts w:cs="Times New Roman"/>
          <w:lang w:val="hu-HU"/>
        </w:rPr>
        <w:t>z</w:t>
      </w:r>
      <w:r w:rsidR="00C53592" w:rsidRPr="003578B7">
        <w:rPr>
          <w:rFonts w:cs="Times New Roman"/>
          <w:lang w:val="hu-HU"/>
        </w:rPr>
        <w:t xml:space="preserve"> </w:t>
      </w:r>
      <w:r w:rsidR="002B5DE1" w:rsidRPr="003578B7">
        <w:rPr>
          <w:rFonts w:cs="Times New Roman"/>
          <w:lang w:val="hu-HU"/>
        </w:rPr>
        <w:t>Epoetin alfa HEXAL</w:t>
      </w:r>
      <w:r w:rsidR="0036708E" w:rsidRPr="003578B7">
        <w:rPr>
          <w:rFonts w:cs="Times New Roman"/>
          <w:lang w:val="hu-HU"/>
        </w:rPr>
        <w:noBreakHyphen/>
      </w:r>
      <w:r w:rsidRPr="003578B7">
        <w:rPr>
          <w:rFonts w:cs="Times New Roman"/>
          <w:lang w:val="hu-HU"/>
        </w:rPr>
        <w:t>t</w:t>
      </w:r>
    </w:p>
    <w:p w14:paraId="503BF213" w14:textId="77777777" w:rsidR="00E05644" w:rsidRPr="003578B7" w:rsidRDefault="00E05644" w:rsidP="002548CD">
      <w:pPr>
        <w:rPr>
          <w:lang w:val="hu-HU"/>
        </w:rPr>
      </w:pPr>
    </w:p>
    <w:bookmarkEnd w:id="42"/>
    <w:bookmarkEnd w:id="43"/>
    <w:p w14:paraId="26C2A788" w14:textId="77777777" w:rsidR="00BD7F33" w:rsidRPr="003578B7" w:rsidRDefault="00BC366E" w:rsidP="002548CD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b/>
          <w:bCs/>
          <w:i/>
          <w:iCs/>
          <w:noProof/>
          <w:szCs w:val="22"/>
          <w:lang w:val="hu-HU"/>
        </w:rPr>
      </w:pPr>
      <w:r w:rsidRPr="003578B7">
        <w:rPr>
          <w:b/>
          <w:szCs w:val="22"/>
          <w:lang w:val="hu-HU"/>
        </w:rPr>
        <w:t xml:space="preserve">ha allergiás </w:t>
      </w:r>
      <w:r w:rsidRPr="003578B7">
        <w:rPr>
          <w:szCs w:val="22"/>
          <w:lang w:val="hu-HU"/>
        </w:rPr>
        <w:t>az alf</w:t>
      </w:r>
      <w:r w:rsidR="00967302" w:rsidRPr="003578B7">
        <w:rPr>
          <w:szCs w:val="22"/>
          <w:lang w:val="hu-HU"/>
        </w:rPr>
        <w:t>a</w:t>
      </w:r>
      <w:r w:rsidR="0036708E" w:rsidRPr="003578B7">
        <w:rPr>
          <w:szCs w:val="22"/>
          <w:lang w:val="hu-HU"/>
        </w:rPr>
        <w:noBreakHyphen/>
      </w:r>
      <w:r w:rsidR="00967302" w:rsidRPr="003578B7">
        <w:rPr>
          <w:szCs w:val="22"/>
          <w:lang w:val="hu-HU"/>
        </w:rPr>
        <w:t>e</w:t>
      </w:r>
      <w:r w:rsidRPr="003578B7">
        <w:rPr>
          <w:szCs w:val="22"/>
          <w:lang w:val="hu-HU"/>
        </w:rPr>
        <w:t xml:space="preserve">poetinre vagy </w:t>
      </w:r>
      <w:r w:rsidR="00E05161" w:rsidRPr="003578B7">
        <w:rPr>
          <w:noProof/>
          <w:szCs w:val="22"/>
          <w:lang w:val="hu-HU"/>
        </w:rPr>
        <w:t>a gyógyszer (6. </w:t>
      </w:r>
      <w:r w:rsidR="00BD7F33" w:rsidRPr="003578B7">
        <w:rPr>
          <w:noProof/>
          <w:szCs w:val="22"/>
          <w:lang w:val="hu-HU"/>
        </w:rPr>
        <w:t>pontban felsorolt)</w:t>
      </w:r>
      <w:r w:rsidRPr="003578B7">
        <w:rPr>
          <w:szCs w:val="22"/>
          <w:lang w:val="hu-HU"/>
        </w:rPr>
        <w:t xml:space="preserve"> egyéb összetevőjére</w:t>
      </w:r>
      <w:r w:rsidR="00146969" w:rsidRPr="003578B7">
        <w:rPr>
          <w:szCs w:val="22"/>
          <w:lang w:val="hu-HU"/>
        </w:rPr>
        <w:t>.</w:t>
      </w:r>
    </w:p>
    <w:p w14:paraId="14A1E413" w14:textId="77777777" w:rsidR="00BD7F33" w:rsidRPr="003578B7" w:rsidRDefault="00BC366E" w:rsidP="002548CD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b/>
          <w:bCs/>
          <w:i/>
          <w:iCs/>
          <w:noProof/>
          <w:szCs w:val="22"/>
          <w:lang w:val="hu-HU"/>
        </w:rPr>
      </w:pPr>
      <w:r w:rsidRPr="003578B7">
        <w:rPr>
          <w:b/>
          <w:szCs w:val="22"/>
          <w:lang w:val="hu-HU"/>
        </w:rPr>
        <w:t>ha</w:t>
      </w:r>
      <w:r w:rsidRPr="003578B7">
        <w:rPr>
          <w:szCs w:val="22"/>
          <w:lang w:val="hu-HU"/>
        </w:rPr>
        <w:t xml:space="preserve"> bármilyen </w:t>
      </w:r>
      <w:r w:rsidR="00BD7F33" w:rsidRPr="003578B7">
        <w:rPr>
          <w:szCs w:val="22"/>
          <w:lang w:val="hu-HU"/>
        </w:rPr>
        <w:t>vörösvértest</w:t>
      </w:r>
      <w:r w:rsidR="0036708E" w:rsidRPr="003578B7">
        <w:rPr>
          <w:szCs w:val="22"/>
          <w:lang w:val="hu-HU"/>
        </w:rPr>
        <w:noBreakHyphen/>
      </w:r>
      <w:r w:rsidR="00BD7F33" w:rsidRPr="003578B7">
        <w:rPr>
          <w:szCs w:val="22"/>
          <w:lang w:val="hu-HU"/>
        </w:rPr>
        <w:t xml:space="preserve">termelődést serkentő gyógyszer (beleértve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BD7F33" w:rsidRPr="003578B7">
        <w:rPr>
          <w:szCs w:val="22"/>
          <w:lang w:val="hu-HU"/>
        </w:rPr>
        <w:t xml:space="preserve">t is) </w:t>
      </w:r>
      <w:r w:rsidRPr="003578B7">
        <w:rPr>
          <w:szCs w:val="22"/>
          <w:lang w:val="hu-HU"/>
        </w:rPr>
        <w:t xml:space="preserve">alkalmazását követően </w:t>
      </w:r>
      <w:r w:rsidRPr="003578B7">
        <w:rPr>
          <w:b/>
          <w:szCs w:val="22"/>
          <w:lang w:val="hu-HU"/>
        </w:rPr>
        <w:t>tiszta vörösvér</w:t>
      </w:r>
      <w:r w:rsidR="00B61FE8" w:rsidRPr="003578B7">
        <w:rPr>
          <w:b/>
          <w:szCs w:val="22"/>
          <w:lang w:val="hu-HU"/>
        </w:rPr>
        <w:t>tes</w:t>
      </w:r>
      <w:r w:rsidRPr="003578B7">
        <w:rPr>
          <w:b/>
          <w:szCs w:val="22"/>
          <w:lang w:val="hu-HU"/>
        </w:rPr>
        <w:t>t aplázi</w:t>
      </w:r>
      <w:r w:rsidR="00BD7F33" w:rsidRPr="003578B7">
        <w:rPr>
          <w:b/>
          <w:szCs w:val="22"/>
          <w:lang w:val="hu-HU"/>
        </w:rPr>
        <w:t>át diagnosztizáltak</w:t>
      </w:r>
      <w:r w:rsidRPr="003578B7">
        <w:rPr>
          <w:b/>
          <w:szCs w:val="22"/>
          <w:lang w:val="hu-HU"/>
        </w:rPr>
        <w:t xml:space="preserve"> Önnél</w:t>
      </w:r>
      <w:r w:rsidRPr="003578B7">
        <w:rPr>
          <w:szCs w:val="22"/>
          <w:lang w:val="hu-HU"/>
        </w:rPr>
        <w:t xml:space="preserve"> (a </w:t>
      </w:r>
      <w:r w:rsidR="00BD7F33" w:rsidRPr="003578B7">
        <w:rPr>
          <w:szCs w:val="22"/>
          <w:lang w:val="hu-HU"/>
        </w:rPr>
        <w:t xml:space="preserve">csontvelő nem tud elegendő </w:t>
      </w:r>
      <w:r w:rsidRPr="003578B7">
        <w:rPr>
          <w:szCs w:val="22"/>
          <w:lang w:val="hu-HU"/>
        </w:rPr>
        <w:t>vörösvérteste</w:t>
      </w:r>
      <w:r w:rsidR="00BD7F33" w:rsidRPr="003578B7">
        <w:rPr>
          <w:szCs w:val="22"/>
          <w:lang w:val="hu-HU"/>
        </w:rPr>
        <w:t>t</w:t>
      </w:r>
      <w:r w:rsidRPr="003578B7">
        <w:rPr>
          <w:szCs w:val="22"/>
          <w:lang w:val="hu-HU"/>
        </w:rPr>
        <w:t xml:space="preserve"> termel</w:t>
      </w:r>
      <w:r w:rsidR="00BD7F33" w:rsidRPr="003578B7">
        <w:rPr>
          <w:szCs w:val="22"/>
          <w:lang w:val="hu-HU"/>
        </w:rPr>
        <w:t>ni</w:t>
      </w:r>
      <w:r w:rsidRPr="003578B7">
        <w:rPr>
          <w:szCs w:val="22"/>
          <w:lang w:val="hu-HU"/>
        </w:rPr>
        <w:t>)</w:t>
      </w:r>
      <w:r w:rsidR="00BD7F33" w:rsidRPr="003578B7">
        <w:rPr>
          <w:szCs w:val="22"/>
          <w:lang w:val="hu-HU"/>
        </w:rPr>
        <w:t>, lásd 4 pont.</w:t>
      </w:r>
    </w:p>
    <w:p w14:paraId="21B77450" w14:textId="77777777" w:rsidR="00E178E9" w:rsidRPr="003578B7" w:rsidRDefault="00BC366E" w:rsidP="002548CD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ha magas</w:t>
      </w:r>
      <w:r w:rsidRPr="003578B7">
        <w:rPr>
          <w:szCs w:val="22"/>
          <w:lang w:val="hu-HU"/>
        </w:rPr>
        <w:t xml:space="preserve">, </w:t>
      </w:r>
      <w:r w:rsidR="00BD7F33" w:rsidRPr="003578B7">
        <w:rPr>
          <w:szCs w:val="22"/>
          <w:lang w:val="hu-HU"/>
        </w:rPr>
        <w:t xml:space="preserve">gyógyszerekkel </w:t>
      </w:r>
      <w:r w:rsidRPr="003578B7">
        <w:rPr>
          <w:szCs w:val="22"/>
          <w:lang w:val="hu-HU"/>
        </w:rPr>
        <w:t>nem megf</w:t>
      </w:r>
      <w:r w:rsidR="00357822" w:rsidRPr="003578B7">
        <w:rPr>
          <w:szCs w:val="22"/>
          <w:lang w:val="hu-HU"/>
        </w:rPr>
        <w:t>el</w:t>
      </w:r>
      <w:r w:rsidRPr="003578B7">
        <w:rPr>
          <w:szCs w:val="22"/>
          <w:lang w:val="hu-HU"/>
        </w:rPr>
        <w:t xml:space="preserve">elően beállított </w:t>
      </w:r>
      <w:r w:rsidRPr="003578B7">
        <w:rPr>
          <w:b/>
          <w:szCs w:val="22"/>
          <w:lang w:val="hu-HU"/>
        </w:rPr>
        <w:t>vérnyomása van</w:t>
      </w:r>
      <w:r w:rsidR="00146969" w:rsidRPr="003578B7">
        <w:rPr>
          <w:b/>
          <w:szCs w:val="22"/>
          <w:lang w:val="hu-HU"/>
        </w:rPr>
        <w:t>.</w:t>
      </w:r>
    </w:p>
    <w:p w14:paraId="15F5D883" w14:textId="77777777" w:rsidR="00C84086" w:rsidRPr="003578B7" w:rsidRDefault="00F64B50" w:rsidP="002548CD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C84086" w:rsidRPr="003578B7">
        <w:rPr>
          <w:szCs w:val="22"/>
          <w:lang w:val="hu-HU"/>
        </w:rPr>
        <w:t xml:space="preserve"> vörösvértestek képződésének serkentésére (azért, hogy az orvosok több vért tudjanak venni Öntől),</w:t>
      </w:r>
      <w:r w:rsidR="00C84086" w:rsidRPr="003578B7">
        <w:rPr>
          <w:b/>
          <w:szCs w:val="22"/>
          <w:lang w:val="hu-HU"/>
        </w:rPr>
        <w:t xml:space="preserve"> ha nem kaphat a saját vérével történő vérátömlesztést </w:t>
      </w:r>
      <w:r w:rsidR="00C84086" w:rsidRPr="003578B7">
        <w:rPr>
          <w:szCs w:val="22"/>
          <w:lang w:val="hu-HU"/>
        </w:rPr>
        <w:t>a műtét alatt vagy után.</w:t>
      </w:r>
    </w:p>
    <w:p w14:paraId="137FDCF4" w14:textId="77777777" w:rsidR="00E178E9" w:rsidRPr="003578B7" w:rsidRDefault="00BC366E" w:rsidP="002548CD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ha jelentős</w:t>
      </w:r>
      <w:r w:rsidR="0034308E" w:rsidRPr="003578B7">
        <w:rPr>
          <w:b/>
          <w:szCs w:val="22"/>
          <w:lang w:val="hu-HU"/>
        </w:rPr>
        <w:t>, tervezett</w:t>
      </w:r>
      <w:r w:rsidRPr="003578B7">
        <w:rPr>
          <w:b/>
          <w:szCs w:val="22"/>
          <w:lang w:val="hu-HU"/>
        </w:rPr>
        <w:t xml:space="preserve"> ortopédiai műtét </w:t>
      </w:r>
      <w:r w:rsidR="00BD7F33" w:rsidRPr="003578B7">
        <w:rPr>
          <w:szCs w:val="22"/>
          <w:lang w:val="hu-HU"/>
        </w:rPr>
        <w:t>(úgymint csípő</w:t>
      </w:r>
      <w:r w:rsidR="0036708E" w:rsidRPr="003578B7">
        <w:rPr>
          <w:szCs w:val="22"/>
          <w:lang w:val="hu-HU"/>
        </w:rPr>
        <w:noBreakHyphen/>
      </w:r>
      <w:r w:rsidR="00BD7F33" w:rsidRPr="003578B7">
        <w:rPr>
          <w:szCs w:val="22"/>
          <w:lang w:val="hu-HU"/>
        </w:rPr>
        <w:t xml:space="preserve"> vagy térdműtét) </w:t>
      </w:r>
      <w:r w:rsidRPr="003578B7">
        <w:rPr>
          <w:b/>
          <w:szCs w:val="22"/>
          <w:lang w:val="hu-HU"/>
        </w:rPr>
        <w:t>előtt áll</w:t>
      </w:r>
      <w:r w:rsidRPr="003578B7">
        <w:rPr>
          <w:szCs w:val="22"/>
          <w:lang w:val="hu-HU"/>
        </w:rPr>
        <w:t xml:space="preserve"> és:</w:t>
      </w:r>
    </w:p>
    <w:p w14:paraId="2B4C3B6F" w14:textId="77777777" w:rsidR="00E178E9" w:rsidRPr="003578B7" w:rsidRDefault="00BD7F33" w:rsidP="002548CD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szCs w:val="22"/>
          <w:lang w:val="hu-HU"/>
        </w:rPr>
      </w:pPr>
      <w:r w:rsidRPr="003578B7">
        <w:rPr>
          <w:szCs w:val="22"/>
          <w:lang w:val="hu-HU"/>
        </w:rPr>
        <w:t>súlyos szívbetegsége van</w:t>
      </w:r>
    </w:p>
    <w:p w14:paraId="2690CD0B" w14:textId="77777777" w:rsidR="00E178E9" w:rsidRPr="003578B7" w:rsidRDefault="00BD7F33" w:rsidP="002548CD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szCs w:val="22"/>
          <w:lang w:val="hu-HU"/>
        </w:rPr>
      </w:pPr>
      <w:r w:rsidRPr="003578B7">
        <w:rPr>
          <w:szCs w:val="22"/>
          <w:lang w:val="hu-HU"/>
        </w:rPr>
        <w:t>a verőereit és visszereit érintő súlyos rendellenessége van</w:t>
      </w:r>
    </w:p>
    <w:p w14:paraId="1C16EFEC" w14:textId="77777777" w:rsidR="00E178E9" w:rsidRPr="003578B7" w:rsidRDefault="00BD7F33" w:rsidP="002548CD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noProof/>
          <w:szCs w:val="22"/>
          <w:lang w:val="hu-HU"/>
        </w:rPr>
      </w:pPr>
      <w:r w:rsidRPr="003578B7">
        <w:rPr>
          <w:szCs w:val="22"/>
          <w:lang w:val="hu-HU"/>
        </w:rPr>
        <w:t>nemrégiben szívrohama vagy szélütése volt</w:t>
      </w:r>
    </w:p>
    <w:p w14:paraId="36FEEACE" w14:textId="77777777" w:rsidR="00E178E9" w:rsidRPr="003578B7" w:rsidRDefault="00BD7F33" w:rsidP="002548CD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szCs w:val="22"/>
          <w:lang w:val="hu-HU"/>
        </w:rPr>
      </w:pPr>
      <w:r w:rsidRPr="003578B7">
        <w:rPr>
          <w:szCs w:val="22"/>
          <w:lang w:val="hu-HU"/>
        </w:rPr>
        <w:t>nem kaphat vérhígítót</w:t>
      </w:r>
    </w:p>
    <w:p w14:paraId="6C82B1E8" w14:textId="77777777" w:rsidR="00BD7F33" w:rsidRPr="003578B7" w:rsidRDefault="002B5DE1" w:rsidP="002548CD">
      <w:pPr>
        <w:pStyle w:val="pil-p1"/>
        <w:ind w:left="567"/>
        <w:rPr>
          <w:b/>
          <w:szCs w:val="22"/>
          <w:lang w:val="hu-HU"/>
        </w:rPr>
      </w:pPr>
      <w:r w:rsidRPr="003578B7">
        <w:rPr>
          <w:szCs w:val="22"/>
          <w:lang w:val="hu-HU"/>
        </w:rPr>
        <w:t>Epoetin alfa HEXAL</w:t>
      </w:r>
      <w:r w:rsidR="00C84086" w:rsidRPr="003578B7">
        <w:rPr>
          <w:szCs w:val="22"/>
          <w:lang w:val="hu-HU"/>
        </w:rPr>
        <w:t xml:space="preserve"> </w:t>
      </w:r>
      <w:r w:rsidR="00BD7F33" w:rsidRPr="003578B7">
        <w:rPr>
          <w:szCs w:val="22"/>
          <w:lang w:val="hu-HU"/>
        </w:rPr>
        <w:t>lehet, hogy nem megfelelő az Ön számára. Kér</w:t>
      </w:r>
      <w:r w:rsidR="00E178E9" w:rsidRPr="003578B7">
        <w:rPr>
          <w:szCs w:val="22"/>
          <w:lang w:val="hu-HU"/>
        </w:rPr>
        <w:t xml:space="preserve">jük, beszélje meg kezelőorvosával.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86095B" w:rsidRPr="003578B7">
        <w:rPr>
          <w:szCs w:val="22"/>
          <w:lang w:val="hu-HU"/>
        </w:rPr>
        <w:t> </w:t>
      </w:r>
      <w:r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E178E9" w:rsidRPr="003578B7">
        <w:rPr>
          <w:szCs w:val="22"/>
          <w:lang w:val="hu-HU"/>
        </w:rPr>
        <w:t xml:space="preserve">kezelés során bizonyos embereknek olyan gyógyszerekre van szükségük, amelyek csökkentik a vérrögök kialakulásának kockázatát. </w:t>
      </w:r>
      <w:r w:rsidR="00E178E9" w:rsidRPr="003578B7">
        <w:rPr>
          <w:b/>
          <w:szCs w:val="22"/>
          <w:lang w:val="hu-HU"/>
        </w:rPr>
        <w:t xml:space="preserve">Ha Ön nem szedhet a vérrögök kialakulását megelőző gyógyszereket, akkor tilos </w:t>
      </w:r>
      <w:r w:rsidRPr="003578B7">
        <w:rPr>
          <w:b/>
          <w:szCs w:val="22"/>
          <w:lang w:val="hu-HU"/>
        </w:rPr>
        <w:t>Epoetin alfa HEXAL</w:t>
      </w:r>
      <w:r w:rsidR="0036708E" w:rsidRPr="003578B7">
        <w:rPr>
          <w:b/>
          <w:szCs w:val="22"/>
          <w:lang w:val="hu-HU"/>
        </w:rPr>
        <w:noBreakHyphen/>
      </w:r>
      <w:r w:rsidR="00E178E9" w:rsidRPr="003578B7">
        <w:rPr>
          <w:b/>
          <w:szCs w:val="22"/>
          <w:lang w:val="hu-HU"/>
        </w:rPr>
        <w:t>t kapnia.</w:t>
      </w:r>
    </w:p>
    <w:p w14:paraId="6CEFFFA6" w14:textId="77777777" w:rsidR="00B27E9A" w:rsidRPr="003578B7" w:rsidRDefault="00B27E9A" w:rsidP="002548CD">
      <w:pPr>
        <w:rPr>
          <w:lang w:val="hu-HU"/>
        </w:rPr>
      </w:pPr>
    </w:p>
    <w:p w14:paraId="4E2F7293" w14:textId="77777777" w:rsidR="004B6CF0" w:rsidRPr="003578B7" w:rsidRDefault="004B6CF0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Figyelmeztetések és óvintézkedések</w:t>
      </w:r>
    </w:p>
    <w:p w14:paraId="0D4B4134" w14:textId="77777777" w:rsidR="00B27E9A" w:rsidRPr="003578B7" w:rsidRDefault="00B27E9A" w:rsidP="002548CD">
      <w:pPr>
        <w:rPr>
          <w:lang w:val="hu-HU"/>
        </w:rPr>
      </w:pPr>
    </w:p>
    <w:p w14:paraId="1B112C87" w14:textId="77777777" w:rsidR="0034308E" w:rsidRPr="003578B7" w:rsidRDefault="00C53592" w:rsidP="002548CD">
      <w:pPr>
        <w:pStyle w:val="pil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lastRenderedPageBreak/>
        <w:t>A</w:t>
      </w:r>
      <w:r w:rsidR="00DF5FF9" w:rsidRPr="003578B7">
        <w:rPr>
          <w:noProof/>
          <w:lang w:val="hu-HU"/>
        </w:rPr>
        <w:t>z</w:t>
      </w:r>
      <w:r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="004B6CF0" w:rsidRPr="003578B7">
        <w:rPr>
          <w:noProof/>
          <w:lang w:val="hu-HU"/>
        </w:rPr>
        <w:t xml:space="preserve"> alkalmazása előtt beszéljen kezelőor</w:t>
      </w:r>
      <w:r w:rsidR="00B410EB" w:rsidRPr="003578B7">
        <w:rPr>
          <w:noProof/>
          <w:lang w:val="hu-HU"/>
        </w:rPr>
        <w:t xml:space="preserve">vosával, gyógyszerészével vagy </w:t>
      </w:r>
      <w:r w:rsidR="004B6CF0" w:rsidRPr="003578B7">
        <w:rPr>
          <w:noProof/>
          <w:lang w:val="hu-HU"/>
        </w:rPr>
        <w:t xml:space="preserve">a </w:t>
      </w:r>
      <w:r w:rsidR="00C92352" w:rsidRPr="003578B7">
        <w:rPr>
          <w:lang w:val="hu-HU"/>
        </w:rPr>
        <w:t>gondozását végző egészségügyi szakemberrel</w:t>
      </w:r>
      <w:r w:rsidR="004B6CF0" w:rsidRPr="003578B7">
        <w:rPr>
          <w:noProof/>
          <w:lang w:val="hu-HU"/>
        </w:rPr>
        <w:t>.</w:t>
      </w:r>
    </w:p>
    <w:p w14:paraId="7CE5F934" w14:textId="77777777" w:rsidR="00B27E9A" w:rsidRPr="003578B7" w:rsidRDefault="00B27E9A" w:rsidP="002548CD">
      <w:pPr>
        <w:rPr>
          <w:lang w:val="hu-HU"/>
        </w:rPr>
      </w:pPr>
    </w:p>
    <w:p w14:paraId="1D9628A5" w14:textId="77777777" w:rsidR="00FA0D25" w:rsidRPr="003578B7" w:rsidRDefault="00FA0D25" w:rsidP="002548CD">
      <w:pPr>
        <w:pStyle w:val="pil-p2"/>
        <w:spacing w:before="0"/>
        <w:rPr>
          <w:lang w:val="hu-HU"/>
        </w:rPr>
      </w:pPr>
      <w:r w:rsidRPr="003578B7">
        <w:rPr>
          <w:b/>
          <w:bCs/>
          <w:lang w:val="hu-HU"/>
        </w:rPr>
        <w:t>A</w:t>
      </w:r>
      <w:r w:rsidR="00DF5FF9" w:rsidRPr="003578B7">
        <w:rPr>
          <w:b/>
          <w:bCs/>
          <w:lang w:val="hu-HU"/>
        </w:rPr>
        <w:t>z</w:t>
      </w:r>
      <w:r w:rsidRPr="003578B7">
        <w:rPr>
          <w:b/>
          <w:bCs/>
          <w:lang w:val="hu-HU"/>
        </w:rPr>
        <w:t xml:space="preserve"> </w:t>
      </w:r>
      <w:r w:rsidR="002B5DE1" w:rsidRPr="003578B7">
        <w:rPr>
          <w:b/>
          <w:bCs/>
          <w:lang w:val="hu-HU"/>
        </w:rPr>
        <w:t>Epoetin alfa HEXAL</w:t>
      </w:r>
      <w:r w:rsidRPr="003578B7">
        <w:rPr>
          <w:b/>
          <w:bCs/>
          <w:lang w:val="hu-HU"/>
        </w:rPr>
        <w:t xml:space="preserve"> és a vörösvér</w:t>
      </w:r>
      <w:r w:rsidR="00323BB4" w:rsidRPr="003578B7">
        <w:rPr>
          <w:b/>
          <w:bCs/>
          <w:lang w:val="hu-HU"/>
        </w:rPr>
        <w:t>test</w:t>
      </w:r>
      <w:r w:rsidR="0036708E" w:rsidRPr="003578B7">
        <w:rPr>
          <w:b/>
          <w:bCs/>
          <w:lang w:val="hu-HU"/>
        </w:rPr>
        <w:noBreakHyphen/>
      </w:r>
      <w:r w:rsidRPr="003578B7">
        <w:rPr>
          <w:b/>
          <w:bCs/>
          <w:lang w:val="hu-HU"/>
        </w:rPr>
        <w:t>képződést serkentő egyéb készítmények minden betegnél fokozhatják a vérrögök kialakulásának kockázatát. Ez a kockázat magasabb lehet, ha Önnél</w:t>
      </w:r>
      <w:r w:rsidRPr="003578B7">
        <w:rPr>
          <w:lang w:val="hu-HU"/>
        </w:rPr>
        <w:t xml:space="preserve"> a vérrögképződés </w:t>
      </w:r>
      <w:r w:rsidRPr="003578B7">
        <w:rPr>
          <w:b/>
          <w:bCs/>
          <w:lang w:val="hu-HU"/>
        </w:rPr>
        <w:t xml:space="preserve">egyéb </w:t>
      </w:r>
      <w:r w:rsidR="0059458E" w:rsidRPr="003578B7">
        <w:rPr>
          <w:b/>
          <w:bCs/>
          <w:lang w:val="hu-HU"/>
        </w:rPr>
        <w:t>kockázati tényezői</w:t>
      </w:r>
      <w:r w:rsidRPr="003578B7">
        <w:rPr>
          <w:lang w:val="hu-HU"/>
        </w:rPr>
        <w:t xml:space="preserve"> is fennállnak </w:t>
      </w:r>
      <w:r w:rsidRPr="003578B7">
        <w:rPr>
          <w:i/>
          <w:lang w:val="hu-HU"/>
        </w:rPr>
        <w:t>(például ha korábban</w:t>
      </w:r>
      <w:r w:rsidR="00797122" w:rsidRPr="003578B7">
        <w:rPr>
          <w:i/>
          <w:lang w:val="hu-HU"/>
        </w:rPr>
        <w:t xml:space="preserve"> kialakult</w:t>
      </w:r>
      <w:r w:rsidRPr="003578B7">
        <w:rPr>
          <w:i/>
          <w:lang w:val="hu-HU"/>
        </w:rPr>
        <w:t xml:space="preserve"> már </w:t>
      </w:r>
      <w:r w:rsidR="00797122" w:rsidRPr="003578B7">
        <w:rPr>
          <w:i/>
          <w:lang w:val="hu-HU"/>
        </w:rPr>
        <w:t xml:space="preserve">Önnél </w:t>
      </w:r>
      <w:r w:rsidRPr="003578B7">
        <w:rPr>
          <w:i/>
          <w:lang w:val="hu-HU"/>
        </w:rPr>
        <w:t xml:space="preserve">vérrög, vagy </w:t>
      </w:r>
      <w:r w:rsidR="004036E5" w:rsidRPr="003578B7">
        <w:rPr>
          <w:i/>
          <w:lang w:val="hu-HU"/>
        </w:rPr>
        <w:t>túlsúlyos, cukorbetegsége van, vagy műtét</w:t>
      </w:r>
      <w:r w:rsidR="00797122" w:rsidRPr="003578B7">
        <w:rPr>
          <w:i/>
          <w:lang w:val="hu-HU"/>
        </w:rPr>
        <w:t xml:space="preserve">, </w:t>
      </w:r>
      <w:r w:rsidR="004036E5" w:rsidRPr="003578B7">
        <w:rPr>
          <w:i/>
          <w:lang w:val="hu-HU"/>
        </w:rPr>
        <w:t>illetve betegség miatt hosszú fekvésre kényszerül</w:t>
      </w:r>
      <w:r w:rsidRPr="003578B7">
        <w:rPr>
          <w:i/>
          <w:lang w:val="hu-HU"/>
        </w:rPr>
        <w:t>).</w:t>
      </w:r>
      <w:r w:rsidR="00AF59E2" w:rsidRPr="003578B7">
        <w:rPr>
          <w:lang w:val="hu-HU"/>
        </w:rPr>
        <w:t xml:space="preserve"> </w:t>
      </w:r>
      <w:r w:rsidRPr="003578B7">
        <w:rPr>
          <w:lang w:val="hu-HU"/>
        </w:rPr>
        <w:t>Kérjük, bármelyik fennállása esetén tájékoztassa kezelőorvosát. Kezelőorvosa segíteni fog eldönteni, hogy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megfelelő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 az Ön számára.</w:t>
      </w:r>
    </w:p>
    <w:p w14:paraId="24A1F305" w14:textId="77777777" w:rsidR="00B27E9A" w:rsidRPr="003578B7" w:rsidRDefault="00B27E9A" w:rsidP="002548CD">
      <w:pPr>
        <w:rPr>
          <w:lang w:val="hu-HU"/>
        </w:rPr>
      </w:pPr>
    </w:p>
    <w:p w14:paraId="73F4DFAE" w14:textId="77777777" w:rsidR="004B6CF0" w:rsidRPr="003578B7" w:rsidRDefault="004B6CF0" w:rsidP="002548CD">
      <w:pPr>
        <w:pStyle w:val="pil-p2"/>
        <w:spacing w:before="0"/>
        <w:rPr>
          <w:noProof/>
          <w:lang w:val="hu-HU"/>
        </w:rPr>
      </w:pPr>
      <w:r w:rsidRPr="003578B7">
        <w:rPr>
          <w:b/>
          <w:noProof/>
          <w:lang w:val="hu-HU"/>
        </w:rPr>
        <w:t>Fontos, hogy táj</w:t>
      </w:r>
      <w:r w:rsidR="00C120E8" w:rsidRPr="003578B7">
        <w:rPr>
          <w:b/>
          <w:noProof/>
          <w:lang w:val="hu-HU"/>
        </w:rPr>
        <w:t>é</w:t>
      </w:r>
      <w:r w:rsidRPr="003578B7">
        <w:rPr>
          <w:b/>
          <w:noProof/>
          <w:lang w:val="hu-HU"/>
        </w:rPr>
        <w:t>koztassa kezelőorvosát</w:t>
      </w:r>
      <w:r w:rsidRPr="003578B7">
        <w:rPr>
          <w:noProof/>
          <w:lang w:val="hu-HU"/>
        </w:rPr>
        <w:t xml:space="preserve">, ha az alábbiak bármelyike érvényes Önre. Ön esetleg továbbra is kaphat </w:t>
      </w:r>
      <w:r w:rsidR="002B5DE1" w:rsidRPr="003578B7">
        <w:rPr>
          <w:noProof/>
          <w:lang w:val="hu-HU"/>
        </w:rPr>
        <w:t>Epoetin alfa HEXAL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t, de előtte ezt beszélje meg a kezelőorvosával.</w:t>
      </w:r>
    </w:p>
    <w:p w14:paraId="14360063" w14:textId="77777777" w:rsidR="00B27E9A" w:rsidRPr="003578B7" w:rsidRDefault="00B27E9A" w:rsidP="002548CD">
      <w:pPr>
        <w:rPr>
          <w:lang w:val="hu-HU"/>
        </w:rPr>
      </w:pPr>
    </w:p>
    <w:p w14:paraId="76B99846" w14:textId="77777777" w:rsidR="004B6CF0" w:rsidRPr="003578B7" w:rsidRDefault="004B6CF0" w:rsidP="002548CD">
      <w:pPr>
        <w:pStyle w:val="pil-p2"/>
        <w:spacing w:before="0"/>
        <w:rPr>
          <w:lang w:val="hu-HU"/>
        </w:rPr>
      </w:pPr>
      <w:r w:rsidRPr="003578B7">
        <w:rPr>
          <w:b/>
          <w:bCs/>
          <w:lang w:val="hu-HU"/>
        </w:rPr>
        <w:t>Ha tudomása van arról, hogy az alábbiakban szenved</w:t>
      </w:r>
      <w:r w:rsidRPr="003578B7">
        <w:rPr>
          <w:lang w:val="hu-HU"/>
        </w:rPr>
        <w:t xml:space="preserve"> vagy szenvedett:</w:t>
      </w:r>
    </w:p>
    <w:p w14:paraId="4913AC1E" w14:textId="77777777" w:rsidR="004B6CF0" w:rsidRPr="003578B7" w:rsidRDefault="004B6CF0" w:rsidP="002548CD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magas vérnyomás;</w:t>
      </w:r>
    </w:p>
    <w:p w14:paraId="12BEC9F3" w14:textId="77777777" w:rsidR="004B6CF0" w:rsidRPr="003578B7" w:rsidRDefault="004B6CF0" w:rsidP="002548CD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epilepsziás roham</w:t>
      </w:r>
      <w:r w:rsidRPr="003578B7">
        <w:rPr>
          <w:b/>
          <w:bCs/>
          <w:szCs w:val="22"/>
          <w:lang w:val="hu-HU"/>
        </w:rPr>
        <w:t xml:space="preserve"> vagy rángógörcs;</w:t>
      </w:r>
    </w:p>
    <w:p w14:paraId="3C563AF5" w14:textId="77777777" w:rsidR="00853142" w:rsidRPr="003578B7" w:rsidRDefault="00853142" w:rsidP="002548CD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májbetegség;</w:t>
      </w:r>
    </w:p>
    <w:p w14:paraId="53208E03" w14:textId="77777777" w:rsidR="006E7181" w:rsidRPr="003578B7" w:rsidRDefault="006E7181" w:rsidP="002548CD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egyéb okokból kialakult vérszegénység;</w:t>
      </w:r>
    </w:p>
    <w:p w14:paraId="22F4EE18" w14:textId="77777777" w:rsidR="006E7181" w:rsidRPr="003578B7" w:rsidRDefault="006E7181" w:rsidP="002548CD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porfíria (egy ritka vérbetegség).</w:t>
      </w:r>
    </w:p>
    <w:p w14:paraId="295EE2DD" w14:textId="77777777" w:rsidR="00B27E9A" w:rsidRPr="003578B7" w:rsidRDefault="00B27E9A" w:rsidP="002548CD">
      <w:pPr>
        <w:pStyle w:val="pil-p2"/>
        <w:spacing w:before="0"/>
        <w:rPr>
          <w:b/>
          <w:noProof/>
          <w:lang w:val="hu-HU"/>
        </w:rPr>
      </w:pPr>
    </w:p>
    <w:p w14:paraId="38321173" w14:textId="77777777" w:rsidR="00934482" w:rsidRPr="003578B7" w:rsidRDefault="00E6770E" w:rsidP="002548CD">
      <w:pPr>
        <w:pStyle w:val="pil-p2"/>
        <w:spacing w:before="0"/>
        <w:rPr>
          <w:noProof/>
          <w:lang w:val="hu-HU"/>
        </w:rPr>
      </w:pPr>
      <w:r w:rsidRPr="003578B7">
        <w:rPr>
          <w:b/>
          <w:noProof/>
          <w:lang w:val="hu-HU"/>
        </w:rPr>
        <w:t>Ha Ön krónikus veseelégtelenségben szenved</w:t>
      </w:r>
      <w:r w:rsidR="001B2DE4" w:rsidRPr="003578B7">
        <w:rPr>
          <w:noProof/>
          <w:lang w:val="hu-HU"/>
        </w:rPr>
        <w:t xml:space="preserve">, különösen, </w:t>
      </w:r>
      <w:r w:rsidR="00FC5669" w:rsidRPr="003578B7">
        <w:rPr>
          <w:noProof/>
          <w:lang w:val="hu-HU"/>
        </w:rPr>
        <w:t>ha nem reagál megfelelően a</w:t>
      </w:r>
      <w:r w:rsidR="00DF5FF9" w:rsidRPr="003578B7">
        <w:rPr>
          <w:noProof/>
          <w:lang w:val="hu-HU"/>
        </w:rPr>
        <w:t>z</w:t>
      </w:r>
      <w:r w:rsidR="00FC5669"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="0036708E" w:rsidRPr="003578B7">
        <w:rPr>
          <w:noProof/>
          <w:lang w:val="hu-HU"/>
        </w:rPr>
        <w:noBreakHyphen/>
      </w:r>
      <w:r w:rsidR="00FC5669" w:rsidRPr="003578B7">
        <w:rPr>
          <w:noProof/>
          <w:lang w:val="hu-HU"/>
        </w:rPr>
        <w:t>r</w:t>
      </w:r>
      <w:r w:rsidR="009B5811" w:rsidRPr="003578B7">
        <w:rPr>
          <w:noProof/>
          <w:lang w:val="hu-HU"/>
        </w:rPr>
        <w:t>a</w:t>
      </w:r>
      <w:r w:rsidR="00FC5669" w:rsidRPr="003578B7">
        <w:rPr>
          <w:noProof/>
          <w:lang w:val="hu-HU"/>
        </w:rPr>
        <w:t xml:space="preserve">, </w:t>
      </w:r>
      <w:r w:rsidR="001968AD" w:rsidRPr="003578B7">
        <w:rPr>
          <w:noProof/>
          <w:lang w:val="hu-HU"/>
        </w:rPr>
        <w:t>kezelőorvosa ellenőr</w:t>
      </w:r>
      <w:r w:rsidR="00B96B57" w:rsidRPr="003578B7">
        <w:rPr>
          <w:noProof/>
          <w:lang w:val="hu-HU"/>
        </w:rPr>
        <w:t>izni fogja</w:t>
      </w:r>
      <w:r w:rsidR="00FC5669" w:rsidRPr="003578B7">
        <w:rPr>
          <w:noProof/>
          <w:lang w:val="hu-HU"/>
        </w:rPr>
        <w:t xml:space="preserve"> a</w:t>
      </w:r>
      <w:r w:rsidR="00DF5FF9" w:rsidRPr="003578B7">
        <w:rPr>
          <w:noProof/>
          <w:lang w:val="hu-HU"/>
        </w:rPr>
        <w:t>z</w:t>
      </w:r>
      <w:r w:rsidR="00FC5669"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="00FC5669" w:rsidRPr="003578B7">
        <w:rPr>
          <w:noProof/>
          <w:lang w:val="hu-HU"/>
        </w:rPr>
        <w:t xml:space="preserve"> adagját, mivel </w:t>
      </w:r>
      <w:r w:rsidR="003B6E69" w:rsidRPr="003578B7">
        <w:rPr>
          <w:noProof/>
          <w:lang w:val="hu-HU"/>
        </w:rPr>
        <w:t>ha nem reagál a kezelésre,</w:t>
      </w:r>
      <w:r w:rsidR="00FC5669" w:rsidRPr="003578B7">
        <w:rPr>
          <w:noProof/>
          <w:lang w:val="hu-HU"/>
        </w:rPr>
        <w:t xml:space="preserve"> </w:t>
      </w:r>
      <w:r w:rsidR="001B2DE4" w:rsidRPr="003578B7">
        <w:rPr>
          <w:noProof/>
          <w:lang w:val="hu-HU"/>
        </w:rPr>
        <w:t>akkor a</w:t>
      </w:r>
      <w:r w:rsidR="00DF5FF9" w:rsidRPr="003578B7">
        <w:rPr>
          <w:noProof/>
          <w:lang w:val="hu-HU"/>
        </w:rPr>
        <w:t>z</w:t>
      </w:r>
      <w:r w:rsidR="001B2DE4"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="001B2DE4" w:rsidRPr="003578B7">
        <w:rPr>
          <w:noProof/>
          <w:lang w:val="hu-HU"/>
        </w:rPr>
        <w:t xml:space="preserve"> adagjának ismételt emelése </w:t>
      </w:r>
      <w:r w:rsidR="00FC5669" w:rsidRPr="003578B7">
        <w:rPr>
          <w:noProof/>
          <w:lang w:val="hu-HU"/>
        </w:rPr>
        <w:t>a szív</w:t>
      </w:r>
      <w:r w:rsidR="0036708E" w:rsidRPr="003578B7">
        <w:rPr>
          <w:noProof/>
          <w:lang w:val="hu-HU"/>
        </w:rPr>
        <w:noBreakHyphen/>
      </w:r>
      <w:r w:rsidR="00FC5669" w:rsidRPr="003578B7">
        <w:rPr>
          <w:noProof/>
          <w:lang w:val="hu-HU"/>
        </w:rPr>
        <w:t xml:space="preserve"> és érproblémák előfordulási kockázatának növekedését okozhatja, valamint fokozhatja a szívinfarktus, szélütés és elhalálozás kockázatát.</w:t>
      </w:r>
    </w:p>
    <w:p w14:paraId="73D44875" w14:textId="77777777" w:rsidR="00AF5295" w:rsidRPr="003578B7" w:rsidRDefault="00AF5295" w:rsidP="002548CD">
      <w:pPr>
        <w:rPr>
          <w:lang w:val="hu-HU"/>
        </w:rPr>
      </w:pPr>
    </w:p>
    <w:p w14:paraId="31ECAEFC" w14:textId="77777777" w:rsidR="00AF5295" w:rsidRPr="003578B7" w:rsidRDefault="00AF5295" w:rsidP="002548CD">
      <w:pPr>
        <w:pStyle w:val="pil-p2"/>
        <w:spacing w:before="0"/>
        <w:rPr>
          <w:b/>
          <w:lang w:val="hu-HU"/>
        </w:rPr>
      </w:pPr>
      <w:r w:rsidRPr="003578B7">
        <w:rPr>
          <w:b/>
          <w:lang w:val="hu-HU"/>
        </w:rPr>
        <w:t>Ha Ön rákban szenved</w:t>
      </w:r>
      <w:r w:rsidRPr="003578B7">
        <w:rPr>
          <w:lang w:val="hu-HU"/>
        </w:rPr>
        <w:t>, akkor tudatában kell lennie, hogy a vörösvértest</w:t>
      </w:r>
      <w:r w:rsidRPr="003578B7">
        <w:rPr>
          <w:lang w:val="hu-HU"/>
        </w:rPr>
        <w:noBreakHyphen/>
        <w:t>termelődést serkentő készítmények (mint például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>) növekedési faktorként hathatnak, így elméletileg befolyásolhatják a rákbetegség súlyosbodását.</w:t>
      </w:r>
    </w:p>
    <w:p w14:paraId="6001C466" w14:textId="77777777" w:rsidR="00AF5295" w:rsidRPr="003578B7" w:rsidRDefault="00AF5295" w:rsidP="002548CD">
      <w:pPr>
        <w:pStyle w:val="pil-p2bold"/>
        <w:spacing w:before="0"/>
        <w:rPr>
          <w:lang w:val="hu-HU"/>
        </w:rPr>
      </w:pPr>
      <w:r w:rsidRPr="003578B7">
        <w:rPr>
          <w:lang w:val="hu-HU"/>
        </w:rPr>
        <w:t>Az Ön egyedi esetében lehet, hogy a vérátömlesztést kell előnyben részesíteni. Kérjük, beszélje ezt meg kezelőorvosával.</w:t>
      </w:r>
    </w:p>
    <w:p w14:paraId="3ED86881" w14:textId="77777777" w:rsidR="00B27E9A" w:rsidRPr="003578B7" w:rsidRDefault="00B27E9A" w:rsidP="002548CD">
      <w:pPr>
        <w:pStyle w:val="pil-p2"/>
        <w:spacing w:before="0"/>
        <w:rPr>
          <w:b/>
          <w:lang w:val="hu-HU"/>
        </w:rPr>
      </w:pPr>
    </w:p>
    <w:p w14:paraId="0F2DE27A" w14:textId="77777777" w:rsidR="00E6770E" w:rsidRPr="003578B7" w:rsidRDefault="00934482" w:rsidP="002548CD">
      <w:pPr>
        <w:pStyle w:val="pil-p2"/>
        <w:spacing w:before="0"/>
        <w:rPr>
          <w:lang w:val="hu-HU"/>
        </w:rPr>
      </w:pPr>
      <w:r w:rsidRPr="003578B7">
        <w:rPr>
          <w:b/>
          <w:lang w:val="hu-HU"/>
        </w:rPr>
        <w:t>Ha Ön rákban szenved</w:t>
      </w:r>
      <w:r w:rsidRPr="003578B7">
        <w:rPr>
          <w:lang w:val="hu-HU"/>
        </w:rPr>
        <w:t>, akkor tudatában kell lennie, hogy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alkalmazása rövidebb túléléssel és magasabb halálozási aránnyal járhat </w:t>
      </w:r>
      <w:r w:rsidR="00444EEA" w:rsidRPr="003578B7">
        <w:rPr>
          <w:lang w:val="hu-HU"/>
        </w:rPr>
        <w:t>azoknál a fej</w:t>
      </w:r>
      <w:r w:rsidR="0036708E" w:rsidRPr="003578B7">
        <w:rPr>
          <w:lang w:val="hu-HU"/>
        </w:rPr>
        <w:noBreakHyphen/>
      </w:r>
      <w:r w:rsidR="00444EEA" w:rsidRPr="003578B7">
        <w:rPr>
          <w:lang w:val="hu-HU"/>
        </w:rPr>
        <w:t xml:space="preserve">nyak tájékot érintő rákos megbetegedésben, illetve </w:t>
      </w:r>
      <w:r w:rsidR="00462A01" w:rsidRPr="003578B7">
        <w:rPr>
          <w:lang w:val="hu-HU"/>
        </w:rPr>
        <w:t xml:space="preserve">metastatikus </w:t>
      </w:r>
      <w:r w:rsidR="00367485" w:rsidRPr="003578B7">
        <w:rPr>
          <w:lang w:val="hu-HU"/>
        </w:rPr>
        <w:t>emlő</w:t>
      </w:r>
      <w:r w:rsidR="00444EEA" w:rsidRPr="003578B7">
        <w:rPr>
          <w:lang w:val="hu-HU"/>
        </w:rPr>
        <w:t xml:space="preserve">rákban szenvedő betegeknél, akik </w:t>
      </w:r>
      <w:r w:rsidR="00AA17B4" w:rsidRPr="003578B7">
        <w:rPr>
          <w:lang w:val="hu-HU"/>
        </w:rPr>
        <w:t>kemoterápiában részesül</w:t>
      </w:r>
      <w:r w:rsidR="00444EEA" w:rsidRPr="003578B7">
        <w:rPr>
          <w:lang w:val="hu-HU"/>
        </w:rPr>
        <w:t>nek.</w:t>
      </w:r>
    </w:p>
    <w:p w14:paraId="6E560BFA" w14:textId="77777777" w:rsidR="00684237" w:rsidRPr="003578B7" w:rsidRDefault="00684237" w:rsidP="002548CD">
      <w:pPr>
        <w:rPr>
          <w:lang w:val="hu-HU"/>
        </w:rPr>
      </w:pPr>
    </w:p>
    <w:p w14:paraId="761675B8" w14:textId="77777777" w:rsidR="00684237" w:rsidRPr="003578B7" w:rsidRDefault="00684237" w:rsidP="002548CD">
      <w:pPr>
        <w:rPr>
          <w:lang w:val="hu-HU"/>
        </w:rPr>
      </w:pPr>
      <w:r w:rsidRPr="003578B7">
        <w:rPr>
          <w:lang w:val="hu-HU"/>
        </w:rPr>
        <w:t>Az epoetin</w:t>
      </w:r>
      <w:r w:rsidRPr="003578B7">
        <w:rPr>
          <w:lang w:val="hu-HU"/>
        </w:rPr>
        <w:noBreakHyphen/>
        <w:t>kezeléssel kapcsolatban jelentettek súlyos bőrreakciókat, beleértve a Stevens</w:t>
      </w:r>
      <w:r w:rsidRPr="003578B7">
        <w:rPr>
          <w:lang w:val="hu-HU"/>
        </w:rPr>
        <w:noBreakHyphen/>
        <w:t xml:space="preserve">Johnson szindrómát (SJS) és a </w:t>
      </w:r>
      <w:r w:rsidR="00C61819" w:rsidRPr="003578B7">
        <w:rPr>
          <w:lang w:val="hu-HU"/>
        </w:rPr>
        <w:t>toxikus epidermalis necrolysist</w:t>
      </w:r>
      <w:r w:rsidRPr="003578B7">
        <w:rPr>
          <w:lang w:val="hu-HU"/>
        </w:rPr>
        <w:t xml:space="preserve"> (TEN) is.</w:t>
      </w:r>
    </w:p>
    <w:p w14:paraId="56AF1671" w14:textId="77777777" w:rsidR="00684237" w:rsidRPr="003578B7" w:rsidRDefault="00684237" w:rsidP="002548CD">
      <w:pPr>
        <w:rPr>
          <w:lang w:val="hu-HU"/>
        </w:rPr>
      </w:pPr>
    </w:p>
    <w:p w14:paraId="15FCDDF8" w14:textId="77777777" w:rsidR="00684237" w:rsidRPr="003578B7" w:rsidRDefault="00684237" w:rsidP="002548CD">
      <w:pPr>
        <w:rPr>
          <w:lang w:val="hu-HU"/>
        </w:rPr>
      </w:pPr>
      <w:r w:rsidRPr="003578B7">
        <w:rPr>
          <w:lang w:val="hu-HU"/>
        </w:rPr>
        <w:t>Az SJS/TEN kezdetben a törzsön elhelyezkedő vöröses, céltáblaszerű vagy körkörös, gyakran középen hólyagot tartalmazó foltok formájában jelentkezhet. Előfordulhat fekély a szájban, a torokban, az orrban, nemi szerveken és a szemen (vörös és duzzadt szem) is. Ezeket a súlyos exanthemákat gyakran láz és/vagy influenzaszerű tünetek előzik meg. A bőrkiütések súlyosbodhatnak; kiterjedt bőrleválás és életveszélyes szövődmények alakulhatnak ki.</w:t>
      </w:r>
    </w:p>
    <w:p w14:paraId="20DC42AB" w14:textId="77777777" w:rsidR="00684237" w:rsidRPr="003578B7" w:rsidRDefault="00684237" w:rsidP="002548CD">
      <w:pPr>
        <w:rPr>
          <w:lang w:val="hu-HU"/>
        </w:rPr>
      </w:pPr>
    </w:p>
    <w:p w14:paraId="3CF67037" w14:textId="77777777" w:rsidR="00684237" w:rsidRPr="003578B7" w:rsidRDefault="00684237" w:rsidP="002548CD">
      <w:pPr>
        <w:rPr>
          <w:lang w:val="hu-HU"/>
        </w:rPr>
      </w:pPr>
      <w:r w:rsidRPr="003578B7">
        <w:rPr>
          <w:lang w:val="hu-HU"/>
        </w:rPr>
        <w:t>Amennyiben súlyos bőrkiütést vagy ezen bőrtünetek valamelyikét észleli magán, hagyja abba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szedését</w:t>
      </w:r>
      <w:r w:rsidR="00F75438" w:rsidRPr="003578B7">
        <w:rPr>
          <w:lang w:val="hu-HU"/>
        </w:rPr>
        <w:t>,</w:t>
      </w:r>
      <w:r w:rsidRPr="003578B7">
        <w:rPr>
          <w:lang w:val="hu-HU"/>
        </w:rPr>
        <w:t xml:space="preserve"> és keresse fel kezelőorvosát vagy azonnal forduljon orvoshoz.</w:t>
      </w:r>
    </w:p>
    <w:p w14:paraId="553BBC81" w14:textId="77777777" w:rsidR="00B27E9A" w:rsidRPr="003578B7" w:rsidRDefault="00B27E9A" w:rsidP="002548CD">
      <w:pPr>
        <w:pStyle w:val="pil-p2"/>
        <w:spacing w:before="0"/>
        <w:rPr>
          <w:b/>
          <w:noProof/>
          <w:lang w:val="hu-HU"/>
        </w:rPr>
      </w:pPr>
    </w:p>
    <w:p w14:paraId="6FBB887D" w14:textId="77777777" w:rsidR="00952FE0" w:rsidRPr="003578B7" w:rsidRDefault="00952FE0" w:rsidP="002548CD">
      <w:pPr>
        <w:pStyle w:val="pil-p2"/>
        <w:spacing w:before="0"/>
        <w:rPr>
          <w:b/>
          <w:noProof/>
          <w:lang w:val="hu-HU"/>
        </w:rPr>
      </w:pPr>
      <w:r w:rsidRPr="003578B7">
        <w:rPr>
          <w:b/>
          <w:noProof/>
          <w:lang w:val="hu-HU"/>
        </w:rPr>
        <w:t xml:space="preserve">A vörösvértestek képződését serkentő </w:t>
      </w:r>
      <w:r w:rsidR="00F845F3" w:rsidRPr="003578B7">
        <w:rPr>
          <w:b/>
          <w:noProof/>
          <w:lang w:val="hu-HU"/>
        </w:rPr>
        <w:t>egyéb</w:t>
      </w:r>
      <w:r w:rsidRPr="003578B7">
        <w:rPr>
          <w:b/>
          <w:noProof/>
          <w:lang w:val="hu-HU"/>
        </w:rPr>
        <w:t xml:space="preserve"> készítményeket fokozott elővigyázatossággal kell alkalmazni</w:t>
      </w:r>
      <w:r w:rsidR="00F845F3" w:rsidRPr="003578B7">
        <w:rPr>
          <w:b/>
          <w:noProof/>
          <w:lang w:val="hu-HU"/>
        </w:rPr>
        <w:t>:</w:t>
      </w:r>
    </w:p>
    <w:p w14:paraId="08700545" w14:textId="77777777" w:rsidR="00F64B50" w:rsidRPr="003578B7" w:rsidRDefault="00F64B50" w:rsidP="002548CD">
      <w:pPr>
        <w:rPr>
          <w:lang w:val="hu-HU"/>
        </w:rPr>
      </w:pPr>
    </w:p>
    <w:p w14:paraId="4C86E43C" w14:textId="77777777" w:rsidR="00AA5BF0" w:rsidRPr="003578B7" w:rsidRDefault="00952FE0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Pr="003578B7">
        <w:rPr>
          <w:szCs w:val="22"/>
          <w:lang w:val="hu-HU"/>
        </w:rPr>
        <w:t xml:space="preserve"> olyan készítménycsoport tagja, amelyek </w:t>
      </w:r>
      <w:r w:rsidR="00F845F3" w:rsidRPr="003578B7">
        <w:rPr>
          <w:szCs w:val="22"/>
          <w:lang w:val="hu-HU"/>
        </w:rPr>
        <w:t xml:space="preserve">az eritropoetin nevű emberi fehérjéhez hasonló módon </w:t>
      </w:r>
      <w:r w:rsidRPr="003578B7">
        <w:rPr>
          <w:szCs w:val="22"/>
          <w:lang w:val="hu-HU"/>
        </w:rPr>
        <w:t xml:space="preserve">serkentik a vörösvértestek képződését. A </w:t>
      </w:r>
      <w:r w:rsidR="007E51B5" w:rsidRPr="003578B7">
        <w:rPr>
          <w:szCs w:val="22"/>
          <w:lang w:val="hu-HU"/>
        </w:rPr>
        <w:t>kezelő</w:t>
      </w:r>
      <w:r w:rsidRPr="003578B7">
        <w:rPr>
          <w:szCs w:val="22"/>
          <w:lang w:val="hu-HU"/>
        </w:rPr>
        <w:t xml:space="preserve">orvosa mindig fel fogja </w:t>
      </w:r>
      <w:r w:rsidR="00F845F3" w:rsidRPr="003578B7">
        <w:rPr>
          <w:szCs w:val="22"/>
          <w:lang w:val="hu-HU"/>
        </w:rPr>
        <w:t>jegyezni</w:t>
      </w:r>
      <w:r w:rsidRPr="003578B7">
        <w:rPr>
          <w:szCs w:val="22"/>
          <w:lang w:val="hu-HU"/>
        </w:rPr>
        <w:t>, hogy pontosan melyik készítményt alkalmazzák Önnél. Ha Ön 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DF5FF9" w:rsidRPr="003578B7">
        <w:rPr>
          <w:szCs w:val="22"/>
          <w:lang w:val="hu-HU"/>
        </w:rPr>
        <w:t>o</w:t>
      </w:r>
      <w:r w:rsidRPr="003578B7">
        <w:rPr>
          <w:szCs w:val="22"/>
          <w:lang w:val="hu-HU"/>
        </w:rPr>
        <w:t>n kívül más, ebbe a csoportba tartozó gyógyszert kap a kezelése alatt, akkor az alkalmazás előtt beszéljen kezelőorvosával vagy gyógyszerészével.</w:t>
      </w:r>
    </w:p>
    <w:p w14:paraId="6DEEA62A" w14:textId="77777777" w:rsidR="00B27E9A" w:rsidRPr="003578B7" w:rsidRDefault="00B27E9A" w:rsidP="002548CD">
      <w:pPr>
        <w:pStyle w:val="pil-hsub1"/>
        <w:spacing w:before="0" w:after="0"/>
        <w:rPr>
          <w:rFonts w:cs="Times New Roman"/>
          <w:noProof/>
          <w:lang w:val="hu-HU"/>
        </w:rPr>
      </w:pPr>
    </w:p>
    <w:p w14:paraId="77698753" w14:textId="77777777" w:rsidR="00BC366E" w:rsidRPr="003578B7" w:rsidRDefault="001142F6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E</w:t>
      </w:r>
      <w:r w:rsidR="00BC366E" w:rsidRPr="003578B7">
        <w:rPr>
          <w:rFonts w:cs="Times New Roman"/>
          <w:noProof/>
          <w:lang w:val="hu-HU"/>
        </w:rPr>
        <w:t>gyéb gyógyszerek</w:t>
      </w:r>
      <w:r w:rsidRPr="003578B7">
        <w:rPr>
          <w:rFonts w:cs="Times New Roman"/>
          <w:noProof/>
          <w:lang w:val="hu-HU"/>
        </w:rPr>
        <w:t xml:space="preserve"> és </w:t>
      </w:r>
      <w:r w:rsidR="00C53592" w:rsidRPr="003578B7">
        <w:rPr>
          <w:rFonts w:cs="Times New Roman"/>
          <w:noProof/>
          <w:lang w:val="hu-HU"/>
        </w:rPr>
        <w:t>a</w:t>
      </w:r>
      <w:r w:rsidR="00DF5FF9" w:rsidRPr="003578B7">
        <w:rPr>
          <w:rFonts w:cs="Times New Roman"/>
          <w:noProof/>
          <w:lang w:val="hu-HU"/>
        </w:rPr>
        <w:t>z</w:t>
      </w:r>
      <w:r w:rsidR="00C53592" w:rsidRPr="003578B7">
        <w:rPr>
          <w:rFonts w:cs="Times New Roman"/>
          <w:noProof/>
          <w:lang w:val="hu-HU"/>
        </w:rPr>
        <w:t xml:space="preserve"> </w:t>
      </w:r>
      <w:r w:rsidR="002B5DE1" w:rsidRPr="003578B7">
        <w:rPr>
          <w:rFonts w:cs="Times New Roman"/>
          <w:noProof/>
          <w:lang w:val="hu-HU"/>
        </w:rPr>
        <w:t>Epoetin alfa HEXAL</w:t>
      </w:r>
    </w:p>
    <w:p w14:paraId="267974EA" w14:textId="77777777" w:rsidR="00BC366E" w:rsidRPr="003578B7" w:rsidRDefault="007F6029" w:rsidP="002548CD">
      <w:pPr>
        <w:pStyle w:val="pil-p1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F</w:t>
      </w:r>
      <w:r w:rsidR="00193C34" w:rsidRPr="003578B7">
        <w:rPr>
          <w:noProof/>
          <w:szCs w:val="22"/>
          <w:lang w:val="hu-HU"/>
        </w:rPr>
        <w:t xml:space="preserve">eltétlenül </w:t>
      </w:r>
      <w:r w:rsidR="007213DF" w:rsidRPr="003578B7">
        <w:rPr>
          <w:noProof/>
          <w:szCs w:val="22"/>
          <w:lang w:val="hu-HU"/>
        </w:rPr>
        <w:t xml:space="preserve">tájékoztassa kezelőorvosát </w:t>
      </w:r>
      <w:r w:rsidR="00193C34" w:rsidRPr="003578B7">
        <w:rPr>
          <w:noProof/>
          <w:szCs w:val="22"/>
          <w:lang w:val="hu-HU"/>
        </w:rPr>
        <w:t xml:space="preserve">a jelenleg vagy nemrégiben </w:t>
      </w:r>
      <w:r w:rsidRPr="003578B7">
        <w:rPr>
          <w:noProof/>
          <w:szCs w:val="22"/>
          <w:lang w:val="hu-HU"/>
        </w:rPr>
        <w:t>szedett</w:t>
      </w:r>
      <w:r w:rsidR="00193C34" w:rsidRPr="003578B7">
        <w:rPr>
          <w:noProof/>
          <w:szCs w:val="22"/>
          <w:lang w:val="hu-HU"/>
        </w:rPr>
        <w:t xml:space="preserve">, valamint </w:t>
      </w:r>
      <w:r w:rsidRPr="003578B7">
        <w:rPr>
          <w:noProof/>
          <w:szCs w:val="22"/>
          <w:lang w:val="hu-HU"/>
        </w:rPr>
        <w:t xml:space="preserve">szedni </w:t>
      </w:r>
      <w:r w:rsidR="00193C34" w:rsidRPr="003578B7">
        <w:rPr>
          <w:noProof/>
          <w:szCs w:val="22"/>
          <w:lang w:val="hu-HU"/>
        </w:rPr>
        <w:t>tervezett egyéb gyógyszereiről</w:t>
      </w:r>
      <w:r w:rsidR="002674CF" w:rsidRPr="003578B7">
        <w:rPr>
          <w:noProof/>
          <w:szCs w:val="22"/>
          <w:lang w:val="hu-HU"/>
        </w:rPr>
        <w:t>.</w:t>
      </w:r>
    </w:p>
    <w:p w14:paraId="1C86EEEE" w14:textId="77777777" w:rsidR="00B27E9A" w:rsidRPr="003578B7" w:rsidRDefault="00B27E9A" w:rsidP="002548CD">
      <w:pPr>
        <w:pStyle w:val="pil-p2"/>
        <w:spacing w:before="0"/>
        <w:rPr>
          <w:b/>
          <w:noProof/>
          <w:lang w:val="hu-HU"/>
        </w:rPr>
      </w:pPr>
    </w:p>
    <w:p w14:paraId="7F88E398" w14:textId="77777777" w:rsidR="002B6320" w:rsidRPr="003578B7" w:rsidRDefault="002B6320" w:rsidP="002548CD">
      <w:pPr>
        <w:pStyle w:val="pil-p2"/>
        <w:spacing w:before="0"/>
        <w:rPr>
          <w:lang w:val="hu-HU"/>
        </w:rPr>
      </w:pPr>
      <w:r w:rsidRPr="003578B7">
        <w:rPr>
          <w:b/>
          <w:lang w:val="hu-HU"/>
        </w:rPr>
        <w:t>Amennyiben Ön hepatitisz C</w:t>
      </w:r>
      <w:r w:rsidRPr="003578B7">
        <w:rPr>
          <w:b/>
          <w:lang w:val="hu-HU"/>
        </w:rPr>
        <w:noBreakHyphen/>
        <w:t>ben szenved, és interferon</w:t>
      </w:r>
      <w:r w:rsidRPr="003578B7">
        <w:rPr>
          <w:b/>
          <w:lang w:val="hu-HU"/>
        </w:rPr>
        <w:noBreakHyphen/>
        <w:t xml:space="preserve"> valamint ribavirin</w:t>
      </w:r>
      <w:r w:rsidRPr="003578B7">
        <w:rPr>
          <w:b/>
          <w:lang w:val="hu-HU"/>
        </w:rPr>
        <w:noBreakHyphen/>
        <w:t>kezelésben részesül</w:t>
      </w:r>
    </w:p>
    <w:p w14:paraId="419034D5" w14:textId="77777777" w:rsidR="002B6320" w:rsidRPr="003578B7" w:rsidRDefault="002B6320" w:rsidP="002548CD">
      <w:pPr>
        <w:pStyle w:val="pil-p2"/>
        <w:spacing w:before="0"/>
        <w:rPr>
          <w:lang w:val="hu-HU"/>
        </w:rPr>
      </w:pPr>
    </w:p>
    <w:p w14:paraId="54479789" w14:textId="77777777" w:rsidR="002B6320" w:rsidRPr="003578B7" w:rsidRDefault="002B6320" w:rsidP="002548CD">
      <w:pPr>
        <w:rPr>
          <w:lang w:val="hu-HU"/>
        </w:rPr>
      </w:pPr>
      <w:r w:rsidRPr="003578B7">
        <w:rPr>
          <w:lang w:val="hu-HU"/>
        </w:rPr>
        <w:t>Erről tájékoztatnia kell a kezelőorvosát, mivel ritkán előforduló esetekben az alfa</w:t>
      </w:r>
      <w:r w:rsidRPr="003578B7">
        <w:rPr>
          <w:lang w:val="hu-HU"/>
        </w:rPr>
        <w:noBreakHyphen/>
        <w:t>epoetin interferonnal és ribavirinnel kombinálva elveszítette a hatását, és egy úgynevezett tiszta vörösvértest</w:t>
      </w:r>
      <w:r w:rsidRPr="003578B7">
        <w:rPr>
          <w:lang w:val="hu-HU"/>
        </w:rPr>
        <w:noBreakHyphen/>
        <w:t>termelődési hiány (PRCA) nevű súlyos vérszegénység kialakulásához vezetett. A</w:t>
      </w:r>
      <w:r w:rsidR="00BE7F70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nem engedélyezett a hepatitisz C</w:t>
      </w:r>
      <w:r w:rsidRPr="003578B7">
        <w:rPr>
          <w:lang w:val="hu-HU"/>
        </w:rPr>
        <w:noBreakHyphen/>
        <w:t>hez társuló vérszegénység kezelésére</w:t>
      </w:r>
      <w:r w:rsidR="0097595F" w:rsidRPr="003578B7">
        <w:rPr>
          <w:lang w:val="hu-HU"/>
        </w:rPr>
        <w:t>.</w:t>
      </w:r>
    </w:p>
    <w:p w14:paraId="598D3989" w14:textId="77777777" w:rsidR="002B6320" w:rsidRPr="003578B7" w:rsidRDefault="002B6320" w:rsidP="002548CD">
      <w:pPr>
        <w:rPr>
          <w:lang w:val="hu-HU"/>
        </w:rPr>
      </w:pPr>
    </w:p>
    <w:p w14:paraId="19E523A6" w14:textId="77777777" w:rsidR="00BC366E" w:rsidRPr="003578B7" w:rsidRDefault="00BC366E" w:rsidP="002548CD">
      <w:pPr>
        <w:pStyle w:val="pil-p2"/>
        <w:spacing w:before="0"/>
        <w:rPr>
          <w:lang w:val="hu-HU"/>
        </w:rPr>
      </w:pPr>
      <w:r w:rsidRPr="003578B7">
        <w:rPr>
          <w:b/>
          <w:noProof/>
          <w:lang w:val="hu-HU"/>
        </w:rPr>
        <w:t xml:space="preserve">Ha Ön </w:t>
      </w:r>
      <w:r w:rsidR="002674CF" w:rsidRPr="003578B7">
        <w:rPr>
          <w:b/>
          <w:noProof/>
          <w:lang w:val="hu-HU"/>
        </w:rPr>
        <w:t xml:space="preserve">egy </w:t>
      </w:r>
      <w:r w:rsidRPr="003578B7">
        <w:rPr>
          <w:b/>
          <w:noProof/>
          <w:lang w:val="hu-HU"/>
        </w:rPr>
        <w:t xml:space="preserve">ciklosporin </w:t>
      </w:r>
      <w:r w:rsidR="002674CF" w:rsidRPr="003578B7">
        <w:rPr>
          <w:b/>
          <w:noProof/>
          <w:lang w:val="hu-HU"/>
        </w:rPr>
        <w:t>nevű gyógyszert</w:t>
      </w:r>
      <w:r w:rsidR="002674CF" w:rsidRPr="003578B7">
        <w:rPr>
          <w:noProof/>
          <w:lang w:val="hu-HU"/>
        </w:rPr>
        <w:t xml:space="preserve"> </w:t>
      </w:r>
      <w:r w:rsidRPr="003578B7">
        <w:rPr>
          <w:noProof/>
          <w:lang w:val="hu-HU"/>
        </w:rPr>
        <w:t>(</w:t>
      </w:r>
      <w:r w:rsidR="002674CF" w:rsidRPr="003578B7">
        <w:rPr>
          <w:noProof/>
          <w:lang w:val="hu-HU"/>
        </w:rPr>
        <w:t>amelyet pl. veseátültetés után használnak</w:t>
      </w:r>
      <w:r w:rsidRPr="003578B7">
        <w:rPr>
          <w:noProof/>
          <w:lang w:val="hu-HU"/>
        </w:rPr>
        <w:t xml:space="preserve">) </w:t>
      </w:r>
      <w:r w:rsidRPr="003578B7">
        <w:rPr>
          <w:b/>
          <w:noProof/>
          <w:lang w:val="hu-HU"/>
        </w:rPr>
        <w:t>szed</w:t>
      </w:r>
      <w:r w:rsidRPr="003578B7">
        <w:rPr>
          <w:noProof/>
          <w:lang w:val="hu-HU"/>
        </w:rPr>
        <w:t xml:space="preserve"> </w:t>
      </w:r>
      <w:r w:rsidR="00C53592" w:rsidRPr="003578B7">
        <w:rPr>
          <w:noProof/>
          <w:lang w:val="hu-HU"/>
        </w:rPr>
        <w:t>a</w:t>
      </w:r>
      <w:r w:rsidR="00DF5FF9" w:rsidRPr="003578B7">
        <w:rPr>
          <w:noProof/>
          <w:lang w:val="hu-HU"/>
        </w:rPr>
        <w:t>z</w:t>
      </w:r>
      <w:r w:rsidR="00C53592"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 xml:space="preserve">kezelés során, </w:t>
      </w:r>
      <w:r w:rsidR="007E51B5" w:rsidRPr="003578B7">
        <w:rPr>
          <w:noProof/>
          <w:lang w:val="hu-HU"/>
        </w:rPr>
        <w:t>kezelő</w:t>
      </w:r>
      <w:r w:rsidRPr="003578B7">
        <w:rPr>
          <w:noProof/>
          <w:lang w:val="hu-HU"/>
        </w:rPr>
        <w:t xml:space="preserve">orvosa speciális vérvizsgálatokat rendelhet el a ciklosporinszintek </w:t>
      </w:r>
      <w:r w:rsidR="002674CF" w:rsidRPr="003578B7">
        <w:rPr>
          <w:noProof/>
          <w:lang w:val="hu-HU"/>
        </w:rPr>
        <w:t>ellenőrzésére</w:t>
      </w:r>
      <w:r w:rsidRPr="003578B7">
        <w:rPr>
          <w:noProof/>
          <w:lang w:val="hu-HU"/>
        </w:rPr>
        <w:t>.</w:t>
      </w:r>
    </w:p>
    <w:p w14:paraId="069559D8" w14:textId="77777777" w:rsidR="00B27E9A" w:rsidRPr="003578B7" w:rsidRDefault="00B27E9A" w:rsidP="002548CD">
      <w:pPr>
        <w:pStyle w:val="pil-p2"/>
        <w:spacing w:before="0"/>
        <w:rPr>
          <w:b/>
          <w:noProof/>
          <w:lang w:val="hu-HU"/>
        </w:rPr>
      </w:pPr>
    </w:p>
    <w:p w14:paraId="2AA47256" w14:textId="77777777" w:rsidR="00D65358" w:rsidRPr="003578B7" w:rsidRDefault="00D65358" w:rsidP="002548CD">
      <w:pPr>
        <w:pStyle w:val="pil-p2"/>
        <w:spacing w:before="0"/>
        <w:rPr>
          <w:lang w:val="hu-HU"/>
        </w:rPr>
      </w:pPr>
      <w:r w:rsidRPr="003578B7">
        <w:rPr>
          <w:b/>
          <w:noProof/>
          <w:lang w:val="hu-HU"/>
        </w:rPr>
        <w:t>A vaspótlás illetve más vérserkentők</w:t>
      </w:r>
      <w:r w:rsidRPr="003578B7">
        <w:rPr>
          <w:lang w:val="hu-HU"/>
        </w:rPr>
        <w:t xml:space="preserve"> fokozhatjá</w:t>
      </w:r>
      <w:r w:rsidR="004D4B66" w:rsidRPr="003578B7">
        <w:rPr>
          <w:lang w:val="hu-HU"/>
        </w:rPr>
        <w:t>k</w:t>
      </w:r>
      <w:r w:rsidRPr="003578B7">
        <w:rPr>
          <w:lang w:val="hu-HU"/>
        </w:rPr>
        <w:t xml:space="preserve"> </w:t>
      </w:r>
      <w:r w:rsidR="00C53592"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C53592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hatásosságát. Kezelőorvosa el fogja dönteni, hogy ezek alkalmazása megfelelő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>e az Ön számára.</w:t>
      </w:r>
    </w:p>
    <w:p w14:paraId="01C30FEF" w14:textId="77777777" w:rsidR="00B27E9A" w:rsidRPr="003578B7" w:rsidRDefault="00B27E9A" w:rsidP="002548CD">
      <w:pPr>
        <w:pStyle w:val="pil-p2"/>
        <w:spacing w:before="0"/>
        <w:rPr>
          <w:b/>
          <w:noProof/>
          <w:lang w:val="hu-HU"/>
        </w:rPr>
      </w:pPr>
    </w:p>
    <w:p w14:paraId="3346EA43" w14:textId="77777777" w:rsidR="00952FE0" w:rsidRPr="003578B7" w:rsidRDefault="00952FE0" w:rsidP="002548CD">
      <w:pPr>
        <w:pStyle w:val="pil-p2"/>
        <w:spacing w:before="0"/>
        <w:rPr>
          <w:lang w:val="hu-HU"/>
        </w:rPr>
      </w:pPr>
      <w:r w:rsidRPr="003578B7">
        <w:rPr>
          <w:b/>
          <w:noProof/>
          <w:lang w:val="hu-HU"/>
        </w:rPr>
        <w:t>Ha kórházba, járóbeteg szakrendelésre vagy a háziorvosához megy</w:t>
      </w:r>
      <w:r w:rsidRPr="003578B7">
        <w:rPr>
          <w:noProof/>
          <w:lang w:val="hu-HU"/>
        </w:rPr>
        <w:t xml:space="preserve">, tájékoztassa, hogy </w:t>
      </w:r>
      <w:r w:rsidR="002B5DE1" w:rsidRPr="003578B7">
        <w:rPr>
          <w:noProof/>
          <w:lang w:val="hu-HU"/>
        </w:rPr>
        <w:t>Epoetin alfa HEXAL</w:t>
      </w:r>
      <w:r w:rsidR="0036708E"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t>kezelésben részesül, mivel a</w:t>
      </w:r>
      <w:r w:rsidR="00DF5FF9" w:rsidRPr="003578B7">
        <w:rPr>
          <w:noProof/>
          <w:lang w:val="hu-HU"/>
        </w:rPr>
        <w:t>z</w:t>
      </w:r>
      <w:r w:rsidR="00F845F3"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Pr="003578B7">
        <w:rPr>
          <w:noProof/>
          <w:lang w:val="hu-HU"/>
        </w:rPr>
        <w:t xml:space="preserve"> befolyásolhat más kezeléseket vagy vizsgálati eredményeket.</w:t>
      </w:r>
    </w:p>
    <w:p w14:paraId="4295ED26" w14:textId="77777777" w:rsidR="00B27E9A" w:rsidRPr="003578B7" w:rsidRDefault="00B27E9A" w:rsidP="002548CD">
      <w:pPr>
        <w:pStyle w:val="pil-hsub1"/>
        <w:spacing w:before="0" w:after="0"/>
        <w:rPr>
          <w:rFonts w:cs="Times New Roman"/>
          <w:noProof/>
          <w:lang w:val="hu-HU"/>
        </w:rPr>
      </w:pPr>
    </w:p>
    <w:p w14:paraId="0CB7AF5D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Terhesség</w:t>
      </w:r>
      <w:r w:rsidR="00684237" w:rsidRPr="003578B7">
        <w:rPr>
          <w:rFonts w:cs="Times New Roman"/>
          <w:noProof/>
          <w:lang w:val="hu-HU"/>
        </w:rPr>
        <w:t>,</w:t>
      </w:r>
      <w:r w:rsidRPr="003578B7">
        <w:rPr>
          <w:rFonts w:cs="Times New Roman"/>
          <w:noProof/>
          <w:lang w:val="hu-HU"/>
        </w:rPr>
        <w:t xml:space="preserve"> szoptatás</w:t>
      </w:r>
      <w:r w:rsidR="00684237" w:rsidRPr="003578B7">
        <w:rPr>
          <w:rFonts w:cs="Times New Roman"/>
          <w:noProof/>
          <w:lang w:val="hu-HU"/>
        </w:rPr>
        <w:t xml:space="preserve"> és termékenység</w:t>
      </w:r>
    </w:p>
    <w:p w14:paraId="7DCF2D1E" w14:textId="77777777" w:rsidR="00B27E9A" w:rsidRPr="003578B7" w:rsidRDefault="00B27E9A" w:rsidP="002548CD">
      <w:pPr>
        <w:pStyle w:val="pil-p1"/>
        <w:rPr>
          <w:b/>
          <w:szCs w:val="22"/>
          <w:lang w:val="hu-HU"/>
        </w:rPr>
      </w:pPr>
    </w:p>
    <w:p w14:paraId="1002C9CB" w14:textId="77777777" w:rsidR="00D95E29" w:rsidRPr="003578B7" w:rsidRDefault="00D95E29" w:rsidP="002548CD">
      <w:pPr>
        <w:pStyle w:val="pil-p1"/>
        <w:rPr>
          <w:noProof/>
          <w:szCs w:val="22"/>
          <w:lang w:val="hu-HU"/>
        </w:rPr>
      </w:pPr>
      <w:r w:rsidRPr="003578B7">
        <w:rPr>
          <w:b/>
          <w:szCs w:val="22"/>
          <w:lang w:val="hu-HU"/>
        </w:rPr>
        <w:t>Tájékoztassa kezelőorvosát,</w:t>
      </w:r>
      <w:r w:rsidRPr="003578B7">
        <w:rPr>
          <w:szCs w:val="22"/>
          <w:lang w:val="hu-HU"/>
        </w:rPr>
        <w:t xml:space="preserve"> ha az alábbiak bármelyike érvényes Önre. </w:t>
      </w:r>
      <w:r w:rsidRPr="003578B7">
        <w:rPr>
          <w:noProof/>
          <w:szCs w:val="22"/>
          <w:lang w:val="hu-HU"/>
        </w:rPr>
        <w:t xml:space="preserve">Ön esetleg továbbra is kaphat </w:t>
      </w:r>
      <w:r w:rsidR="002B5DE1" w:rsidRPr="003578B7">
        <w:rPr>
          <w:noProof/>
          <w:szCs w:val="22"/>
          <w:lang w:val="hu-HU"/>
        </w:rPr>
        <w:t>Epoetin alfa HEXAL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t, de előtte ezt beszélje meg a kezelőorvosával:</w:t>
      </w:r>
    </w:p>
    <w:p w14:paraId="560427D1" w14:textId="77777777" w:rsidR="00684237" w:rsidRPr="003578B7" w:rsidRDefault="00684237" w:rsidP="002548CD">
      <w:pPr>
        <w:pStyle w:val="pil-p1"/>
        <w:numPr>
          <w:ilvl w:val="0"/>
          <w:numId w:val="21"/>
        </w:numPr>
        <w:rPr>
          <w:szCs w:val="22"/>
          <w:lang w:val="hu-HU"/>
        </w:rPr>
      </w:pPr>
      <w:r w:rsidRPr="003578B7">
        <w:rPr>
          <w:b/>
          <w:bCs/>
          <w:lang w:val="hu-HU"/>
        </w:rPr>
        <w:t>Ha Ön terhes vagy szoptat</w:t>
      </w:r>
      <w:r w:rsidRPr="003578B7">
        <w:rPr>
          <w:lang w:val="hu-HU"/>
        </w:rPr>
        <w:t>, illetve ha fennáll Önnél a terhesség lehetősége vagy gyermeket szeretne, a gyógyszer alkalmazása előtt beszéljen kezelőorvosával vagy gyógyszerészével.</w:t>
      </w:r>
    </w:p>
    <w:p w14:paraId="78786A2B" w14:textId="77777777" w:rsidR="00B27E9A" w:rsidRPr="003578B7" w:rsidRDefault="00B27E9A" w:rsidP="002548CD">
      <w:pPr>
        <w:rPr>
          <w:lang w:val="hu-HU"/>
        </w:rPr>
      </w:pPr>
    </w:p>
    <w:p w14:paraId="3E8DED61" w14:textId="77777777" w:rsidR="00684237" w:rsidRPr="003578B7" w:rsidRDefault="00684237" w:rsidP="002548CD">
      <w:pPr>
        <w:rPr>
          <w:lang w:val="hu-HU"/>
        </w:rPr>
      </w:pPr>
      <w:r w:rsidRPr="003578B7">
        <w:rPr>
          <w:lang w:val="hu-HU"/>
        </w:rPr>
        <w:t>Nem állnak rendelkezésre adatok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termékenységre gyakorolt hatásáról.</w:t>
      </w:r>
    </w:p>
    <w:p w14:paraId="65D88285" w14:textId="77777777" w:rsidR="00684237" w:rsidRPr="003578B7" w:rsidRDefault="00684237" w:rsidP="002548CD">
      <w:pPr>
        <w:rPr>
          <w:lang w:val="hu-HU"/>
        </w:rPr>
      </w:pPr>
    </w:p>
    <w:p w14:paraId="3E1411D1" w14:textId="77777777" w:rsidR="00BC366E" w:rsidRPr="003578B7" w:rsidRDefault="00476559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A</w:t>
      </w:r>
      <w:r w:rsidR="00DF5FF9" w:rsidRPr="003578B7">
        <w:rPr>
          <w:rFonts w:cs="Times New Roman"/>
          <w:noProof/>
          <w:lang w:val="hu-HU"/>
        </w:rPr>
        <w:t>z</w:t>
      </w:r>
      <w:r w:rsidR="00BC366E" w:rsidRPr="003578B7">
        <w:rPr>
          <w:rFonts w:cs="Times New Roman"/>
          <w:noProof/>
          <w:lang w:val="hu-HU"/>
        </w:rPr>
        <w:t xml:space="preserve"> </w:t>
      </w:r>
      <w:r w:rsidR="002B5DE1" w:rsidRPr="003578B7">
        <w:rPr>
          <w:rFonts w:cs="Times New Roman"/>
          <w:noProof/>
          <w:lang w:val="hu-HU"/>
        </w:rPr>
        <w:t>Epoetin alfa HEXAL</w:t>
      </w:r>
      <w:r w:rsidR="00BC366E" w:rsidRPr="003578B7">
        <w:rPr>
          <w:rFonts w:cs="Times New Roman"/>
          <w:noProof/>
          <w:lang w:val="hu-HU"/>
        </w:rPr>
        <w:t xml:space="preserve"> </w:t>
      </w:r>
      <w:r w:rsidRPr="003578B7">
        <w:rPr>
          <w:rFonts w:cs="Times New Roman"/>
          <w:noProof/>
          <w:lang w:val="hu-HU"/>
        </w:rPr>
        <w:t>nátriumot tartalmaz</w:t>
      </w:r>
    </w:p>
    <w:p w14:paraId="22FC4F2D" w14:textId="77777777" w:rsidR="00B27E9A" w:rsidRPr="003578B7" w:rsidRDefault="00B27E9A" w:rsidP="002548CD">
      <w:pPr>
        <w:rPr>
          <w:lang w:val="hu-HU"/>
        </w:rPr>
      </w:pPr>
    </w:p>
    <w:p w14:paraId="4476396E" w14:textId="77777777" w:rsidR="00BC366E" w:rsidRPr="003578B7" w:rsidRDefault="00634222" w:rsidP="002548CD">
      <w:pPr>
        <w:pStyle w:val="pil-p1"/>
        <w:rPr>
          <w:noProof/>
          <w:szCs w:val="22"/>
          <w:lang w:val="hu-HU"/>
        </w:rPr>
      </w:pPr>
      <w:r w:rsidRPr="003578B7">
        <w:rPr>
          <w:szCs w:val="22"/>
          <w:lang w:val="hu-HU"/>
        </w:rPr>
        <w:t>A készítmény</w:t>
      </w:r>
      <w:r w:rsidR="00BC366E" w:rsidRPr="003578B7">
        <w:rPr>
          <w:noProof/>
          <w:szCs w:val="22"/>
          <w:lang w:val="hu-HU"/>
        </w:rPr>
        <w:t xml:space="preserve"> kevesebb</w:t>
      </w:r>
      <w:r w:rsidRPr="003578B7">
        <w:rPr>
          <w:noProof/>
          <w:szCs w:val="22"/>
          <w:lang w:val="hu-HU"/>
        </w:rPr>
        <w:t>,</w:t>
      </w:r>
      <w:r w:rsidR="00BC366E" w:rsidRPr="003578B7">
        <w:rPr>
          <w:noProof/>
          <w:szCs w:val="22"/>
          <w:lang w:val="hu-HU"/>
        </w:rPr>
        <w:t xml:space="preserve"> mint 1 mmol (23 mg)</w:t>
      </w:r>
      <w:r w:rsidR="002C3B4A" w:rsidRPr="003578B7">
        <w:rPr>
          <w:noProof/>
          <w:szCs w:val="22"/>
          <w:lang w:val="hu-HU"/>
        </w:rPr>
        <w:t xml:space="preserve"> nátriumot tartalmaz </w:t>
      </w:r>
      <w:r w:rsidR="000C5AC9" w:rsidRPr="003578B7">
        <w:rPr>
          <w:noProof/>
          <w:szCs w:val="22"/>
          <w:lang w:val="hu-HU"/>
        </w:rPr>
        <w:t>adagonként</w:t>
      </w:r>
      <w:r w:rsidRPr="003578B7">
        <w:rPr>
          <w:szCs w:val="22"/>
          <w:lang w:val="hu-HU"/>
        </w:rPr>
        <w:t>, azaz</w:t>
      </w:r>
      <w:r w:rsidR="00BC366E" w:rsidRPr="003578B7">
        <w:rPr>
          <w:noProof/>
          <w:szCs w:val="22"/>
          <w:lang w:val="hu-HU"/>
        </w:rPr>
        <w:t xml:space="preserve"> gyakorlatilag </w:t>
      </w:r>
      <w:r w:rsidR="000C5AC9" w:rsidRPr="003578B7">
        <w:rPr>
          <w:noProof/>
          <w:szCs w:val="22"/>
          <w:lang w:val="hu-HU"/>
        </w:rPr>
        <w:t>„</w:t>
      </w:r>
      <w:r w:rsidR="00BC366E" w:rsidRPr="003578B7">
        <w:rPr>
          <w:noProof/>
          <w:szCs w:val="22"/>
          <w:lang w:val="hu-HU"/>
        </w:rPr>
        <w:t>nátriummentes</w:t>
      </w:r>
      <w:r w:rsidR="000C5AC9" w:rsidRPr="003578B7">
        <w:rPr>
          <w:noProof/>
          <w:szCs w:val="22"/>
          <w:lang w:val="hu-HU"/>
        </w:rPr>
        <w:t>”</w:t>
      </w:r>
      <w:r w:rsidR="00BC366E" w:rsidRPr="003578B7">
        <w:rPr>
          <w:noProof/>
          <w:szCs w:val="22"/>
          <w:lang w:val="hu-HU"/>
        </w:rPr>
        <w:t>.</w:t>
      </w:r>
    </w:p>
    <w:p w14:paraId="068600C3" w14:textId="77777777" w:rsidR="00B27E9A" w:rsidRPr="003578B7" w:rsidRDefault="00B27E9A" w:rsidP="002548CD">
      <w:pPr>
        <w:rPr>
          <w:lang w:val="hu-HU"/>
        </w:rPr>
      </w:pPr>
    </w:p>
    <w:p w14:paraId="5DD7FD79" w14:textId="77777777" w:rsidR="00B27E9A" w:rsidRPr="003578B7" w:rsidRDefault="00B27E9A" w:rsidP="002548CD">
      <w:pPr>
        <w:rPr>
          <w:lang w:val="hu-HU"/>
        </w:rPr>
      </w:pPr>
    </w:p>
    <w:p w14:paraId="4223F37B" w14:textId="77777777" w:rsidR="00BC366E" w:rsidRPr="003578B7" w:rsidRDefault="00CB54C7" w:rsidP="002548CD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3578B7">
        <w:rPr>
          <w:rFonts w:ascii="Times New Roman" w:hAnsi="Times New Roman"/>
          <w:lang w:val="hu-HU"/>
        </w:rPr>
        <w:t>3.</w:t>
      </w:r>
      <w:r w:rsidRPr="003578B7">
        <w:rPr>
          <w:rFonts w:ascii="Times New Roman" w:hAnsi="Times New Roman"/>
          <w:lang w:val="hu-HU"/>
        </w:rPr>
        <w:tab/>
      </w:r>
      <w:r w:rsidR="00BC366E" w:rsidRPr="003578B7">
        <w:rPr>
          <w:rFonts w:ascii="Times New Roman" w:hAnsi="Times New Roman"/>
          <w:lang w:val="hu-HU"/>
        </w:rPr>
        <w:t>H</w:t>
      </w:r>
      <w:r w:rsidR="00D02C38" w:rsidRPr="003578B7">
        <w:rPr>
          <w:rFonts w:ascii="Times New Roman" w:hAnsi="Times New Roman"/>
          <w:lang w:val="hu-HU"/>
        </w:rPr>
        <w:t>ogyan kell alkalmazni a</w:t>
      </w:r>
      <w:r w:rsidR="00DF5FF9" w:rsidRPr="003578B7">
        <w:rPr>
          <w:rFonts w:ascii="Times New Roman" w:hAnsi="Times New Roman"/>
          <w:lang w:val="hu-HU"/>
        </w:rPr>
        <w:t>z</w:t>
      </w:r>
      <w:r w:rsidR="00BC366E" w:rsidRPr="003578B7">
        <w:rPr>
          <w:rFonts w:ascii="Times New Roman" w:hAnsi="Times New Roman"/>
          <w:lang w:val="hu-HU"/>
        </w:rPr>
        <w:t xml:space="preserve"> </w:t>
      </w:r>
      <w:r w:rsidR="002B5DE1" w:rsidRPr="003578B7">
        <w:rPr>
          <w:rFonts w:ascii="Times New Roman" w:hAnsi="Times New Roman"/>
          <w:lang w:val="hu-HU"/>
        </w:rPr>
        <w:t>Epoetin alfa HEXAL</w:t>
      </w:r>
      <w:r w:rsidR="0036708E" w:rsidRPr="003578B7">
        <w:rPr>
          <w:rFonts w:ascii="Times New Roman" w:hAnsi="Times New Roman"/>
          <w:lang w:val="hu-HU"/>
        </w:rPr>
        <w:noBreakHyphen/>
      </w:r>
      <w:r w:rsidR="00D02C38" w:rsidRPr="003578B7">
        <w:rPr>
          <w:rFonts w:ascii="Times New Roman" w:hAnsi="Times New Roman"/>
          <w:lang w:val="hu-HU"/>
        </w:rPr>
        <w:t>t</w:t>
      </w:r>
      <w:r w:rsidR="00BC366E" w:rsidRPr="003578B7">
        <w:rPr>
          <w:rFonts w:ascii="Times New Roman" w:hAnsi="Times New Roman"/>
          <w:lang w:val="hu-HU"/>
        </w:rPr>
        <w:t>?</w:t>
      </w:r>
    </w:p>
    <w:p w14:paraId="78409E6E" w14:textId="77777777" w:rsidR="00B27E9A" w:rsidRPr="003578B7" w:rsidRDefault="00B27E9A" w:rsidP="002548CD">
      <w:pPr>
        <w:rPr>
          <w:lang w:val="hu-HU"/>
        </w:rPr>
      </w:pPr>
    </w:p>
    <w:p w14:paraId="620ADF9D" w14:textId="77777777" w:rsidR="004036E5" w:rsidRPr="003578B7" w:rsidRDefault="004036E5" w:rsidP="002548CD">
      <w:pPr>
        <w:pStyle w:val="pil-p1"/>
        <w:rPr>
          <w:szCs w:val="22"/>
          <w:lang w:val="hu-HU"/>
        </w:rPr>
      </w:pPr>
      <w:r w:rsidRPr="003578B7">
        <w:rPr>
          <w:b/>
          <w:bCs/>
          <w:szCs w:val="22"/>
          <w:lang w:val="hu-HU"/>
        </w:rPr>
        <w:t>A gyógyszert mindig a kezelőorvosa által elmondottaknak megfelelően alkalmazza.</w:t>
      </w:r>
      <w:r w:rsidRPr="003578B7">
        <w:rPr>
          <w:szCs w:val="22"/>
          <w:lang w:val="hu-HU"/>
        </w:rPr>
        <w:t xml:space="preserve"> Amennyiben nem biztos </w:t>
      </w:r>
      <w:r w:rsidR="002C3B4A" w:rsidRPr="003578B7">
        <w:rPr>
          <w:szCs w:val="22"/>
          <w:lang w:val="hu-HU"/>
        </w:rPr>
        <w:t>abban, hogyan alkalmazza a gyógyszert</w:t>
      </w:r>
      <w:r w:rsidRPr="003578B7">
        <w:rPr>
          <w:szCs w:val="22"/>
          <w:lang w:val="hu-HU"/>
        </w:rPr>
        <w:t>, kérdezze meg kezelőorvosát.</w:t>
      </w:r>
    </w:p>
    <w:p w14:paraId="56317B67" w14:textId="77777777" w:rsidR="00B27E9A" w:rsidRPr="003578B7" w:rsidRDefault="00B27E9A" w:rsidP="002548CD">
      <w:pPr>
        <w:rPr>
          <w:lang w:val="hu-HU"/>
        </w:rPr>
      </w:pPr>
    </w:p>
    <w:p w14:paraId="4357F170" w14:textId="77777777" w:rsidR="00F32F62" w:rsidRPr="003578B7" w:rsidRDefault="00BC366E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 xml:space="preserve">Orvosa </w:t>
      </w:r>
      <w:r w:rsidR="00F32F62" w:rsidRPr="003578B7">
        <w:rPr>
          <w:b/>
          <w:lang w:val="hu-HU"/>
        </w:rPr>
        <w:t>vérvizsgálatot végzett Önnél</w:t>
      </w:r>
      <w:r w:rsidR="00F32F62" w:rsidRPr="003578B7">
        <w:rPr>
          <w:lang w:val="hu-HU"/>
        </w:rPr>
        <w:t xml:space="preserve">, és úgy döntött, hogy Önnek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F32F62" w:rsidRPr="003578B7">
        <w:rPr>
          <w:lang w:val="hu-HU"/>
        </w:rPr>
        <w:t>r</w:t>
      </w:r>
      <w:r w:rsidR="009B5811" w:rsidRPr="003578B7">
        <w:rPr>
          <w:lang w:val="hu-HU"/>
        </w:rPr>
        <w:t>a</w:t>
      </w:r>
      <w:r w:rsidR="00F32F62" w:rsidRPr="003578B7">
        <w:rPr>
          <w:lang w:val="hu-HU"/>
        </w:rPr>
        <w:t xml:space="preserve"> van sz</w:t>
      </w:r>
      <w:r w:rsidR="00A100E6" w:rsidRPr="003578B7">
        <w:rPr>
          <w:lang w:val="hu-HU"/>
        </w:rPr>
        <w:t>ü</w:t>
      </w:r>
      <w:r w:rsidR="00F32F62" w:rsidRPr="003578B7">
        <w:rPr>
          <w:lang w:val="hu-HU"/>
        </w:rPr>
        <w:t>ksége.</w:t>
      </w:r>
    </w:p>
    <w:p w14:paraId="1FD6396B" w14:textId="77777777" w:rsidR="00B27E9A" w:rsidRPr="003578B7" w:rsidRDefault="00B27E9A" w:rsidP="002548CD">
      <w:pPr>
        <w:rPr>
          <w:lang w:val="hu-HU"/>
        </w:rPr>
      </w:pPr>
    </w:p>
    <w:p w14:paraId="78658EA4" w14:textId="77777777" w:rsidR="00F32F62" w:rsidRPr="003578B7" w:rsidRDefault="00C53592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F32F62" w:rsidRPr="003578B7">
        <w:rPr>
          <w:lang w:val="hu-HU"/>
        </w:rPr>
        <w:t xml:space="preserve"> injekció formájában alkalmazható:</w:t>
      </w:r>
    </w:p>
    <w:p w14:paraId="6B1E226F" w14:textId="77777777" w:rsidR="00F32F62" w:rsidRPr="003578B7" w:rsidRDefault="00F32F62" w:rsidP="002548CD">
      <w:pPr>
        <w:pStyle w:val="pil-p1"/>
        <w:numPr>
          <w:ilvl w:val="0"/>
          <w:numId w:val="22"/>
        </w:numPr>
        <w:rPr>
          <w:szCs w:val="22"/>
          <w:lang w:val="hu-HU"/>
        </w:rPr>
      </w:pPr>
      <w:r w:rsidRPr="003578B7">
        <w:rPr>
          <w:b/>
          <w:szCs w:val="22"/>
          <w:lang w:val="hu-HU"/>
        </w:rPr>
        <w:t>vagy</w:t>
      </w:r>
      <w:r w:rsidRPr="003578B7">
        <w:rPr>
          <w:szCs w:val="22"/>
          <w:lang w:val="hu-HU"/>
        </w:rPr>
        <w:t xml:space="preserve"> egy </w:t>
      </w:r>
      <w:r w:rsidR="00936B68" w:rsidRPr="003578B7">
        <w:rPr>
          <w:szCs w:val="22"/>
          <w:lang w:val="hu-HU"/>
        </w:rPr>
        <w:t>vénába</w:t>
      </w:r>
      <w:r w:rsidRPr="003578B7">
        <w:rPr>
          <w:szCs w:val="22"/>
          <w:lang w:val="hu-HU"/>
        </w:rPr>
        <w:t xml:space="preserve">, illetve </w:t>
      </w:r>
      <w:r w:rsidR="00936B68" w:rsidRPr="003578B7">
        <w:rPr>
          <w:szCs w:val="22"/>
          <w:lang w:val="hu-HU"/>
        </w:rPr>
        <w:t>vénába</w:t>
      </w:r>
      <w:r w:rsidRPr="003578B7">
        <w:rPr>
          <w:szCs w:val="22"/>
          <w:lang w:val="hu-HU"/>
        </w:rPr>
        <w:t xml:space="preserve"> helyezett csőbe adva (intravénásan)</w:t>
      </w:r>
    </w:p>
    <w:p w14:paraId="7E1BFC13" w14:textId="77777777" w:rsidR="00F32F62" w:rsidRPr="003578B7" w:rsidRDefault="00F32F62" w:rsidP="002548CD">
      <w:pPr>
        <w:pStyle w:val="pil-p1"/>
        <w:numPr>
          <w:ilvl w:val="0"/>
          <w:numId w:val="22"/>
        </w:numPr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 xml:space="preserve">vagy </w:t>
      </w:r>
      <w:r w:rsidRPr="003578B7">
        <w:rPr>
          <w:szCs w:val="22"/>
          <w:lang w:val="hu-HU"/>
        </w:rPr>
        <w:t>a bőr alá adva (szubkután)</w:t>
      </w:r>
    </w:p>
    <w:p w14:paraId="12A25992" w14:textId="77777777" w:rsidR="00B27E9A" w:rsidRPr="003578B7" w:rsidRDefault="00B27E9A" w:rsidP="002548CD">
      <w:pPr>
        <w:pStyle w:val="pil-p2"/>
        <w:spacing w:before="0"/>
        <w:rPr>
          <w:lang w:val="hu-HU"/>
        </w:rPr>
      </w:pPr>
    </w:p>
    <w:p w14:paraId="7952E278" w14:textId="77777777" w:rsidR="00F32F62" w:rsidRPr="003578B7" w:rsidRDefault="00F32F62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 xml:space="preserve">Kezelőorvosa eldönti, hogy Ön milyen </w:t>
      </w:r>
      <w:r w:rsidR="006C7700" w:rsidRPr="003578B7">
        <w:rPr>
          <w:lang w:val="hu-HU"/>
        </w:rPr>
        <w:t>mód</w:t>
      </w:r>
      <w:r w:rsidR="00936B68" w:rsidRPr="003578B7">
        <w:rPr>
          <w:lang w:val="hu-HU"/>
        </w:rPr>
        <w:t>o</w:t>
      </w:r>
      <w:r w:rsidR="006C7700" w:rsidRPr="003578B7">
        <w:rPr>
          <w:lang w:val="hu-HU"/>
        </w:rPr>
        <w:t xml:space="preserve">n fogja kapni az </w:t>
      </w:r>
      <w:r w:rsidRPr="003578B7">
        <w:rPr>
          <w:lang w:val="hu-HU"/>
        </w:rPr>
        <w:t xml:space="preserve">injekciót. Az injekciót általában egy orvos, ápoló vagy valamilyen más egészségügyi szakember fogja beadni Önnek. </w:t>
      </w:r>
      <w:r w:rsidR="00C53592"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="00C53592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alkalmazásának okától függően egyes</w:t>
      </w:r>
      <w:r w:rsidR="006C7700" w:rsidRPr="003578B7">
        <w:rPr>
          <w:lang w:val="hu-HU"/>
        </w:rPr>
        <w:t xml:space="preserve"> beteg</w:t>
      </w:r>
      <w:r w:rsidRPr="003578B7">
        <w:rPr>
          <w:lang w:val="hu-HU"/>
        </w:rPr>
        <w:t>ek elsajátíthatják a bőr alá történő öninjekciózást: Lásd a betegtájékoztató végén lévő</w:t>
      </w:r>
      <w:r w:rsidR="006C7700" w:rsidRPr="003578B7">
        <w:rPr>
          <w:lang w:val="hu-HU"/>
        </w:rPr>
        <w:t>,</w:t>
      </w:r>
      <w:r w:rsidRPr="003578B7">
        <w:rPr>
          <w:lang w:val="hu-HU"/>
        </w:rPr>
        <w:t xml:space="preserve"> az „Információk az öninjekció</w:t>
      </w:r>
      <w:r w:rsidR="00BB7EDB" w:rsidRPr="003578B7">
        <w:rPr>
          <w:lang w:val="hu-HU"/>
        </w:rPr>
        <w:t>zásról” című részt.</w:t>
      </w:r>
    </w:p>
    <w:p w14:paraId="7BC70AC7" w14:textId="77777777" w:rsidR="00B27E9A" w:rsidRPr="003578B7" w:rsidRDefault="00B27E9A" w:rsidP="002548CD">
      <w:pPr>
        <w:rPr>
          <w:lang w:val="hu-HU"/>
        </w:rPr>
      </w:pPr>
    </w:p>
    <w:p w14:paraId="1DF577CB" w14:textId="77777777" w:rsidR="00952FE0" w:rsidRPr="003578B7" w:rsidRDefault="00952FE0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nem alkalmazható:</w:t>
      </w:r>
    </w:p>
    <w:p w14:paraId="6D017831" w14:textId="77777777" w:rsidR="00952FE0" w:rsidRPr="003578B7" w:rsidRDefault="00952FE0" w:rsidP="002548CD">
      <w:pPr>
        <w:pStyle w:val="pil-p1"/>
        <w:numPr>
          <w:ilvl w:val="0"/>
          <w:numId w:val="23"/>
        </w:numPr>
        <w:rPr>
          <w:szCs w:val="22"/>
          <w:lang w:val="hu-HU"/>
        </w:rPr>
      </w:pPr>
      <w:r w:rsidRPr="003578B7">
        <w:rPr>
          <w:szCs w:val="22"/>
          <w:lang w:val="hu-HU"/>
        </w:rPr>
        <w:t>a külső dobozon és a címkén feltüntetett lejárati idő után</w:t>
      </w:r>
    </w:p>
    <w:p w14:paraId="6C6CDAA5" w14:textId="77777777" w:rsidR="00952FE0" w:rsidRPr="003578B7" w:rsidRDefault="00952FE0" w:rsidP="002548CD">
      <w:pPr>
        <w:pStyle w:val="pil-p1"/>
        <w:numPr>
          <w:ilvl w:val="0"/>
          <w:numId w:val="23"/>
        </w:numPr>
        <w:rPr>
          <w:szCs w:val="22"/>
          <w:lang w:val="hu-HU"/>
        </w:rPr>
      </w:pPr>
      <w:r w:rsidRPr="003578B7">
        <w:rPr>
          <w:szCs w:val="22"/>
          <w:lang w:val="hu-HU"/>
        </w:rPr>
        <w:lastRenderedPageBreak/>
        <w:t>ha tud</w:t>
      </w:r>
      <w:r w:rsidR="00F845F3" w:rsidRPr="003578B7">
        <w:rPr>
          <w:szCs w:val="22"/>
          <w:lang w:val="hu-HU"/>
        </w:rPr>
        <w:t>ja vagy gyanítja</w:t>
      </w:r>
      <w:r w:rsidRPr="003578B7">
        <w:rPr>
          <w:szCs w:val="22"/>
          <w:lang w:val="hu-HU"/>
        </w:rPr>
        <w:t xml:space="preserve">, hogy a készítmény véletlenül </w:t>
      </w:r>
      <w:r w:rsidR="00F845F3" w:rsidRPr="003578B7">
        <w:rPr>
          <w:szCs w:val="22"/>
          <w:lang w:val="hu-HU"/>
        </w:rPr>
        <w:t>megfagyott</w:t>
      </w:r>
      <w:r w:rsidRPr="003578B7">
        <w:rPr>
          <w:szCs w:val="22"/>
          <w:lang w:val="hu-HU"/>
        </w:rPr>
        <w:t xml:space="preserve"> vagy</w:t>
      </w:r>
    </w:p>
    <w:p w14:paraId="270CED0B" w14:textId="77777777" w:rsidR="00952FE0" w:rsidRPr="003578B7" w:rsidRDefault="00952FE0" w:rsidP="002548CD">
      <w:pPr>
        <w:pStyle w:val="pil-p1"/>
        <w:numPr>
          <w:ilvl w:val="0"/>
          <w:numId w:val="23"/>
        </w:numPr>
        <w:rPr>
          <w:szCs w:val="22"/>
          <w:lang w:val="hu-HU"/>
        </w:rPr>
      </w:pPr>
      <w:r w:rsidRPr="003578B7">
        <w:rPr>
          <w:szCs w:val="22"/>
          <w:lang w:val="hu-HU"/>
        </w:rPr>
        <w:t>ha a hűtőszekrény meghibásodott.</w:t>
      </w:r>
    </w:p>
    <w:p w14:paraId="35EE97A3" w14:textId="77777777" w:rsidR="00B27E9A" w:rsidRPr="003578B7" w:rsidRDefault="00B27E9A" w:rsidP="002548CD">
      <w:pPr>
        <w:rPr>
          <w:lang w:val="hu-HU"/>
        </w:rPr>
      </w:pPr>
    </w:p>
    <w:p w14:paraId="1D3C1D7C" w14:textId="77777777" w:rsidR="00BB7EDB" w:rsidRPr="003578B7" w:rsidRDefault="004D4B66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 xml:space="preserve">Az </w:t>
      </w:r>
      <w:r w:rsidR="00BB7EDB" w:rsidRPr="003578B7">
        <w:rPr>
          <w:lang w:val="hu-HU"/>
        </w:rPr>
        <w:t>Önnél alkalmazott adag a kilogrammban számított testtömegen alap</w:t>
      </w:r>
      <w:r w:rsidR="00936B68" w:rsidRPr="003578B7">
        <w:rPr>
          <w:lang w:val="hu-HU"/>
        </w:rPr>
        <w:t>ul</w:t>
      </w:r>
      <w:r w:rsidR="00BB7EDB" w:rsidRPr="003578B7">
        <w:rPr>
          <w:lang w:val="hu-HU"/>
        </w:rPr>
        <w:t xml:space="preserve">. </w:t>
      </w:r>
      <w:r w:rsidR="00936B68" w:rsidRPr="003578B7">
        <w:rPr>
          <w:lang w:val="hu-HU"/>
        </w:rPr>
        <w:t>A</w:t>
      </w:r>
      <w:r w:rsidR="00BB7EDB" w:rsidRPr="003578B7">
        <w:rPr>
          <w:lang w:val="hu-HU"/>
        </w:rPr>
        <w:t xml:space="preserve"> vérszegénységének oka is olyan tényező, amely befolyásolja </w:t>
      </w:r>
      <w:r w:rsidRPr="003578B7">
        <w:rPr>
          <w:lang w:val="hu-HU"/>
        </w:rPr>
        <w:t>kezelő</w:t>
      </w:r>
      <w:r w:rsidR="00BB7EDB" w:rsidRPr="003578B7">
        <w:rPr>
          <w:lang w:val="hu-HU"/>
        </w:rPr>
        <w:t>orvos</w:t>
      </w:r>
      <w:r w:rsidRPr="003578B7">
        <w:rPr>
          <w:lang w:val="hu-HU"/>
        </w:rPr>
        <w:t>a</w:t>
      </w:r>
      <w:r w:rsidR="00BB7EDB" w:rsidRPr="003578B7">
        <w:rPr>
          <w:lang w:val="hu-HU"/>
        </w:rPr>
        <w:t xml:space="preserve"> döntését a helyes adag megállapításában.</w:t>
      </w:r>
    </w:p>
    <w:p w14:paraId="2643ECA6" w14:textId="77777777" w:rsidR="00B27E9A" w:rsidRPr="003578B7" w:rsidRDefault="00B27E9A" w:rsidP="002548CD">
      <w:pPr>
        <w:rPr>
          <w:lang w:val="hu-HU"/>
        </w:rPr>
      </w:pPr>
    </w:p>
    <w:p w14:paraId="16DA648A" w14:textId="77777777" w:rsidR="00BB7EDB" w:rsidRPr="003578B7" w:rsidRDefault="00C53592" w:rsidP="002548CD">
      <w:pPr>
        <w:pStyle w:val="pil-p2"/>
        <w:spacing w:before="0"/>
        <w:rPr>
          <w:b/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BB7EDB" w:rsidRPr="003578B7">
        <w:rPr>
          <w:lang w:val="hu-HU"/>
        </w:rPr>
        <w:t xml:space="preserve">kezelés alatt </w:t>
      </w:r>
      <w:r w:rsidR="00BB7EDB" w:rsidRPr="003578B7">
        <w:rPr>
          <w:b/>
          <w:lang w:val="hu-HU"/>
        </w:rPr>
        <w:t xml:space="preserve">kezelőorvosa </w:t>
      </w:r>
      <w:r w:rsidR="00BB7EDB" w:rsidRPr="003578B7">
        <w:rPr>
          <w:lang w:val="hu-HU"/>
        </w:rPr>
        <w:t xml:space="preserve">rendszeresen </w:t>
      </w:r>
      <w:r w:rsidR="00BB7EDB" w:rsidRPr="003578B7">
        <w:rPr>
          <w:b/>
          <w:lang w:val="hu-HU"/>
        </w:rPr>
        <w:t>ellenőrizni fogja az Ön vérnyomását.</w:t>
      </w:r>
    </w:p>
    <w:p w14:paraId="534FB981" w14:textId="77777777" w:rsidR="00B27E9A" w:rsidRPr="003578B7" w:rsidRDefault="00B27E9A" w:rsidP="002548CD">
      <w:pPr>
        <w:rPr>
          <w:lang w:val="hu-HU"/>
        </w:rPr>
      </w:pPr>
    </w:p>
    <w:p w14:paraId="348C6C9F" w14:textId="77777777" w:rsidR="00BC366E" w:rsidRPr="003578B7" w:rsidRDefault="00D00147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Vesebetegek</w:t>
      </w:r>
    </w:p>
    <w:p w14:paraId="0A2FD2AD" w14:textId="77777777" w:rsidR="00B27E9A" w:rsidRPr="003578B7" w:rsidRDefault="00B27E9A" w:rsidP="002548CD">
      <w:pPr>
        <w:rPr>
          <w:lang w:val="hu-HU"/>
        </w:rPr>
      </w:pPr>
    </w:p>
    <w:p w14:paraId="67B1F230" w14:textId="77777777" w:rsidR="00D00147" w:rsidRPr="003578B7" w:rsidRDefault="00D00147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Kezelőorvosa 10</w:t>
      </w:r>
      <w:r w:rsidR="00CF0579" w:rsidRPr="003578B7">
        <w:rPr>
          <w:szCs w:val="22"/>
          <w:lang w:val="hu-HU"/>
        </w:rPr>
        <w:t>–</w:t>
      </w:r>
      <w:r w:rsidRPr="003578B7">
        <w:rPr>
          <w:szCs w:val="22"/>
          <w:lang w:val="hu-HU"/>
        </w:rPr>
        <w:t xml:space="preserve">12 g/dl között fogja tartani az </w:t>
      </w:r>
      <w:r w:rsidR="00936B68" w:rsidRPr="003578B7">
        <w:rPr>
          <w:szCs w:val="22"/>
          <w:lang w:val="hu-HU"/>
        </w:rPr>
        <w:t>Ö</w:t>
      </w:r>
      <w:r w:rsidRPr="003578B7">
        <w:rPr>
          <w:szCs w:val="22"/>
          <w:lang w:val="hu-HU"/>
        </w:rPr>
        <w:t>n hemoglobinszintjét, mivel a magas hemoglobinszint növelheti a vérrögök kialakulásának és az elhalálozás kockázatát.</w:t>
      </w:r>
      <w:r w:rsidR="007F6029" w:rsidRPr="003578B7">
        <w:rPr>
          <w:szCs w:val="22"/>
          <w:lang w:val="hu-HU"/>
        </w:rPr>
        <w:t xml:space="preserve"> Gyermekeknél a hemoglobinszintet 9,5</w:t>
      </w:r>
      <w:r w:rsidR="00CF0579" w:rsidRPr="003578B7">
        <w:rPr>
          <w:szCs w:val="22"/>
          <w:lang w:val="hu-HU"/>
        </w:rPr>
        <w:t>–</w:t>
      </w:r>
      <w:r w:rsidR="007F6029" w:rsidRPr="003578B7">
        <w:rPr>
          <w:szCs w:val="22"/>
          <w:lang w:val="hu-HU"/>
        </w:rPr>
        <w:t>11 g/dl között kell tartani.</w:t>
      </w:r>
    </w:p>
    <w:p w14:paraId="30A5163F" w14:textId="77777777" w:rsidR="00D00147" w:rsidRPr="003578B7" w:rsidRDefault="00C53592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D00147" w:rsidRPr="003578B7">
        <w:rPr>
          <w:szCs w:val="22"/>
          <w:lang w:val="hu-HU"/>
        </w:rPr>
        <w:t xml:space="preserve"> </w:t>
      </w:r>
      <w:r w:rsidR="00BC366E" w:rsidRPr="003578B7">
        <w:rPr>
          <w:b/>
          <w:szCs w:val="22"/>
          <w:lang w:val="hu-HU"/>
        </w:rPr>
        <w:t>szokásos kezdőadag</w:t>
      </w:r>
      <w:r w:rsidR="00D00147" w:rsidRPr="003578B7">
        <w:rPr>
          <w:b/>
          <w:szCs w:val="22"/>
          <w:lang w:val="hu-HU"/>
        </w:rPr>
        <w:t>ja</w:t>
      </w:r>
      <w:r w:rsidR="00D00147" w:rsidRPr="003578B7">
        <w:rPr>
          <w:szCs w:val="22"/>
          <w:lang w:val="hu-HU"/>
        </w:rPr>
        <w:t xml:space="preserve"> gyermekeknél és felnőtteknél</w:t>
      </w:r>
      <w:r w:rsidR="00BC366E" w:rsidRPr="003578B7">
        <w:rPr>
          <w:szCs w:val="22"/>
          <w:lang w:val="hu-HU"/>
        </w:rPr>
        <w:t xml:space="preserve"> testtömeg</w:t>
      </w:r>
      <w:r w:rsidR="0036708E" w:rsidRPr="003578B7">
        <w:rPr>
          <w:szCs w:val="22"/>
          <w:lang w:val="hu-HU"/>
        </w:rPr>
        <w:noBreakHyphen/>
      </w:r>
      <w:r w:rsidR="00BC366E" w:rsidRPr="003578B7">
        <w:rPr>
          <w:szCs w:val="22"/>
          <w:lang w:val="hu-HU"/>
        </w:rPr>
        <w:t xml:space="preserve">kilogrammonként </w:t>
      </w:r>
      <w:r w:rsidR="00D00147" w:rsidRPr="003578B7">
        <w:rPr>
          <w:szCs w:val="22"/>
          <w:lang w:val="hu-HU"/>
        </w:rPr>
        <w:t xml:space="preserve">(/kg) </w:t>
      </w:r>
      <w:r w:rsidR="00BC366E" w:rsidRPr="003578B7">
        <w:rPr>
          <w:szCs w:val="22"/>
          <w:lang w:val="hu-HU"/>
        </w:rPr>
        <w:t>50 nemzetközi egység (NE)</w:t>
      </w:r>
      <w:r w:rsidR="00D00147" w:rsidRPr="003578B7">
        <w:rPr>
          <w:szCs w:val="22"/>
          <w:lang w:val="hu-HU"/>
        </w:rPr>
        <w:t>,</w:t>
      </w:r>
      <w:r w:rsidR="00BC366E" w:rsidRPr="003578B7">
        <w:rPr>
          <w:szCs w:val="22"/>
          <w:lang w:val="hu-HU"/>
        </w:rPr>
        <w:t xml:space="preserve"> hetente háromszor ad</w:t>
      </w:r>
      <w:r w:rsidR="00D00147" w:rsidRPr="003578B7">
        <w:rPr>
          <w:szCs w:val="22"/>
          <w:lang w:val="hu-HU"/>
        </w:rPr>
        <w:t>va. Peritoneális dialízisben részesülő betegeknek het</w:t>
      </w:r>
      <w:r w:rsidR="0024725B" w:rsidRPr="003578B7">
        <w:rPr>
          <w:szCs w:val="22"/>
          <w:lang w:val="hu-HU"/>
        </w:rPr>
        <w:t>ente</w:t>
      </w:r>
      <w:r w:rsidR="00D00147" w:rsidRPr="003578B7">
        <w:rPr>
          <w:szCs w:val="22"/>
          <w:lang w:val="hu-HU"/>
        </w:rPr>
        <w:t xml:space="preserve"> kétszer </w:t>
      </w:r>
      <w:r w:rsidR="004036E5" w:rsidRPr="003578B7">
        <w:rPr>
          <w:szCs w:val="22"/>
          <w:lang w:val="hu-HU"/>
        </w:rPr>
        <w:t xml:space="preserve">is </w:t>
      </w:r>
      <w:r w:rsidR="00D00147" w:rsidRPr="003578B7">
        <w:rPr>
          <w:szCs w:val="22"/>
          <w:lang w:val="hu-HU"/>
        </w:rPr>
        <w:t>ad</w:t>
      </w:r>
      <w:r w:rsidR="004036E5" w:rsidRPr="003578B7">
        <w:rPr>
          <w:szCs w:val="22"/>
          <w:lang w:val="hu-HU"/>
        </w:rPr>
        <w:t>hat</w:t>
      </w:r>
      <w:r w:rsidR="00D00147" w:rsidRPr="003578B7">
        <w:rPr>
          <w:szCs w:val="22"/>
          <w:lang w:val="hu-HU"/>
        </w:rPr>
        <w:t>ják.</w:t>
      </w:r>
    </w:p>
    <w:p w14:paraId="48533D90" w14:textId="77777777" w:rsidR="00017E19" w:rsidRPr="003578B7" w:rsidRDefault="00017E19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Felnőttek és gyermekek </w:t>
      </w:r>
      <w:r w:rsidR="004036E5" w:rsidRPr="003578B7">
        <w:rPr>
          <w:szCs w:val="22"/>
          <w:lang w:val="hu-HU"/>
        </w:rPr>
        <w:t xml:space="preserve">vagy </w:t>
      </w:r>
      <w:r w:rsidR="00BC366E" w:rsidRPr="003578B7">
        <w:rPr>
          <w:szCs w:val="22"/>
          <w:lang w:val="hu-HU"/>
        </w:rPr>
        <w:t>vénás injekció formájában (intravénásan)</w:t>
      </w:r>
      <w:r w:rsidR="008B19C1" w:rsidRPr="003578B7">
        <w:rPr>
          <w:szCs w:val="22"/>
          <w:lang w:val="hu-HU"/>
        </w:rPr>
        <w:t>,</w:t>
      </w:r>
      <w:r w:rsidRPr="003578B7">
        <w:rPr>
          <w:szCs w:val="22"/>
          <w:lang w:val="hu-HU"/>
        </w:rPr>
        <w:t xml:space="preserve"> vagy egy </w:t>
      </w:r>
      <w:r w:rsidR="00936B68" w:rsidRPr="003578B7">
        <w:rPr>
          <w:szCs w:val="22"/>
          <w:lang w:val="hu-HU"/>
        </w:rPr>
        <w:t>vénába</w:t>
      </w:r>
      <w:r w:rsidRPr="003578B7">
        <w:rPr>
          <w:szCs w:val="22"/>
          <w:lang w:val="hu-HU"/>
        </w:rPr>
        <w:t xml:space="preserve"> helyezett csőbe adva kapják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t</w:t>
      </w:r>
      <w:r w:rsidR="00BC366E" w:rsidRPr="003578B7">
        <w:rPr>
          <w:szCs w:val="22"/>
          <w:lang w:val="hu-HU"/>
        </w:rPr>
        <w:t xml:space="preserve">. </w:t>
      </w:r>
      <w:r w:rsidR="008B19C1" w:rsidRPr="003578B7">
        <w:rPr>
          <w:szCs w:val="22"/>
          <w:lang w:val="hu-HU"/>
        </w:rPr>
        <w:t xml:space="preserve">Ha Önnek még nincs ilyen vénakanülje vagy csöve, kezelőorvosa dönthet úgy, hogy </w:t>
      </w: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8B19C1" w:rsidRPr="003578B7">
        <w:rPr>
          <w:szCs w:val="22"/>
          <w:lang w:val="hu-HU"/>
        </w:rPr>
        <w:t>t</w:t>
      </w:r>
      <w:r w:rsidR="00BC366E" w:rsidRPr="003578B7">
        <w:rPr>
          <w:szCs w:val="22"/>
          <w:lang w:val="hu-HU"/>
        </w:rPr>
        <w:t xml:space="preserve"> </w:t>
      </w:r>
      <w:r w:rsidR="008B19C1" w:rsidRPr="003578B7">
        <w:rPr>
          <w:szCs w:val="22"/>
          <w:lang w:val="hu-HU"/>
        </w:rPr>
        <w:t xml:space="preserve">a </w:t>
      </w:r>
      <w:r w:rsidR="00BC366E" w:rsidRPr="003578B7">
        <w:rPr>
          <w:szCs w:val="22"/>
          <w:lang w:val="hu-HU"/>
        </w:rPr>
        <w:t>bőr alá (szubkután)</w:t>
      </w:r>
      <w:r w:rsidR="008B19C1" w:rsidRPr="003578B7">
        <w:rPr>
          <w:szCs w:val="22"/>
          <w:lang w:val="hu-HU"/>
        </w:rPr>
        <w:t xml:space="preserve"> adják be</w:t>
      </w:r>
      <w:r w:rsidR="00BC366E" w:rsidRPr="003578B7">
        <w:rPr>
          <w:szCs w:val="22"/>
          <w:lang w:val="hu-HU"/>
        </w:rPr>
        <w:t>.</w:t>
      </w:r>
      <w:r w:rsidR="008B19C1" w:rsidRPr="003578B7">
        <w:rPr>
          <w:szCs w:val="22"/>
          <w:lang w:val="hu-HU"/>
        </w:rPr>
        <w:t xml:space="preserve"> Ez a már dializált </w:t>
      </w:r>
      <w:r w:rsidR="00DC021E" w:rsidRPr="003578B7">
        <w:rPr>
          <w:szCs w:val="22"/>
          <w:lang w:val="hu-HU"/>
        </w:rPr>
        <w:t xml:space="preserve">(művesekezelés alatt álló) </w:t>
      </w:r>
      <w:r w:rsidR="008B19C1" w:rsidRPr="003578B7">
        <w:rPr>
          <w:szCs w:val="22"/>
          <w:lang w:val="hu-HU"/>
        </w:rPr>
        <w:t>és a még nem dializált betegekre egyaránt vonatkozik.</w:t>
      </w:r>
    </w:p>
    <w:p w14:paraId="3C6D8C83" w14:textId="77777777" w:rsidR="00017E19" w:rsidRPr="003578B7" w:rsidRDefault="003F3DB0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Kezelőorvosa </w:t>
      </w:r>
      <w:r w:rsidR="00BC366E" w:rsidRPr="003578B7">
        <w:rPr>
          <w:szCs w:val="22"/>
          <w:lang w:val="hu-HU"/>
        </w:rPr>
        <w:t>rendszeres</w:t>
      </w:r>
      <w:r w:rsidR="00017E19" w:rsidRPr="003578B7">
        <w:rPr>
          <w:szCs w:val="22"/>
          <w:lang w:val="hu-HU"/>
        </w:rPr>
        <w:t xml:space="preserve">en, általában </w:t>
      </w:r>
      <w:r w:rsidR="00797122" w:rsidRPr="003578B7">
        <w:rPr>
          <w:szCs w:val="22"/>
          <w:lang w:val="hu-HU"/>
        </w:rPr>
        <w:t>legfeljebb</w:t>
      </w:r>
      <w:r w:rsidR="00542D88" w:rsidRPr="003578B7">
        <w:rPr>
          <w:szCs w:val="22"/>
          <w:lang w:val="hu-HU"/>
        </w:rPr>
        <w:t xml:space="preserve"> </w:t>
      </w:r>
      <w:r w:rsidR="00017E19" w:rsidRPr="003578B7">
        <w:rPr>
          <w:szCs w:val="22"/>
          <w:lang w:val="hu-HU"/>
        </w:rPr>
        <w:t>négyhetente</w:t>
      </w:r>
      <w:r w:rsidR="00BC366E" w:rsidRPr="003578B7">
        <w:rPr>
          <w:szCs w:val="22"/>
          <w:lang w:val="hu-HU"/>
        </w:rPr>
        <w:t xml:space="preserve"> vérvizsgálatokat </w:t>
      </w:r>
      <w:r w:rsidR="00017E19" w:rsidRPr="003578B7">
        <w:rPr>
          <w:szCs w:val="22"/>
          <w:lang w:val="hu-HU"/>
        </w:rPr>
        <w:t xml:space="preserve">fog </w:t>
      </w:r>
      <w:r w:rsidR="00BC366E" w:rsidRPr="003578B7">
        <w:rPr>
          <w:szCs w:val="22"/>
          <w:lang w:val="hu-HU"/>
        </w:rPr>
        <w:t>rendel</w:t>
      </w:r>
      <w:r w:rsidR="00017E19" w:rsidRPr="003578B7">
        <w:rPr>
          <w:szCs w:val="22"/>
          <w:lang w:val="hu-HU"/>
        </w:rPr>
        <w:t xml:space="preserve">ni </w:t>
      </w:r>
      <w:r w:rsidR="00BC366E" w:rsidRPr="003578B7">
        <w:rPr>
          <w:szCs w:val="22"/>
          <w:lang w:val="hu-HU"/>
        </w:rPr>
        <w:t xml:space="preserve">annak érdekében, hogy láthassa, </w:t>
      </w:r>
      <w:r w:rsidR="00017E19" w:rsidRPr="003578B7">
        <w:rPr>
          <w:szCs w:val="22"/>
          <w:lang w:val="hu-HU"/>
        </w:rPr>
        <w:t xml:space="preserve">hogyan reagál a </w:t>
      </w:r>
      <w:r w:rsidR="00D2708D" w:rsidRPr="003578B7">
        <w:rPr>
          <w:szCs w:val="22"/>
          <w:lang w:val="hu-HU"/>
        </w:rPr>
        <w:t xml:space="preserve">kapott kezelésre a </w:t>
      </w:r>
      <w:r w:rsidR="00017E19" w:rsidRPr="003578B7">
        <w:rPr>
          <w:szCs w:val="22"/>
          <w:lang w:val="hu-HU"/>
        </w:rPr>
        <w:t>vérszegénysége, és ez alapján módosíthatja az adagot.</w:t>
      </w:r>
      <w:r w:rsidR="007F6029" w:rsidRPr="003578B7">
        <w:rPr>
          <w:szCs w:val="22"/>
          <w:lang w:val="hu-HU"/>
        </w:rPr>
        <w:t xml:space="preserve"> </w:t>
      </w:r>
      <w:r w:rsidRPr="003578B7">
        <w:rPr>
          <w:lang w:val="hu-HU"/>
        </w:rPr>
        <w:t>A</w:t>
      </w:r>
      <w:r w:rsidR="007F6029" w:rsidRPr="003578B7">
        <w:rPr>
          <w:lang w:val="hu-HU"/>
        </w:rPr>
        <w:t xml:space="preserve"> hemoglobinszint négyhetes időszak alatt 2 g/dl</w:t>
      </w:r>
      <w:r w:rsidR="0036708E" w:rsidRPr="003578B7">
        <w:rPr>
          <w:lang w:val="hu-HU"/>
        </w:rPr>
        <w:noBreakHyphen/>
      </w:r>
      <w:r w:rsidR="007F6029" w:rsidRPr="003578B7">
        <w:rPr>
          <w:lang w:val="hu-HU"/>
        </w:rPr>
        <w:t>t meghaladó mértékű emelkedése</w:t>
      </w:r>
      <w:r w:rsidRPr="003578B7">
        <w:rPr>
          <w:lang w:val="hu-HU"/>
        </w:rPr>
        <w:t xml:space="preserve"> kerülendő.</w:t>
      </w:r>
    </w:p>
    <w:p w14:paraId="51B45734" w14:textId="77777777" w:rsidR="003B6E69" w:rsidRPr="003578B7" w:rsidRDefault="00824C08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Ha a vérszegénysége rendeződött, akkor kezelőorvosa folytatni fogja a vérkép rendszeres ellenőrzését</w:t>
      </w:r>
      <w:r w:rsidR="00542D88" w:rsidRPr="003578B7">
        <w:rPr>
          <w:szCs w:val="22"/>
          <w:lang w:val="hu-HU"/>
        </w:rPr>
        <w:t>. A</w:t>
      </w:r>
      <w:r w:rsidR="00DF5FF9" w:rsidRPr="003578B7">
        <w:rPr>
          <w:szCs w:val="22"/>
          <w:lang w:val="hu-HU"/>
        </w:rPr>
        <w:t>z</w:t>
      </w:r>
      <w:r w:rsidR="00542D88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Pr="003578B7">
        <w:rPr>
          <w:szCs w:val="22"/>
          <w:lang w:val="hu-HU"/>
        </w:rPr>
        <w:t xml:space="preserve"> adag</w:t>
      </w:r>
      <w:r w:rsidR="00542D88" w:rsidRPr="003578B7">
        <w:rPr>
          <w:szCs w:val="22"/>
          <w:lang w:val="hu-HU"/>
        </w:rPr>
        <w:t>já</w:t>
      </w:r>
      <w:r w:rsidRPr="003578B7">
        <w:rPr>
          <w:szCs w:val="22"/>
          <w:lang w:val="hu-HU"/>
        </w:rPr>
        <w:t xml:space="preserve">t </w:t>
      </w:r>
      <w:r w:rsidR="00542D88" w:rsidRPr="003578B7">
        <w:rPr>
          <w:szCs w:val="22"/>
          <w:lang w:val="hu-HU"/>
        </w:rPr>
        <w:t xml:space="preserve">és adagolási gyakoriságát </w:t>
      </w:r>
      <w:r w:rsidRPr="003578B7">
        <w:rPr>
          <w:szCs w:val="22"/>
          <w:lang w:val="hu-HU"/>
        </w:rPr>
        <w:t>is módosíthatják azért, hogy fenntartsák a kezelésre adott válaszát.</w:t>
      </w:r>
      <w:r w:rsidR="003B6E69" w:rsidRPr="003578B7">
        <w:rPr>
          <w:szCs w:val="22"/>
          <w:lang w:val="hu-HU"/>
        </w:rPr>
        <w:t xml:space="preserve"> Kezelőorvosa a leg</w:t>
      </w:r>
      <w:r w:rsidR="009F67CC" w:rsidRPr="003578B7">
        <w:rPr>
          <w:szCs w:val="22"/>
          <w:lang w:val="hu-HU"/>
        </w:rPr>
        <w:t>kisebb</w:t>
      </w:r>
      <w:r w:rsidR="003B6E69" w:rsidRPr="003578B7">
        <w:rPr>
          <w:szCs w:val="22"/>
          <w:lang w:val="hu-HU"/>
        </w:rPr>
        <w:t xml:space="preserve"> hatásos adagot fogja alkalmazni a vérszegény</w:t>
      </w:r>
      <w:r w:rsidR="00357822" w:rsidRPr="003578B7">
        <w:rPr>
          <w:szCs w:val="22"/>
          <w:lang w:val="hu-HU"/>
        </w:rPr>
        <w:t>s</w:t>
      </w:r>
      <w:r w:rsidR="003B6E69" w:rsidRPr="003578B7">
        <w:rPr>
          <w:szCs w:val="22"/>
          <w:lang w:val="hu-HU"/>
        </w:rPr>
        <w:t xml:space="preserve">ég tüneteinek </w:t>
      </w:r>
      <w:r w:rsidR="001B2DE4" w:rsidRPr="003578B7">
        <w:rPr>
          <w:szCs w:val="22"/>
          <w:lang w:val="hu-HU"/>
        </w:rPr>
        <w:t>kezelésére</w:t>
      </w:r>
      <w:r w:rsidR="003B6E69" w:rsidRPr="003578B7">
        <w:rPr>
          <w:szCs w:val="22"/>
          <w:lang w:val="hu-HU"/>
        </w:rPr>
        <w:t>.</w:t>
      </w:r>
    </w:p>
    <w:p w14:paraId="0E824906" w14:textId="77777777" w:rsidR="003B6E69" w:rsidRPr="003578B7" w:rsidRDefault="003B6E69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Ha nem reagál megfelelően 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r</w:t>
      </w:r>
      <w:r w:rsidR="009B5811" w:rsidRPr="003578B7">
        <w:rPr>
          <w:szCs w:val="22"/>
          <w:lang w:val="hu-HU"/>
        </w:rPr>
        <w:t>a</w:t>
      </w:r>
      <w:r w:rsidRPr="003578B7">
        <w:rPr>
          <w:szCs w:val="22"/>
          <w:lang w:val="hu-HU"/>
        </w:rPr>
        <w:t>, kezelőorvosa ellenőrzi az adagot, és tájékoztatja Önt, ha módosítania kell 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Pr="003578B7">
        <w:rPr>
          <w:szCs w:val="22"/>
          <w:lang w:val="hu-HU"/>
        </w:rPr>
        <w:t xml:space="preserve"> adagját.</w:t>
      </w:r>
    </w:p>
    <w:p w14:paraId="37382A92" w14:textId="77777777" w:rsidR="009A17BE" w:rsidRPr="003578B7" w:rsidRDefault="009A17BE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Amennyiben</w:t>
      </w:r>
      <w:r w:rsidR="00F845F3" w:rsidRPr="003578B7">
        <w:rPr>
          <w:szCs w:val="22"/>
          <w:lang w:val="hu-HU"/>
        </w:rPr>
        <w:t xml:space="preserve"> Önnél hosszabb időközöket hagynak 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Pr="003578B7">
        <w:rPr>
          <w:szCs w:val="22"/>
          <w:lang w:val="hu-HU"/>
        </w:rPr>
        <w:t xml:space="preserve"> </w:t>
      </w:r>
      <w:r w:rsidR="00F845F3" w:rsidRPr="003578B7">
        <w:rPr>
          <w:szCs w:val="22"/>
          <w:lang w:val="hu-HU"/>
        </w:rPr>
        <w:t>adagjai között (</w:t>
      </w:r>
      <w:r w:rsidRPr="003578B7">
        <w:rPr>
          <w:szCs w:val="22"/>
          <w:lang w:val="hu-HU"/>
        </w:rPr>
        <w:t>het</w:t>
      </w:r>
      <w:r w:rsidR="0024725B" w:rsidRPr="003578B7">
        <w:rPr>
          <w:szCs w:val="22"/>
          <w:lang w:val="hu-HU"/>
        </w:rPr>
        <w:t>ente</w:t>
      </w:r>
      <w:r w:rsidRPr="003578B7">
        <w:rPr>
          <w:szCs w:val="22"/>
          <w:lang w:val="hu-HU"/>
        </w:rPr>
        <w:t xml:space="preserve"> egyszeri</w:t>
      </w:r>
      <w:r w:rsidR="00F845F3" w:rsidRPr="003578B7">
        <w:rPr>
          <w:szCs w:val="22"/>
          <w:lang w:val="hu-HU"/>
        </w:rPr>
        <w:t xml:space="preserve"> alkalomnál ritkábban kapja a gyógyszert</w:t>
      </w:r>
      <w:r w:rsidRPr="003578B7">
        <w:rPr>
          <w:szCs w:val="22"/>
          <w:lang w:val="hu-HU"/>
        </w:rPr>
        <w:t xml:space="preserve">), előfordulhat, hogy nem sikerül fenntartani </w:t>
      </w:r>
      <w:r w:rsidR="00F845F3" w:rsidRPr="003578B7">
        <w:rPr>
          <w:szCs w:val="22"/>
          <w:lang w:val="hu-HU"/>
        </w:rPr>
        <w:t xml:space="preserve">a megfelelő hemoglobinértéket, </w:t>
      </w:r>
      <w:r w:rsidRPr="003578B7">
        <w:rPr>
          <w:szCs w:val="22"/>
          <w:lang w:val="hu-HU"/>
        </w:rPr>
        <w:t>és 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Pr="003578B7">
        <w:rPr>
          <w:szCs w:val="22"/>
          <w:lang w:val="hu-HU"/>
        </w:rPr>
        <w:t xml:space="preserve"> adagjának emelésére vagy gyakoribb adagolásra lehet szükség.</w:t>
      </w:r>
    </w:p>
    <w:p w14:paraId="00C5F025" w14:textId="77777777" w:rsidR="00824C08" w:rsidRPr="003578B7" w:rsidRDefault="00C53592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3117D0" w:rsidRPr="003578B7">
        <w:rPr>
          <w:szCs w:val="22"/>
          <w:lang w:val="hu-HU"/>
        </w:rPr>
        <w:t>kezelés előtt és alatt, a kezelés hatásosságának fokozására vaspótlást is kaphat.</w:t>
      </w:r>
    </w:p>
    <w:p w14:paraId="449A6B65" w14:textId="77777777" w:rsidR="00647CC5" w:rsidRPr="003578B7" w:rsidRDefault="00647CC5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Ha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kezelés megkezdésekor Ön dialíziskezelésben részesü</w:t>
      </w:r>
      <w:r w:rsidR="0072503A" w:rsidRPr="003578B7">
        <w:rPr>
          <w:szCs w:val="22"/>
          <w:lang w:val="hu-HU"/>
        </w:rPr>
        <w:t>l</w:t>
      </w:r>
      <w:r w:rsidRPr="003578B7">
        <w:rPr>
          <w:szCs w:val="22"/>
          <w:lang w:val="hu-HU"/>
        </w:rPr>
        <w:t>, akkor dialíziskezelését lehet, hogy módosítani kell. Erről kezelőorvosa fog dönteni.</w:t>
      </w:r>
    </w:p>
    <w:p w14:paraId="7316E51F" w14:textId="77777777" w:rsidR="00B27E9A" w:rsidRPr="003578B7" w:rsidRDefault="00B27E9A" w:rsidP="002548CD">
      <w:pPr>
        <w:pStyle w:val="pil-hsub1"/>
        <w:spacing w:before="0" w:after="0"/>
        <w:rPr>
          <w:rFonts w:cs="Times New Roman"/>
          <w:lang w:val="hu-HU"/>
        </w:rPr>
      </w:pPr>
    </w:p>
    <w:p w14:paraId="5060BCFD" w14:textId="77777777" w:rsidR="00647CC5" w:rsidRPr="003578B7" w:rsidRDefault="00647CC5" w:rsidP="002548CD">
      <w:pPr>
        <w:pStyle w:val="pil-hsub1"/>
        <w:spacing w:before="0" w:after="0"/>
        <w:rPr>
          <w:rFonts w:cs="Times New Roman"/>
          <w:lang w:val="hu-HU"/>
        </w:rPr>
      </w:pPr>
      <w:r w:rsidRPr="003578B7">
        <w:rPr>
          <w:rFonts w:cs="Times New Roman"/>
          <w:lang w:val="hu-HU"/>
        </w:rPr>
        <w:t>Kemoterápiában r</w:t>
      </w:r>
      <w:r w:rsidR="00C27B9B" w:rsidRPr="003578B7">
        <w:rPr>
          <w:rFonts w:cs="Times New Roman"/>
          <w:lang w:val="hu-HU"/>
        </w:rPr>
        <w:t>é</w:t>
      </w:r>
      <w:r w:rsidRPr="003578B7">
        <w:rPr>
          <w:rFonts w:cs="Times New Roman"/>
          <w:lang w:val="hu-HU"/>
        </w:rPr>
        <w:t>szesülő felnőttek</w:t>
      </w:r>
    </w:p>
    <w:p w14:paraId="2A3F10F3" w14:textId="77777777" w:rsidR="00B27E9A" w:rsidRPr="003578B7" w:rsidRDefault="00B27E9A" w:rsidP="002548CD">
      <w:pPr>
        <w:rPr>
          <w:lang w:val="hu-HU"/>
        </w:rPr>
      </w:pPr>
    </w:p>
    <w:p w14:paraId="507A085A" w14:textId="77777777" w:rsidR="00647CC5" w:rsidRPr="003578B7" w:rsidRDefault="002C1FF4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Kezelőorvosa akkor kezdheti meg az Ön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kezelését, ha a h</w:t>
      </w:r>
      <w:r w:rsidR="003F66A2" w:rsidRPr="003578B7">
        <w:rPr>
          <w:szCs w:val="22"/>
          <w:lang w:val="hu-HU"/>
        </w:rPr>
        <w:t>a</w:t>
      </w:r>
      <w:r w:rsidRPr="003578B7">
        <w:rPr>
          <w:szCs w:val="22"/>
          <w:lang w:val="hu-HU"/>
        </w:rPr>
        <w:t>emoglobinszintje 10 g/dl vagy alacsonyabb.</w:t>
      </w:r>
    </w:p>
    <w:p w14:paraId="749F48DF" w14:textId="77777777" w:rsidR="002C1FF4" w:rsidRPr="003578B7" w:rsidRDefault="002C1FF4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Kezelőorvosa 10</w:t>
      </w:r>
      <w:r w:rsidR="00CF0579" w:rsidRPr="003578B7">
        <w:rPr>
          <w:szCs w:val="22"/>
          <w:lang w:val="hu-HU"/>
        </w:rPr>
        <w:t>–</w:t>
      </w:r>
      <w:r w:rsidRPr="003578B7">
        <w:rPr>
          <w:szCs w:val="22"/>
          <w:lang w:val="hu-HU"/>
        </w:rPr>
        <w:t xml:space="preserve">12 g/dl között fogja tartani az </w:t>
      </w:r>
      <w:r w:rsidR="00936B68" w:rsidRPr="003578B7">
        <w:rPr>
          <w:szCs w:val="22"/>
          <w:lang w:val="hu-HU"/>
        </w:rPr>
        <w:t>Ö</w:t>
      </w:r>
      <w:r w:rsidRPr="003578B7">
        <w:rPr>
          <w:szCs w:val="22"/>
          <w:lang w:val="hu-HU"/>
        </w:rPr>
        <w:t>n h</w:t>
      </w:r>
      <w:r w:rsidR="003F66A2" w:rsidRPr="003578B7">
        <w:rPr>
          <w:szCs w:val="22"/>
          <w:lang w:val="hu-HU"/>
        </w:rPr>
        <w:t>a</w:t>
      </w:r>
      <w:r w:rsidRPr="003578B7">
        <w:rPr>
          <w:szCs w:val="22"/>
          <w:lang w:val="hu-HU"/>
        </w:rPr>
        <w:t>emoglobinszintjét, mivel a magas hemoglobinszint növelheti a vérrög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kialakulás és a halálozás kockázatát.</w:t>
      </w:r>
    </w:p>
    <w:p w14:paraId="1DBB8D99" w14:textId="77777777" w:rsidR="002C1FF4" w:rsidRPr="003578B7" w:rsidRDefault="00BC366E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 kezdőadag testtömeg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kilogrammonként 150 </w:t>
      </w:r>
      <w:r w:rsidR="00D778E0" w:rsidRPr="003578B7">
        <w:rPr>
          <w:szCs w:val="22"/>
          <w:lang w:val="hu-HU"/>
        </w:rPr>
        <w:t>NE</w:t>
      </w:r>
      <w:r w:rsidR="002C1FF4" w:rsidRPr="003578B7">
        <w:rPr>
          <w:szCs w:val="22"/>
          <w:lang w:val="hu-HU"/>
        </w:rPr>
        <w:t>,</w:t>
      </w:r>
      <w:r w:rsidRPr="003578B7">
        <w:rPr>
          <w:szCs w:val="22"/>
          <w:lang w:val="hu-HU"/>
        </w:rPr>
        <w:t xml:space="preserve"> hetente háromszor </w:t>
      </w:r>
      <w:r w:rsidR="002C1FF4" w:rsidRPr="003578B7">
        <w:rPr>
          <w:b/>
          <w:szCs w:val="22"/>
          <w:lang w:val="hu-HU"/>
        </w:rPr>
        <w:t xml:space="preserve">vagy </w:t>
      </w:r>
      <w:r w:rsidR="003D1D3E" w:rsidRPr="003578B7">
        <w:rPr>
          <w:szCs w:val="22"/>
          <w:lang w:val="hu-HU"/>
        </w:rPr>
        <w:t>450 NE</w:t>
      </w:r>
      <w:r w:rsidR="00542D88" w:rsidRPr="003578B7">
        <w:rPr>
          <w:szCs w:val="22"/>
          <w:lang w:val="hu-HU"/>
        </w:rPr>
        <w:t xml:space="preserve"> testtömeg</w:t>
      </w:r>
      <w:r w:rsidR="0036708E" w:rsidRPr="003578B7">
        <w:rPr>
          <w:szCs w:val="22"/>
          <w:lang w:val="hu-HU"/>
        </w:rPr>
        <w:noBreakHyphen/>
      </w:r>
      <w:r w:rsidR="00542D88" w:rsidRPr="003578B7">
        <w:rPr>
          <w:szCs w:val="22"/>
          <w:lang w:val="hu-HU"/>
        </w:rPr>
        <w:t>kilogramm</w:t>
      </w:r>
      <w:r w:rsidR="00797122" w:rsidRPr="003578B7">
        <w:rPr>
          <w:szCs w:val="22"/>
          <w:lang w:val="hu-HU"/>
        </w:rPr>
        <w:t>onként</w:t>
      </w:r>
      <w:r w:rsidR="003D1D3E" w:rsidRPr="003578B7">
        <w:rPr>
          <w:szCs w:val="22"/>
          <w:lang w:val="hu-HU"/>
        </w:rPr>
        <w:t xml:space="preserve"> </w:t>
      </w:r>
      <w:r w:rsidR="002C1FF4" w:rsidRPr="003578B7">
        <w:rPr>
          <w:szCs w:val="22"/>
          <w:lang w:val="hu-HU"/>
        </w:rPr>
        <w:t>het</w:t>
      </w:r>
      <w:r w:rsidR="0024725B" w:rsidRPr="003578B7">
        <w:rPr>
          <w:szCs w:val="22"/>
          <w:lang w:val="hu-HU"/>
        </w:rPr>
        <w:t>ente</w:t>
      </w:r>
      <w:r w:rsidR="002C1FF4" w:rsidRPr="003578B7">
        <w:rPr>
          <w:szCs w:val="22"/>
          <w:lang w:val="hu-HU"/>
        </w:rPr>
        <w:t xml:space="preserve"> egyszer.</w:t>
      </w:r>
    </w:p>
    <w:p w14:paraId="3F33E05A" w14:textId="77777777" w:rsidR="002C1FF4" w:rsidRPr="003578B7" w:rsidRDefault="00C53592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2C1FF4" w:rsidRPr="003578B7">
        <w:rPr>
          <w:szCs w:val="22"/>
          <w:lang w:val="hu-HU"/>
        </w:rPr>
        <w:t>t</w:t>
      </w:r>
      <w:r w:rsidR="002C1FF4" w:rsidRPr="003578B7">
        <w:rPr>
          <w:b/>
          <w:szCs w:val="22"/>
          <w:lang w:val="hu-HU"/>
        </w:rPr>
        <w:t xml:space="preserve"> </w:t>
      </w:r>
      <w:r w:rsidR="00BC366E" w:rsidRPr="003578B7">
        <w:rPr>
          <w:szCs w:val="22"/>
          <w:lang w:val="hu-HU"/>
        </w:rPr>
        <w:t>bőr alá (szubkután) adott injekció</w:t>
      </w:r>
      <w:r w:rsidR="002C1FF4" w:rsidRPr="003578B7">
        <w:rPr>
          <w:szCs w:val="22"/>
          <w:lang w:val="hu-HU"/>
        </w:rPr>
        <w:t xml:space="preserve"> formájában alkalmazzák.</w:t>
      </w:r>
    </w:p>
    <w:p w14:paraId="4432B842" w14:textId="77777777" w:rsidR="002C1FF4" w:rsidRPr="003578B7" w:rsidRDefault="002C1FF4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Kezelőorvosa vérvizsgálatokat rendelhet, és módosíthatja a</w:t>
      </w:r>
      <w:r w:rsidR="00BC366E" w:rsidRPr="003578B7">
        <w:rPr>
          <w:szCs w:val="22"/>
          <w:lang w:val="hu-HU"/>
        </w:rPr>
        <w:t xml:space="preserve">z adagot attól függően, hogy az Ön vérszegénysége miként reagál </w:t>
      </w:r>
      <w:r w:rsidR="00C53592"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C53592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BC366E" w:rsidRPr="003578B7">
        <w:rPr>
          <w:szCs w:val="22"/>
          <w:lang w:val="hu-HU"/>
        </w:rPr>
        <w:t>kezelésre.</w:t>
      </w:r>
    </w:p>
    <w:p w14:paraId="68D39477" w14:textId="77777777" w:rsidR="002C1FF4" w:rsidRPr="003578B7" w:rsidRDefault="00C53592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3117D0" w:rsidRPr="003578B7">
        <w:rPr>
          <w:szCs w:val="22"/>
          <w:lang w:val="hu-HU"/>
        </w:rPr>
        <w:t>kezelés előtt és alatt, a kezelés hatásosságának fokozására vaspótlást is kaphat.</w:t>
      </w:r>
    </w:p>
    <w:p w14:paraId="17F386EE" w14:textId="77777777" w:rsidR="00541335" w:rsidRPr="003578B7" w:rsidRDefault="00C53592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BC366E" w:rsidRPr="003578B7">
        <w:rPr>
          <w:szCs w:val="22"/>
          <w:lang w:val="hu-HU"/>
        </w:rPr>
        <w:t xml:space="preserve">kezelést a kemoterápia befejezését követően </w:t>
      </w:r>
      <w:r w:rsidR="002C1FF4" w:rsidRPr="003578B7">
        <w:rPr>
          <w:szCs w:val="22"/>
          <w:lang w:val="hu-HU"/>
        </w:rPr>
        <w:t xml:space="preserve">általában </w:t>
      </w:r>
      <w:r w:rsidR="00BC366E" w:rsidRPr="003578B7">
        <w:rPr>
          <w:szCs w:val="22"/>
          <w:lang w:val="hu-HU"/>
        </w:rPr>
        <w:t xml:space="preserve">egy hónapig </w:t>
      </w:r>
      <w:r w:rsidR="002C1FF4" w:rsidRPr="003578B7">
        <w:rPr>
          <w:szCs w:val="22"/>
          <w:lang w:val="hu-HU"/>
        </w:rPr>
        <w:t xml:space="preserve">fogja </w:t>
      </w:r>
      <w:r w:rsidR="00BC366E" w:rsidRPr="003578B7">
        <w:rPr>
          <w:szCs w:val="22"/>
          <w:lang w:val="hu-HU"/>
        </w:rPr>
        <w:t>folytatni.</w:t>
      </w:r>
    </w:p>
    <w:p w14:paraId="748C08F0" w14:textId="77777777" w:rsidR="00B27E9A" w:rsidRPr="003578B7" w:rsidRDefault="00B27E9A" w:rsidP="002548CD">
      <w:pPr>
        <w:rPr>
          <w:lang w:val="hu-HU"/>
        </w:rPr>
      </w:pPr>
    </w:p>
    <w:p w14:paraId="3B3FCD08" w14:textId="77777777" w:rsidR="002C1FF4" w:rsidRPr="003578B7" w:rsidRDefault="0046131C" w:rsidP="002548CD">
      <w:pPr>
        <w:pStyle w:val="pil-hsub1"/>
        <w:spacing w:before="0" w:after="0"/>
        <w:rPr>
          <w:rFonts w:cs="Times New Roman"/>
          <w:lang w:val="hu-HU"/>
        </w:rPr>
      </w:pPr>
      <w:r w:rsidRPr="003578B7">
        <w:rPr>
          <w:rFonts w:cs="Times New Roman"/>
          <w:lang w:val="hu-HU"/>
        </w:rPr>
        <w:t>Saját v</w:t>
      </w:r>
      <w:r w:rsidR="00990E7C" w:rsidRPr="003578B7">
        <w:rPr>
          <w:rFonts w:cs="Times New Roman"/>
          <w:lang w:val="hu-HU"/>
        </w:rPr>
        <w:t>ér</w:t>
      </w:r>
      <w:r w:rsidRPr="003578B7">
        <w:rPr>
          <w:rFonts w:cs="Times New Roman"/>
          <w:lang w:val="hu-HU"/>
        </w:rPr>
        <w:t xml:space="preserve"> transzfúziója </w:t>
      </w:r>
      <w:r w:rsidR="00BC366E" w:rsidRPr="003578B7">
        <w:rPr>
          <w:rFonts w:cs="Times New Roman"/>
          <w:lang w:val="hu-HU"/>
        </w:rPr>
        <w:t>felnőttek</w:t>
      </w:r>
      <w:r w:rsidRPr="003578B7">
        <w:rPr>
          <w:rFonts w:cs="Times New Roman"/>
          <w:lang w:val="hu-HU"/>
        </w:rPr>
        <w:t>nél</w:t>
      </w:r>
    </w:p>
    <w:p w14:paraId="19A990D6" w14:textId="77777777" w:rsidR="00B27E9A" w:rsidRPr="003578B7" w:rsidRDefault="00B27E9A" w:rsidP="002548CD">
      <w:pPr>
        <w:rPr>
          <w:lang w:val="hu-HU"/>
        </w:rPr>
      </w:pPr>
    </w:p>
    <w:p w14:paraId="19262EEC" w14:textId="77777777" w:rsidR="00541335" w:rsidRPr="003578B7" w:rsidRDefault="00BC366E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A szokásos adag</w:t>
      </w:r>
      <w:r w:rsidRPr="003578B7">
        <w:rPr>
          <w:szCs w:val="22"/>
          <w:lang w:val="hu-HU"/>
        </w:rPr>
        <w:t xml:space="preserve"> </w:t>
      </w:r>
      <w:r w:rsidR="00175AD0" w:rsidRPr="003578B7">
        <w:rPr>
          <w:szCs w:val="22"/>
          <w:lang w:val="hu-HU"/>
        </w:rPr>
        <w:t>testtömeg</w:t>
      </w:r>
      <w:r w:rsidR="0036708E" w:rsidRPr="003578B7">
        <w:rPr>
          <w:szCs w:val="22"/>
          <w:lang w:val="hu-HU"/>
        </w:rPr>
        <w:noBreakHyphen/>
      </w:r>
      <w:r w:rsidR="00175AD0" w:rsidRPr="003578B7">
        <w:rPr>
          <w:szCs w:val="22"/>
          <w:lang w:val="hu-HU"/>
        </w:rPr>
        <w:t xml:space="preserve">kilogrammonként </w:t>
      </w:r>
      <w:r w:rsidRPr="003578B7">
        <w:rPr>
          <w:szCs w:val="22"/>
          <w:lang w:val="hu-HU"/>
        </w:rPr>
        <w:t>600 </w:t>
      </w:r>
      <w:r w:rsidR="00175AD0" w:rsidRPr="003578B7">
        <w:rPr>
          <w:szCs w:val="22"/>
          <w:lang w:val="hu-HU"/>
        </w:rPr>
        <w:t>NE</w:t>
      </w:r>
      <w:r w:rsidR="00541335" w:rsidRPr="003578B7">
        <w:rPr>
          <w:szCs w:val="22"/>
          <w:lang w:val="hu-HU"/>
        </w:rPr>
        <w:t>,</w:t>
      </w:r>
      <w:r w:rsidRPr="003578B7">
        <w:rPr>
          <w:szCs w:val="22"/>
          <w:lang w:val="hu-HU"/>
        </w:rPr>
        <w:t xml:space="preserve"> hetente kétszer</w:t>
      </w:r>
      <w:r w:rsidR="00541335" w:rsidRPr="003578B7">
        <w:rPr>
          <w:szCs w:val="22"/>
          <w:lang w:val="hu-HU"/>
        </w:rPr>
        <w:t>.</w:t>
      </w:r>
    </w:p>
    <w:p w14:paraId="68E2CAA8" w14:textId="77777777" w:rsidR="003117D0" w:rsidRPr="003578B7" w:rsidRDefault="00C53592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C248AC" w:rsidRPr="003578B7">
        <w:rPr>
          <w:szCs w:val="22"/>
          <w:lang w:val="hu-HU"/>
        </w:rPr>
        <w:t>t</w:t>
      </w:r>
      <w:r w:rsidR="00BC366E" w:rsidRPr="003578B7">
        <w:rPr>
          <w:szCs w:val="22"/>
          <w:lang w:val="hu-HU"/>
        </w:rPr>
        <w:t xml:space="preserve"> </w:t>
      </w:r>
      <w:r w:rsidR="00542D88" w:rsidRPr="003578B7">
        <w:rPr>
          <w:szCs w:val="22"/>
          <w:lang w:val="hu-HU"/>
        </w:rPr>
        <w:t xml:space="preserve">közvetlenül </w:t>
      </w:r>
      <w:r w:rsidR="003117D0" w:rsidRPr="003578B7">
        <w:rPr>
          <w:szCs w:val="22"/>
          <w:lang w:val="hu-HU"/>
        </w:rPr>
        <w:t xml:space="preserve">a véradás után, </w:t>
      </w:r>
      <w:r w:rsidR="00BC366E" w:rsidRPr="003578B7">
        <w:rPr>
          <w:szCs w:val="22"/>
          <w:lang w:val="hu-HU"/>
        </w:rPr>
        <w:t>vénás injekcióban</w:t>
      </w:r>
      <w:r w:rsidR="00C248AC" w:rsidRPr="003578B7">
        <w:rPr>
          <w:szCs w:val="22"/>
          <w:lang w:val="hu-HU"/>
        </w:rPr>
        <w:t>,</w:t>
      </w:r>
      <w:r w:rsidR="00BC366E" w:rsidRPr="003578B7">
        <w:rPr>
          <w:szCs w:val="22"/>
          <w:lang w:val="hu-HU"/>
        </w:rPr>
        <w:t xml:space="preserve"> a műtét előtt 3</w:t>
      </w:r>
      <w:r w:rsidR="003D1D3E" w:rsidRPr="003578B7">
        <w:rPr>
          <w:szCs w:val="22"/>
          <w:lang w:val="hu-HU"/>
        </w:rPr>
        <w:t> </w:t>
      </w:r>
      <w:r w:rsidR="00BC366E" w:rsidRPr="003578B7">
        <w:rPr>
          <w:szCs w:val="22"/>
          <w:lang w:val="hu-HU"/>
        </w:rPr>
        <w:t>héten át kapja</w:t>
      </w:r>
      <w:r w:rsidR="00990E7C" w:rsidRPr="003578B7">
        <w:rPr>
          <w:szCs w:val="22"/>
          <w:lang w:val="hu-HU"/>
        </w:rPr>
        <w:t>.</w:t>
      </w:r>
    </w:p>
    <w:p w14:paraId="5F856E57" w14:textId="77777777" w:rsidR="003117D0" w:rsidRPr="003578B7" w:rsidRDefault="003117D0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="00BC366E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BC366E" w:rsidRPr="003578B7">
        <w:rPr>
          <w:szCs w:val="22"/>
          <w:lang w:val="hu-HU"/>
        </w:rPr>
        <w:t>kezelés előtt és alatt</w:t>
      </w:r>
      <w:r w:rsidRPr="003578B7">
        <w:rPr>
          <w:szCs w:val="22"/>
          <w:lang w:val="hu-HU"/>
        </w:rPr>
        <w:t>,</w:t>
      </w:r>
      <w:r w:rsidR="00BC366E" w:rsidRPr="003578B7">
        <w:rPr>
          <w:szCs w:val="22"/>
          <w:lang w:val="hu-HU"/>
        </w:rPr>
        <w:t xml:space="preserve"> a </w:t>
      </w:r>
      <w:r w:rsidRPr="003578B7">
        <w:rPr>
          <w:szCs w:val="22"/>
          <w:lang w:val="hu-HU"/>
        </w:rPr>
        <w:t xml:space="preserve">kezelés </w:t>
      </w:r>
      <w:r w:rsidR="00BC366E" w:rsidRPr="003578B7">
        <w:rPr>
          <w:szCs w:val="22"/>
          <w:lang w:val="hu-HU"/>
        </w:rPr>
        <w:t>hatásosságának fokozására vaspótl</w:t>
      </w:r>
      <w:r w:rsidRPr="003578B7">
        <w:rPr>
          <w:szCs w:val="22"/>
          <w:lang w:val="hu-HU"/>
        </w:rPr>
        <w:t>ást is kaphat</w:t>
      </w:r>
      <w:r w:rsidR="00BC366E" w:rsidRPr="003578B7">
        <w:rPr>
          <w:szCs w:val="22"/>
          <w:lang w:val="hu-HU"/>
        </w:rPr>
        <w:t>.</w:t>
      </w:r>
    </w:p>
    <w:p w14:paraId="1CE6DB3F" w14:textId="77777777" w:rsidR="00B27E9A" w:rsidRPr="003578B7" w:rsidRDefault="00B27E9A" w:rsidP="002548CD">
      <w:pPr>
        <w:rPr>
          <w:lang w:val="hu-HU"/>
        </w:rPr>
      </w:pPr>
    </w:p>
    <w:p w14:paraId="5F75B8FB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Ortopédiai műtét előtt álló felnőtt betegek</w:t>
      </w:r>
    </w:p>
    <w:p w14:paraId="42465EC2" w14:textId="77777777" w:rsidR="00B27E9A" w:rsidRPr="003578B7" w:rsidRDefault="00B27E9A" w:rsidP="002548CD">
      <w:pPr>
        <w:rPr>
          <w:lang w:val="hu-HU"/>
        </w:rPr>
      </w:pPr>
    </w:p>
    <w:p w14:paraId="20AE0FB2" w14:textId="77777777" w:rsidR="00A34D2C" w:rsidRPr="003578B7" w:rsidRDefault="00BC366E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A</w:t>
      </w:r>
      <w:r w:rsidR="00D237CB" w:rsidRPr="003578B7">
        <w:rPr>
          <w:b/>
          <w:szCs w:val="22"/>
          <w:lang w:val="hu-HU"/>
        </w:rPr>
        <w:t xml:space="preserve"> készítmény ajánlott adagja</w:t>
      </w:r>
      <w:r w:rsidRPr="003578B7">
        <w:rPr>
          <w:b/>
          <w:szCs w:val="22"/>
          <w:lang w:val="hu-HU"/>
        </w:rPr>
        <w:t xml:space="preserve"> </w:t>
      </w:r>
      <w:r w:rsidRPr="003578B7">
        <w:rPr>
          <w:szCs w:val="22"/>
          <w:lang w:val="hu-HU"/>
        </w:rPr>
        <w:t>testtömeg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kilogrammonként 600 </w:t>
      </w:r>
      <w:r w:rsidR="00A34D2C" w:rsidRPr="003578B7">
        <w:rPr>
          <w:szCs w:val="22"/>
          <w:lang w:val="hu-HU"/>
        </w:rPr>
        <w:t>NE</w:t>
      </w:r>
      <w:r w:rsidR="003117D0" w:rsidRPr="003578B7">
        <w:rPr>
          <w:szCs w:val="22"/>
          <w:lang w:val="hu-HU"/>
        </w:rPr>
        <w:t>, het</w:t>
      </w:r>
      <w:r w:rsidR="0024725B" w:rsidRPr="003578B7">
        <w:rPr>
          <w:szCs w:val="22"/>
          <w:lang w:val="hu-HU"/>
        </w:rPr>
        <w:t>ente</w:t>
      </w:r>
      <w:r w:rsidR="003117D0" w:rsidRPr="003578B7">
        <w:rPr>
          <w:szCs w:val="22"/>
          <w:lang w:val="hu-HU"/>
        </w:rPr>
        <w:t xml:space="preserve"> egyszer.</w:t>
      </w:r>
    </w:p>
    <w:p w14:paraId="509CE3A0" w14:textId="77777777" w:rsidR="00C41045" w:rsidRPr="003578B7" w:rsidRDefault="00BC366E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="00A34D2C" w:rsidRPr="003578B7">
        <w:rPr>
          <w:szCs w:val="22"/>
          <w:lang w:val="hu-HU"/>
        </w:rPr>
        <w:t>t</w:t>
      </w:r>
      <w:r w:rsidRPr="003578B7">
        <w:rPr>
          <w:szCs w:val="22"/>
          <w:lang w:val="hu-HU"/>
        </w:rPr>
        <w:t xml:space="preserve"> bőr alá</w:t>
      </w:r>
      <w:r w:rsidR="00A34D2C" w:rsidRPr="003578B7">
        <w:rPr>
          <w:szCs w:val="22"/>
          <w:lang w:val="hu-HU"/>
        </w:rPr>
        <w:t>, a műtét előtt három héten át hetente, majd a műtét napján</w:t>
      </w:r>
      <w:r w:rsidRPr="003578B7">
        <w:rPr>
          <w:szCs w:val="22"/>
          <w:lang w:val="hu-HU"/>
        </w:rPr>
        <w:t xml:space="preserve"> adják</w:t>
      </w:r>
      <w:r w:rsidR="00A34D2C" w:rsidRPr="003578B7">
        <w:rPr>
          <w:szCs w:val="22"/>
          <w:lang w:val="hu-HU"/>
        </w:rPr>
        <w:t xml:space="preserve"> be</w:t>
      </w:r>
      <w:r w:rsidRPr="003578B7">
        <w:rPr>
          <w:szCs w:val="22"/>
          <w:lang w:val="hu-HU"/>
        </w:rPr>
        <w:t>.</w:t>
      </w:r>
    </w:p>
    <w:p w14:paraId="2DD5414D" w14:textId="77777777" w:rsidR="00C41045" w:rsidRPr="003578B7" w:rsidRDefault="00BC366E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Olyan esetekben, amikor </w:t>
      </w:r>
      <w:r w:rsidR="00C41045" w:rsidRPr="003578B7">
        <w:rPr>
          <w:szCs w:val="22"/>
          <w:lang w:val="hu-HU"/>
        </w:rPr>
        <w:t xml:space="preserve">orvosilag </w:t>
      </w:r>
      <w:r w:rsidRPr="003578B7">
        <w:rPr>
          <w:szCs w:val="22"/>
          <w:lang w:val="hu-HU"/>
        </w:rPr>
        <w:t xml:space="preserve">szükséges a műtét előtti időtartam lerövidítése, a műtétet megelőző </w:t>
      </w:r>
      <w:r w:rsidR="00C41045" w:rsidRPr="003578B7">
        <w:rPr>
          <w:szCs w:val="22"/>
          <w:lang w:val="hu-HU"/>
        </w:rPr>
        <w:t xml:space="preserve">legfeljebb tíz </w:t>
      </w:r>
      <w:r w:rsidRPr="003578B7">
        <w:rPr>
          <w:szCs w:val="22"/>
          <w:lang w:val="hu-HU"/>
        </w:rPr>
        <w:t xml:space="preserve">napban, a műtét napján, majd az azt közvetlenül követő négy napon át 300 NE/kg </w:t>
      </w:r>
      <w:r w:rsidR="00C41045" w:rsidRPr="003578B7">
        <w:rPr>
          <w:szCs w:val="22"/>
          <w:lang w:val="hu-HU"/>
        </w:rPr>
        <w:t xml:space="preserve">adagot </w:t>
      </w:r>
      <w:r w:rsidRPr="003578B7">
        <w:rPr>
          <w:szCs w:val="22"/>
          <w:lang w:val="hu-HU"/>
        </w:rPr>
        <w:t>adnak.</w:t>
      </w:r>
    </w:p>
    <w:p w14:paraId="6936E815" w14:textId="77777777" w:rsidR="008C347C" w:rsidRPr="003578B7" w:rsidRDefault="00BC366E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Ha a vérvizsgálatok a műtét előtt azt mutatják, hogy az Ön hemoglobinszintje túlságosan magas, a kezelést le kell állítani.</w:t>
      </w:r>
    </w:p>
    <w:p w14:paraId="7A7267E9" w14:textId="77777777" w:rsidR="008C347C" w:rsidRPr="003578B7" w:rsidRDefault="008C347C" w:rsidP="002548CD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kezelés előtt és alatt, a kezelés hatásosságának fokozására vaspótlást is kaphat.</w:t>
      </w:r>
    </w:p>
    <w:p w14:paraId="12094045" w14:textId="77777777" w:rsidR="00D64978" w:rsidRPr="003578B7" w:rsidRDefault="00D64978" w:rsidP="002548CD">
      <w:pPr>
        <w:rPr>
          <w:lang w:val="hu-HU"/>
        </w:rPr>
      </w:pPr>
    </w:p>
    <w:p w14:paraId="07F35CD4" w14:textId="77777777" w:rsidR="00D64978" w:rsidRPr="003578B7" w:rsidRDefault="00D64978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M</w:t>
      </w:r>
      <w:r w:rsidR="00264105" w:rsidRPr="003578B7">
        <w:rPr>
          <w:rFonts w:cs="Times New Roman"/>
          <w:noProof/>
          <w:lang w:val="hu-HU"/>
        </w:rPr>
        <w:t>i</w:t>
      </w:r>
      <w:r w:rsidRPr="003578B7">
        <w:rPr>
          <w:rFonts w:cs="Times New Roman"/>
          <w:noProof/>
          <w:lang w:val="hu-HU"/>
        </w:rPr>
        <w:t>elod</w:t>
      </w:r>
      <w:r w:rsidR="00264105" w:rsidRPr="003578B7">
        <w:rPr>
          <w:rFonts w:cs="Times New Roman"/>
          <w:noProof/>
          <w:lang w:val="hu-HU"/>
        </w:rPr>
        <w:t>i</w:t>
      </w:r>
      <w:r w:rsidRPr="003578B7">
        <w:rPr>
          <w:rFonts w:cs="Times New Roman"/>
          <w:noProof/>
          <w:lang w:val="hu-HU"/>
        </w:rPr>
        <w:t>s</w:t>
      </w:r>
      <w:r w:rsidR="00264105" w:rsidRPr="003578B7">
        <w:rPr>
          <w:rFonts w:cs="Times New Roman"/>
          <w:noProof/>
          <w:lang w:val="hu-HU"/>
        </w:rPr>
        <w:t>z</w:t>
      </w:r>
      <w:r w:rsidRPr="003578B7">
        <w:rPr>
          <w:rFonts w:cs="Times New Roman"/>
          <w:noProof/>
          <w:lang w:val="hu-HU"/>
        </w:rPr>
        <w:t>pl</w:t>
      </w:r>
      <w:r w:rsidR="00264105" w:rsidRPr="003578B7">
        <w:rPr>
          <w:rFonts w:cs="Times New Roman"/>
          <w:noProof/>
          <w:lang w:val="hu-HU"/>
        </w:rPr>
        <w:t>áz</w:t>
      </w:r>
      <w:r w:rsidRPr="003578B7">
        <w:rPr>
          <w:rFonts w:cs="Times New Roman"/>
          <w:noProof/>
          <w:lang w:val="hu-HU"/>
        </w:rPr>
        <w:t>iás szindrómá</w:t>
      </w:r>
      <w:r w:rsidR="00A7446A" w:rsidRPr="003578B7">
        <w:rPr>
          <w:rFonts w:cs="Times New Roman"/>
          <w:noProof/>
          <w:lang w:val="hu-HU"/>
        </w:rPr>
        <w:t>ban szenvedő</w:t>
      </w:r>
      <w:r w:rsidRPr="003578B7">
        <w:rPr>
          <w:rFonts w:cs="Times New Roman"/>
          <w:noProof/>
          <w:lang w:val="hu-HU"/>
        </w:rPr>
        <w:t xml:space="preserve"> felnőttek</w:t>
      </w:r>
    </w:p>
    <w:p w14:paraId="1E3CE89D" w14:textId="77777777" w:rsidR="00B27E9A" w:rsidRPr="003578B7" w:rsidRDefault="00B27E9A" w:rsidP="002548CD">
      <w:pPr>
        <w:rPr>
          <w:lang w:val="hu-HU"/>
        </w:rPr>
      </w:pPr>
    </w:p>
    <w:p w14:paraId="21B4A056" w14:textId="77777777" w:rsidR="00D64978" w:rsidRPr="003578B7" w:rsidRDefault="00A915EE" w:rsidP="002548CD">
      <w:pPr>
        <w:pStyle w:val="pil-p1"/>
        <w:numPr>
          <w:ilvl w:val="0"/>
          <w:numId w:val="4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Kezelőorvosa akkor kezdheti meg az Ön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kezelését, ha a</w:t>
      </w:r>
      <w:r w:rsidR="00A7446A" w:rsidRPr="003578B7">
        <w:rPr>
          <w:szCs w:val="22"/>
          <w:lang w:val="hu-HU"/>
        </w:rPr>
        <w:t>z Ön</w:t>
      </w:r>
      <w:r w:rsidRPr="003578B7">
        <w:rPr>
          <w:szCs w:val="22"/>
          <w:lang w:val="hu-HU"/>
        </w:rPr>
        <w:t xml:space="preserve"> hemoglobinszintje 10 g/dl vagy </w:t>
      </w:r>
      <w:r w:rsidR="00A7446A" w:rsidRPr="003578B7">
        <w:rPr>
          <w:szCs w:val="22"/>
          <w:lang w:val="hu-HU"/>
        </w:rPr>
        <w:t xml:space="preserve">annál </w:t>
      </w:r>
      <w:r w:rsidRPr="003578B7">
        <w:rPr>
          <w:szCs w:val="22"/>
          <w:lang w:val="hu-HU"/>
        </w:rPr>
        <w:t xml:space="preserve">alacsonyabb. </w:t>
      </w:r>
      <w:r w:rsidR="00D64978" w:rsidRPr="003578B7">
        <w:rPr>
          <w:szCs w:val="22"/>
          <w:lang w:val="hu-HU"/>
        </w:rPr>
        <w:t xml:space="preserve">A kezelés célja az, hogy a hemoglobinszintet 10 és 12 g/dl között tartsák, mivel a magasabb hemoglobinszint növelheti a véralvadás és a halál kockázatát. </w:t>
      </w:r>
    </w:p>
    <w:p w14:paraId="2977B9CB" w14:textId="77777777" w:rsidR="00A915EE" w:rsidRPr="003578B7" w:rsidRDefault="00A915EE" w:rsidP="002548CD">
      <w:pPr>
        <w:pStyle w:val="pil-p1"/>
        <w:numPr>
          <w:ilvl w:val="0"/>
          <w:numId w:val="4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t</w:t>
      </w:r>
      <w:r w:rsidRPr="003578B7">
        <w:rPr>
          <w:b/>
          <w:szCs w:val="22"/>
          <w:lang w:val="hu-HU"/>
        </w:rPr>
        <w:t xml:space="preserve"> </w:t>
      </w:r>
      <w:r w:rsidRPr="003578B7">
        <w:rPr>
          <w:szCs w:val="22"/>
          <w:lang w:val="hu-HU"/>
        </w:rPr>
        <w:t>bőr alá (szubkután) adott injekció formájában alkalmazzák.</w:t>
      </w:r>
    </w:p>
    <w:p w14:paraId="711F5D36" w14:textId="77777777" w:rsidR="00D64978" w:rsidRPr="003578B7" w:rsidRDefault="00D64978" w:rsidP="002548CD">
      <w:pPr>
        <w:numPr>
          <w:ilvl w:val="0"/>
          <w:numId w:val="48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A kezdő adag 450 NE testsúlykilogrammonként, hetente egyszer.</w:t>
      </w:r>
    </w:p>
    <w:p w14:paraId="5B47D0DC" w14:textId="77777777" w:rsidR="00D64978" w:rsidRPr="003578B7" w:rsidRDefault="00A915EE" w:rsidP="002548CD">
      <w:pPr>
        <w:pStyle w:val="pil-p1"/>
        <w:numPr>
          <w:ilvl w:val="0"/>
          <w:numId w:val="4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Kezelőorvosa vérvizsgálatokat</w:t>
      </w:r>
      <w:r w:rsidR="00894803" w:rsidRPr="003578B7">
        <w:rPr>
          <w:szCs w:val="22"/>
          <w:lang w:val="hu-HU"/>
        </w:rPr>
        <w:t xml:space="preserve"> </w:t>
      </w:r>
      <w:r w:rsidR="00A7446A" w:rsidRPr="003578B7">
        <w:rPr>
          <w:szCs w:val="22"/>
          <w:lang w:val="hu-HU"/>
        </w:rPr>
        <w:t>fog elrendelni</w:t>
      </w:r>
      <w:r w:rsidRPr="003578B7">
        <w:rPr>
          <w:szCs w:val="22"/>
          <w:lang w:val="hu-HU"/>
        </w:rPr>
        <w:t xml:space="preserve"> és módosíthatja az adagot attól függően, hogy az Ön vérszegénysége miként </w:t>
      </w:r>
      <w:r w:rsidR="00A7446A" w:rsidRPr="003578B7">
        <w:rPr>
          <w:szCs w:val="22"/>
          <w:lang w:val="hu-HU"/>
        </w:rPr>
        <w:t xml:space="preserve">változik </w:t>
      </w:r>
      <w:r w:rsidRPr="003578B7">
        <w:rPr>
          <w:szCs w:val="22"/>
          <w:lang w:val="hu-HU"/>
        </w:rPr>
        <w:t>a</w:t>
      </w:r>
      <w:r w:rsidR="00DF5FF9" w:rsidRPr="003578B7">
        <w:rPr>
          <w:szCs w:val="22"/>
          <w:lang w:val="hu-HU"/>
        </w:rPr>
        <w:t>z</w:t>
      </w:r>
      <w:r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kezelésre.</w:t>
      </w:r>
    </w:p>
    <w:p w14:paraId="6D2465A8" w14:textId="77777777" w:rsidR="002A216B" w:rsidRPr="003578B7" w:rsidRDefault="002A216B" w:rsidP="002548CD">
      <w:pPr>
        <w:pStyle w:val="pil-hsub1"/>
        <w:spacing w:before="0" w:after="0"/>
        <w:rPr>
          <w:rFonts w:cs="Times New Roman"/>
          <w:noProof/>
          <w:lang w:val="hu-HU"/>
        </w:rPr>
      </w:pPr>
    </w:p>
    <w:p w14:paraId="285CC0CA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Útmutató a</w:t>
      </w:r>
      <w:r w:rsidR="00DF5FF9" w:rsidRPr="003578B7">
        <w:rPr>
          <w:rFonts w:cs="Times New Roman"/>
          <w:noProof/>
          <w:lang w:val="hu-HU"/>
        </w:rPr>
        <w:t>z</w:t>
      </w:r>
      <w:r w:rsidRPr="003578B7">
        <w:rPr>
          <w:rFonts w:cs="Times New Roman"/>
          <w:noProof/>
          <w:lang w:val="hu-HU"/>
        </w:rPr>
        <w:t xml:space="preserve"> </w:t>
      </w:r>
      <w:r w:rsidR="002B5DE1" w:rsidRPr="003578B7">
        <w:rPr>
          <w:rFonts w:cs="Times New Roman"/>
          <w:noProof/>
          <w:lang w:val="hu-HU"/>
        </w:rPr>
        <w:t>Epoetin alfa HEXAL</w:t>
      </w:r>
      <w:r w:rsidRPr="003578B7">
        <w:rPr>
          <w:rFonts w:cs="Times New Roman"/>
          <w:noProof/>
          <w:lang w:val="hu-HU"/>
        </w:rPr>
        <w:t xml:space="preserve"> </w:t>
      </w:r>
      <w:r w:rsidR="00D64978" w:rsidRPr="003578B7">
        <w:rPr>
          <w:rFonts w:cs="Times New Roman"/>
          <w:noProof/>
          <w:lang w:val="hu-HU"/>
        </w:rPr>
        <w:t>önmagának</w:t>
      </w:r>
      <w:r w:rsidRPr="003578B7">
        <w:rPr>
          <w:rFonts w:cs="Times New Roman"/>
          <w:noProof/>
          <w:lang w:val="hu-HU"/>
        </w:rPr>
        <w:t xml:space="preserve"> történő beinjekciózásához</w:t>
      </w:r>
    </w:p>
    <w:p w14:paraId="095CC873" w14:textId="77777777" w:rsidR="002A216B" w:rsidRPr="003578B7" w:rsidRDefault="002A216B" w:rsidP="002548CD">
      <w:pPr>
        <w:rPr>
          <w:lang w:val="hu-HU"/>
        </w:rPr>
      </w:pPr>
    </w:p>
    <w:p w14:paraId="478286B2" w14:textId="77777777" w:rsidR="00542D88" w:rsidRPr="003578B7" w:rsidRDefault="00542D88" w:rsidP="002548CD">
      <w:pPr>
        <w:pStyle w:val="pil-p1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 kezelés megkezdésekor a</w:t>
      </w:r>
      <w:r w:rsidR="00DF5FF9" w:rsidRPr="003578B7">
        <w:rPr>
          <w:noProof/>
          <w:szCs w:val="22"/>
          <w:lang w:val="hu-HU"/>
        </w:rPr>
        <w:t>z</w:t>
      </w:r>
      <w:r w:rsidRPr="003578B7">
        <w:rPr>
          <w:noProof/>
          <w:szCs w:val="22"/>
          <w:lang w:val="hu-HU"/>
        </w:rPr>
        <w:t xml:space="preserve"> </w:t>
      </w:r>
      <w:r w:rsidR="002B5DE1" w:rsidRPr="003578B7">
        <w:rPr>
          <w:noProof/>
          <w:szCs w:val="22"/>
          <w:lang w:val="hu-HU"/>
        </w:rPr>
        <w:t>Epoetin alfa HEXAL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 xml:space="preserve">t általában </w:t>
      </w:r>
      <w:r w:rsidR="001B7A3C" w:rsidRPr="003578B7">
        <w:rPr>
          <w:noProof/>
          <w:szCs w:val="22"/>
          <w:lang w:val="hu-HU"/>
        </w:rPr>
        <w:t>egy</w:t>
      </w:r>
      <w:r w:rsidRPr="003578B7">
        <w:rPr>
          <w:noProof/>
          <w:szCs w:val="22"/>
          <w:lang w:val="hu-HU"/>
        </w:rPr>
        <w:t xml:space="preserve"> orvos vagy </w:t>
      </w:r>
      <w:r w:rsidR="001B7A3C" w:rsidRPr="003578B7">
        <w:rPr>
          <w:noProof/>
          <w:szCs w:val="22"/>
          <w:lang w:val="hu-HU"/>
        </w:rPr>
        <w:t xml:space="preserve">egy, a </w:t>
      </w:r>
      <w:r w:rsidR="001B7A3C" w:rsidRPr="003578B7">
        <w:rPr>
          <w:szCs w:val="22"/>
          <w:lang w:val="hu-HU"/>
        </w:rPr>
        <w:t>gondozását végző egészségügyi szakember</w:t>
      </w:r>
      <w:r w:rsidRPr="003578B7">
        <w:rPr>
          <w:noProof/>
          <w:szCs w:val="22"/>
          <w:lang w:val="hu-HU"/>
        </w:rPr>
        <w:t xml:space="preserve"> adja be. Később kezelőorvosa javas</w:t>
      </w:r>
      <w:r w:rsidR="001B7A3C" w:rsidRPr="003578B7">
        <w:rPr>
          <w:noProof/>
          <w:szCs w:val="22"/>
          <w:lang w:val="hu-HU"/>
        </w:rPr>
        <w:t>o</w:t>
      </w:r>
      <w:r w:rsidRPr="003578B7">
        <w:rPr>
          <w:noProof/>
          <w:szCs w:val="22"/>
          <w:lang w:val="hu-HU"/>
        </w:rPr>
        <w:t>lhatja, hogy Ön vagy a gondozója tanulja meg a</w:t>
      </w:r>
      <w:r w:rsidR="00DF5FF9" w:rsidRPr="003578B7">
        <w:rPr>
          <w:noProof/>
          <w:szCs w:val="22"/>
          <w:lang w:val="hu-HU"/>
        </w:rPr>
        <w:t>z</w:t>
      </w:r>
      <w:r w:rsidRPr="003578B7">
        <w:rPr>
          <w:noProof/>
          <w:szCs w:val="22"/>
          <w:lang w:val="hu-HU"/>
        </w:rPr>
        <w:t xml:space="preserve"> </w:t>
      </w:r>
      <w:r w:rsidR="002B5DE1" w:rsidRPr="003578B7">
        <w:rPr>
          <w:noProof/>
          <w:szCs w:val="22"/>
          <w:lang w:val="hu-HU"/>
        </w:rPr>
        <w:t>Epoetin alfa HEXAL</w:t>
      </w:r>
      <w:r w:rsidRPr="003578B7">
        <w:rPr>
          <w:noProof/>
          <w:szCs w:val="22"/>
          <w:lang w:val="hu-HU"/>
        </w:rPr>
        <w:t xml:space="preserve"> önmagának, a bőr alá történő (</w:t>
      </w:r>
      <w:r w:rsidRPr="003578B7">
        <w:rPr>
          <w:i/>
          <w:noProof/>
          <w:szCs w:val="22"/>
          <w:lang w:val="hu-HU"/>
        </w:rPr>
        <w:t>szubkután</w:t>
      </w:r>
      <w:r w:rsidRPr="003578B7">
        <w:rPr>
          <w:noProof/>
          <w:szCs w:val="22"/>
          <w:lang w:val="hu-HU"/>
        </w:rPr>
        <w:t>)</w:t>
      </w:r>
      <w:r w:rsidRPr="003578B7">
        <w:rPr>
          <w:i/>
          <w:noProof/>
          <w:szCs w:val="22"/>
          <w:lang w:val="hu-HU"/>
        </w:rPr>
        <w:t xml:space="preserve"> </w:t>
      </w:r>
      <w:r w:rsidRPr="003578B7">
        <w:rPr>
          <w:noProof/>
          <w:szCs w:val="22"/>
          <w:lang w:val="hu-HU"/>
        </w:rPr>
        <w:t>befecskendezését.</w:t>
      </w:r>
    </w:p>
    <w:p w14:paraId="757626DD" w14:textId="77777777" w:rsidR="002A216B" w:rsidRPr="003578B7" w:rsidRDefault="002A216B" w:rsidP="002548CD">
      <w:pPr>
        <w:rPr>
          <w:lang w:val="hu-HU"/>
        </w:rPr>
      </w:pPr>
    </w:p>
    <w:p w14:paraId="50BDE212" w14:textId="77777777" w:rsidR="000F4233" w:rsidRPr="003578B7" w:rsidRDefault="000F4233" w:rsidP="002548CD">
      <w:pPr>
        <w:pStyle w:val="pil-p2"/>
        <w:numPr>
          <w:ilvl w:val="0"/>
          <w:numId w:val="24"/>
        </w:numPr>
        <w:tabs>
          <w:tab w:val="left" w:pos="567"/>
        </w:tabs>
        <w:spacing w:before="0"/>
        <w:ind w:left="567" w:hanging="567"/>
        <w:rPr>
          <w:b/>
          <w:lang w:val="hu-HU"/>
        </w:rPr>
      </w:pPr>
      <w:r w:rsidRPr="003578B7">
        <w:rPr>
          <w:b/>
          <w:lang w:val="hu-HU"/>
        </w:rPr>
        <w:t xml:space="preserve">Ne próbálja meg önmagának beadni az injekciót, amíg erre nem tanította meg kezelőorvosa vagy a </w:t>
      </w:r>
      <w:r w:rsidR="00C92352" w:rsidRPr="003578B7">
        <w:rPr>
          <w:b/>
          <w:lang w:val="hu-HU"/>
        </w:rPr>
        <w:t>gondozását végző egészségügyi szakember</w:t>
      </w:r>
      <w:r w:rsidRPr="003578B7">
        <w:rPr>
          <w:b/>
          <w:lang w:val="hu-HU"/>
        </w:rPr>
        <w:t>.</w:t>
      </w:r>
    </w:p>
    <w:p w14:paraId="1F96BB10" w14:textId="77777777" w:rsidR="000F4233" w:rsidRPr="003578B7" w:rsidRDefault="00744B0D" w:rsidP="002548CD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bCs/>
          <w:szCs w:val="22"/>
          <w:lang w:val="hu-HU"/>
        </w:rPr>
      </w:pPr>
      <w:r w:rsidRPr="003578B7">
        <w:rPr>
          <w:b/>
          <w:bCs/>
          <w:szCs w:val="22"/>
          <w:lang w:val="hu-HU"/>
        </w:rPr>
        <w:t>A</w:t>
      </w:r>
      <w:r w:rsidR="00DF5FF9" w:rsidRPr="003578B7">
        <w:rPr>
          <w:b/>
          <w:bCs/>
          <w:szCs w:val="22"/>
          <w:lang w:val="hu-HU"/>
        </w:rPr>
        <w:t>z</w:t>
      </w:r>
      <w:r w:rsidRPr="003578B7">
        <w:rPr>
          <w:b/>
          <w:bCs/>
          <w:szCs w:val="22"/>
          <w:lang w:val="hu-HU"/>
        </w:rPr>
        <w:t xml:space="preserve"> </w:t>
      </w:r>
      <w:r w:rsidR="002B5DE1" w:rsidRPr="003578B7">
        <w:rPr>
          <w:b/>
          <w:bCs/>
          <w:szCs w:val="22"/>
          <w:lang w:val="hu-HU"/>
        </w:rPr>
        <w:t>Epoetin alfa HEXAL</w:t>
      </w:r>
      <w:r w:rsidR="0036708E" w:rsidRPr="003578B7">
        <w:rPr>
          <w:b/>
          <w:bCs/>
          <w:szCs w:val="22"/>
          <w:lang w:val="hu-HU"/>
        </w:rPr>
        <w:noBreakHyphen/>
      </w:r>
      <w:r w:rsidRPr="003578B7">
        <w:rPr>
          <w:b/>
          <w:bCs/>
          <w:szCs w:val="22"/>
          <w:lang w:val="hu-HU"/>
        </w:rPr>
        <w:t xml:space="preserve">t mindig a </w:t>
      </w:r>
      <w:r w:rsidR="007E51B5" w:rsidRPr="003578B7">
        <w:rPr>
          <w:b/>
          <w:bCs/>
          <w:szCs w:val="22"/>
          <w:lang w:val="hu-HU"/>
        </w:rPr>
        <w:t>kezelő</w:t>
      </w:r>
      <w:r w:rsidRPr="003578B7">
        <w:rPr>
          <w:b/>
          <w:bCs/>
          <w:szCs w:val="22"/>
          <w:lang w:val="hu-HU"/>
        </w:rPr>
        <w:t>orvos</w:t>
      </w:r>
      <w:r w:rsidR="007E51B5" w:rsidRPr="003578B7">
        <w:rPr>
          <w:b/>
          <w:bCs/>
          <w:szCs w:val="22"/>
          <w:lang w:val="hu-HU"/>
        </w:rPr>
        <w:t xml:space="preserve">a </w:t>
      </w:r>
      <w:r w:rsidRPr="003578B7">
        <w:rPr>
          <w:b/>
          <w:bCs/>
          <w:szCs w:val="22"/>
          <w:lang w:val="hu-HU"/>
        </w:rPr>
        <w:t xml:space="preserve">vagy a </w:t>
      </w:r>
      <w:r w:rsidR="00C92352" w:rsidRPr="003578B7">
        <w:rPr>
          <w:b/>
          <w:szCs w:val="22"/>
          <w:lang w:val="hu-HU"/>
        </w:rPr>
        <w:t>gondozását végző egészségügyi szakember</w:t>
      </w:r>
      <w:r w:rsidRPr="003578B7">
        <w:rPr>
          <w:b/>
          <w:bCs/>
          <w:szCs w:val="22"/>
          <w:lang w:val="hu-HU"/>
        </w:rPr>
        <w:t xml:space="preserve"> által elmondottaknak megfelelően alkalmazza.</w:t>
      </w:r>
    </w:p>
    <w:p w14:paraId="74930537" w14:textId="77777777" w:rsidR="00744B0D" w:rsidRPr="003578B7" w:rsidRDefault="00744B0D" w:rsidP="002548CD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bCs/>
          <w:szCs w:val="22"/>
          <w:lang w:val="hu-HU"/>
        </w:rPr>
      </w:pPr>
      <w:r w:rsidRPr="003578B7">
        <w:rPr>
          <w:b/>
          <w:bCs/>
          <w:szCs w:val="22"/>
          <w:lang w:val="hu-HU"/>
        </w:rPr>
        <w:t xml:space="preserve">Biztosítsa, hogy csak a </w:t>
      </w:r>
      <w:r w:rsidR="007E51B5" w:rsidRPr="003578B7">
        <w:rPr>
          <w:b/>
          <w:bCs/>
          <w:szCs w:val="22"/>
          <w:lang w:val="hu-HU"/>
        </w:rPr>
        <w:t>kezelő</w:t>
      </w:r>
      <w:r w:rsidRPr="003578B7">
        <w:rPr>
          <w:b/>
          <w:bCs/>
          <w:szCs w:val="22"/>
          <w:lang w:val="hu-HU"/>
        </w:rPr>
        <w:t>orvos</w:t>
      </w:r>
      <w:r w:rsidR="007E51B5" w:rsidRPr="003578B7">
        <w:rPr>
          <w:b/>
          <w:bCs/>
          <w:szCs w:val="22"/>
          <w:lang w:val="hu-HU"/>
        </w:rPr>
        <w:t>a</w:t>
      </w:r>
      <w:r w:rsidRPr="003578B7">
        <w:rPr>
          <w:b/>
          <w:bCs/>
          <w:szCs w:val="22"/>
          <w:lang w:val="hu-HU"/>
        </w:rPr>
        <w:t xml:space="preserve"> vagy a </w:t>
      </w:r>
      <w:r w:rsidR="00C92352" w:rsidRPr="003578B7">
        <w:rPr>
          <w:b/>
          <w:szCs w:val="22"/>
          <w:lang w:val="hu-HU"/>
        </w:rPr>
        <w:t>gondozását végző egészségügyi szakember</w:t>
      </w:r>
      <w:r w:rsidRPr="003578B7">
        <w:rPr>
          <w:b/>
          <w:bCs/>
          <w:szCs w:val="22"/>
          <w:lang w:val="hu-HU"/>
        </w:rPr>
        <w:t xml:space="preserve"> által elmondottaknak megfelelő mennyiségű folyadékot fecskendez be.</w:t>
      </w:r>
    </w:p>
    <w:p w14:paraId="473BF5DB" w14:textId="77777777" w:rsidR="007A1B76" w:rsidRPr="003578B7" w:rsidRDefault="007A1B76" w:rsidP="002548CD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bCs/>
          <w:szCs w:val="22"/>
          <w:lang w:val="hu-HU"/>
        </w:rPr>
      </w:pPr>
      <w:r w:rsidRPr="003578B7">
        <w:rPr>
          <w:b/>
          <w:bCs/>
          <w:szCs w:val="22"/>
          <w:lang w:val="hu-HU"/>
        </w:rPr>
        <w:t>Csak akkor alkalmazza a</w:t>
      </w:r>
      <w:r w:rsidR="00DF5FF9" w:rsidRPr="003578B7">
        <w:rPr>
          <w:b/>
          <w:bCs/>
          <w:szCs w:val="22"/>
          <w:lang w:val="hu-HU"/>
        </w:rPr>
        <w:t>z</w:t>
      </w:r>
      <w:r w:rsidRPr="003578B7">
        <w:rPr>
          <w:b/>
          <w:bCs/>
          <w:szCs w:val="22"/>
          <w:lang w:val="hu-HU"/>
        </w:rPr>
        <w:t xml:space="preserve"> </w:t>
      </w:r>
      <w:r w:rsidR="002B5DE1" w:rsidRPr="003578B7">
        <w:rPr>
          <w:b/>
          <w:bCs/>
          <w:szCs w:val="22"/>
          <w:lang w:val="hu-HU"/>
        </w:rPr>
        <w:t>Epoetin alfa HEXAL</w:t>
      </w:r>
      <w:r w:rsidR="0036708E" w:rsidRPr="003578B7">
        <w:rPr>
          <w:b/>
          <w:bCs/>
          <w:szCs w:val="22"/>
          <w:lang w:val="hu-HU"/>
        </w:rPr>
        <w:noBreakHyphen/>
      </w:r>
      <w:r w:rsidRPr="003578B7">
        <w:rPr>
          <w:b/>
          <w:bCs/>
          <w:szCs w:val="22"/>
          <w:lang w:val="hu-HU"/>
        </w:rPr>
        <w:t>t, ha megfelelően tárolták – lásd 5. pont</w:t>
      </w:r>
      <w:r w:rsidR="00542D88" w:rsidRPr="003578B7">
        <w:rPr>
          <w:b/>
          <w:bCs/>
          <w:szCs w:val="22"/>
          <w:lang w:val="hu-HU"/>
        </w:rPr>
        <w:t xml:space="preserve">, </w:t>
      </w:r>
      <w:r w:rsidR="00542D88" w:rsidRPr="003578B7">
        <w:rPr>
          <w:b/>
          <w:bCs/>
          <w:i/>
          <w:szCs w:val="22"/>
          <w:lang w:val="hu-HU"/>
        </w:rPr>
        <w:t>Hogyan kell a</w:t>
      </w:r>
      <w:r w:rsidR="00DF5FF9" w:rsidRPr="003578B7">
        <w:rPr>
          <w:b/>
          <w:bCs/>
          <w:i/>
          <w:szCs w:val="22"/>
          <w:lang w:val="hu-HU"/>
        </w:rPr>
        <w:t>z</w:t>
      </w:r>
      <w:r w:rsidR="00542D88" w:rsidRPr="003578B7">
        <w:rPr>
          <w:b/>
          <w:bCs/>
          <w:i/>
          <w:szCs w:val="22"/>
          <w:lang w:val="hu-HU"/>
        </w:rPr>
        <w:t xml:space="preserve"> </w:t>
      </w:r>
      <w:r w:rsidR="002B5DE1" w:rsidRPr="003578B7">
        <w:rPr>
          <w:b/>
          <w:bCs/>
          <w:i/>
          <w:szCs w:val="22"/>
          <w:lang w:val="hu-HU"/>
        </w:rPr>
        <w:t>Epoetin alfa HEXAL</w:t>
      </w:r>
      <w:r w:rsidR="0036708E" w:rsidRPr="003578B7">
        <w:rPr>
          <w:b/>
          <w:bCs/>
          <w:i/>
          <w:szCs w:val="22"/>
          <w:lang w:val="hu-HU"/>
        </w:rPr>
        <w:noBreakHyphen/>
      </w:r>
      <w:r w:rsidR="00542D88" w:rsidRPr="003578B7">
        <w:rPr>
          <w:b/>
          <w:bCs/>
          <w:i/>
          <w:szCs w:val="22"/>
          <w:lang w:val="hu-HU"/>
        </w:rPr>
        <w:t>t tárolni?</w:t>
      </w:r>
    </w:p>
    <w:p w14:paraId="6253BB88" w14:textId="77777777" w:rsidR="007A1B76" w:rsidRPr="003578B7" w:rsidRDefault="007A1B76" w:rsidP="002548CD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bookmarkStart w:id="44" w:name="OLE_LINK28"/>
      <w:bookmarkStart w:id="45" w:name="OLE_LINK29"/>
      <w:r w:rsidRPr="003578B7">
        <w:rPr>
          <w:b/>
          <w:szCs w:val="22"/>
          <w:lang w:val="hu-HU"/>
        </w:rPr>
        <w:t>Alkalmazás előtt hagyja, hogy a</w:t>
      </w:r>
      <w:r w:rsidR="00DF5FF9" w:rsidRPr="003578B7">
        <w:rPr>
          <w:b/>
          <w:szCs w:val="22"/>
          <w:lang w:val="hu-HU"/>
        </w:rPr>
        <w:t>z</w:t>
      </w:r>
      <w:r w:rsidRPr="003578B7">
        <w:rPr>
          <w:b/>
          <w:szCs w:val="22"/>
          <w:lang w:val="hu-HU"/>
        </w:rPr>
        <w:t xml:space="preserve"> </w:t>
      </w:r>
      <w:r w:rsidR="002B5DE1" w:rsidRPr="003578B7">
        <w:rPr>
          <w:b/>
          <w:szCs w:val="22"/>
          <w:lang w:val="hu-HU"/>
        </w:rPr>
        <w:t>Epoetin alfa HEXAL</w:t>
      </w:r>
      <w:r w:rsidRPr="003578B7">
        <w:rPr>
          <w:b/>
          <w:szCs w:val="22"/>
          <w:lang w:val="hu-HU"/>
        </w:rPr>
        <w:t xml:space="preserve"> fecskendő elérje a szobahőmérsékletet. Ez általában 15</w:t>
      </w:r>
      <w:r w:rsidR="00261614" w:rsidRPr="003578B7">
        <w:rPr>
          <w:b/>
          <w:szCs w:val="22"/>
          <w:lang w:val="hu-HU"/>
        </w:rPr>
        <w:t>–</w:t>
      </w:r>
      <w:r w:rsidRPr="003578B7">
        <w:rPr>
          <w:b/>
          <w:szCs w:val="22"/>
          <w:lang w:val="hu-HU"/>
        </w:rPr>
        <w:t>30 percig tart.</w:t>
      </w:r>
      <w:bookmarkEnd w:id="44"/>
      <w:bookmarkEnd w:id="45"/>
      <w:r w:rsidRPr="003578B7">
        <w:rPr>
          <w:b/>
          <w:szCs w:val="22"/>
          <w:lang w:val="hu-HU"/>
        </w:rPr>
        <w:t xml:space="preserve"> A hűtőszekrényből történő eltávolítás után a fecskendő 3 napon belül felhasználandó.</w:t>
      </w:r>
    </w:p>
    <w:p w14:paraId="414E3C9A" w14:textId="77777777" w:rsidR="002A216B" w:rsidRPr="003578B7" w:rsidRDefault="002A216B" w:rsidP="002548CD">
      <w:pPr>
        <w:rPr>
          <w:lang w:val="hu-HU"/>
        </w:rPr>
      </w:pPr>
    </w:p>
    <w:p w14:paraId="7177C4DF" w14:textId="77777777" w:rsidR="000F4233" w:rsidRPr="003578B7" w:rsidRDefault="007A1B76" w:rsidP="002548CD">
      <w:pPr>
        <w:pStyle w:val="pil-p2"/>
        <w:spacing w:before="0"/>
        <w:rPr>
          <w:b/>
          <w:lang w:val="hu-HU"/>
        </w:rPr>
      </w:pPr>
      <w:r w:rsidRPr="003578B7">
        <w:rPr>
          <w:b/>
          <w:lang w:val="hu-HU"/>
        </w:rPr>
        <w:t xml:space="preserve">Egy fecskendőből csak egyetlen adag </w:t>
      </w:r>
      <w:r w:rsidR="002B5DE1" w:rsidRPr="003578B7">
        <w:rPr>
          <w:b/>
          <w:lang w:val="hu-HU"/>
        </w:rPr>
        <w:t>Epoetin alfa HEXAL</w:t>
      </w:r>
      <w:r w:rsidR="0036708E" w:rsidRPr="003578B7">
        <w:rPr>
          <w:b/>
          <w:lang w:val="hu-HU"/>
        </w:rPr>
        <w:noBreakHyphen/>
      </w:r>
      <w:r w:rsidRPr="003578B7">
        <w:rPr>
          <w:b/>
          <w:lang w:val="hu-HU"/>
        </w:rPr>
        <w:t>t adjon be.</w:t>
      </w:r>
    </w:p>
    <w:p w14:paraId="1AC8928E" w14:textId="77777777" w:rsidR="002A216B" w:rsidRPr="003578B7" w:rsidRDefault="002A216B" w:rsidP="002548CD">
      <w:pPr>
        <w:rPr>
          <w:lang w:val="hu-HU"/>
        </w:rPr>
      </w:pPr>
    </w:p>
    <w:p w14:paraId="1BAB08A9" w14:textId="77777777" w:rsidR="00BC366E" w:rsidRPr="003578B7" w:rsidRDefault="00BC366E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>A</w:t>
      </w:r>
      <w:r w:rsidR="009A17BE" w:rsidRPr="003578B7">
        <w:rPr>
          <w:lang w:val="hu-HU"/>
        </w:rPr>
        <w:t>mennyiben a</w:t>
      </w:r>
      <w:r w:rsidR="00DF5FF9" w:rsidRPr="003578B7">
        <w:rPr>
          <w:lang w:val="hu-HU"/>
        </w:rPr>
        <w:t>z</w:t>
      </w:r>
      <w:r w:rsidR="009A17BE"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="0036708E" w:rsidRPr="003578B7">
        <w:rPr>
          <w:lang w:val="hu-HU"/>
        </w:rPr>
        <w:noBreakHyphen/>
      </w:r>
      <w:r w:rsidR="009A17BE" w:rsidRPr="003578B7">
        <w:rPr>
          <w:lang w:val="hu-HU"/>
        </w:rPr>
        <w:t>t bőr alá (szubkután) adott injekció formájában adják be, a</w:t>
      </w:r>
      <w:r w:rsidRPr="003578B7">
        <w:rPr>
          <w:lang w:val="hu-HU"/>
        </w:rPr>
        <w:t xml:space="preserve"> beinjekciózott mennyiség </w:t>
      </w:r>
      <w:r w:rsidR="00AA4825" w:rsidRPr="003578B7">
        <w:rPr>
          <w:lang w:val="hu-HU"/>
        </w:rPr>
        <w:t xml:space="preserve">egyetlen injekció alkalmával </w:t>
      </w:r>
      <w:r w:rsidRPr="003578B7">
        <w:rPr>
          <w:lang w:val="hu-HU"/>
        </w:rPr>
        <w:t>általában nem haladhatja meg az egy millilitert (1 ml).</w:t>
      </w:r>
    </w:p>
    <w:p w14:paraId="0B780248" w14:textId="77777777" w:rsidR="002A216B" w:rsidRPr="003578B7" w:rsidRDefault="002A216B" w:rsidP="002548CD">
      <w:pPr>
        <w:pStyle w:val="pil-p2"/>
        <w:spacing w:before="0"/>
        <w:rPr>
          <w:lang w:val="hu-HU"/>
        </w:rPr>
      </w:pPr>
    </w:p>
    <w:p w14:paraId="15FC3131" w14:textId="77777777" w:rsidR="00AA4825" w:rsidRPr="003578B7" w:rsidRDefault="00AA4825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önmagában alkalmazandó, és nem keverhető más injekciós folyadékokkal.</w:t>
      </w:r>
    </w:p>
    <w:p w14:paraId="06F7DEA6" w14:textId="77777777" w:rsidR="002A216B" w:rsidRPr="003578B7" w:rsidRDefault="002A216B" w:rsidP="002548CD">
      <w:pPr>
        <w:pStyle w:val="pil-p2"/>
        <w:spacing w:before="0"/>
        <w:rPr>
          <w:b/>
          <w:lang w:val="hu-HU"/>
        </w:rPr>
      </w:pPr>
    </w:p>
    <w:p w14:paraId="6E254278" w14:textId="77777777" w:rsidR="00AA4825" w:rsidRPr="003578B7" w:rsidRDefault="00AA4825" w:rsidP="002548CD">
      <w:pPr>
        <w:pStyle w:val="pil-p2"/>
        <w:spacing w:before="0"/>
        <w:rPr>
          <w:lang w:val="hu-HU"/>
        </w:rPr>
      </w:pPr>
      <w:r w:rsidRPr="003578B7">
        <w:rPr>
          <w:b/>
          <w:lang w:val="hu-HU"/>
        </w:rPr>
        <w:t>A</w:t>
      </w:r>
      <w:r w:rsidR="00DF5FF9" w:rsidRPr="003578B7">
        <w:rPr>
          <w:b/>
          <w:lang w:val="hu-HU"/>
        </w:rPr>
        <w:t>z</w:t>
      </w:r>
      <w:r w:rsidRPr="003578B7">
        <w:rPr>
          <w:b/>
          <w:lang w:val="hu-HU"/>
        </w:rPr>
        <w:t xml:space="preserve"> </w:t>
      </w:r>
      <w:r w:rsidR="002B5DE1" w:rsidRPr="003578B7">
        <w:rPr>
          <w:b/>
          <w:lang w:val="hu-HU"/>
        </w:rPr>
        <w:t>Epoetin alfa HEXAL</w:t>
      </w:r>
      <w:r w:rsidRPr="003578B7">
        <w:rPr>
          <w:b/>
          <w:lang w:val="hu-HU"/>
        </w:rPr>
        <w:t xml:space="preserve"> fecskendőket nem szabad rázni.</w:t>
      </w:r>
      <w:r w:rsidRPr="003578B7">
        <w:rPr>
          <w:lang w:val="hu-HU"/>
        </w:rPr>
        <w:t xml:space="preserve"> </w:t>
      </w:r>
      <w:r w:rsidR="00CC3DA2" w:rsidRPr="003578B7">
        <w:rPr>
          <w:lang w:val="hu-HU"/>
        </w:rPr>
        <w:t>A hosszú, erőteljes rázás károsíthatja a készítményt. Ha a készítményt erőteljesen rázták, akkor ne használja.</w:t>
      </w:r>
    </w:p>
    <w:p w14:paraId="2673F054" w14:textId="77777777" w:rsidR="002A216B" w:rsidRPr="003578B7" w:rsidRDefault="002A216B" w:rsidP="002548CD">
      <w:pPr>
        <w:pStyle w:val="pil-p2"/>
        <w:spacing w:before="0"/>
        <w:rPr>
          <w:lang w:val="hu-HU"/>
        </w:rPr>
      </w:pPr>
    </w:p>
    <w:p w14:paraId="48D78E5F" w14:textId="77777777" w:rsidR="00BC366E" w:rsidRPr="003578B7" w:rsidRDefault="00BC366E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injekció saját magának való beadásáról a betegtájékoztató végén talál utasításokat.</w:t>
      </w:r>
    </w:p>
    <w:p w14:paraId="107DB3C6" w14:textId="77777777" w:rsidR="002A216B" w:rsidRPr="003578B7" w:rsidRDefault="002A216B" w:rsidP="002548CD">
      <w:pPr>
        <w:pStyle w:val="pil-hsub1"/>
        <w:spacing w:before="0" w:after="0"/>
        <w:rPr>
          <w:rFonts w:cs="Times New Roman"/>
          <w:noProof/>
          <w:lang w:val="hu-HU"/>
        </w:rPr>
      </w:pPr>
    </w:p>
    <w:p w14:paraId="41665D90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 xml:space="preserve">Ha az előírtnál több </w:t>
      </w:r>
      <w:r w:rsidR="002B5DE1" w:rsidRPr="003578B7">
        <w:rPr>
          <w:rFonts w:cs="Times New Roman"/>
          <w:noProof/>
          <w:lang w:val="hu-HU"/>
        </w:rPr>
        <w:t>Epoetin alfa HEXAL</w:t>
      </w:r>
      <w:r w:rsidR="0036708E" w:rsidRPr="003578B7">
        <w:rPr>
          <w:rFonts w:cs="Times New Roman"/>
          <w:noProof/>
          <w:lang w:val="hu-HU"/>
        </w:rPr>
        <w:noBreakHyphen/>
      </w:r>
      <w:r w:rsidRPr="003578B7">
        <w:rPr>
          <w:rFonts w:cs="Times New Roman"/>
          <w:noProof/>
          <w:lang w:val="hu-HU"/>
        </w:rPr>
        <w:t xml:space="preserve">t </w:t>
      </w:r>
      <w:r w:rsidR="00A21320" w:rsidRPr="003578B7">
        <w:rPr>
          <w:rFonts w:cs="Times New Roman"/>
          <w:noProof/>
          <w:lang w:val="hu-HU"/>
        </w:rPr>
        <w:t>alkalmazott</w:t>
      </w:r>
    </w:p>
    <w:p w14:paraId="0F2044B8" w14:textId="77777777" w:rsidR="002A216B" w:rsidRPr="003578B7" w:rsidRDefault="002A216B" w:rsidP="002548CD">
      <w:pPr>
        <w:pStyle w:val="pil-p1"/>
        <w:rPr>
          <w:szCs w:val="22"/>
          <w:lang w:val="hu-HU"/>
        </w:rPr>
      </w:pPr>
    </w:p>
    <w:p w14:paraId="63F8ED6E" w14:textId="77777777" w:rsidR="00BC366E" w:rsidRPr="003578B7" w:rsidRDefault="00BC366E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Azonnal </w:t>
      </w:r>
      <w:r w:rsidR="00D5076A" w:rsidRPr="003578B7">
        <w:rPr>
          <w:szCs w:val="22"/>
          <w:lang w:val="hu-HU"/>
        </w:rPr>
        <w:t xml:space="preserve">tájékoztassa </w:t>
      </w:r>
      <w:r w:rsidR="000A653F" w:rsidRPr="003578B7">
        <w:rPr>
          <w:szCs w:val="22"/>
          <w:lang w:val="hu-HU"/>
        </w:rPr>
        <w:t>kezelő</w:t>
      </w:r>
      <w:r w:rsidRPr="003578B7">
        <w:rPr>
          <w:szCs w:val="22"/>
          <w:lang w:val="hu-HU"/>
        </w:rPr>
        <w:t>orvos</w:t>
      </w:r>
      <w:r w:rsidR="000A653F" w:rsidRPr="003578B7">
        <w:rPr>
          <w:szCs w:val="22"/>
          <w:lang w:val="hu-HU"/>
        </w:rPr>
        <w:t>á</w:t>
      </w:r>
      <w:r w:rsidRPr="003578B7">
        <w:rPr>
          <w:szCs w:val="22"/>
          <w:lang w:val="hu-HU"/>
        </w:rPr>
        <w:t>t</w:t>
      </w:r>
      <w:r w:rsidR="00D5076A" w:rsidRPr="003578B7">
        <w:rPr>
          <w:szCs w:val="22"/>
          <w:lang w:val="hu-HU"/>
        </w:rPr>
        <w:t xml:space="preserve"> vagy a </w:t>
      </w:r>
      <w:r w:rsidR="00C92352" w:rsidRPr="003578B7">
        <w:rPr>
          <w:szCs w:val="22"/>
          <w:lang w:val="hu-HU"/>
        </w:rPr>
        <w:t>gondozását végző egészségügyi szakember</w:t>
      </w:r>
      <w:r w:rsidR="00D5076A" w:rsidRPr="003578B7">
        <w:rPr>
          <w:szCs w:val="22"/>
          <w:lang w:val="hu-HU"/>
        </w:rPr>
        <w:t>t</w:t>
      </w:r>
      <w:r w:rsidRPr="003578B7">
        <w:rPr>
          <w:szCs w:val="22"/>
          <w:lang w:val="hu-HU"/>
        </w:rPr>
        <w:t xml:space="preserve">, ha úgy gondolja, hogy túl sok </w:t>
      </w:r>
      <w:r w:rsidR="002B5DE1" w:rsidRPr="003578B7">
        <w:rPr>
          <w:szCs w:val="22"/>
          <w:lang w:val="hu-HU"/>
        </w:rPr>
        <w:t>Epoetin alfa HEXAL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t adott be magának.</w:t>
      </w:r>
      <w:r w:rsidR="00D5076A" w:rsidRPr="003578B7">
        <w:rPr>
          <w:szCs w:val="22"/>
          <w:lang w:val="hu-HU"/>
        </w:rPr>
        <w:t xml:space="preserve"> Nem valószínű, hogy a</w:t>
      </w:r>
      <w:r w:rsidR="00DF5FF9" w:rsidRPr="003578B7">
        <w:rPr>
          <w:szCs w:val="22"/>
          <w:lang w:val="hu-HU"/>
        </w:rPr>
        <w:t>z</w:t>
      </w:r>
      <w:r w:rsidR="00D5076A" w:rsidRPr="003578B7">
        <w:rPr>
          <w:szCs w:val="22"/>
          <w:lang w:val="hu-HU"/>
        </w:rPr>
        <w:t xml:space="preserve"> </w:t>
      </w:r>
      <w:r w:rsidR="002B5DE1" w:rsidRPr="003578B7">
        <w:rPr>
          <w:szCs w:val="22"/>
          <w:lang w:val="hu-HU"/>
        </w:rPr>
        <w:t>Epoetin alfa HEXAL</w:t>
      </w:r>
      <w:r w:rsidR="00D5076A" w:rsidRPr="003578B7">
        <w:rPr>
          <w:szCs w:val="22"/>
          <w:lang w:val="hu-HU"/>
        </w:rPr>
        <w:t xml:space="preserve"> túladagolása mellékhatásokhoz vezetne.</w:t>
      </w:r>
    </w:p>
    <w:p w14:paraId="5FB983B4" w14:textId="77777777" w:rsidR="002A216B" w:rsidRPr="003578B7" w:rsidRDefault="002A216B" w:rsidP="002548CD">
      <w:pPr>
        <w:pStyle w:val="pil-hsub1"/>
        <w:keepNext w:val="0"/>
        <w:spacing w:before="0" w:after="0"/>
        <w:rPr>
          <w:rFonts w:cs="Times New Roman"/>
          <w:noProof/>
          <w:lang w:val="hu-HU"/>
        </w:rPr>
      </w:pPr>
    </w:p>
    <w:p w14:paraId="6AFE7C0F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Ha elfelejtette alkalmazni a</w:t>
      </w:r>
      <w:r w:rsidR="00DF5FF9" w:rsidRPr="003578B7">
        <w:rPr>
          <w:rFonts w:cs="Times New Roman"/>
          <w:noProof/>
          <w:lang w:val="hu-HU"/>
        </w:rPr>
        <w:t>z</w:t>
      </w:r>
      <w:r w:rsidRPr="003578B7">
        <w:rPr>
          <w:rFonts w:cs="Times New Roman"/>
          <w:noProof/>
          <w:lang w:val="hu-HU"/>
        </w:rPr>
        <w:t xml:space="preserve"> </w:t>
      </w:r>
      <w:r w:rsidR="002B5DE1" w:rsidRPr="003578B7">
        <w:rPr>
          <w:rFonts w:cs="Times New Roman"/>
          <w:noProof/>
          <w:lang w:val="hu-HU"/>
        </w:rPr>
        <w:t>Epoetin alfa HEXAL</w:t>
      </w:r>
      <w:r w:rsidR="0036708E" w:rsidRPr="003578B7">
        <w:rPr>
          <w:rFonts w:cs="Times New Roman"/>
          <w:noProof/>
          <w:lang w:val="hu-HU"/>
        </w:rPr>
        <w:noBreakHyphen/>
      </w:r>
      <w:r w:rsidRPr="003578B7">
        <w:rPr>
          <w:rFonts w:cs="Times New Roman"/>
          <w:noProof/>
          <w:lang w:val="hu-HU"/>
        </w:rPr>
        <w:t>t</w:t>
      </w:r>
    </w:p>
    <w:p w14:paraId="3FEA4C54" w14:textId="77777777" w:rsidR="002A216B" w:rsidRPr="003578B7" w:rsidRDefault="002A216B" w:rsidP="002548CD">
      <w:pPr>
        <w:pStyle w:val="pil-p1"/>
        <w:keepNext/>
        <w:rPr>
          <w:noProof/>
          <w:szCs w:val="22"/>
          <w:lang w:val="hu-HU"/>
        </w:rPr>
      </w:pPr>
    </w:p>
    <w:p w14:paraId="1A7EF62E" w14:textId="77777777" w:rsidR="00BC366E" w:rsidRPr="003578B7" w:rsidRDefault="00D5076A" w:rsidP="002548CD">
      <w:pPr>
        <w:pStyle w:val="pil-p1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Adja be a következő injekciót, amint eszébe jut. Ha a következő injekcióig már kevesebb mint egy nap van</w:t>
      </w:r>
      <w:r w:rsidR="006F724F" w:rsidRPr="003578B7">
        <w:rPr>
          <w:noProof/>
          <w:szCs w:val="22"/>
          <w:lang w:val="hu-HU"/>
        </w:rPr>
        <w:t xml:space="preserve"> hátra</w:t>
      </w:r>
      <w:r w:rsidRPr="003578B7">
        <w:rPr>
          <w:noProof/>
          <w:szCs w:val="22"/>
          <w:lang w:val="hu-HU"/>
        </w:rPr>
        <w:t>, akkor hagyja ki az elmulasztott injekciót, és folytassa a rendes ütemezés szerint.</w:t>
      </w:r>
      <w:r w:rsidR="00B34900" w:rsidRPr="003578B7">
        <w:rPr>
          <w:noProof/>
          <w:szCs w:val="22"/>
          <w:lang w:val="hu-HU"/>
        </w:rPr>
        <w:t xml:space="preserve"> </w:t>
      </w:r>
      <w:r w:rsidR="00BC366E" w:rsidRPr="003578B7">
        <w:rPr>
          <w:noProof/>
          <w:szCs w:val="22"/>
          <w:lang w:val="hu-HU"/>
        </w:rPr>
        <w:t xml:space="preserve">Ne adjon be </w:t>
      </w:r>
      <w:r w:rsidR="00FF3FA5" w:rsidRPr="003578B7">
        <w:rPr>
          <w:noProof/>
          <w:szCs w:val="22"/>
          <w:lang w:val="hu-HU"/>
        </w:rPr>
        <w:t xml:space="preserve">kétszeres adagot </w:t>
      </w:r>
      <w:r w:rsidR="00B21D7A" w:rsidRPr="003578B7">
        <w:rPr>
          <w:noProof/>
          <w:szCs w:val="22"/>
          <w:lang w:val="hu-HU"/>
        </w:rPr>
        <w:t>a kihagyott adag pótlására</w:t>
      </w:r>
      <w:r w:rsidR="00BC366E" w:rsidRPr="003578B7">
        <w:rPr>
          <w:noProof/>
          <w:szCs w:val="22"/>
          <w:lang w:val="hu-HU"/>
        </w:rPr>
        <w:t>.</w:t>
      </w:r>
    </w:p>
    <w:p w14:paraId="13B6F704" w14:textId="77777777" w:rsidR="002A216B" w:rsidRPr="003578B7" w:rsidRDefault="002A216B" w:rsidP="002548CD">
      <w:pPr>
        <w:pStyle w:val="pil-p2"/>
        <w:spacing w:before="0"/>
        <w:rPr>
          <w:noProof/>
          <w:lang w:val="hu-HU"/>
        </w:rPr>
      </w:pPr>
    </w:p>
    <w:p w14:paraId="6D2EFFAF" w14:textId="77777777" w:rsidR="00BC366E" w:rsidRPr="003578B7" w:rsidRDefault="00BC366E" w:rsidP="002548CD">
      <w:pPr>
        <w:pStyle w:val="pil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t xml:space="preserve">Ha bármilyen további kérdése van a </w:t>
      </w:r>
      <w:r w:rsidR="00872263" w:rsidRPr="003578B7">
        <w:rPr>
          <w:noProof/>
          <w:lang w:val="hu-HU"/>
        </w:rPr>
        <w:t xml:space="preserve">gyógyszer </w:t>
      </w:r>
      <w:r w:rsidRPr="003578B7">
        <w:rPr>
          <w:noProof/>
          <w:lang w:val="hu-HU"/>
        </w:rPr>
        <w:t xml:space="preserve">alkalmazásával kapcsolatban, kérdezze meg </w:t>
      </w:r>
      <w:r w:rsidR="00336C69" w:rsidRPr="003578B7">
        <w:rPr>
          <w:noProof/>
          <w:lang w:val="hu-HU"/>
        </w:rPr>
        <w:t xml:space="preserve">kezelőorvosát, </w:t>
      </w:r>
      <w:r w:rsidR="00990E7C" w:rsidRPr="003578B7">
        <w:rPr>
          <w:noProof/>
          <w:lang w:val="hu-HU"/>
        </w:rPr>
        <w:t xml:space="preserve">a </w:t>
      </w:r>
      <w:r w:rsidR="00C92352" w:rsidRPr="003578B7">
        <w:rPr>
          <w:lang w:val="hu-HU"/>
        </w:rPr>
        <w:t>gondozását végző egészségügyi szakember</w:t>
      </w:r>
      <w:r w:rsidR="00336C69" w:rsidRPr="003578B7">
        <w:rPr>
          <w:noProof/>
          <w:lang w:val="hu-HU"/>
        </w:rPr>
        <w:t>t</w:t>
      </w:r>
      <w:r w:rsidRPr="003578B7">
        <w:rPr>
          <w:noProof/>
          <w:lang w:val="hu-HU"/>
        </w:rPr>
        <w:t xml:space="preserve"> vagy gyógyszerészét.</w:t>
      </w:r>
    </w:p>
    <w:p w14:paraId="3F13D55C" w14:textId="77777777" w:rsidR="002A216B" w:rsidRPr="003578B7" w:rsidRDefault="002A216B" w:rsidP="002548CD">
      <w:pPr>
        <w:rPr>
          <w:lang w:val="hu-HU"/>
        </w:rPr>
      </w:pPr>
    </w:p>
    <w:p w14:paraId="76ECFCC4" w14:textId="77777777" w:rsidR="002A216B" w:rsidRPr="003578B7" w:rsidRDefault="002A216B" w:rsidP="002548CD">
      <w:pPr>
        <w:rPr>
          <w:lang w:val="hu-HU"/>
        </w:rPr>
      </w:pPr>
    </w:p>
    <w:p w14:paraId="7CA9DCF1" w14:textId="77777777" w:rsidR="00BC366E" w:rsidRPr="003578B7" w:rsidRDefault="00CB54C7" w:rsidP="002548CD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3578B7">
        <w:rPr>
          <w:rFonts w:ascii="Times New Roman" w:hAnsi="Times New Roman"/>
          <w:lang w:val="hu-HU"/>
        </w:rPr>
        <w:t>4.</w:t>
      </w:r>
      <w:r w:rsidRPr="003578B7">
        <w:rPr>
          <w:rFonts w:ascii="Times New Roman" w:hAnsi="Times New Roman"/>
          <w:lang w:val="hu-HU"/>
        </w:rPr>
        <w:tab/>
      </w:r>
      <w:r w:rsidR="00BC366E" w:rsidRPr="003578B7">
        <w:rPr>
          <w:rFonts w:ascii="Times New Roman" w:hAnsi="Times New Roman"/>
          <w:lang w:val="hu-HU"/>
        </w:rPr>
        <w:t>L</w:t>
      </w:r>
      <w:r w:rsidR="006F724F" w:rsidRPr="003578B7">
        <w:rPr>
          <w:rFonts w:ascii="Times New Roman" w:hAnsi="Times New Roman"/>
          <w:lang w:val="hu-HU"/>
        </w:rPr>
        <w:t>ehetséges mellékhatások</w:t>
      </w:r>
    </w:p>
    <w:p w14:paraId="1B8DFF91" w14:textId="77777777" w:rsidR="002A216B" w:rsidRPr="003578B7" w:rsidRDefault="002A216B" w:rsidP="002548CD">
      <w:pPr>
        <w:rPr>
          <w:lang w:val="hu-HU"/>
        </w:rPr>
      </w:pPr>
    </w:p>
    <w:p w14:paraId="31921473" w14:textId="77777777" w:rsidR="00BC366E" w:rsidRPr="003578B7" w:rsidRDefault="00BC366E" w:rsidP="002548CD">
      <w:pPr>
        <w:pStyle w:val="pil-p1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 xml:space="preserve">Mint minden gyógyszer, így </w:t>
      </w:r>
      <w:r w:rsidR="009A7370" w:rsidRPr="003578B7">
        <w:rPr>
          <w:noProof/>
          <w:szCs w:val="22"/>
          <w:lang w:val="hu-HU"/>
        </w:rPr>
        <w:t xml:space="preserve">ez </w:t>
      </w:r>
      <w:r w:rsidRPr="003578B7">
        <w:rPr>
          <w:noProof/>
          <w:szCs w:val="22"/>
          <w:lang w:val="hu-HU"/>
        </w:rPr>
        <w:t>a</w:t>
      </w:r>
      <w:r w:rsidR="009A7370" w:rsidRPr="003578B7">
        <w:rPr>
          <w:noProof/>
          <w:szCs w:val="22"/>
          <w:lang w:val="hu-HU"/>
        </w:rPr>
        <w:t xml:space="preserve"> gyógyszer </w:t>
      </w:r>
      <w:r w:rsidRPr="003578B7">
        <w:rPr>
          <w:noProof/>
          <w:szCs w:val="22"/>
          <w:lang w:val="hu-HU"/>
        </w:rPr>
        <w:t>is okozhat mellékhatásokat, amelyek azonban nem mindenkinél jelentkeznek.</w:t>
      </w:r>
    </w:p>
    <w:p w14:paraId="4C275126" w14:textId="77777777" w:rsidR="002A216B" w:rsidRPr="003578B7" w:rsidRDefault="002A216B" w:rsidP="002548CD">
      <w:pPr>
        <w:rPr>
          <w:lang w:val="hu-HU"/>
        </w:rPr>
      </w:pPr>
    </w:p>
    <w:p w14:paraId="1B6102B0" w14:textId="77777777" w:rsidR="00BC366E" w:rsidRPr="003578B7" w:rsidRDefault="00BC366E" w:rsidP="002548CD">
      <w:pPr>
        <w:pStyle w:val="pil-p2"/>
        <w:spacing w:before="0"/>
        <w:rPr>
          <w:noProof/>
          <w:lang w:val="hu-HU"/>
        </w:rPr>
      </w:pPr>
      <w:r w:rsidRPr="003578B7">
        <w:rPr>
          <w:b/>
          <w:noProof/>
          <w:lang w:val="hu-HU"/>
        </w:rPr>
        <w:t xml:space="preserve">Azonnal értesítse </w:t>
      </w:r>
      <w:r w:rsidR="007E51B5" w:rsidRPr="003578B7">
        <w:rPr>
          <w:b/>
          <w:noProof/>
          <w:lang w:val="hu-HU"/>
        </w:rPr>
        <w:t>kezelő</w:t>
      </w:r>
      <w:r w:rsidRPr="003578B7">
        <w:rPr>
          <w:b/>
          <w:noProof/>
          <w:lang w:val="hu-HU"/>
        </w:rPr>
        <w:t xml:space="preserve">orvosát vagy </w:t>
      </w:r>
      <w:r w:rsidR="009A7370" w:rsidRPr="003578B7">
        <w:rPr>
          <w:b/>
          <w:noProof/>
          <w:lang w:val="hu-HU"/>
        </w:rPr>
        <w:t>a szakszemélyzetet</w:t>
      </w:r>
      <w:r w:rsidRPr="003578B7">
        <w:rPr>
          <w:noProof/>
          <w:lang w:val="hu-HU"/>
        </w:rPr>
        <w:t>, ha az alábbi mellékhatások bármelyikét tapasztalja</w:t>
      </w:r>
      <w:r w:rsidR="009A7370" w:rsidRPr="003578B7">
        <w:rPr>
          <w:noProof/>
          <w:lang w:val="hu-HU"/>
        </w:rPr>
        <w:t>.</w:t>
      </w:r>
    </w:p>
    <w:p w14:paraId="73B0D248" w14:textId="77777777" w:rsidR="00B14E79" w:rsidRPr="003578B7" w:rsidRDefault="00B14E79" w:rsidP="002548CD">
      <w:pPr>
        <w:rPr>
          <w:lang w:val="hu-HU"/>
        </w:rPr>
      </w:pPr>
    </w:p>
    <w:p w14:paraId="618004C6" w14:textId="77777777" w:rsidR="00B14E79" w:rsidRPr="003578B7" w:rsidRDefault="00B14E79" w:rsidP="002548CD">
      <w:pPr>
        <w:pStyle w:val="pil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t>Az epoetin</w:t>
      </w:r>
      <w:r w:rsidRPr="003578B7">
        <w:rPr>
          <w:noProof/>
          <w:lang w:val="hu-HU"/>
        </w:rPr>
        <w:noBreakHyphen/>
        <w:t>kezeléssel kapcsolatban súlyos bőrkiütéseket jelentettek, beleértve a Stevens</w:t>
      </w:r>
      <w:r w:rsidRPr="003578B7">
        <w:rPr>
          <w:noProof/>
          <w:lang w:val="hu-HU"/>
        </w:rPr>
        <w:noBreakHyphen/>
        <w:t xml:space="preserve">Johnson szindrómát és a </w:t>
      </w:r>
      <w:r w:rsidR="00B260BC" w:rsidRPr="003578B7">
        <w:rPr>
          <w:lang w:val="hu-HU"/>
        </w:rPr>
        <w:t>toxikus epidermalis necrolysist</w:t>
      </w:r>
      <w:r w:rsidRPr="003578B7">
        <w:rPr>
          <w:noProof/>
          <w:lang w:val="hu-HU"/>
        </w:rPr>
        <w:t xml:space="preserve"> is. Ezek jelentkezhetnek vöröses, céltáblaszerű foltok formájában vagy körkörös, gyakran középen hólyagot tartalmazó foltokként a törzsön, bőrleválásként és fekélyek formájában, melyek a szájban, torokban, orrban, nemi szerveken és szemen helyezkedhetnek el. A bőrtüneteket láz és influenzaszerű tünetek előzhetik meg. Amennyiben ezen tüneteket észleli magán, hagyja abba a</w:t>
      </w:r>
      <w:r w:rsidR="00DF5FF9" w:rsidRPr="003578B7">
        <w:rPr>
          <w:noProof/>
          <w:lang w:val="hu-HU"/>
        </w:rPr>
        <w:t>z</w:t>
      </w:r>
      <w:r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Pr="003578B7">
        <w:rPr>
          <w:noProof/>
          <w:lang w:val="hu-HU"/>
        </w:rPr>
        <w:t xml:space="preserve"> szedését és keresse fel kezelőorvosát vagy forduljon azonnal orvoshoz. Lásd még: 2. pont.</w:t>
      </w:r>
    </w:p>
    <w:p w14:paraId="0743FA12" w14:textId="77777777" w:rsidR="00B14E79" w:rsidRPr="003578B7" w:rsidRDefault="00B14E79" w:rsidP="002548CD">
      <w:pPr>
        <w:rPr>
          <w:lang w:val="hu-HU"/>
        </w:rPr>
      </w:pPr>
    </w:p>
    <w:p w14:paraId="55DD4BB8" w14:textId="77777777" w:rsidR="009A7370" w:rsidRPr="003578B7" w:rsidRDefault="00BC366E" w:rsidP="002548CD">
      <w:pPr>
        <w:pStyle w:val="pil-hsub8"/>
        <w:spacing w:before="0"/>
        <w:rPr>
          <w:lang w:val="hu-HU"/>
        </w:rPr>
      </w:pPr>
      <w:r w:rsidRPr="003578B7">
        <w:rPr>
          <w:noProof/>
          <w:lang w:val="hu-HU"/>
        </w:rPr>
        <w:t>Nagyon gyakori mellékhatások:</w:t>
      </w:r>
    </w:p>
    <w:p w14:paraId="25AEC11D" w14:textId="77777777" w:rsidR="009A7370" w:rsidRPr="003578B7" w:rsidRDefault="009A7370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>10</w:t>
      </w:r>
      <w:r w:rsidR="00867873" w:rsidRPr="003578B7">
        <w:rPr>
          <w:szCs w:val="22"/>
          <w:lang w:val="hu-HU"/>
        </w:rPr>
        <w:t>-</w:t>
      </w:r>
      <w:r w:rsidR="00A7446A" w:rsidRPr="003578B7">
        <w:rPr>
          <w:szCs w:val="22"/>
          <w:lang w:val="hu-HU"/>
        </w:rPr>
        <w:t xml:space="preserve">ből </w:t>
      </w:r>
      <w:r w:rsidRPr="003578B7">
        <w:rPr>
          <w:szCs w:val="22"/>
          <w:lang w:val="hu-HU"/>
        </w:rPr>
        <w:t>1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nél több</w:t>
      </w:r>
      <w:r w:rsidR="00A7446A" w:rsidRPr="003578B7">
        <w:rPr>
          <w:szCs w:val="22"/>
          <w:lang w:val="hu-HU"/>
        </w:rPr>
        <w:t xml:space="preserve"> beteget </w:t>
      </w:r>
      <w:r w:rsidRPr="003578B7">
        <w:rPr>
          <w:szCs w:val="22"/>
          <w:lang w:val="hu-HU"/>
        </w:rPr>
        <w:t>érinthet</w:t>
      </w:r>
    </w:p>
    <w:p w14:paraId="3C334542" w14:textId="77777777" w:rsidR="00A21320" w:rsidRPr="003578B7" w:rsidRDefault="00A21320" w:rsidP="002548CD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Hasmenés;</w:t>
      </w:r>
    </w:p>
    <w:p w14:paraId="15F4D902" w14:textId="77777777" w:rsidR="00A21320" w:rsidRPr="003578B7" w:rsidRDefault="005D0624" w:rsidP="002548CD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É</w:t>
      </w:r>
      <w:r w:rsidR="00A21320" w:rsidRPr="003578B7">
        <w:rPr>
          <w:b/>
          <w:szCs w:val="22"/>
          <w:lang w:val="hu-HU"/>
        </w:rPr>
        <w:t>melygés;</w:t>
      </w:r>
    </w:p>
    <w:p w14:paraId="6D35E802" w14:textId="77777777" w:rsidR="00A21320" w:rsidRPr="003578B7" w:rsidRDefault="00A21320" w:rsidP="002548CD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Hányás;</w:t>
      </w:r>
    </w:p>
    <w:p w14:paraId="48127D1A" w14:textId="77777777" w:rsidR="00A21320" w:rsidRPr="003578B7" w:rsidRDefault="00A21320" w:rsidP="002548CD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Láz;</w:t>
      </w:r>
    </w:p>
    <w:p w14:paraId="08562956" w14:textId="77777777" w:rsidR="00600047" w:rsidRPr="003578B7" w:rsidRDefault="008C70F1" w:rsidP="002548CD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 xml:space="preserve">A légutak </w:t>
      </w:r>
      <w:r w:rsidR="00F845F3" w:rsidRPr="003578B7">
        <w:rPr>
          <w:b/>
          <w:szCs w:val="22"/>
          <w:lang w:val="hu-HU"/>
        </w:rPr>
        <w:t>eldugulásáról</w:t>
      </w:r>
      <w:r w:rsidRPr="003578B7">
        <w:rPr>
          <w:szCs w:val="22"/>
          <w:lang w:val="hu-HU"/>
        </w:rPr>
        <w:t>, például orrdugulásról</w:t>
      </w:r>
      <w:r w:rsidR="00F845F3" w:rsidRPr="003578B7">
        <w:rPr>
          <w:szCs w:val="22"/>
          <w:lang w:val="hu-HU"/>
        </w:rPr>
        <w:t xml:space="preserve">, valamint </w:t>
      </w:r>
      <w:r w:rsidRPr="003578B7">
        <w:rPr>
          <w:szCs w:val="22"/>
          <w:lang w:val="hu-HU"/>
        </w:rPr>
        <w:t xml:space="preserve">torokfájásról számoltak be </w:t>
      </w:r>
      <w:r w:rsidR="00F845F3" w:rsidRPr="003578B7">
        <w:rPr>
          <w:szCs w:val="22"/>
          <w:lang w:val="hu-HU"/>
        </w:rPr>
        <w:t>művesekezelés alatt még nem álló vesebetegeknél</w:t>
      </w:r>
      <w:r w:rsidRPr="003578B7">
        <w:rPr>
          <w:szCs w:val="22"/>
          <w:lang w:val="hu-HU"/>
        </w:rPr>
        <w:t>.</w:t>
      </w:r>
    </w:p>
    <w:p w14:paraId="6C7C8861" w14:textId="77777777" w:rsidR="002A216B" w:rsidRPr="003578B7" w:rsidRDefault="002A216B" w:rsidP="002548CD">
      <w:pPr>
        <w:rPr>
          <w:lang w:val="hu-HU"/>
        </w:rPr>
      </w:pPr>
    </w:p>
    <w:p w14:paraId="0088DDAA" w14:textId="77777777" w:rsidR="009A7370" w:rsidRPr="003578B7" w:rsidRDefault="00BC366E" w:rsidP="002548CD">
      <w:pPr>
        <w:pStyle w:val="pil-hsub8"/>
        <w:spacing w:before="0"/>
        <w:rPr>
          <w:lang w:val="hu-HU"/>
        </w:rPr>
      </w:pPr>
      <w:r w:rsidRPr="003578B7">
        <w:rPr>
          <w:lang w:val="hu-HU"/>
        </w:rPr>
        <w:t>Gyakori mellékhatások:</w:t>
      </w:r>
    </w:p>
    <w:p w14:paraId="1DAC6FF1" w14:textId="77777777" w:rsidR="002A216B" w:rsidRPr="003578B7" w:rsidRDefault="009A7370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>10</w:t>
      </w:r>
      <w:r w:rsidR="00867873" w:rsidRPr="003578B7">
        <w:rPr>
          <w:szCs w:val="22"/>
          <w:lang w:val="hu-HU"/>
        </w:rPr>
        <w:t>-</w:t>
      </w:r>
      <w:r w:rsidR="00A7446A" w:rsidRPr="003578B7">
        <w:rPr>
          <w:szCs w:val="22"/>
          <w:lang w:val="hu-HU"/>
        </w:rPr>
        <w:t xml:space="preserve">ből </w:t>
      </w:r>
      <w:r w:rsidR="00A21320" w:rsidRPr="003578B7">
        <w:rPr>
          <w:szCs w:val="22"/>
          <w:lang w:val="hu-HU"/>
        </w:rPr>
        <w:t>legfeljebb</w:t>
      </w:r>
      <w:r w:rsidR="00600047" w:rsidRPr="003578B7">
        <w:rPr>
          <w:szCs w:val="22"/>
          <w:lang w:val="hu-HU"/>
        </w:rPr>
        <w:t xml:space="preserve"> </w:t>
      </w:r>
      <w:r w:rsidRPr="003578B7">
        <w:rPr>
          <w:szCs w:val="22"/>
          <w:lang w:val="hu-HU"/>
        </w:rPr>
        <w:t>1</w:t>
      </w:r>
      <w:r w:rsidR="00A7446A" w:rsidRPr="003578B7">
        <w:rPr>
          <w:szCs w:val="22"/>
          <w:lang w:val="hu-HU"/>
        </w:rPr>
        <w:t xml:space="preserve"> beteget </w:t>
      </w:r>
      <w:r w:rsidRPr="003578B7">
        <w:rPr>
          <w:szCs w:val="22"/>
          <w:lang w:val="hu-HU"/>
        </w:rPr>
        <w:t>érinthet</w:t>
      </w:r>
    </w:p>
    <w:p w14:paraId="7B4F3854" w14:textId="77777777" w:rsidR="009A7370" w:rsidRPr="003578B7" w:rsidRDefault="009A7370" w:rsidP="002548CD">
      <w:pPr>
        <w:pStyle w:val="pil-p1"/>
        <w:rPr>
          <w:szCs w:val="22"/>
          <w:lang w:val="hu-HU"/>
        </w:rPr>
      </w:pPr>
    </w:p>
    <w:p w14:paraId="2930FAAC" w14:textId="77777777" w:rsidR="001A19C8" w:rsidRPr="003578B7" w:rsidRDefault="00A21320" w:rsidP="002548CD">
      <w:pPr>
        <w:pStyle w:val="pil-p2"/>
        <w:numPr>
          <w:ilvl w:val="0"/>
          <w:numId w:val="25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b/>
          <w:lang w:val="hu-HU"/>
        </w:rPr>
        <w:t>E</w:t>
      </w:r>
      <w:r w:rsidR="00BC366E" w:rsidRPr="003578B7">
        <w:rPr>
          <w:b/>
          <w:lang w:val="hu-HU"/>
        </w:rPr>
        <w:t>melkedhet a vérnyomás</w:t>
      </w:r>
      <w:r w:rsidR="00BC366E" w:rsidRPr="003578B7">
        <w:rPr>
          <w:lang w:val="hu-HU"/>
        </w:rPr>
        <w:t xml:space="preserve">. Hirtelen kialakuló, szúró, migrénhez hasonlító </w:t>
      </w:r>
      <w:r w:rsidR="00BC366E" w:rsidRPr="003578B7">
        <w:rPr>
          <w:b/>
          <w:lang w:val="hu-HU"/>
        </w:rPr>
        <w:t>fejfájás</w:t>
      </w:r>
      <w:r w:rsidR="00BC366E" w:rsidRPr="003578B7">
        <w:rPr>
          <w:lang w:val="hu-HU"/>
        </w:rPr>
        <w:t xml:space="preserve">, </w:t>
      </w:r>
      <w:r w:rsidR="00BC366E" w:rsidRPr="003578B7">
        <w:rPr>
          <w:b/>
          <w:lang w:val="hu-HU"/>
        </w:rPr>
        <w:t>zavarodottság</w:t>
      </w:r>
      <w:r w:rsidR="0036708E" w:rsidRPr="003578B7">
        <w:rPr>
          <w:b/>
          <w:lang w:val="hu-HU"/>
        </w:rPr>
        <w:noBreakHyphen/>
      </w:r>
      <w:r w:rsidR="00BC366E" w:rsidRPr="003578B7">
        <w:rPr>
          <w:b/>
          <w:lang w:val="hu-HU"/>
        </w:rPr>
        <w:t>érzet</w:t>
      </w:r>
      <w:r w:rsidR="00BC366E" w:rsidRPr="003578B7">
        <w:rPr>
          <w:lang w:val="hu-HU"/>
        </w:rPr>
        <w:t xml:space="preserve"> vagy </w:t>
      </w:r>
      <w:r w:rsidR="00BC366E" w:rsidRPr="003578B7">
        <w:rPr>
          <w:b/>
          <w:lang w:val="hu-HU"/>
        </w:rPr>
        <w:t>rohamok</w:t>
      </w:r>
      <w:r w:rsidR="00BC366E" w:rsidRPr="003578B7">
        <w:rPr>
          <w:lang w:val="hu-HU"/>
        </w:rPr>
        <w:t xml:space="preserve"> jelezhetik a vérnyomás hirtelen növekedését. Ez azonnali kezelést igényel. Lehet, hogy a magas vérnyomást készítményekkel kell kezelni, vagy a már szedett vérnyomáscsökkentők adagját meg kell változtatni.</w:t>
      </w:r>
    </w:p>
    <w:p w14:paraId="570D5600" w14:textId="77777777" w:rsidR="001A19C8" w:rsidRPr="003578B7" w:rsidRDefault="00A21320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lastRenderedPageBreak/>
        <w:t xml:space="preserve">Vérrögök </w:t>
      </w:r>
      <w:r w:rsidRPr="003578B7">
        <w:rPr>
          <w:szCs w:val="22"/>
          <w:lang w:val="hu-HU"/>
        </w:rPr>
        <w:t xml:space="preserve">(többek között mélyvénás trombózis és embólia), ami sürgős kezelést tehet szükségessé. Tünetként felléphet </w:t>
      </w:r>
      <w:r w:rsidRPr="003578B7">
        <w:rPr>
          <w:b/>
          <w:szCs w:val="22"/>
          <w:lang w:val="hu-HU"/>
        </w:rPr>
        <w:t>m</w:t>
      </w:r>
      <w:r w:rsidR="00BC366E" w:rsidRPr="003578B7">
        <w:rPr>
          <w:b/>
          <w:szCs w:val="22"/>
          <w:lang w:val="hu-HU"/>
        </w:rPr>
        <w:t>ellkasi fájdalom, légszomj</w:t>
      </w:r>
      <w:r w:rsidRPr="003578B7">
        <w:rPr>
          <w:b/>
          <w:szCs w:val="22"/>
          <w:lang w:val="hu-HU"/>
        </w:rPr>
        <w:t xml:space="preserve"> és </w:t>
      </w:r>
      <w:r w:rsidR="00E50C64" w:rsidRPr="003578B7">
        <w:rPr>
          <w:b/>
          <w:szCs w:val="22"/>
          <w:lang w:val="hu-HU"/>
        </w:rPr>
        <w:t xml:space="preserve">általában </w:t>
      </w:r>
      <w:r w:rsidR="00BC366E" w:rsidRPr="003578B7">
        <w:rPr>
          <w:b/>
          <w:szCs w:val="22"/>
          <w:lang w:val="hu-HU"/>
        </w:rPr>
        <w:t>a láb fájdalmas duzzanata</w:t>
      </w:r>
      <w:r w:rsidRPr="003578B7">
        <w:rPr>
          <w:b/>
          <w:szCs w:val="22"/>
          <w:lang w:val="hu-HU"/>
        </w:rPr>
        <w:t xml:space="preserve"> és vörössége</w:t>
      </w:r>
      <w:r w:rsidR="00BC366E" w:rsidRPr="003578B7">
        <w:rPr>
          <w:szCs w:val="22"/>
          <w:lang w:val="hu-HU"/>
        </w:rPr>
        <w:t>.</w:t>
      </w:r>
    </w:p>
    <w:p w14:paraId="35A91CB6" w14:textId="77777777" w:rsidR="004847FA" w:rsidRPr="003578B7" w:rsidRDefault="004847FA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Köhögés.</w:t>
      </w:r>
    </w:p>
    <w:p w14:paraId="33BF3C5F" w14:textId="77777777" w:rsidR="00A21320" w:rsidRPr="003578B7" w:rsidRDefault="00125956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b/>
          <w:szCs w:val="22"/>
          <w:lang w:val="hu-HU"/>
        </w:rPr>
        <w:t>Bőrkiütések</w:t>
      </w:r>
      <w:r w:rsidR="00BC366E" w:rsidRPr="003578B7">
        <w:rPr>
          <w:b/>
          <w:szCs w:val="22"/>
          <w:lang w:val="hu-HU"/>
        </w:rPr>
        <w:t>, szem körüli duzzanat</w:t>
      </w:r>
      <w:r w:rsidR="00BC366E" w:rsidRPr="003578B7">
        <w:rPr>
          <w:szCs w:val="22"/>
          <w:lang w:val="hu-HU"/>
        </w:rPr>
        <w:t xml:space="preserve"> </w:t>
      </w:r>
      <w:r w:rsidR="00BC366E" w:rsidRPr="003578B7">
        <w:rPr>
          <w:b/>
          <w:szCs w:val="22"/>
          <w:lang w:val="hu-HU"/>
        </w:rPr>
        <w:t>allergiás reakció miatt</w:t>
      </w:r>
      <w:r w:rsidR="004771E3" w:rsidRPr="003578B7">
        <w:rPr>
          <w:szCs w:val="22"/>
          <w:lang w:val="hu-HU"/>
        </w:rPr>
        <w:t>.</w:t>
      </w:r>
    </w:p>
    <w:p w14:paraId="4A7BE293" w14:textId="77777777" w:rsidR="00442A21" w:rsidRPr="003578B7" w:rsidRDefault="00442A21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Csont</w:t>
      </w:r>
      <w:r w:rsidR="0036708E" w:rsidRPr="003578B7">
        <w:rPr>
          <w:b/>
          <w:szCs w:val="22"/>
          <w:lang w:val="hu-HU"/>
        </w:rPr>
        <w:noBreakHyphen/>
      </w:r>
      <w:r w:rsidRPr="003578B7">
        <w:rPr>
          <w:b/>
          <w:szCs w:val="22"/>
          <w:lang w:val="hu-HU"/>
        </w:rPr>
        <w:t xml:space="preserve"> és izomfájdalom.</w:t>
      </w:r>
    </w:p>
    <w:p w14:paraId="0DB007FC" w14:textId="77777777" w:rsidR="004771E3" w:rsidRPr="003578B7" w:rsidRDefault="00A21320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3578B7">
        <w:rPr>
          <w:b/>
          <w:spacing w:val="-2"/>
          <w:szCs w:val="22"/>
          <w:lang w:val="hu-HU"/>
        </w:rPr>
        <w:t>Influenzaszerű tünetek</w:t>
      </w:r>
      <w:r w:rsidRPr="003578B7">
        <w:rPr>
          <w:spacing w:val="-2"/>
          <w:szCs w:val="22"/>
          <w:lang w:val="hu-HU"/>
        </w:rPr>
        <w:t>, pl. fejfájás, ízületi fájdalmak, láz, gyengeségérzet, fáradtság</w:t>
      </w:r>
      <w:r w:rsidR="00E50C64" w:rsidRPr="003578B7">
        <w:rPr>
          <w:spacing w:val="-2"/>
          <w:szCs w:val="22"/>
          <w:lang w:val="hu-HU"/>
        </w:rPr>
        <w:t>, hidegrázás</w:t>
      </w:r>
      <w:r w:rsidRPr="003578B7">
        <w:rPr>
          <w:szCs w:val="22"/>
          <w:lang w:val="hu-HU"/>
        </w:rPr>
        <w:t xml:space="preserve"> és szédülés. Ezek a kezelés elején gyakrabban fordulhatnak elő. Ha ezek a tünetek az injekció </w:t>
      </w:r>
      <w:r w:rsidR="00E50C64" w:rsidRPr="003578B7">
        <w:rPr>
          <w:szCs w:val="22"/>
          <w:lang w:val="hu-HU"/>
        </w:rPr>
        <w:t xml:space="preserve">vénába történő </w:t>
      </w:r>
      <w:r w:rsidRPr="003578B7">
        <w:rPr>
          <w:szCs w:val="22"/>
          <w:lang w:val="hu-HU"/>
        </w:rPr>
        <w:t>beadása közben jelentkeznek, a lassabb bea</w:t>
      </w:r>
      <w:r w:rsidR="004771E3" w:rsidRPr="003578B7">
        <w:rPr>
          <w:szCs w:val="22"/>
          <w:lang w:val="hu-HU"/>
        </w:rPr>
        <w:t>dás segíthet ezek elkerülésében.</w:t>
      </w:r>
    </w:p>
    <w:p w14:paraId="352EF536" w14:textId="77777777" w:rsidR="004771E3" w:rsidRPr="003578B7" w:rsidRDefault="004771E3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3578B7">
        <w:rPr>
          <w:b/>
          <w:noProof/>
          <w:szCs w:val="22"/>
          <w:lang w:val="hu-HU"/>
        </w:rPr>
        <w:t>Az injekció beadásának helye égő és fájdalmas érzés kíséretében kivörösödik.</w:t>
      </w:r>
    </w:p>
    <w:p w14:paraId="6581E7F7" w14:textId="77777777" w:rsidR="004771E3" w:rsidRPr="003578B7" w:rsidRDefault="00CC1CDF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3578B7">
        <w:rPr>
          <w:b/>
          <w:noProof/>
          <w:szCs w:val="22"/>
          <w:lang w:val="hu-HU"/>
        </w:rPr>
        <w:t>Boka</w:t>
      </w:r>
      <w:r w:rsidR="0036708E" w:rsidRPr="003578B7">
        <w:rPr>
          <w:b/>
          <w:noProof/>
          <w:szCs w:val="22"/>
          <w:lang w:val="hu-HU"/>
        </w:rPr>
        <w:noBreakHyphen/>
      </w:r>
      <w:r w:rsidRPr="003578B7">
        <w:rPr>
          <w:b/>
          <w:noProof/>
          <w:szCs w:val="22"/>
          <w:lang w:val="hu-HU"/>
        </w:rPr>
        <w:t>, láb</w:t>
      </w:r>
      <w:r w:rsidR="0036708E" w:rsidRPr="003578B7">
        <w:rPr>
          <w:b/>
          <w:noProof/>
          <w:szCs w:val="22"/>
          <w:lang w:val="hu-HU"/>
        </w:rPr>
        <w:noBreakHyphen/>
      </w:r>
      <w:r w:rsidRPr="003578B7">
        <w:rPr>
          <w:b/>
          <w:noProof/>
          <w:szCs w:val="22"/>
          <w:lang w:val="hu-HU"/>
        </w:rPr>
        <w:t xml:space="preserve"> vagy ujjduzzanat.</w:t>
      </w:r>
    </w:p>
    <w:p w14:paraId="43ACD648" w14:textId="77777777" w:rsidR="00D64978" w:rsidRPr="003578B7" w:rsidRDefault="00D64978" w:rsidP="002548CD">
      <w:pPr>
        <w:numPr>
          <w:ilvl w:val="0"/>
          <w:numId w:val="49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Kar</w:t>
      </w:r>
      <w:r w:rsidR="0036708E" w:rsidRPr="003578B7">
        <w:rPr>
          <w:lang w:val="hu-HU"/>
        </w:rPr>
        <w:noBreakHyphen/>
      </w:r>
      <w:r w:rsidRPr="003578B7">
        <w:rPr>
          <w:lang w:val="hu-HU"/>
        </w:rPr>
        <w:t xml:space="preserve"> vagy lábfájdalom.</w:t>
      </w:r>
    </w:p>
    <w:p w14:paraId="58A5630B" w14:textId="77777777" w:rsidR="003E7875" w:rsidRPr="003578B7" w:rsidRDefault="003E7875" w:rsidP="002548CD">
      <w:pPr>
        <w:tabs>
          <w:tab w:val="left" w:pos="567"/>
        </w:tabs>
        <w:rPr>
          <w:lang w:val="hu-HU"/>
        </w:rPr>
      </w:pPr>
    </w:p>
    <w:p w14:paraId="5BD5837F" w14:textId="77777777" w:rsidR="004771E3" w:rsidRPr="003578B7" w:rsidRDefault="004771E3" w:rsidP="002548CD">
      <w:pPr>
        <w:pStyle w:val="pil-hsub8"/>
        <w:spacing w:before="0"/>
        <w:rPr>
          <w:lang w:val="hu-HU"/>
        </w:rPr>
      </w:pPr>
      <w:r w:rsidRPr="003578B7">
        <w:rPr>
          <w:lang w:val="hu-HU"/>
        </w:rPr>
        <w:t>Nem gyakori mellékhatások</w:t>
      </w:r>
    </w:p>
    <w:p w14:paraId="29228B8F" w14:textId="77777777" w:rsidR="003E7875" w:rsidRPr="003578B7" w:rsidRDefault="004771E3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>100</w:t>
      </w:r>
      <w:r w:rsidR="0036708E" w:rsidRPr="003578B7">
        <w:rPr>
          <w:szCs w:val="22"/>
          <w:lang w:val="hu-HU"/>
        </w:rPr>
        <w:noBreakHyphen/>
      </w:r>
      <w:r w:rsidR="00B7784A" w:rsidRPr="003578B7">
        <w:rPr>
          <w:szCs w:val="22"/>
          <w:lang w:val="hu-HU"/>
        </w:rPr>
        <w:t xml:space="preserve">ból </w:t>
      </w:r>
      <w:r w:rsidRPr="003578B7">
        <w:rPr>
          <w:szCs w:val="22"/>
          <w:lang w:val="hu-HU"/>
        </w:rPr>
        <w:t>legfeljebb 1</w:t>
      </w:r>
      <w:r w:rsidR="00B7784A" w:rsidRPr="003578B7">
        <w:rPr>
          <w:szCs w:val="22"/>
          <w:lang w:val="hu-HU"/>
        </w:rPr>
        <w:t xml:space="preserve"> beteget </w:t>
      </w:r>
      <w:r w:rsidRPr="003578B7">
        <w:rPr>
          <w:szCs w:val="22"/>
          <w:lang w:val="hu-HU"/>
        </w:rPr>
        <w:t>érinthet</w:t>
      </w:r>
    </w:p>
    <w:p w14:paraId="2D50C06C" w14:textId="77777777" w:rsidR="004771E3" w:rsidRPr="003578B7" w:rsidRDefault="004771E3" w:rsidP="002548CD">
      <w:pPr>
        <w:pStyle w:val="pil-p1"/>
        <w:rPr>
          <w:szCs w:val="22"/>
          <w:lang w:val="hu-HU"/>
        </w:rPr>
      </w:pPr>
    </w:p>
    <w:p w14:paraId="0DF2B00D" w14:textId="77777777" w:rsidR="004771E3" w:rsidRPr="003578B7" w:rsidRDefault="004771E3" w:rsidP="002548CD">
      <w:pPr>
        <w:pStyle w:val="pil-p2"/>
        <w:numPr>
          <w:ilvl w:val="0"/>
          <w:numId w:val="32"/>
        </w:numPr>
        <w:tabs>
          <w:tab w:val="left" w:pos="567"/>
        </w:tabs>
        <w:spacing w:before="0"/>
        <w:ind w:left="567" w:hanging="567"/>
        <w:rPr>
          <w:noProof/>
          <w:lang w:val="hu-HU"/>
        </w:rPr>
      </w:pPr>
      <w:r w:rsidRPr="003578B7">
        <w:rPr>
          <w:b/>
          <w:noProof/>
          <w:lang w:val="hu-HU"/>
        </w:rPr>
        <w:t>Magas nátriumszint a vérben</w:t>
      </w:r>
      <w:r w:rsidRPr="003578B7">
        <w:rPr>
          <w:noProof/>
          <w:lang w:val="hu-HU"/>
        </w:rPr>
        <w:t>, ami szívritmus</w:t>
      </w:r>
      <w:r w:rsidR="00EC7254" w:rsidRPr="003578B7">
        <w:rPr>
          <w:noProof/>
          <w:lang w:val="hu-HU"/>
        </w:rPr>
        <w:t>zavart</w:t>
      </w:r>
      <w:r w:rsidRPr="003578B7">
        <w:rPr>
          <w:noProof/>
          <w:lang w:val="hu-HU"/>
        </w:rPr>
        <w:t xml:space="preserve"> okozhat (ez nagyon gyakori mellékhatás dializált betegeknél).</w:t>
      </w:r>
    </w:p>
    <w:p w14:paraId="32589AC5" w14:textId="77777777" w:rsidR="004771E3" w:rsidRPr="003578B7" w:rsidRDefault="004771E3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3578B7">
        <w:rPr>
          <w:b/>
          <w:noProof/>
          <w:szCs w:val="22"/>
          <w:lang w:val="hu-HU"/>
        </w:rPr>
        <w:t>Rángógörcsök.</w:t>
      </w:r>
    </w:p>
    <w:p w14:paraId="0C364C50" w14:textId="77777777" w:rsidR="004771E3" w:rsidRPr="003578B7" w:rsidRDefault="004771E3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3578B7">
        <w:rPr>
          <w:b/>
          <w:noProof/>
          <w:szCs w:val="22"/>
          <w:lang w:val="hu-HU"/>
        </w:rPr>
        <w:t>Orrüregi vagy légúti váladékpangás.</w:t>
      </w:r>
    </w:p>
    <w:p w14:paraId="1A1A5D40" w14:textId="77777777" w:rsidR="00D64978" w:rsidRPr="003578B7" w:rsidRDefault="00D64978" w:rsidP="002548CD">
      <w:pPr>
        <w:numPr>
          <w:ilvl w:val="0"/>
          <w:numId w:val="50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Allergiás reakció</w:t>
      </w:r>
      <w:r w:rsidR="00D04AD1" w:rsidRPr="003578B7">
        <w:rPr>
          <w:lang w:val="hu-HU"/>
        </w:rPr>
        <w:t>.</w:t>
      </w:r>
    </w:p>
    <w:p w14:paraId="00781EF8" w14:textId="77777777" w:rsidR="00D64978" w:rsidRPr="003578B7" w:rsidRDefault="00D64978" w:rsidP="002548CD">
      <w:pPr>
        <w:numPr>
          <w:ilvl w:val="0"/>
          <w:numId w:val="50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Csalánkiütés</w:t>
      </w:r>
      <w:r w:rsidR="00D04AD1" w:rsidRPr="003578B7">
        <w:rPr>
          <w:lang w:val="hu-HU"/>
        </w:rPr>
        <w:t>.</w:t>
      </w:r>
    </w:p>
    <w:p w14:paraId="1B48C4D9" w14:textId="77777777" w:rsidR="003E7875" w:rsidRPr="003578B7" w:rsidRDefault="003E7875" w:rsidP="002548CD">
      <w:pPr>
        <w:tabs>
          <w:tab w:val="left" w:pos="567"/>
        </w:tabs>
        <w:rPr>
          <w:lang w:val="hu-HU"/>
        </w:rPr>
      </w:pPr>
    </w:p>
    <w:p w14:paraId="51B46783" w14:textId="77777777" w:rsidR="00DF2B3B" w:rsidRPr="003578B7" w:rsidRDefault="00D64978" w:rsidP="002548CD">
      <w:pPr>
        <w:pStyle w:val="pil-hsub8"/>
        <w:spacing w:before="0"/>
        <w:rPr>
          <w:noProof/>
          <w:lang w:val="hu-HU"/>
        </w:rPr>
      </w:pPr>
      <w:r w:rsidRPr="003578B7">
        <w:rPr>
          <w:noProof/>
          <w:lang w:val="hu-HU"/>
        </w:rPr>
        <w:t>R</w:t>
      </w:r>
      <w:r w:rsidR="00BC366E" w:rsidRPr="003578B7">
        <w:rPr>
          <w:noProof/>
          <w:lang w:val="hu-HU"/>
        </w:rPr>
        <w:t>itka mellékhatások:</w:t>
      </w:r>
    </w:p>
    <w:p w14:paraId="10F3F827" w14:textId="77777777" w:rsidR="00DF2B3B" w:rsidRPr="003578B7" w:rsidRDefault="00DF2B3B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>1000</w:t>
      </w:r>
      <w:r w:rsidR="00867873" w:rsidRPr="003578B7">
        <w:rPr>
          <w:szCs w:val="22"/>
          <w:lang w:val="hu-HU"/>
        </w:rPr>
        <w:t>-</w:t>
      </w:r>
      <w:r w:rsidR="00B7784A" w:rsidRPr="003578B7">
        <w:rPr>
          <w:szCs w:val="22"/>
          <w:lang w:val="hu-HU"/>
        </w:rPr>
        <w:t>b</w:t>
      </w:r>
      <w:r w:rsidR="007F6029" w:rsidRPr="003578B7">
        <w:rPr>
          <w:szCs w:val="22"/>
          <w:lang w:val="hu-HU"/>
        </w:rPr>
        <w:t>ő</w:t>
      </w:r>
      <w:r w:rsidR="00B7784A" w:rsidRPr="003578B7">
        <w:rPr>
          <w:szCs w:val="22"/>
          <w:lang w:val="hu-HU"/>
        </w:rPr>
        <w:t xml:space="preserve">l </w:t>
      </w:r>
      <w:r w:rsidR="000E3BBD" w:rsidRPr="003578B7">
        <w:rPr>
          <w:szCs w:val="22"/>
          <w:lang w:val="hu-HU"/>
        </w:rPr>
        <w:t>legfeljebb</w:t>
      </w:r>
      <w:r w:rsidR="008C70F1" w:rsidRPr="003578B7">
        <w:rPr>
          <w:szCs w:val="22"/>
          <w:lang w:val="hu-HU"/>
        </w:rPr>
        <w:t xml:space="preserve"> </w:t>
      </w:r>
      <w:r w:rsidRPr="003578B7">
        <w:rPr>
          <w:szCs w:val="22"/>
          <w:lang w:val="hu-HU"/>
        </w:rPr>
        <w:t>1</w:t>
      </w:r>
      <w:r w:rsidR="00B7784A" w:rsidRPr="003578B7">
        <w:rPr>
          <w:szCs w:val="22"/>
          <w:lang w:val="hu-HU"/>
        </w:rPr>
        <w:t xml:space="preserve"> beteget </w:t>
      </w:r>
      <w:r w:rsidRPr="003578B7">
        <w:rPr>
          <w:szCs w:val="22"/>
          <w:lang w:val="hu-HU"/>
        </w:rPr>
        <w:t>érinthet.</w:t>
      </w:r>
    </w:p>
    <w:p w14:paraId="7A83AD02" w14:textId="77777777" w:rsidR="003E7875" w:rsidRPr="003578B7" w:rsidRDefault="003E7875" w:rsidP="002548CD">
      <w:pPr>
        <w:rPr>
          <w:lang w:val="hu-HU"/>
        </w:rPr>
      </w:pPr>
    </w:p>
    <w:p w14:paraId="28911273" w14:textId="77777777" w:rsidR="00DF2B3B" w:rsidRPr="003578B7" w:rsidRDefault="00DF2B3B" w:rsidP="002548CD">
      <w:pPr>
        <w:pStyle w:val="pil-p2"/>
        <w:numPr>
          <w:ilvl w:val="0"/>
          <w:numId w:val="25"/>
        </w:numPr>
        <w:tabs>
          <w:tab w:val="left" w:pos="567"/>
        </w:tabs>
        <w:spacing w:before="0"/>
        <w:ind w:left="567" w:hanging="567"/>
        <w:rPr>
          <w:b/>
          <w:lang w:val="hu-HU"/>
        </w:rPr>
      </w:pPr>
      <w:r w:rsidRPr="003578B7">
        <w:rPr>
          <w:b/>
          <w:noProof/>
          <w:lang w:val="hu-HU"/>
        </w:rPr>
        <w:t xml:space="preserve">A </w:t>
      </w:r>
      <w:r w:rsidRPr="003578B7">
        <w:rPr>
          <w:b/>
          <w:lang w:val="hu-HU"/>
        </w:rPr>
        <w:t>t</w:t>
      </w:r>
      <w:r w:rsidR="00BC366E" w:rsidRPr="003578B7">
        <w:rPr>
          <w:b/>
          <w:lang w:val="hu-HU"/>
        </w:rPr>
        <w:t>iszta vörösvér</w:t>
      </w:r>
      <w:r w:rsidR="00B61FE8" w:rsidRPr="003578B7">
        <w:rPr>
          <w:b/>
          <w:lang w:val="hu-HU"/>
        </w:rPr>
        <w:t>te</w:t>
      </w:r>
      <w:r w:rsidR="00BC366E" w:rsidRPr="003578B7">
        <w:rPr>
          <w:b/>
          <w:lang w:val="hu-HU"/>
        </w:rPr>
        <w:t>st aplázia</w:t>
      </w:r>
      <w:r w:rsidR="00E72E3C" w:rsidRPr="003578B7">
        <w:rPr>
          <w:b/>
          <w:lang w:val="hu-HU"/>
        </w:rPr>
        <w:t xml:space="preserve"> (PRCA)</w:t>
      </w:r>
      <w:r w:rsidRPr="003578B7">
        <w:rPr>
          <w:b/>
          <w:lang w:val="hu-HU"/>
        </w:rPr>
        <w:t xml:space="preserve"> tünetei</w:t>
      </w:r>
      <w:r w:rsidR="00146969" w:rsidRPr="003578B7">
        <w:rPr>
          <w:b/>
          <w:lang w:val="hu-HU"/>
        </w:rPr>
        <w:t>.</w:t>
      </w:r>
    </w:p>
    <w:p w14:paraId="607D8ED5" w14:textId="77777777" w:rsidR="003E7875" w:rsidRPr="003578B7" w:rsidRDefault="003E7875" w:rsidP="002548CD">
      <w:pPr>
        <w:rPr>
          <w:lang w:val="hu-HU"/>
        </w:rPr>
      </w:pPr>
    </w:p>
    <w:p w14:paraId="4BDD5F0A" w14:textId="77777777" w:rsidR="00DF2B3B" w:rsidRPr="003578B7" w:rsidRDefault="00BC366E" w:rsidP="002548CD">
      <w:pPr>
        <w:pStyle w:val="pil-p2"/>
        <w:spacing w:before="0"/>
        <w:rPr>
          <w:lang w:val="hu-HU"/>
        </w:rPr>
      </w:pPr>
      <w:r w:rsidRPr="003578B7">
        <w:rPr>
          <w:noProof/>
          <w:lang w:val="hu-HU"/>
        </w:rPr>
        <w:t>Tiszta vörösvér</w:t>
      </w:r>
      <w:r w:rsidR="0024725B" w:rsidRPr="003578B7">
        <w:rPr>
          <w:noProof/>
          <w:lang w:val="hu-HU"/>
        </w:rPr>
        <w:t>te</w:t>
      </w:r>
      <w:r w:rsidRPr="003578B7">
        <w:rPr>
          <w:noProof/>
          <w:lang w:val="hu-HU"/>
        </w:rPr>
        <w:t xml:space="preserve">st aplázia esetén a csontvelő nem képez elég vörösvértestet. </w:t>
      </w:r>
      <w:r w:rsidR="00FD3CFD" w:rsidRPr="003578B7">
        <w:rPr>
          <w:noProof/>
          <w:lang w:val="hu-HU"/>
        </w:rPr>
        <w:t>A PRCA e</w:t>
      </w:r>
      <w:r w:rsidRPr="003578B7">
        <w:rPr>
          <w:noProof/>
          <w:lang w:val="hu-HU"/>
        </w:rPr>
        <w:t xml:space="preserve">redménye </w:t>
      </w:r>
      <w:r w:rsidRPr="003578B7">
        <w:rPr>
          <w:b/>
          <w:noProof/>
          <w:lang w:val="hu-HU"/>
        </w:rPr>
        <w:t>hirtelen vagy gyorsan kialakuló vérszegénység lehet. Tünetei:</w:t>
      </w:r>
    </w:p>
    <w:p w14:paraId="0693DE6C" w14:textId="77777777" w:rsidR="00DF2B3B" w:rsidRPr="003578B7" w:rsidRDefault="00BC366E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szokatlan fáradtság,</w:t>
      </w:r>
    </w:p>
    <w:p w14:paraId="71C89C44" w14:textId="77777777" w:rsidR="00DF2B3B" w:rsidRPr="003578B7" w:rsidRDefault="00BC366E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szédülés,</w:t>
      </w:r>
    </w:p>
    <w:p w14:paraId="381FBE09" w14:textId="77777777" w:rsidR="00DF2B3B" w:rsidRPr="003578B7" w:rsidRDefault="00BC366E" w:rsidP="002548CD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3578B7">
        <w:rPr>
          <w:b/>
          <w:szCs w:val="22"/>
          <w:lang w:val="hu-HU"/>
        </w:rPr>
        <w:t>légszomj.</w:t>
      </w:r>
    </w:p>
    <w:p w14:paraId="34CA3750" w14:textId="77777777" w:rsidR="003E7875" w:rsidRPr="003578B7" w:rsidRDefault="003E7875" w:rsidP="002548CD">
      <w:pPr>
        <w:rPr>
          <w:lang w:val="hu-HU"/>
        </w:rPr>
      </w:pPr>
    </w:p>
    <w:p w14:paraId="4CB8BBF2" w14:textId="77777777" w:rsidR="00DF2B3B" w:rsidRPr="003578B7" w:rsidRDefault="00BC366E" w:rsidP="002548CD">
      <w:pPr>
        <w:pStyle w:val="pil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t>Tiszta vörösvér</w:t>
      </w:r>
      <w:r w:rsidR="00B61FE8" w:rsidRPr="003578B7">
        <w:rPr>
          <w:noProof/>
          <w:lang w:val="hu-HU"/>
        </w:rPr>
        <w:t>te</w:t>
      </w:r>
      <w:r w:rsidRPr="003578B7">
        <w:rPr>
          <w:noProof/>
          <w:lang w:val="hu-HU"/>
        </w:rPr>
        <w:t>st apláziáról nagyon ritkán</w:t>
      </w:r>
      <w:r w:rsidR="00FD3CFD" w:rsidRPr="003578B7">
        <w:rPr>
          <w:noProof/>
          <w:lang w:val="hu-HU"/>
        </w:rPr>
        <w:t>, főleg vesebeteg</w:t>
      </w:r>
      <w:r w:rsidR="00C27B9B" w:rsidRPr="003578B7">
        <w:rPr>
          <w:noProof/>
          <w:lang w:val="hu-HU"/>
        </w:rPr>
        <w:t>e</w:t>
      </w:r>
      <w:r w:rsidR="00FD3CFD" w:rsidRPr="003578B7">
        <w:rPr>
          <w:noProof/>
          <w:lang w:val="hu-HU"/>
        </w:rPr>
        <w:t>knél</w:t>
      </w:r>
      <w:r w:rsidRPr="003578B7">
        <w:rPr>
          <w:noProof/>
          <w:lang w:val="hu-HU"/>
        </w:rPr>
        <w:t xml:space="preserve"> számoltak be, akár hónapokkal vagy évekkel az alf</w:t>
      </w:r>
      <w:r w:rsidR="00967302" w:rsidRPr="003578B7">
        <w:rPr>
          <w:noProof/>
          <w:lang w:val="hu-HU"/>
        </w:rPr>
        <w:t>a</w:t>
      </w:r>
      <w:r w:rsidR="0036708E" w:rsidRPr="003578B7">
        <w:rPr>
          <w:noProof/>
          <w:lang w:val="hu-HU"/>
        </w:rPr>
        <w:noBreakHyphen/>
      </w:r>
      <w:r w:rsidR="00967302" w:rsidRPr="003578B7">
        <w:rPr>
          <w:noProof/>
          <w:lang w:val="hu-HU"/>
        </w:rPr>
        <w:t>e</w:t>
      </w:r>
      <w:r w:rsidRPr="003578B7">
        <w:rPr>
          <w:noProof/>
          <w:lang w:val="hu-HU"/>
        </w:rPr>
        <w:t>poetinnel vagy más, vörösvértestképzést stimuláló szerekkel végzett kezelés után.</w:t>
      </w:r>
    </w:p>
    <w:p w14:paraId="660F227B" w14:textId="77777777" w:rsidR="003E7875" w:rsidRPr="003578B7" w:rsidRDefault="003E7875" w:rsidP="002548CD">
      <w:pPr>
        <w:rPr>
          <w:lang w:val="hu-HU"/>
        </w:rPr>
      </w:pPr>
    </w:p>
    <w:p w14:paraId="6DAAB447" w14:textId="77777777" w:rsidR="00BC366E" w:rsidRPr="003578B7" w:rsidRDefault="00FD3CFD" w:rsidP="002548CD">
      <w:pPr>
        <w:pStyle w:val="pil-p2"/>
        <w:numPr>
          <w:ilvl w:val="0"/>
          <w:numId w:val="33"/>
        </w:numPr>
        <w:tabs>
          <w:tab w:val="left" w:pos="567"/>
        </w:tabs>
        <w:spacing w:before="0"/>
        <w:ind w:left="567" w:hanging="567"/>
        <w:rPr>
          <w:noProof/>
          <w:lang w:val="hu-HU"/>
        </w:rPr>
      </w:pPr>
      <w:r w:rsidRPr="003578B7">
        <w:rPr>
          <w:noProof/>
          <w:lang w:val="hu-HU"/>
        </w:rPr>
        <w:t>A</w:t>
      </w:r>
      <w:r w:rsidR="00BC366E" w:rsidRPr="003578B7">
        <w:rPr>
          <w:noProof/>
          <w:lang w:val="hu-HU"/>
        </w:rPr>
        <w:t xml:space="preserve"> vérrögök normál kialakulásában résztvevő kis vértestek (a vérlemezkék) szintje megemelkedhet, főleg a kezelés kezdetekor. Ezt majd </w:t>
      </w:r>
      <w:r w:rsidR="007E51B5" w:rsidRPr="003578B7">
        <w:rPr>
          <w:noProof/>
          <w:lang w:val="hu-HU"/>
        </w:rPr>
        <w:t>kezelő</w:t>
      </w:r>
      <w:r w:rsidR="00BC366E" w:rsidRPr="003578B7">
        <w:rPr>
          <w:noProof/>
          <w:lang w:val="hu-HU"/>
        </w:rPr>
        <w:t>orvosa ellenőrzi.</w:t>
      </w:r>
    </w:p>
    <w:p w14:paraId="48D301B3" w14:textId="77777777" w:rsidR="00D64978" w:rsidRPr="003578B7" w:rsidRDefault="00D64978" w:rsidP="002548CD">
      <w:pPr>
        <w:ind w:left="720"/>
        <w:rPr>
          <w:lang w:val="hu-HU"/>
        </w:rPr>
      </w:pPr>
    </w:p>
    <w:p w14:paraId="61F51E3F" w14:textId="77777777" w:rsidR="00D64978" w:rsidRPr="003578B7" w:rsidRDefault="00D64978" w:rsidP="002548CD">
      <w:pPr>
        <w:numPr>
          <w:ilvl w:val="0"/>
          <w:numId w:val="51"/>
        </w:numPr>
        <w:tabs>
          <w:tab w:val="left" w:pos="567"/>
        </w:tabs>
        <w:ind w:left="567" w:hanging="567"/>
        <w:rPr>
          <w:noProof/>
          <w:lang w:val="hu-HU"/>
        </w:rPr>
      </w:pPr>
      <w:r w:rsidRPr="003578B7">
        <w:rPr>
          <w:noProof/>
          <w:lang w:val="hu-HU"/>
        </w:rPr>
        <w:t>Súlyos allergiás reakció, amely magában foglalhatja:</w:t>
      </w:r>
    </w:p>
    <w:p w14:paraId="13963826" w14:textId="77777777" w:rsidR="00D64978" w:rsidRPr="003578B7" w:rsidRDefault="00D64978" w:rsidP="002548CD">
      <w:pPr>
        <w:numPr>
          <w:ilvl w:val="0"/>
          <w:numId w:val="52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az arc, az ajak, a száj, a nyelv vagy a torok duzzanatát,</w:t>
      </w:r>
    </w:p>
    <w:p w14:paraId="04F4B471" w14:textId="77777777" w:rsidR="00D64978" w:rsidRPr="003578B7" w:rsidRDefault="00D64978" w:rsidP="002548CD">
      <w:pPr>
        <w:numPr>
          <w:ilvl w:val="0"/>
          <w:numId w:val="52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>nyelési vagy légzési nehézséget,</w:t>
      </w:r>
    </w:p>
    <w:p w14:paraId="3ABB1417" w14:textId="77777777" w:rsidR="00D64978" w:rsidRPr="003578B7" w:rsidRDefault="00D64978" w:rsidP="002548CD">
      <w:pPr>
        <w:numPr>
          <w:ilvl w:val="0"/>
          <w:numId w:val="52"/>
        </w:numPr>
        <w:tabs>
          <w:tab w:val="left" w:pos="567"/>
        </w:tabs>
        <w:ind w:left="567" w:hanging="567"/>
        <w:rPr>
          <w:lang w:val="hu-HU"/>
        </w:rPr>
      </w:pPr>
      <w:r w:rsidRPr="003578B7">
        <w:rPr>
          <w:lang w:val="hu-HU"/>
        </w:rPr>
        <w:t xml:space="preserve">viszkető </w:t>
      </w:r>
      <w:r w:rsidR="008D2224" w:rsidRPr="003578B7">
        <w:rPr>
          <w:lang w:val="hu-HU"/>
        </w:rPr>
        <w:t>bőr</w:t>
      </w:r>
      <w:r w:rsidRPr="003578B7">
        <w:rPr>
          <w:lang w:val="hu-HU"/>
        </w:rPr>
        <w:t>kiütéseket (csalánkiütés).</w:t>
      </w:r>
    </w:p>
    <w:p w14:paraId="35FE834F" w14:textId="77777777" w:rsidR="00D64978" w:rsidRPr="003578B7" w:rsidRDefault="00D64978" w:rsidP="002548CD">
      <w:pPr>
        <w:rPr>
          <w:lang w:val="hu-HU"/>
        </w:rPr>
      </w:pPr>
    </w:p>
    <w:p w14:paraId="00003616" w14:textId="77777777" w:rsidR="00D64978" w:rsidRPr="003578B7" w:rsidRDefault="00D64978" w:rsidP="002548CD">
      <w:pPr>
        <w:numPr>
          <w:ilvl w:val="0"/>
          <w:numId w:val="51"/>
        </w:numPr>
        <w:tabs>
          <w:tab w:val="left" w:pos="567"/>
        </w:tabs>
        <w:ind w:left="567" w:hanging="567"/>
        <w:rPr>
          <w:noProof/>
          <w:lang w:val="hu-HU"/>
        </w:rPr>
      </w:pPr>
      <w:r w:rsidRPr="003578B7">
        <w:rPr>
          <w:noProof/>
          <w:lang w:val="hu-HU"/>
        </w:rPr>
        <w:t>Vérproblémák, amelyek fájdalmat, sötét színű vizeletet vagy a bőr napfényre való nagyobb érzékenységét</w:t>
      </w:r>
      <w:r w:rsidR="00FB7F02" w:rsidRPr="003578B7">
        <w:rPr>
          <w:noProof/>
          <w:lang w:val="hu-HU"/>
        </w:rPr>
        <w:t xml:space="preserve"> </w:t>
      </w:r>
      <w:r w:rsidR="00D04AD1" w:rsidRPr="003578B7">
        <w:rPr>
          <w:noProof/>
          <w:lang w:val="hu-HU"/>
        </w:rPr>
        <w:t xml:space="preserve">(porfíria) </w:t>
      </w:r>
      <w:r w:rsidR="00FB7F02" w:rsidRPr="003578B7">
        <w:rPr>
          <w:noProof/>
          <w:lang w:val="hu-HU"/>
        </w:rPr>
        <w:t>okozhatják</w:t>
      </w:r>
      <w:r w:rsidR="00D04AD1" w:rsidRPr="003578B7">
        <w:rPr>
          <w:noProof/>
          <w:lang w:val="hu-HU"/>
        </w:rPr>
        <w:t>.</w:t>
      </w:r>
    </w:p>
    <w:p w14:paraId="232788F1" w14:textId="77777777" w:rsidR="008509F4" w:rsidRPr="003578B7" w:rsidRDefault="008509F4" w:rsidP="002548CD">
      <w:pPr>
        <w:tabs>
          <w:tab w:val="left" w:pos="567"/>
        </w:tabs>
        <w:rPr>
          <w:noProof/>
          <w:lang w:val="hu-HU"/>
        </w:rPr>
      </w:pPr>
    </w:p>
    <w:p w14:paraId="3EBD39B4" w14:textId="77777777" w:rsidR="00FD3CFD" w:rsidRPr="003578B7" w:rsidRDefault="00FD3CFD" w:rsidP="002548CD">
      <w:pPr>
        <w:pStyle w:val="pil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t>Ha művesekezelésben részesül:</w:t>
      </w:r>
    </w:p>
    <w:p w14:paraId="7C5B7FD6" w14:textId="77777777" w:rsidR="008509F4" w:rsidRPr="003578B7" w:rsidRDefault="008509F4" w:rsidP="002548CD">
      <w:pPr>
        <w:rPr>
          <w:lang w:val="hu-HU"/>
        </w:rPr>
      </w:pPr>
    </w:p>
    <w:p w14:paraId="5D441F97" w14:textId="77777777" w:rsidR="00FD3CFD" w:rsidRPr="003578B7" w:rsidRDefault="00FD3CFD" w:rsidP="002548CD">
      <w:pPr>
        <w:pStyle w:val="pil-p2"/>
        <w:numPr>
          <w:ilvl w:val="0"/>
          <w:numId w:val="25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b/>
          <w:lang w:val="hu-HU"/>
        </w:rPr>
        <w:t xml:space="preserve">Vérrög </w:t>
      </w:r>
      <w:r w:rsidRPr="003578B7">
        <w:rPr>
          <w:lang w:val="hu-HU"/>
        </w:rPr>
        <w:t>(</w:t>
      </w:r>
      <w:r w:rsidRPr="003578B7">
        <w:rPr>
          <w:i/>
          <w:lang w:val="hu-HU"/>
        </w:rPr>
        <w:t>trombózis</w:t>
      </w:r>
      <w:r w:rsidRPr="003578B7">
        <w:rPr>
          <w:lang w:val="hu-HU"/>
        </w:rPr>
        <w:t>)</w:t>
      </w:r>
      <w:r w:rsidRPr="003578B7">
        <w:rPr>
          <w:b/>
          <w:lang w:val="hu-HU"/>
        </w:rPr>
        <w:t xml:space="preserve"> </w:t>
      </w:r>
      <w:r w:rsidRPr="003578B7">
        <w:rPr>
          <w:lang w:val="hu-HU"/>
        </w:rPr>
        <w:t>alakulhat ki a dialízissöntben. Ez főleg alacsony vérnyomás vagy a sipoly szövődményei miatt fordulhat elő.</w:t>
      </w:r>
    </w:p>
    <w:p w14:paraId="197CBE99" w14:textId="77777777" w:rsidR="003E7875" w:rsidRPr="003578B7" w:rsidRDefault="003E7875" w:rsidP="002548CD">
      <w:pPr>
        <w:tabs>
          <w:tab w:val="left" w:pos="567"/>
        </w:tabs>
        <w:ind w:left="567" w:hanging="567"/>
        <w:rPr>
          <w:lang w:val="hu-HU"/>
        </w:rPr>
      </w:pPr>
    </w:p>
    <w:p w14:paraId="61A8A5C8" w14:textId="77777777" w:rsidR="003E7875" w:rsidRPr="003578B7" w:rsidRDefault="00FD3CFD" w:rsidP="002548CD">
      <w:pPr>
        <w:pStyle w:val="pil-p2"/>
        <w:numPr>
          <w:ilvl w:val="0"/>
          <w:numId w:val="25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3578B7">
        <w:rPr>
          <w:lang w:val="hu-HU"/>
        </w:rPr>
        <w:t xml:space="preserve">A hemodializáló rendszerben is kialakulhat </w:t>
      </w:r>
      <w:r w:rsidRPr="003578B7">
        <w:rPr>
          <w:b/>
          <w:lang w:val="hu-HU"/>
        </w:rPr>
        <w:t>vérrög</w:t>
      </w:r>
      <w:r w:rsidRPr="003578B7">
        <w:rPr>
          <w:lang w:val="hu-HU"/>
        </w:rPr>
        <w:t xml:space="preserve">. </w:t>
      </w:r>
      <w:r w:rsidR="002408AE" w:rsidRPr="003578B7">
        <w:rPr>
          <w:lang w:val="hu-HU"/>
        </w:rPr>
        <w:t>Kezelőo</w:t>
      </w:r>
      <w:r w:rsidRPr="003578B7">
        <w:rPr>
          <w:lang w:val="hu-HU"/>
        </w:rPr>
        <w:t>rvosa dönthet úgy, hogy a művesekezelés idejére több heparint ad Önnek.</w:t>
      </w:r>
    </w:p>
    <w:p w14:paraId="1DECDE52" w14:textId="77777777" w:rsidR="003E7875" w:rsidRPr="003578B7" w:rsidRDefault="003E7875" w:rsidP="002548CD">
      <w:pPr>
        <w:rPr>
          <w:lang w:val="hu-HU"/>
        </w:rPr>
      </w:pPr>
    </w:p>
    <w:p w14:paraId="2319C283" w14:textId="77777777" w:rsidR="00FD3CFD" w:rsidRPr="003578B7" w:rsidRDefault="00054D5B" w:rsidP="002548CD">
      <w:pPr>
        <w:pStyle w:val="pil-p2"/>
        <w:spacing w:before="0"/>
        <w:rPr>
          <w:bCs/>
          <w:noProof/>
          <w:lang w:val="hu-HU"/>
        </w:rPr>
      </w:pPr>
      <w:r w:rsidRPr="003578B7">
        <w:rPr>
          <w:noProof/>
          <w:lang w:val="hu-HU"/>
        </w:rPr>
        <w:t xml:space="preserve">Amennyiben </w:t>
      </w:r>
      <w:r w:rsidR="008A083A" w:rsidRPr="003578B7">
        <w:rPr>
          <w:noProof/>
          <w:lang w:val="hu-HU"/>
        </w:rPr>
        <w:t>a</w:t>
      </w:r>
      <w:r w:rsidR="00DF5FF9" w:rsidRPr="003578B7">
        <w:rPr>
          <w:noProof/>
          <w:lang w:val="hu-HU"/>
        </w:rPr>
        <w:t>z</w:t>
      </w:r>
      <w:r w:rsidR="008A083A" w:rsidRPr="003578B7">
        <w:rPr>
          <w:noProof/>
          <w:lang w:val="hu-HU"/>
        </w:rPr>
        <w:t xml:space="preserve"> </w:t>
      </w:r>
      <w:r w:rsidR="002B5DE1" w:rsidRPr="003578B7">
        <w:rPr>
          <w:noProof/>
          <w:lang w:val="hu-HU"/>
        </w:rPr>
        <w:t>Epoetin alfa HEXAL</w:t>
      </w:r>
      <w:r w:rsidR="0036708E" w:rsidRPr="003578B7">
        <w:rPr>
          <w:noProof/>
          <w:lang w:val="hu-HU"/>
        </w:rPr>
        <w:noBreakHyphen/>
      </w:r>
      <w:r w:rsidR="00DF5FF9" w:rsidRPr="003578B7">
        <w:rPr>
          <w:noProof/>
          <w:lang w:val="hu-HU"/>
        </w:rPr>
        <w:t>lal</w:t>
      </w:r>
      <w:r w:rsidR="008A083A" w:rsidRPr="003578B7">
        <w:rPr>
          <w:noProof/>
          <w:lang w:val="hu-HU"/>
        </w:rPr>
        <w:t xml:space="preserve"> végzett kezelés során </w:t>
      </w:r>
      <w:r w:rsidRPr="003578B7">
        <w:rPr>
          <w:noProof/>
          <w:lang w:val="hu-HU"/>
        </w:rPr>
        <w:t xml:space="preserve">ilyen hatásokat </w:t>
      </w:r>
      <w:r w:rsidR="008A083A" w:rsidRPr="003578B7">
        <w:rPr>
          <w:noProof/>
          <w:lang w:val="hu-HU"/>
        </w:rPr>
        <w:t xml:space="preserve">vagy bármilyen más hatást </w:t>
      </w:r>
      <w:r w:rsidRPr="003578B7">
        <w:rPr>
          <w:noProof/>
          <w:lang w:val="hu-HU"/>
        </w:rPr>
        <w:t>észlel</w:t>
      </w:r>
      <w:r w:rsidR="008A083A" w:rsidRPr="003578B7">
        <w:rPr>
          <w:noProof/>
          <w:lang w:val="hu-HU"/>
        </w:rPr>
        <w:t xml:space="preserve">, </w:t>
      </w:r>
      <w:r w:rsidR="008A083A" w:rsidRPr="003578B7">
        <w:rPr>
          <w:b/>
          <w:noProof/>
          <w:lang w:val="hu-HU"/>
        </w:rPr>
        <w:t>haladéktalanul tájékoztassa kezelőorvosát vagy a gondozását végző egészségügyi szakembert</w:t>
      </w:r>
      <w:r w:rsidR="0031323E" w:rsidRPr="003578B7">
        <w:rPr>
          <w:bCs/>
          <w:noProof/>
          <w:lang w:val="hu-HU"/>
        </w:rPr>
        <w:t>.</w:t>
      </w:r>
    </w:p>
    <w:p w14:paraId="2E47E373" w14:textId="77777777" w:rsidR="003E7875" w:rsidRPr="003578B7" w:rsidRDefault="003E7875" w:rsidP="002548CD">
      <w:pPr>
        <w:rPr>
          <w:lang w:val="hu-HU"/>
        </w:rPr>
      </w:pPr>
    </w:p>
    <w:p w14:paraId="16ED6DAC" w14:textId="77777777" w:rsidR="00C92352" w:rsidRPr="003578B7" w:rsidRDefault="008A083A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 xml:space="preserve">Ha bármely mellékhatás súlyossá válik, vagy ha a betegtájékoztatóban felsorolt mellékhatásokon kívül egyéb tünetet észlel, kérjük, értesítse </w:t>
      </w:r>
      <w:r w:rsidR="007E51B5" w:rsidRPr="003578B7">
        <w:rPr>
          <w:lang w:val="hu-HU"/>
        </w:rPr>
        <w:t>kezelő</w:t>
      </w:r>
      <w:r w:rsidRPr="003578B7">
        <w:rPr>
          <w:lang w:val="hu-HU"/>
        </w:rPr>
        <w:t>orvosát, a gondozását végző egészségügyi szakembert vagy gyógyszerészét.</w:t>
      </w:r>
    </w:p>
    <w:p w14:paraId="2D95307C" w14:textId="77777777" w:rsidR="003E7875" w:rsidRPr="003578B7" w:rsidRDefault="003E7875" w:rsidP="002548CD">
      <w:pPr>
        <w:rPr>
          <w:lang w:val="hu-HU"/>
        </w:rPr>
      </w:pPr>
    </w:p>
    <w:p w14:paraId="4F71C616" w14:textId="77777777" w:rsidR="00C92352" w:rsidRPr="003578B7" w:rsidRDefault="00C92352" w:rsidP="002548CD">
      <w:pPr>
        <w:pStyle w:val="pil-hsub1"/>
        <w:spacing w:before="0" w:after="0"/>
        <w:rPr>
          <w:rFonts w:cs="Times New Roman"/>
          <w:lang w:val="hu-HU"/>
        </w:rPr>
      </w:pPr>
      <w:r w:rsidRPr="003578B7">
        <w:rPr>
          <w:rFonts w:cs="Times New Roman"/>
          <w:lang w:val="hu-HU"/>
        </w:rPr>
        <w:t>Mellékhatások bejelentése</w:t>
      </w:r>
    </w:p>
    <w:p w14:paraId="5AC906F1" w14:textId="77777777" w:rsidR="003E7875" w:rsidRPr="003578B7" w:rsidRDefault="003E7875" w:rsidP="002548CD">
      <w:pPr>
        <w:rPr>
          <w:lang w:val="hu-HU"/>
        </w:rPr>
      </w:pPr>
    </w:p>
    <w:p w14:paraId="6D1C3A4B" w14:textId="77777777" w:rsidR="003D0F02" w:rsidRPr="003578B7" w:rsidRDefault="00C92352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 xml:space="preserve">Ha Önnél bármilyen mellékhatás jelentkezik, tájékoztassa kezelőorvosát, gyógyszerészét vagy a gondozását végző egészségügyi szakembert. Ez a betegtájékoztatóban fel nem sorolt bármilyen lehetséges mellékhatásra is vonatkozik. A mellékhatásokat közvetlenül a hatóság részére is bejelentheti az </w:t>
      </w:r>
      <w:hyperlink r:id="rId12" w:history="1">
        <w:r w:rsidR="001D3179" w:rsidRPr="003578B7">
          <w:rPr>
            <w:rStyle w:val="Hyperlink"/>
            <w:highlight w:val="lightGray"/>
            <w:lang w:val="hu-HU"/>
          </w:rPr>
          <w:t>V. </w:t>
        </w:r>
        <w:r w:rsidRPr="003578B7">
          <w:rPr>
            <w:rStyle w:val="Hyperlink"/>
            <w:highlight w:val="lightGray"/>
            <w:lang w:val="hu-HU"/>
          </w:rPr>
          <w:t>függelékben</w:t>
        </w:r>
      </w:hyperlink>
      <w:r w:rsidRPr="003578B7">
        <w:rPr>
          <w:szCs w:val="22"/>
          <w:highlight w:val="lightGray"/>
          <w:lang w:val="hu-HU"/>
        </w:rPr>
        <w:t xml:space="preserve"> található elérhetőségeken keresztül</w:t>
      </w:r>
      <w:r w:rsidRPr="003578B7">
        <w:rPr>
          <w:szCs w:val="22"/>
          <w:lang w:val="hu-HU"/>
        </w:rPr>
        <w:t>.</w:t>
      </w:r>
    </w:p>
    <w:p w14:paraId="6EF53AEA" w14:textId="77777777" w:rsidR="00C92352" w:rsidRPr="003578B7" w:rsidRDefault="00C92352" w:rsidP="002548CD">
      <w:pPr>
        <w:pStyle w:val="pil-p1"/>
        <w:rPr>
          <w:szCs w:val="22"/>
          <w:lang w:val="hu-HU"/>
        </w:rPr>
      </w:pPr>
      <w:r w:rsidRPr="003578B7">
        <w:rPr>
          <w:szCs w:val="22"/>
          <w:lang w:val="hu-HU"/>
        </w:rPr>
        <w:t>A mellékhatások bejelentésével Ön is hozzájárulhat ahhoz, hogy minél több információ álljon rendelkezésre a gyógyszer biztonságos alkalmazásával kapcsolatban.</w:t>
      </w:r>
    </w:p>
    <w:p w14:paraId="50E223F5" w14:textId="77777777" w:rsidR="003E7875" w:rsidRPr="003578B7" w:rsidRDefault="003E7875" w:rsidP="002548CD">
      <w:pPr>
        <w:rPr>
          <w:lang w:val="hu-HU"/>
        </w:rPr>
      </w:pPr>
    </w:p>
    <w:p w14:paraId="0E8A5F13" w14:textId="77777777" w:rsidR="003E7875" w:rsidRPr="003578B7" w:rsidRDefault="003E7875" w:rsidP="002548CD">
      <w:pPr>
        <w:rPr>
          <w:lang w:val="hu-HU"/>
        </w:rPr>
      </w:pPr>
    </w:p>
    <w:p w14:paraId="6D6E130C" w14:textId="77777777" w:rsidR="00BC366E" w:rsidRPr="003578B7" w:rsidRDefault="00CB54C7" w:rsidP="002548CD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3578B7">
        <w:rPr>
          <w:rFonts w:ascii="Times New Roman" w:hAnsi="Times New Roman"/>
          <w:lang w:val="hu-HU"/>
        </w:rPr>
        <w:t>5.</w:t>
      </w:r>
      <w:r w:rsidRPr="003578B7">
        <w:rPr>
          <w:rFonts w:ascii="Times New Roman" w:hAnsi="Times New Roman"/>
          <w:lang w:val="hu-HU"/>
        </w:rPr>
        <w:tab/>
      </w:r>
      <w:r w:rsidR="00BC366E" w:rsidRPr="003578B7">
        <w:rPr>
          <w:rFonts w:ascii="Times New Roman" w:hAnsi="Times New Roman"/>
          <w:lang w:val="hu-HU"/>
        </w:rPr>
        <w:t>H</w:t>
      </w:r>
      <w:r w:rsidR="007F4F4F" w:rsidRPr="003578B7">
        <w:rPr>
          <w:rFonts w:ascii="Times New Roman" w:hAnsi="Times New Roman"/>
          <w:lang w:val="hu-HU"/>
        </w:rPr>
        <w:t>ogyan kell a</w:t>
      </w:r>
      <w:r w:rsidR="00DF5FF9" w:rsidRPr="003578B7">
        <w:rPr>
          <w:rFonts w:ascii="Times New Roman" w:hAnsi="Times New Roman"/>
          <w:lang w:val="hu-HU"/>
        </w:rPr>
        <w:t>z</w:t>
      </w:r>
      <w:r w:rsidR="00BC366E" w:rsidRPr="003578B7">
        <w:rPr>
          <w:rFonts w:ascii="Times New Roman" w:hAnsi="Times New Roman"/>
          <w:lang w:val="hu-HU"/>
        </w:rPr>
        <w:t xml:space="preserve"> </w:t>
      </w:r>
      <w:r w:rsidR="002B5DE1" w:rsidRPr="003578B7">
        <w:rPr>
          <w:rFonts w:ascii="Times New Roman" w:hAnsi="Times New Roman"/>
          <w:lang w:val="hu-HU"/>
        </w:rPr>
        <w:t>Epoetin alfa HEXAL</w:t>
      </w:r>
      <w:r w:rsidR="0036708E" w:rsidRPr="003578B7">
        <w:rPr>
          <w:rFonts w:ascii="Times New Roman" w:hAnsi="Times New Roman"/>
          <w:lang w:val="hu-HU"/>
        </w:rPr>
        <w:noBreakHyphen/>
      </w:r>
      <w:r w:rsidR="007F4F4F" w:rsidRPr="003578B7">
        <w:rPr>
          <w:rFonts w:ascii="Times New Roman" w:hAnsi="Times New Roman"/>
          <w:lang w:val="hu-HU"/>
        </w:rPr>
        <w:t>t tárolni</w:t>
      </w:r>
      <w:r w:rsidR="00BC366E" w:rsidRPr="003578B7">
        <w:rPr>
          <w:rFonts w:ascii="Times New Roman" w:hAnsi="Times New Roman"/>
          <w:lang w:val="hu-HU"/>
        </w:rPr>
        <w:t>?</w:t>
      </w:r>
    </w:p>
    <w:p w14:paraId="32DDA793" w14:textId="77777777" w:rsidR="003E7875" w:rsidRPr="003578B7" w:rsidRDefault="003E7875" w:rsidP="002548CD">
      <w:pPr>
        <w:keepNext/>
        <w:keepLines/>
        <w:rPr>
          <w:lang w:val="hu-HU"/>
        </w:rPr>
      </w:pPr>
    </w:p>
    <w:p w14:paraId="7C7281BF" w14:textId="77777777" w:rsidR="00D26577" w:rsidRPr="003578B7" w:rsidRDefault="00D26577" w:rsidP="002548CD">
      <w:pPr>
        <w:pStyle w:val="pil-p1"/>
        <w:numPr>
          <w:ilvl w:val="0"/>
          <w:numId w:val="27"/>
        </w:numPr>
        <w:ind w:left="567" w:hanging="567"/>
        <w:rPr>
          <w:szCs w:val="22"/>
          <w:lang w:val="hu-HU"/>
        </w:rPr>
      </w:pPr>
      <w:r w:rsidRPr="003578B7">
        <w:rPr>
          <w:szCs w:val="22"/>
          <w:lang w:val="hu-HU"/>
        </w:rPr>
        <w:t>A gyógyszer gyermekektől elzárva tartandó!</w:t>
      </w:r>
    </w:p>
    <w:p w14:paraId="4FE88A4D" w14:textId="77777777" w:rsidR="00C84086" w:rsidRPr="003578B7" w:rsidRDefault="0097113E" w:rsidP="002548CD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3578B7">
        <w:rPr>
          <w:szCs w:val="22"/>
          <w:lang w:val="hu-HU"/>
        </w:rPr>
        <w:t xml:space="preserve">A dobozon </w:t>
      </w:r>
      <w:r w:rsidRPr="003578B7">
        <w:rPr>
          <w:noProof/>
          <w:szCs w:val="22"/>
          <w:lang w:val="hu-HU"/>
        </w:rPr>
        <w:t>és a címkén feltüntetett</w:t>
      </w:r>
      <w:r w:rsidRPr="003578B7" w:rsidDel="00A151D8">
        <w:rPr>
          <w:noProof/>
          <w:szCs w:val="22"/>
          <w:lang w:val="hu-HU"/>
        </w:rPr>
        <w:t xml:space="preserve"> </w:t>
      </w:r>
      <w:r w:rsidR="00C84086" w:rsidRPr="003578B7">
        <w:rPr>
          <w:noProof/>
          <w:szCs w:val="22"/>
          <w:lang w:val="hu-HU"/>
        </w:rPr>
        <w:t xml:space="preserve">lejárati idő </w:t>
      </w:r>
      <w:r w:rsidRPr="003578B7">
        <w:rPr>
          <w:noProof/>
          <w:szCs w:val="22"/>
          <w:lang w:val="hu-HU"/>
        </w:rPr>
        <w:t xml:space="preserve">(EXP) </w:t>
      </w:r>
      <w:r w:rsidR="00C84086" w:rsidRPr="003578B7">
        <w:rPr>
          <w:noProof/>
          <w:szCs w:val="22"/>
          <w:lang w:val="hu-HU"/>
        </w:rPr>
        <w:t xml:space="preserve">után </w:t>
      </w:r>
      <w:r w:rsidRPr="003578B7">
        <w:rPr>
          <w:noProof/>
          <w:szCs w:val="22"/>
          <w:lang w:val="hu-HU"/>
        </w:rPr>
        <w:t>ne alkalmazza ezt a gyógyszert</w:t>
      </w:r>
      <w:r w:rsidR="00C84086" w:rsidRPr="003578B7">
        <w:rPr>
          <w:noProof/>
          <w:szCs w:val="22"/>
          <w:lang w:val="hu-HU"/>
        </w:rPr>
        <w:t>.</w:t>
      </w:r>
      <w:r w:rsidR="00B14E79" w:rsidRPr="003578B7">
        <w:rPr>
          <w:noProof/>
          <w:szCs w:val="22"/>
          <w:lang w:val="hu-HU"/>
        </w:rPr>
        <w:t xml:space="preserve"> </w:t>
      </w:r>
      <w:r w:rsidR="00B14E79" w:rsidRPr="003578B7">
        <w:rPr>
          <w:lang w:val="hu-HU"/>
        </w:rPr>
        <w:t>A lejárati idő az adott hónap utolsó napjára vonatkozik.</w:t>
      </w:r>
    </w:p>
    <w:p w14:paraId="270E8703" w14:textId="77777777" w:rsidR="00EE4D21" w:rsidRPr="003578B7" w:rsidRDefault="00BC366E" w:rsidP="002548CD">
      <w:pPr>
        <w:pStyle w:val="pil-p1"/>
        <w:numPr>
          <w:ilvl w:val="0"/>
          <w:numId w:val="27"/>
        </w:numPr>
        <w:ind w:left="567" w:hanging="567"/>
        <w:rPr>
          <w:szCs w:val="22"/>
          <w:lang w:val="hu-HU"/>
        </w:rPr>
      </w:pPr>
      <w:r w:rsidRPr="003578B7">
        <w:rPr>
          <w:noProof/>
          <w:szCs w:val="22"/>
          <w:lang w:val="hu-HU"/>
        </w:rPr>
        <w:t xml:space="preserve">Hűtve </w:t>
      </w:r>
      <w:r w:rsidR="00EE4D21" w:rsidRPr="003578B7">
        <w:rPr>
          <w:noProof/>
          <w:szCs w:val="22"/>
          <w:lang w:val="hu-HU"/>
        </w:rPr>
        <w:t>(2</w:t>
      </w:r>
      <w:r w:rsidR="00D26577" w:rsidRPr="003578B7">
        <w:rPr>
          <w:noProof/>
          <w:szCs w:val="22"/>
          <w:lang w:val="hu-HU"/>
        </w:rPr>
        <w:t> </w:t>
      </w:r>
      <w:r w:rsidR="00EE4D21" w:rsidRPr="003578B7">
        <w:rPr>
          <w:noProof/>
          <w:szCs w:val="22"/>
          <w:lang w:val="hu-HU"/>
        </w:rPr>
        <w:t>°C</w:t>
      </w:r>
      <w:r w:rsidR="00B14E79" w:rsidRPr="003578B7">
        <w:rPr>
          <w:noProof/>
          <w:szCs w:val="22"/>
          <w:lang w:val="hu-HU"/>
        </w:rPr>
        <w:t> – </w:t>
      </w:r>
      <w:r w:rsidR="00EE4D21" w:rsidRPr="003578B7">
        <w:rPr>
          <w:noProof/>
          <w:szCs w:val="22"/>
          <w:lang w:val="hu-HU"/>
        </w:rPr>
        <w:t>8</w:t>
      </w:r>
      <w:r w:rsidR="00D26577" w:rsidRPr="003578B7">
        <w:rPr>
          <w:noProof/>
          <w:szCs w:val="22"/>
          <w:lang w:val="hu-HU"/>
        </w:rPr>
        <w:t> </w:t>
      </w:r>
      <w:r w:rsidR="00EE4D21" w:rsidRPr="003578B7">
        <w:rPr>
          <w:noProof/>
          <w:szCs w:val="22"/>
          <w:lang w:val="hu-HU"/>
        </w:rPr>
        <w:t xml:space="preserve">°C) </w:t>
      </w:r>
      <w:r w:rsidRPr="003578B7">
        <w:rPr>
          <w:noProof/>
          <w:szCs w:val="22"/>
          <w:lang w:val="hu-HU"/>
        </w:rPr>
        <w:t>tárolandó és szállítandó.</w:t>
      </w:r>
    </w:p>
    <w:p w14:paraId="735E4C2A" w14:textId="77777777" w:rsidR="00EE4D21" w:rsidRPr="003578B7" w:rsidRDefault="00BC366E" w:rsidP="002548CD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</w:t>
      </w:r>
      <w:r w:rsidR="00DF5FF9" w:rsidRPr="003578B7">
        <w:rPr>
          <w:noProof/>
          <w:szCs w:val="22"/>
          <w:lang w:val="hu-HU"/>
        </w:rPr>
        <w:t>z</w:t>
      </w:r>
      <w:r w:rsidRPr="003578B7">
        <w:rPr>
          <w:noProof/>
          <w:szCs w:val="22"/>
          <w:lang w:val="hu-HU"/>
        </w:rPr>
        <w:t xml:space="preserve"> </w:t>
      </w:r>
      <w:r w:rsidR="002B5DE1" w:rsidRPr="003578B7">
        <w:rPr>
          <w:noProof/>
          <w:szCs w:val="22"/>
          <w:lang w:val="hu-HU"/>
        </w:rPr>
        <w:t>Epoetin alfa HEXAL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t kiveheti 3 napnál nem hosszabb időtartamra a hűtőszekrényből és szobahőmérsékleten (legfeljebb 25</w:t>
      </w:r>
      <w:r w:rsidR="00827153" w:rsidRPr="003578B7">
        <w:rPr>
          <w:noProof/>
          <w:szCs w:val="22"/>
          <w:lang w:val="hu-HU"/>
        </w:rPr>
        <w:t> </w:t>
      </w:r>
      <w:r w:rsidRPr="003578B7">
        <w:rPr>
          <w:noProof/>
          <w:szCs w:val="22"/>
          <w:lang w:val="hu-HU"/>
        </w:rPr>
        <w:t>°C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on) tárolhatja. Amennyiben a fecskendőt eltávolította a hűtőszekrényből és annak hőfoka elérte a szobahőmérsékletet (legfeljebb a 25</w:t>
      </w:r>
      <w:r w:rsidR="00827153" w:rsidRPr="003578B7">
        <w:rPr>
          <w:noProof/>
          <w:szCs w:val="22"/>
          <w:lang w:val="hu-HU"/>
        </w:rPr>
        <w:t> </w:t>
      </w:r>
      <w:r w:rsidRPr="003578B7">
        <w:rPr>
          <w:noProof/>
          <w:szCs w:val="22"/>
          <w:lang w:val="hu-HU"/>
        </w:rPr>
        <w:t>°C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ot), akkor vagy fel kell használni 3 napon belül, vagy meg kell semmisíteni.</w:t>
      </w:r>
    </w:p>
    <w:p w14:paraId="039CCB71" w14:textId="77777777" w:rsidR="00C84086" w:rsidRPr="003578B7" w:rsidRDefault="00C84086" w:rsidP="002548CD">
      <w:pPr>
        <w:pStyle w:val="pil-p1"/>
        <w:numPr>
          <w:ilvl w:val="0"/>
          <w:numId w:val="27"/>
        </w:numPr>
        <w:ind w:left="567" w:hanging="567"/>
        <w:rPr>
          <w:szCs w:val="22"/>
          <w:lang w:val="hu-HU"/>
        </w:rPr>
      </w:pPr>
      <w:r w:rsidRPr="003578B7">
        <w:rPr>
          <w:noProof/>
          <w:szCs w:val="22"/>
          <w:lang w:val="hu-HU"/>
        </w:rPr>
        <w:t>Nem fagyasztható! Nem szabad felrázni.</w:t>
      </w:r>
    </w:p>
    <w:p w14:paraId="31355BFC" w14:textId="77777777" w:rsidR="00C84086" w:rsidRPr="003578B7" w:rsidRDefault="00C84086" w:rsidP="002548CD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 xml:space="preserve">A fénytől való védelem érdekében az </w:t>
      </w:r>
      <w:r w:rsidR="003D0F02" w:rsidRPr="003578B7">
        <w:rPr>
          <w:noProof/>
          <w:szCs w:val="22"/>
          <w:lang w:val="hu-HU"/>
        </w:rPr>
        <w:t>eredeti csomagolásban tárolandó</w:t>
      </w:r>
      <w:r w:rsidRPr="003578B7">
        <w:rPr>
          <w:noProof/>
          <w:szCs w:val="22"/>
          <w:lang w:val="hu-HU"/>
        </w:rPr>
        <w:t>.</w:t>
      </w:r>
    </w:p>
    <w:p w14:paraId="67169348" w14:textId="77777777" w:rsidR="003E7875" w:rsidRPr="003578B7" w:rsidRDefault="003E7875" w:rsidP="002548CD">
      <w:pPr>
        <w:rPr>
          <w:lang w:val="hu-HU"/>
        </w:rPr>
      </w:pPr>
    </w:p>
    <w:p w14:paraId="681D2EF5" w14:textId="77777777" w:rsidR="00BC366E" w:rsidRPr="003578B7" w:rsidRDefault="00BC366E" w:rsidP="002548CD">
      <w:pPr>
        <w:pStyle w:val="pil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t>Ne alkalmazza ezt a gyógyszert</w:t>
      </w:r>
      <w:r w:rsidR="00892968" w:rsidRPr="003578B7">
        <w:rPr>
          <w:noProof/>
          <w:lang w:val="hu-HU"/>
        </w:rPr>
        <w:t>,</w:t>
      </w:r>
      <w:r w:rsidR="00332868" w:rsidRPr="003578B7">
        <w:rPr>
          <w:lang w:val="hu-HU"/>
        </w:rPr>
        <w:t xml:space="preserve"> </w:t>
      </w:r>
      <w:r w:rsidR="00332868" w:rsidRPr="003578B7">
        <w:rPr>
          <w:noProof/>
          <w:lang w:val="hu-HU"/>
        </w:rPr>
        <w:t>ha azt veszi észre, hogy</w:t>
      </w:r>
    </w:p>
    <w:p w14:paraId="429F6C3B" w14:textId="77777777" w:rsidR="00332868" w:rsidRPr="003578B7" w:rsidRDefault="00332868" w:rsidP="002548CD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az oldat véletlenül megfagyott, vagy</w:t>
      </w:r>
    </w:p>
    <w:p w14:paraId="7907FD9B" w14:textId="77777777" w:rsidR="00332868" w:rsidRPr="003578B7" w:rsidRDefault="00332868" w:rsidP="002548CD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 hűtőszekrény meghibásodott</w:t>
      </w:r>
      <w:r w:rsidR="00440A8A" w:rsidRPr="003578B7">
        <w:rPr>
          <w:noProof/>
          <w:szCs w:val="22"/>
          <w:lang w:val="hu-HU"/>
        </w:rPr>
        <w:t>,</w:t>
      </w:r>
    </w:p>
    <w:p w14:paraId="42990BE9" w14:textId="77777777" w:rsidR="00D176F9" w:rsidRPr="003578B7" w:rsidRDefault="00BC366E" w:rsidP="002548CD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</w:t>
      </w:r>
      <w:r w:rsidR="00D176F9" w:rsidRPr="003578B7">
        <w:rPr>
          <w:noProof/>
          <w:szCs w:val="22"/>
          <w:lang w:val="hu-HU"/>
        </w:rPr>
        <w:t xml:space="preserve"> folyadék elszíneződött, vagy lebegő</w:t>
      </w:r>
      <w:r w:rsidRPr="003578B7">
        <w:rPr>
          <w:noProof/>
          <w:szCs w:val="22"/>
          <w:lang w:val="hu-HU"/>
        </w:rPr>
        <w:t xml:space="preserve"> részecskéket tartalmaz</w:t>
      </w:r>
      <w:r w:rsidR="00863042" w:rsidRPr="003578B7">
        <w:rPr>
          <w:noProof/>
          <w:szCs w:val="22"/>
          <w:lang w:val="hu-HU"/>
        </w:rPr>
        <w:t>,</w:t>
      </w:r>
    </w:p>
    <w:p w14:paraId="046AB301" w14:textId="77777777" w:rsidR="00D176F9" w:rsidRPr="003578B7" w:rsidRDefault="00BC366E" w:rsidP="002548CD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 lezárt buborékcsomagolás nyitva van</w:t>
      </w:r>
      <w:r w:rsidR="00440A8A" w:rsidRPr="003578B7">
        <w:rPr>
          <w:noProof/>
          <w:szCs w:val="22"/>
          <w:lang w:val="hu-HU"/>
        </w:rPr>
        <w:t>.</w:t>
      </w:r>
    </w:p>
    <w:p w14:paraId="0C61DA2D" w14:textId="77777777" w:rsidR="003E7875" w:rsidRPr="003578B7" w:rsidRDefault="003E7875" w:rsidP="002548CD">
      <w:pPr>
        <w:rPr>
          <w:lang w:val="hu-HU"/>
        </w:rPr>
      </w:pPr>
    </w:p>
    <w:p w14:paraId="20FB954A" w14:textId="77777777" w:rsidR="00BC366E" w:rsidRPr="003578B7" w:rsidRDefault="0061687A" w:rsidP="002548CD">
      <w:pPr>
        <w:pStyle w:val="pil-p2"/>
        <w:spacing w:before="0"/>
        <w:rPr>
          <w:noProof/>
          <w:lang w:val="hu-HU"/>
        </w:rPr>
      </w:pPr>
      <w:r w:rsidRPr="003578B7">
        <w:rPr>
          <w:b/>
          <w:bCs/>
          <w:noProof/>
          <w:lang w:val="hu-HU"/>
        </w:rPr>
        <w:t xml:space="preserve">Semmilyen </w:t>
      </w:r>
      <w:r w:rsidR="00BC366E" w:rsidRPr="003578B7">
        <w:rPr>
          <w:b/>
          <w:bCs/>
          <w:noProof/>
          <w:lang w:val="hu-HU"/>
        </w:rPr>
        <w:t>gyógyszert ne</w:t>
      </w:r>
      <w:r w:rsidR="000D58C2" w:rsidRPr="003578B7">
        <w:rPr>
          <w:b/>
          <w:bCs/>
          <w:noProof/>
          <w:lang w:val="hu-HU"/>
        </w:rPr>
        <w:t xml:space="preserve"> d</w:t>
      </w:r>
      <w:r w:rsidRPr="003578B7">
        <w:rPr>
          <w:b/>
          <w:bCs/>
          <w:noProof/>
          <w:lang w:val="hu-HU"/>
        </w:rPr>
        <w:t xml:space="preserve">objon </w:t>
      </w:r>
      <w:r w:rsidR="00BC366E" w:rsidRPr="003578B7">
        <w:rPr>
          <w:b/>
          <w:bCs/>
          <w:noProof/>
          <w:lang w:val="hu-HU"/>
        </w:rPr>
        <w:t>a szennyvíz</w:t>
      </w:r>
      <w:r w:rsidRPr="003578B7">
        <w:rPr>
          <w:b/>
          <w:bCs/>
          <w:noProof/>
          <w:lang w:val="hu-HU"/>
        </w:rPr>
        <w:t>be.</w:t>
      </w:r>
      <w:r w:rsidRPr="003578B7">
        <w:rPr>
          <w:noProof/>
          <w:lang w:val="hu-HU"/>
        </w:rPr>
        <w:t xml:space="preserve"> </w:t>
      </w:r>
      <w:r w:rsidR="00BC366E" w:rsidRPr="003578B7">
        <w:rPr>
          <w:noProof/>
          <w:lang w:val="hu-HU"/>
        </w:rPr>
        <w:t xml:space="preserve">Kérdezze meg gyógyszerészét, hogy </w:t>
      </w:r>
      <w:r w:rsidRPr="003578B7">
        <w:rPr>
          <w:noProof/>
          <w:lang w:val="hu-HU"/>
        </w:rPr>
        <w:t xml:space="preserve">mit tegyen a már nem használt </w:t>
      </w:r>
      <w:r w:rsidR="00BC366E" w:rsidRPr="003578B7">
        <w:rPr>
          <w:noProof/>
          <w:lang w:val="hu-HU"/>
        </w:rPr>
        <w:t>gyógyszerei</w:t>
      </w:r>
      <w:r w:rsidRPr="003578B7">
        <w:rPr>
          <w:noProof/>
          <w:lang w:val="hu-HU"/>
        </w:rPr>
        <w:t>vel</w:t>
      </w:r>
      <w:r w:rsidR="00BC366E" w:rsidRPr="003578B7">
        <w:rPr>
          <w:noProof/>
          <w:lang w:val="hu-HU"/>
        </w:rPr>
        <w:t>. Ezek az intézkedések elősegítik a környezet védelmét.</w:t>
      </w:r>
    </w:p>
    <w:p w14:paraId="6E9B0069" w14:textId="77777777" w:rsidR="003E7875" w:rsidRPr="003578B7" w:rsidRDefault="003E7875" w:rsidP="002548CD">
      <w:pPr>
        <w:rPr>
          <w:lang w:val="hu-HU"/>
        </w:rPr>
      </w:pPr>
    </w:p>
    <w:p w14:paraId="4B6BB5C1" w14:textId="77777777" w:rsidR="003E7875" w:rsidRPr="003578B7" w:rsidRDefault="003E7875" w:rsidP="002548CD">
      <w:pPr>
        <w:rPr>
          <w:lang w:val="hu-HU"/>
        </w:rPr>
      </w:pPr>
    </w:p>
    <w:p w14:paraId="7E287F75" w14:textId="77777777" w:rsidR="00BC366E" w:rsidRPr="003578B7" w:rsidRDefault="00CB54C7" w:rsidP="002548CD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3578B7">
        <w:rPr>
          <w:rFonts w:ascii="Times New Roman" w:hAnsi="Times New Roman"/>
          <w:lang w:val="hu-HU"/>
        </w:rPr>
        <w:t>6.</w:t>
      </w:r>
      <w:r w:rsidRPr="003578B7">
        <w:rPr>
          <w:rFonts w:ascii="Times New Roman" w:hAnsi="Times New Roman"/>
          <w:lang w:val="hu-HU"/>
        </w:rPr>
        <w:tab/>
      </w:r>
      <w:r w:rsidR="0061687A" w:rsidRPr="003578B7">
        <w:rPr>
          <w:rFonts w:ascii="Times New Roman" w:hAnsi="Times New Roman"/>
          <w:lang w:val="hu-HU"/>
        </w:rPr>
        <w:t>A csomagolás tartalma és egyéb információk</w:t>
      </w:r>
    </w:p>
    <w:p w14:paraId="72AE9D3E" w14:textId="77777777" w:rsidR="003E7875" w:rsidRPr="003578B7" w:rsidRDefault="003E7875" w:rsidP="002548CD">
      <w:pPr>
        <w:rPr>
          <w:lang w:val="hu-HU"/>
        </w:rPr>
      </w:pPr>
    </w:p>
    <w:p w14:paraId="2FD34989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>Mit tartalmaz a</w:t>
      </w:r>
      <w:r w:rsidR="00DF5FF9" w:rsidRPr="003578B7">
        <w:rPr>
          <w:rFonts w:cs="Times New Roman"/>
          <w:noProof/>
          <w:lang w:val="hu-HU"/>
        </w:rPr>
        <w:t>z</w:t>
      </w:r>
      <w:r w:rsidRPr="003578B7">
        <w:rPr>
          <w:rFonts w:cs="Times New Roman"/>
          <w:noProof/>
          <w:lang w:val="hu-HU"/>
        </w:rPr>
        <w:t xml:space="preserve"> </w:t>
      </w:r>
      <w:r w:rsidR="002B5DE1" w:rsidRPr="003578B7">
        <w:rPr>
          <w:rFonts w:cs="Times New Roman"/>
          <w:noProof/>
          <w:lang w:val="hu-HU"/>
        </w:rPr>
        <w:t>Epoetin alfa HEXAL</w:t>
      </w:r>
      <w:r w:rsidR="003D0F02" w:rsidRPr="003578B7">
        <w:rPr>
          <w:rFonts w:cs="Times New Roman"/>
          <w:noProof/>
          <w:lang w:val="hu-HU"/>
        </w:rPr>
        <w:t>?</w:t>
      </w:r>
    </w:p>
    <w:p w14:paraId="57B8E9E7" w14:textId="77777777" w:rsidR="003E7875" w:rsidRPr="003578B7" w:rsidRDefault="003E7875" w:rsidP="002548CD">
      <w:pPr>
        <w:rPr>
          <w:lang w:val="hu-HU"/>
        </w:rPr>
      </w:pPr>
    </w:p>
    <w:p w14:paraId="6BF23AA7" w14:textId="77777777" w:rsidR="000D58C2" w:rsidRPr="003578B7" w:rsidRDefault="00BC366E" w:rsidP="002548CD">
      <w:pPr>
        <w:pStyle w:val="pil-p1"/>
        <w:numPr>
          <w:ilvl w:val="0"/>
          <w:numId w:val="5"/>
        </w:numPr>
        <w:rPr>
          <w:b/>
          <w:noProof/>
          <w:szCs w:val="22"/>
          <w:lang w:val="hu-HU"/>
        </w:rPr>
      </w:pPr>
      <w:r w:rsidRPr="003578B7">
        <w:rPr>
          <w:b/>
          <w:bCs/>
          <w:noProof/>
          <w:szCs w:val="22"/>
          <w:lang w:val="hu-HU"/>
        </w:rPr>
        <w:t>A készítmény hatóanyaga</w:t>
      </w:r>
      <w:r w:rsidRPr="003578B7">
        <w:rPr>
          <w:noProof/>
          <w:szCs w:val="22"/>
          <w:lang w:val="hu-HU"/>
        </w:rPr>
        <w:t xml:space="preserve"> az alf</w:t>
      </w:r>
      <w:r w:rsidR="00967302" w:rsidRPr="003578B7">
        <w:rPr>
          <w:noProof/>
          <w:szCs w:val="22"/>
          <w:lang w:val="hu-HU"/>
        </w:rPr>
        <w:t>a</w:t>
      </w:r>
      <w:r w:rsidR="0036708E" w:rsidRPr="003578B7">
        <w:rPr>
          <w:noProof/>
          <w:szCs w:val="22"/>
          <w:lang w:val="hu-HU"/>
        </w:rPr>
        <w:noBreakHyphen/>
      </w:r>
      <w:r w:rsidR="00967302" w:rsidRPr="003578B7">
        <w:rPr>
          <w:noProof/>
          <w:szCs w:val="22"/>
          <w:lang w:val="hu-HU"/>
        </w:rPr>
        <w:t>e</w:t>
      </w:r>
      <w:r w:rsidRPr="003578B7">
        <w:rPr>
          <w:noProof/>
          <w:szCs w:val="22"/>
          <w:lang w:val="hu-HU"/>
        </w:rPr>
        <w:t>poetin</w:t>
      </w:r>
      <w:r w:rsidR="0061687A" w:rsidRPr="003578B7">
        <w:rPr>
          <w:noProof/>
          <w:szCs w:val="22"/>
          <w:lang w:val="hu-HU"/>
        </w:rPr>
        <w:t xml:space="preserve"> (a mennyiséget lásd az alábbi táblázatban)</w:t>
      </w:r>
      <w:r w:rsidRPr="003578B7">
        <w:rPr>
          <w:noProof/>
          <w:szCs w:val="22"/>
          <w:lang w:val="hu-HU"/>
        </w:rPr>
        <w:t>.</w:t>
      </w:r>
    </w:p>
    <w:p w14:paraId="46C0FC8C" w14:textId="77777777" w:rsidR="0061687A" w:rsidRPr="003578B7" w:rsidRDefault="00BC366E" w:rsidP="002548CD">
      <w:pPr>
        <w:pStyle w:val="pil-p1"/>
        <w:numPr>
          <w:ilvl w:val="0"/>
          <w:numId w:val="5"/>
        </w:numPr>
        <w:rPr>
          <w:noProof/>
          <w:szCs w:val="22"/>
          <w:lang w:val="hu-HU"/>
        </w:rPr>
      </w:pPr>
      <w:r w:rsidRPr="003578B7">
        <w:rPr>
          <w:b/>
          <w:noProof/>
          <w:szCs w:val="22"/>
          <w:lang w:val="hu-HU"/>
        </w:rPr>
        <w:t>Egyéb összetevők:</w:t>
      </w:r>
      <w:r w:rsidRPr="003578B7">
        <w:rPr>
          <w:noProof/>
          <w:szCs w:val="22"/>
          <w:lang w:val="hu-HU"/>
        </w:rPr>
        <w:t xml:space="preserve"> nátrium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dihidrogénfoszfát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dihidrát, dinátrium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foszfát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dihidrát</w:t>
      </w:r>
      <w:r w:rsidRPr="003578B7">
        <w:rPr>
          <w:szCs w:val="22"/>
          <w:lang w:val="hu-HU"/>
        </w:rPr>
        <w:t>, nátrium</w:t>
      </w:r>
      <w:r w:rsidR="0036708E" w:rsidRPr="003578B7">
        <w:rPr>
          <w:szCs w:val="22"/>
          <w:lang w:val="hu-HU"/>
        </w:rPr>
        <w:noBreakHyphen/>
      </w:r>
      <w:r w:rsidRPr="003578B7">
        <w:rPr>
          <w:szCs w:val="22"/>
          <w:lang w:val="hu-HU"/>
        </w:rPr>
        <w:t>klorid, glicin, poli</w:t>
      </w:r>
      <w:r w:rsidRPr="003578B7">
        <w:rPr>
          <w:noProof/>
          <w:szCs w:val="22"/>
          <w:lang w:val="hu-HU"/>
        </w:rPr>
        <w:t>szorbát 80, sósav (pH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beállításra), nátrium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hidroxid (pH</w:t>
      </w:r>
      <w:r w:rsidR="0036708E" w:rsidRPr="003578B7">
        <w:rPr>
          <w:noProof/>
          <w:szCs w:val="22"/>
          <w:lang w:val="hu-HU"/>
        </w:rPr>
        <w:noBreakHyphen/>
      </w:r>
      <w:r w:rsidRPr="003578B7">
        <w:rPr>
          <w:noProof/>
          <w:szCs w:val="22"/>
          <w:lang w:val="hu-HU"/>
        </w:rPr>
        <w:t>beállításra), injekcióhoz való víz.</w:t>
      </w:r>
    </w:p>
    <w:p w14:paraId="74A565A4" w14:textId="77777777" w:rsidR="003E7875" w:rsidRPr="003578B7" w:rsidRDefault="003E7875" w:rsidP="002548CD">
      <w:pPr>
        <w:rPr>
          <w:lang w:val="hu-HU"/>
        </w:rPr>
      </w:pPr>
    </w:p>
    <w:p w14:paraId="08393C2B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iCs/>
          <w:noProof/>
          <w:lang w:val="hu-HU"/>
        </w:rPr>
        <w:t>Milyen a</w:t>
      </w:r>
      <w:r w:rsidR="00DF5FF9" w:rsidRPr="003578B7">
        <w:rPr>
          <w:rFonts w:cs="Times New Roman"/>
          <w:iCs/>
          <w:noProof/>
          <w:lang w:val="hu-HU"/>
        </w:rPr>
        <w:t>z</w:t>
      </w:r>
      <w:r w:rsidRPr="003578B7">
        <w:rPr>
          <w:rFonts w:cs="Times New Roman"/>
          <w:iCs/>
          <w:noProof/>
          <w:lang w:val="hu-HU"/>
        </w:rPr>
        <w:t xml:space="preserve"> </w:t>
      </w:r>
      <w:r w:rsidR="002B5DE1" w:rsidRPr="003578B7">
        <w:rPr>
          <w:rFonts w:cs="Times New Roman"/>
          <w:iCs/>
          <w:noProof/>
          <w:lang w:val="hu-HU"/>
        </w:rPr>
        <w:t>Epoetin alfa HEXAL</w:t>
      </w:r>
      <w:r w:rsidRPr="003578B7">
        <w:rPr>
          <w:rFonts w:cs="Times New Roman"/>
          <w:iCs/>
          <w:noProof/>
          <w:lang w:val="hu-HU"/>
        </w:rPr>
        <w:t xml:space="preserve"> külleme és mit tartalmaz </w:t>
      </w:r>
      <w:r w:rsidRPr="003578B7">
        <w:rPr>
          <w:rFonts w:cs="Times New Roman"/>
          <w:noProof/>
          <w:lang w:val="hu-HU"/>
        </w:rPr>
        <w:t>a csomagolás</w:t>
      </w:r>
      <w:r w:rsidR="003D0F02" w:rsidRPr="003578B7">
        <w:rPr>
          <w:rFonts w:cs="Times New Roman"/>
          <w:noProof/>
          <w:lang w:val="hu-HU"/>
        </w:rPr>
        <w:t>?</w:t>
      </w:r>
    </w:p>
    <w:p w14:paraId="16C5ED34" w14:textId="77777777" w:rsidR="003E7875" w:rsidRPr="003578B7" w:rsidRDefault="003E7875" w:rsidP="002548CD">
      <w:pPr>
        <w:rPr>
          <w:lang w:val="hu-HU"/>
        </w:rPr>
      </w:pPr>
    </w:p>
    <w:p w14:paraId="4229A47B" w14:textId="77777777" w:rsidR="0061687A" w:rsidRPr="003578B7" w:rsidRDefault="00BC366E" w:rsidP="002548CD">
      <w:pPr>
        <w:pStyle w:val="pil-p1"/>
        <w:rPr>
          <w:iCs/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A</w:t>
      </w:r>
      <w:r w:rsidR="00DF5FF9" w:rsidRPr="003578B7">
        <w:rPr>
          <w:noProof/>
          <w:szCs w:val="22"/>
          <w:lang w:val="hu-HU"/>
        </w:rPr>
        <w:t>z</w:t>
      </w:r>
      <w:r w:rsidRPr="003578B7">
        <w:rPr>
          <w:noProof/>
          <w:szCs w:val="22"/>
          <w:lang w:val="hu-HU"/>
        </w:rPr>
        <w:t xml:space="preserve"> </w:t>
      </w:r>
      <w:r w:rsidR="002B5DE1" w:rsidRPr="003578B7">
        <w:rPr>
          <w:noProof/>
          <w:szCs w:val="22"/>
          <w:lang w:val="hu-HU"/>
        </w:rPr>
        <w:t>Epoetin alfa HEXAL</w:t>
      </w:r>
      <w:r w:rsidRPr="003578B7">
        <w:rPr>
          <w:noProof/>
          <w:szCs w:val="22"/>
          <w:lang w:val="hu-HU"/>
        </w:rPr>
        <w:t xml:space="preserve"> tiszta, színtel</w:t>
      </w:r>
      <w:r w:rsidRPr="003578B7">
        <w:rPr>
          <w:iCs/>
          <w:szCs w:val="22"/>
          <w:lang w:val="hu-HU"/>
        </w:rPr>
        <w:t>en oldatos injekció előretöltö</w:t>
      </w:r>
      <w:r w:rsidRPr="003578B7">
        <w:rPr>
          <w:noProof/>
          <w:szCs w:val="22"/>
          <w:lang w:val="hu-HU"/>
        </w:rPr>
        <w:t>t</w:t>
      </w:r>
      <w:r w:rsidRPr="003578B7">
        <w:rPr>
          <w:iCs/>
          <w:noProof/>
          <w:szCs w:val="22"/>
          <w:lang w:val="hu-HU"/>
        </w:rPr>
        <w:t>t fecskendőben kerül forgalomba. A fecskendők lezárt buborékcsomagolásban találhatók.</w:t>
      </w:r>
    </w:p>
    <w:p w14:paraId="5297CC30" w14:textId="77777777" w:rsidR="0061687A" w:rsidRPr="003578B7" w:rsidDel="0061687A" w:rsidRDefault="0061687A" w:rsidP="002548CD">
      <w:pPr>
        <w:pStyle w:val="spc-p1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8"/>
        <w:gridCol w:w="3080"/>
      </w:tblGrid>
      <w:tr w:rsidR="0061687A" w:rsidRPr="003578B7" w14:paraId="66D1DBA7" w14:textId="77777777">
        <w:trPr>
          <w:tblHeader/>
        </w:trPr>
        <w:tc>
          <w:tcPr>
            <w:tcW w:w="2518" w:type="dxa"/>
            <w:shd w:val="clear" w:color="auto" w:fill="auto"/>
          </w:tcPr>
          <w:p w14:paraId="24812E8C" w14:textId="77777777" w:rsidR="0061687A" w:rsidRPr="003578B7" w:rsidRDefault="0061687A" w:rsidP="002548CD">
            <w:pPr>
              <w:pStyle w:val="pil-p1"/>
              <w:rPr>
                <w:b/>
                <w:szCs w:val="22"/>
                <w:lang w:val="hu-HU" w:eastAsia="en-US"/>
              </w:rPr>
            </w:pPr>
            <w:r w:rsidRPr="003578B7">
              <w:rPr>
                <w:b/>
                <w:szCs w:val="22"/>
                <w:lang w:val="hu-HU" w:eastAsia="en-US"/>
              </w:rPr>
              <w:lastRenderedPageBreak/>
              <w:t>Kiszerelés</w:t>
            </w:r>
          </w:p>
        </w:tc>
        <w:tc>
          <w:tcPr>
            <w:tcW w:w="3688" w:type="dxa"/>
            <w:shd w:val="clear" w:color="auto" w:fill="auto"/>
          </w:tcPr>
          <w:p w14:paraId="0AE373EC" w14:textId="77777777" w:rsidR="0061687A" w:rsidRPr="003578B7" w:rsidRDefault="004067EA" w:rsidP="002548CD">
            <w:pPr>
              <w:pStyle w:val="pil-p1"/>
              <w:rPr>
                <w:b/>
                <w:szCs w:val="22"/>
                <w:lang w:val="hu-HU" w:eastAsia="en-US"/>
              </w:rPr>
            </w:pPr>
            <w:r w:rsidRPr="003578B7">
              <w:rPr>
                <w:b/>
                <w:szCs w:val="22"/>
                <w:lang w:val="hu-HU" w:eastAsia="en-US"/>
              </w:rPr>
              <w:t>A</w:t>
            </w:r>
            <w:r w:rsidR="00397809" w:rsidRPr="003578B7">
              <w:rPr>
                <w:b/>
                <w:szCs w:val="22"/>
                <w:lang w:val="hu-HU" w:eastAsia="en-US"/>
              </w:rPr>
              <w:t xml:space="preserve"> megfelelő kiszerelés mennyiség/térfogat szerint megadva</w:t>
            </w:r>
            <w:r w:rsidRPr="003578B7">
              <w:rPr>
                <w:b/>
                <w:szCs w:val="22"/>
                <w:lang w:val="hu-HU" w:eastAsia="en-US"/>
              </w:rPr>
              <w:t>, minden hatáserősségre vonatkozóan</w:t>
            </w:r>
          </w:p>
        </w:tc>
        <w:tc>
          <w:tcPr>
            <w:tcW w:w="3080" w:type="dxa"/>
            <w:shd w:val="clear" w:color="auto" w:fill="auto"/>
          </w:tcPr>
          <w:p w14:paraId="52E2EE03" w14:textId="77777777" w:rsidR="0061687A" w:rsidRPr="003578B7" w:rsidRDefault="0061687A" w:rsidP="002548CD">
            <w:pPr>
              <w:pStyle w:val="pil-p1"/>
              <w:rPr>
                <w:b/>
                <w:szCs w:val="22"/>
                <w:lang w:val="hu-HU" w:eastAsia="en-US"/>
              </w:rPr>
            </w:pPr>
            <w:r w:rsidRPr="003578B7">
              <w:rPr>
                <w:b/>
                <w:szCs w:val="22"/>
                <w:lang w:val="hu-HU" w:eastAsia="en-US"/>
              </w:rPr>
              <w:t>A</w:t>
            </w:r>
            <w:r w:rsidR="00397809" w:rsidRPr="003578B7">
              <w:rPr>
                <w:b/>
                <w:szCs w:val="22"/>
                <w:lang w:val="hu-HU" w:eastAsia="en-US"/>
              </w:rPr>
              <w:t>z alf</w:t>
            </w:r>
            <w:r w:rsidR="00967302" w:rsidRPr="003578B7">
              <w:rPr>
                <w:b/>
                <w:szCs w:val="22"/>
                <w:lang w:val="hu-HU" w:eastAsia="en-US"/>
              </w:rPr>
              <w:t>a</w:t>
            </w:r>
            <w:r w:rsidR="0036708E" w:rsidRPr="003578B7">
              <w:rPr>
                <w:b/>
                <w:szCs w:val="22"/>
                <w:lang w:val="hu-HU" w:eastAsia="en-US"/>
              </w:rPr>
              <w:noBreakHyphen/>
            </w:r>
            <w:r w:rsidR="00967302" w:rsidRPr="003578B7">
              <w:rPr>
                <w:b/>
                <w:szCs w:val="22"/>
                <w:lang w:val="hu-HU" w:eastAsia="en-US"/>
              </w:rPr>
              <w:t>e</w:t>
            </w:r>
            <w:r w:rsidR="00397809" w:rsidRPr="003578B7">
              <w:rPr>
                <w:b/>
                <w:szCs w:val="22"/>
                <w:lang w:val="hu-HU" w:eastAsia="en-US"/>
              </w:rPr>
              <w:t>poetin mennyisége</w:t>
            </w:r>
          </w:p>
        </w:tc>
      </w:tr>
      <w:tr w:rsidR="0061687A" w:rsidRPr="003578B7" w14:paraId="38BA1BAD" w14:textId="77777777">
        <w:tc>
          <w:tcPr>
            <w:tcW w:w="2518" w:type="dxa"/>
            <w:shd w:val="clear" w:color="auto" w:fill="auto"/>
          </w:tcPr>
          <w:p w14:paraId="1BE48B75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Előretöltött fecskendő</w:t>
            </w:r>
            <w:r w:rsidRPr="003578B7">
              <w:rPr>
                <w:szCs w:val="22"/>
                <w:vertAlign w:val="superscript"/>
                <w:lang w:val="hu-HU" w:eastAsia="en-US"/>
              </w:rPr>
              <w:t>*</w:t>
            </w:r>
          </w:p>
          <w:p w14:paraId="29C6CFA9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</w:p>
        </w:tc>
        <w:tc>
          <w:tcPr>
            <w:tcW w:w="3688" w:type="dxa"/>
            <w:shd w:val="clear" w:color="auto" w:fill="auto"/>
          </w:tcPr>
          <w:p w14:paraId="4B195D29" w14:textId="77777777" w:rsidR="0061687A" w:rsidRPr="003578B7" w:rsidRDefault="0061687A" w:rsidP="002548CD">
            <w:pPr>
              <w:pStyle w:val="pil-p1"/>
              <w:rPr>
                <w:szCs w:val="22"/>
                <w:u w:val="single"/>
                <w:lang w:val="hu-HU" w:eastAsia="en-US"/>
              </w:rPr>
            </w:pPr>
            <w:r w:rsidRPr="003578B7">
              <w:rPr>
                <w:szCs w:val="22"/>
                <w:u w:val="single"/>
                <w:lang w:val="hu-HU" w:eastAsia="en-US"/>
              </w:rPr>
              <w:t>2000 NE/ml:</w:t>
            </w:r>
          </w:p>
          <w:p w14:paraId="2717D4C6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1000 NE/0,5 ml</w:t>
            </w:r>
          </w:p>
          <w:p w14:paraId="584A7277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2000 NE/1 ml</w:t>
            </w:r>
          </w:p>
          <w:p w14:paraId="3B162476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</w:p>
          <w:p w14:paraId="5B81858D" w14:textId="77777777" w:rsidR="0061687A" w:rsidRPr="003578B7" w:rsidRDefault="0061687A" w:rsidP="002548CD">
            <w:pPr>
              <w:pStyle w:val="pil-p1"/>
              <w:rPr>
                <w:szCs w:val="22"/>
                <w:u w:val="single"/>
                <w:lang w:val="hu-HU" w:eastAsia="en-US"/>
              </w:rPr>
            </w:pPr>
            <w:r w:rsidRPr="003578B7">
              <w:rPr>
                <w:szCs w:val="22"/>
                <w:u w:val="single"/>
                <w:lang w:val="hu-HU" w:eastAsia="en-US"/>
              </w:rPr>
              <w:t>10</w:t>
            </w:r>
            <w:r w:rsidR="000D58C2" w:rsidRPr="003578B7">
              <w:rPr>
                <w:szCs w:val="22"/>
                <w:u w:val="single"/>
                <w:lang w:val="hu-HU" w:eastAsia="en-US"/>
              </w:rPr>
              <w:t> </w:t>
            </w:r>
            <w:r w:rsidRPr="003578B7">
              <w:rPr>
                <w:szCs w:val="22"/>
                <w:u w:val="single"/>
                <w:lang w:val="hu-HU" w:eastAsia="en-US"/>
              </w:rPr>
              <w:t>000 NE/ml:</w:t>
            </w:r>
          </w:p>
          <w:p w14:paraId="12ED6564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3000 NE/0,3 ml</w:t>
            </w:r>
          </w:p>
          <w:p w14:paraId="385767C6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4000 NE/0,4 ml</w:t>
            </w:r>
          </w:p>
          <w:p w14:paraId="0C34E47C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5000 NE/0,5 ml</w:t>
            </w:r>
          </w:p>
          <w:p w14:paraId="642E1C72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6000 NE/0,6 ml</w:t>
            </w:r>
          </w:p>
          <w:p w14:paraId="5806327B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7000 NE/0,7 ml</w:t>
            </w:r>
          </w:p>
          <w:p w14:paraId="00CB7633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8000 NE/0,8 ml</w:t>
            </w:r>
          </w:p>
          <w:p w14:paraId="18822A04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9000 NE/0,9 ml</w:t>
            </w:r>
          </w:p>
          <w:p w14:paraId="5492AABA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10 000 NE/1 ml</w:t>
            </w:r>
          </w:p>
          <w:p w14:paraId="19AC8DA8" w14:textId="77777777" w:rsidR="00BF2BA6" w:rsidRPr="003578B7" w:rsidRDefault="00BF2BA6" w:rsidP="002548CD">
            <w:pPr>
              <w:rPr>
                <w:lang w:val="hu-HU"/>
              </w:rPr>
            </w:pPr>
          </w:p>
          <w:p w14:paraId="0BC32D5E" w14:textId="77777777" w:rsidR="0061687A" w:rsidRPr="003578B7" w:rsidRDefault="0061687A" w:rsidP="002548CD">
            <w:pPr>
              <w:pStyle w:val="pil-p1"/>
              <w:keepNext/>
              <w:keepLines/>
              <w:rPr>
                <w:szCs w:val="22"/>
                <w:u w:val="single"/>
                <w:lang w:val="hu-HU" w:eastAsia="en-US"/>
              </w:rPr>
            </w:pPr>
            <w:r w:rsidRPr="003578B7">
              <w:rPr>
                <w:szCs w:val="22"/>
                <w:u w:val="single"/>
                <w:lang w:val="hu-HU" w:eastAsia="en-US"/>
              </w:rPr>
              <w:t>40 000 NE/ml:</w:t>
            </w:r>
          </w:p>
          <w:p w14:paraId="59B01FA0" w14:textId="77777777" w:rsidR="0061687A" w:rsidRPr="003578B7" w:rsidRDefault="0061687A" w:rsidP="002548CD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  <w:r w:rsidRPr="003578B7">
              <w:rPr>
                <w:bCs/>
                <w:szCs w:val="22"/>
                <w:lang w:val="hu-HU" w:eastAsia="en-US"/>
              </w:rPr>
              <w:t>20 000 NE/0,</w:t>
            </w:r>
            <w:r w:rsidR="000D58C2" w:rsidRPr="003578B7">
              <w:rPr>
                <w:bCs/>
                <w:szCs w:val="22"/>
                <w:lang w:val="hu-HU" w:eastAsia="en-US"/>
              </w:rPr>
              <w:t>5 </w:t>
            </w:r>
            <w:r w:rsidRPr="003578B7">
              <w:rPr>
                <w:bCs/>
                <w:szCs w:val="22"/>
                <w:lang w:val="hu-HU" w:eastAsia="en-US"/>
              </w:rPr>
              <w:t>ml</w:t>
            </w:r>
          </w:p>
          <w:p w14:paraId="54BA2AF8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3578B7">
              <w:rPr>
                <w:bCs/>
                <w:szCs w:val="22"/>
                <w:lang w:val="hu-HU" w:eastAsia="en-US"/>
              </w:rPr>
              <w:t>30 000 NE/0,</w:t>
            </w:r>
            <w:r w:rsidR="000D58C2" w:rsidRPr="003578B7">
              <w:rPr>
                <w:bCs/>
                <w:szCs w:val="22"/>
                <w:lang w:val="hu-HU" w:eastAsia="en-US"/>
              </w:rPr>
              <w:t>75 </w:t>
            </w:r>
            <w:r w:rsidRPr="003578B7">
              <w:rPr>
                <w:bCs/>
                <w:szCs w:val="22"/>
                <w:lang w:val="hu-HU" w:eastAsia="en-US"/>
              </w:rPr>
              <w:t>ml</w:t>
            </w:r>
          </w:p>
          <w:p w14:paraId="050F50E0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3578B7">
              <w:rPr>
                <w:bCs/>
                <w:szCs w:val="22"/>
                <w:lang w:val="hu-HU" w:eastAsia="en-US"/>
              </w:rPr>
              <w:t>40 000 NE/1 ml</w:t>
            </w:r>
          </w:p>
        </w:tc>
        <w:tc>
          <w:tcPr>
            <w:tcW w:w="3080" w:type="dxa"/>
            <w:shd w:val="clear" w:color="auto" w:fill="auto"/>
          </w:tcPr>
          <w:p w14:paraId="379E609E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</w:p>
          <w:p w14:paraId="51ED4C90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8,4 mikrogramm</w:t>
            </w:r>
          </w:p>
          <w:p w14:paraId="179F0EE0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16,8 mikrogramm</w:t>
            </w:r>
          </w:p>
          <w:p w14:paraId="4C0A63B1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</w:p>
          <w:p w14:paraId="459F5F9B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</w:p>
          <w:p w14:paraId="0E23A324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25,2 mikrogramm</w:t>
            </w:r>
          </w:p>
          <w:p w14:paraId="083649CA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33,6 mikrogramm</w:t>
            </w:r>
          </w:p>
          <w:p w14:paraId="25B97638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42,0 mikrogramm</w:t>
            </w:r>
          </w:p>
          <w:p w14:paraId="56F8FFC9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50,4 mikrogramm</w:t>
            </w:r>
          </w:p>
          <w:p w14:paraId="297999C3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58,8 mikrogramm</w:t>
            </w:r>
          </w:p>
          <w:p w14:paraId="390C9C37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67,2 mikrogramm</w:t>
            </w:r>
          </w:p>
          <w:p w14:paraId="33D1C3AC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75,6 mikrogramm</w:t>
            </w:r>
          </w:p>
          <w:p w14:paraId="114C6139" w14:textId="77777777" w:rsidR="0061687A" w:rsidRPr="003578B7" w:rsidRDefault="0061687A" w:rsidP="002548CD">
            <w:pPr>
              <w:pStyle w:val="pil-p1"/>
              <w:rPr>
                <w:szCs w:val="22"/>
                <w:lang w:val="hu-HU" w:eastAsia="en-US"/>
              </w:rPr>
            </w:pPr>
            <w:r w:rsidRPr="003578B7">
              <w:rPr>
                <w:szCs w:val="22"/>
                <w:lang w:val="hu-HU" w:eastAsia="en-US"/>
              </w:rPr>
              <w:t>84,0 mikrogramm</w:t>
            </w:r>
          </w:p>
          <w:p w14:paraId="3A3A82FA" w14:textId="77777777" w:rsidR="0061687A" w:rsidRPr="003578B7" w:rsidRDefault="0061687A" w:rsidP="002548CD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</w:p>
          <w:p w14:paraId="71BF7E4B" w14:textId="77777777" w:rsidR="00B74516" w:rsidRPr="003578B7" w:rsidRDefault="00B74516" w:rsidP="002548CD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</w:p>
          <w:p w14:paraId="5A5CFC67" w14:textId="77777777" w:rsidR="0061687A" w:rsidRPr="003578B7" w:rsidRDefault="0061687A" w:rsidP="002548CD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  <w:r w:rsidRPr="003578B7">
              <w:rPr>
                <w:bCs/>
                <w:szCs w:val="22"/>
                <w:lang w:val="hu-HU" w:eastAsia="en-US"/>
              </w:rPr>
              <w:t>168,0 mikrogramm</w:t>
            </w:r>
          </w:p>
          <w:p w14:paraId="3C4BF0AE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3578B7">
              <w:rPr>
                <w:bCs/>
                <w:szCs w:val="22"/>
                <w:lang w:val="hu-HU" w:eastAsia="en-US"/>
              </w:rPr>
              <w:t>252,0 mikrogramm</w:t>
            </w:r>
          </w:p>
          <w:p w14:paraId="485D2751" w14:textId="77777777" w:rsidR="0061687A" w:rsidRPr="003578B7" w:rsidRDefault="0061687A" w:rsidP="002548CD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3578B7">
              <w:rPr>
                <w:bCs/>
                <w:szCs w:val="22"/>
                <w:lang w:val="hu-HU" w:eastAsia="en-US"/>
              </w:rPr>
              <w:t>336,0 mikrogramm</w:t>
            </w:r>
          </w:p>
        </w:tc>
      </w:tr>
    </w:tbl>
    <w:p w14:paraId="56C4A01A" w14:textId="77777777" w:rsidR="00BC366E" w:rsidRPr="003578B7" w:rsidRDefault="000D58C2" w:rsidP="002548CD">
      <w:pPr>
        <w:pStyle w:val="pil-p2"/>
        <w:spacing w:before="0"/>
        <w:rPr>
          <w:noProof/>
          <w:lang w:val="hu-HU"/>
        </w:rPr>
      </w:pPr>
      <w:r w:rsidRPr="003578B7">
        <w:rPr>
          <w:vertAlign w:val="superscript"/>
          <w:lang w:val="hu-HU"/>
        </w:rPr>
        <w:t>*</w:t>
      </w:r>
      <w:r w:rsidR="00BC366E" w:rsidRPr="003578B7">
        <w:rPr>
          <w:iCs/>
          <w:noProof/>
          <w:lang w:val="hu-HU"/>
        </w:rPr>
        <w:t>1,</w:t>
      </w:r>
      <w:r w:rsidR="00AC1F81" w:rsidRPr="003578B7">
        <w:rPr>
          <w:iCs/>
          <w:noProof/>
          <w:lang w:val="hu-HU"/>
        </w:rPr>
        <w:t xml:space="preserve"> 4</w:t>
      </w:r>
      <w:r w:rsidR="00BC366E" w:rsidRPr="003578B7">
        <w:rPr>
          <w:iCs/>
          <w:noProof/>
          <w:lang w:val="hu-HU"/>
        </w:rPr>
        <w:t xml:space="preserve"> va</w:t>
      </w:r>
      <w:r w:rsidR="00BC366E" w:rsidRPr="003578B7">
        <w:rPr>
          <w:noProof/>
          <w:lang w:val="hu-HU"/>
        </w:rPr>
        <w:t>g</w:t>
      </w:r>
      <w:r w:rsidR="00BC366E" w:rsidRPr="003578B7">
        <w:rPr>
          <w:iCs/>
          <w:noProof/>
          <w:lang w:val="hu-HU"/>
        </w:rPr>
        <w:t xml:space="preserve">y 6 előretöltött fecskendőt tartalmazó </w:t>
      </w:r>
      <w:r w:rsidR="00BC366E" w:rsidRPr="003578B7">
        <w:rPr>
          <w:noProof/>
          <w:lang w:val="hu-HU"/>
        </w:rPr>
        <w:t xml:space="preserve">kiszerelések </w:t>
      </w:r>
      <w:r w:rsidR="00BC366E" w:rsidRPr="003578B7">
        <w:rPr>
          <w:lang w:val="hu-HU"/>
        </w:rPr>
        <w:t>biztonsági tűvédővel vagy anélkül</w:t>
      </w:r>
      <w:r w:rsidR="00BC366E" w:rsidRPr="003578B7">
        <w:rPr>
          <w:noProof/>
          <w:lang w:val="hu-HU"/>
        </w:rPr>
        <w:t xml:space="preserve">. </w:t>
      </w:r>
    </w:p>
    <w:p w14:paraId="503EE0A2" w14:textId="77777777" w:rsidR="00BC366E" w:rsidRPr="003578B7" w:rsidRDefault="00BC366E" w:rsidP="002548CD">
      <w:pPr>
        <w:pStyle w:val="pil-p1"/>
        <w:rPr>
          <w:iCs/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Nem feltétlenül mindegyik ki</w:t>
      </w:r>
      <w:r w:rsidRPr="003578B7">
        <w:rPr>
          <w:iCs/>
          <w:szCs w:val="22"/>
          <w:lang w:val="hu-HU"/>
        </w:rPr>
        <w:t>szerelés kerül kereskedelmi fo</w:t>
      </w:r>
      <w:r w:rsidRPr="003578B7">
        <w:rPr>
          <w:noProof/>
          <w:szCs w:val="22"/>
          <w:lang w:val="hu-HU"/>
        </w:rPr>
        <w:t>r</w:t>
      </w:r>
      <w:r w:rsidRPr="003578B7">
        <w:rPr>
          <w:iCs/>
          <w:noProof/>
          <w:szCs w:val="22"/>
          <w:lang w:val="hu-HU"/>
        </w:rPr>
        <w:t>galomba.</w:t>
      </w:r>
    </w:p>
    <w:p w14:paraId="173C82DE" w14:textId="77777777" w:rsidR="009119A8" w:rsidRPr="003578B7" w:rsidRDefault="009119A8" w:rsidP="002548CD">
      <w:pPr>
        <w:rPr>
          <w:lang w:val="hu-HU"/>
        </w:rPr>
      </w:pPr>
    </w:p>
    <w:p w14:paraId="0775343A" w14:textId="77777777" w:rsidR="009119A8" w:rsidRPr="003578B7" w:rsidRDefault="009119A8" w:rsidP="002548CD">
      <w:pPr>
        <w:keepNext/>
        <w:keepLines/>
        <w:rPr>
          <w:b/>
          <w:bCs/>
          <w:lang w:val="hu-HU"/>
        </w:rPr>
      </w:pPr>
      <w:r w:rsidRPr="003578B7">
        <w:rPr>
          <w:b/>
          <w:lang w:val="hu-HU"/>
        </w:rPr>
        <w:t>A forgalomba hozatali engedély jogosultja</w:t>
      </w:r>
    </w:p>
    <w:p w14:paraId="366143AD" w14:textId="77777777" w:rsidR="009119A8" w:rsidRPr="003578B7" w:rsidRDefault="009119A8" w:rsidP="002548CD">
      <w:pPr>
        <w:pStyle w:val="lab-p1"/>
        <w:rPr>
          <w:lang w:val="hu-HU"/>
        </w:rPr>
      </w:pPr>
    </w:p>
    <w:p w14:paraId="4C6E1CF0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Hexal AG</w:t>
      </w:r>
    </w:p>
    <w:p w14:paraId="3758FBE7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Industriestr. 25 </w:t>
      </w:r>
    </w:p>
    <w:p w14:paraId="6BC4A927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 xml:space="preserve">83607 Holzkirchen </w:t>
      </w:r>
    </w:p>
    <w:p w14:paraId="729A2E02" w14:textId="77777777" w:rsidR="00162A13" w:rsidRPr="003578B7" w:rsidRDefault="00162A13" w:rsidP="002548CD">
      <w:pPr>
        <w:pStyle w:val="lab-p1"/>
        <w:rPr>
          <w:lang w:val="hu-HU"/>
        </w:rPr>
      </w:pPr>
      <w:r w:rsidRPr="003578B7">
        <w:rPr>
          <w:lang w:val="hu-HU"/>
        </w:rPr>
        <w:t>Németország</w:t>
      </w:r>
    </w:p>
    <w:p w14:paraId="1FE3F1D9" w14:textId="77777777" w:rsidR="009119A8" w:rsidRPr="003578B7" w:rsidRDefault="009119A8" w:rsidP="002548CD">
      <w:pPr>
        <w:rPr>
          <w:lang w:val="hu-HU"/>
        </w:rPr>
      </w:pPr>
    </w:p>
    <w:p w14:paraId="06C1D3B3" w14:textId="77777777" w:rsidR="009119A8" w:rsidRPr="003578B7" w:rsidRDefault="009119A8" w:rsidP="002548CD">
      <w:pPr>
        <w:rPr>
          <w:b/>
          <w:bCs/>
          <w:lang w:val="hu-HU"/>
        </w:rPr>
      </w:pPr>
      <w:r w:rsidRPr="003578B7">
        <w:rPr>
          <w:b/>
          <w:bCs/>
          <w:lang w:val="hu-HU"/>
        </w:rPr>
        <w:t>Gyártó</w:t>
      </w:r>
    </w:p>
    <w:p w14:paraId="54E3208A" w14:textId="77777777" w:rsidR="009119A8" w:rsidRPr="003578B7" w:rsidRDefault="009119A8" w:rsidP="002548CD">
      <w:pPr>
        <w:rPr>
          <w:lang w:val="hu-HU"/>
        </w:rPr>
      </w:pPr>
    </w:p>
    <w:p w14:paraId="286435E9" w14:textId="77777777" w:rsidR="009119A8" w:rsidRPr="003578B7" w:rsidRDefault="009119A8" w:rsidP="002548CD">
      <w:pPr>
        <w:pStyle w:val="lab-p1"/>
        <w:rPr>
          <w:lang w:val="hu-HU"/>
        </w:rPr>
      </w:pPr>
      <w:r w:rsidRPr="003578B7">
        <w:rPr>
          <w:lang w:val="hu-HU"/>
        </w:rPr>
        <w:t>Sandoz GmbH</w:t>
      </w:r>
    </w:p>
    <w:p w14:paraId="2774F513" w14:textId="77777777" w:rsidR="009119A8" w:rsidRPr="003578B7" w:rsidRDefault="009119A8" w:rsidP="002548CD">
      <w:pPr>
        <w:pStyle w:val="lab-p1"/>
        <w:rPr>
          <w:lang w:val="hu-HU"/>
        </w:rPr>
      </w:pPr>
      <w:r w:rsidRPr="003578B7">
        <w:rPr>
          <w:lang w:val="hu-HU"/>
        </w:rPr>
        <w:t>Biochemiestr. 10</w:t>
      </w:r>
    </w:p>
    <w:p w14:paraId="481F15EE" w14:textId="77777777" w:rsidR="00E36699" w:rsidRPr="003578B7" w:rsidRDefault="00E36699" w:rsidP="00E36699">
      <w:pPr>
        <w:pStyle w:val="lab-p1"/>
        <w:rPr>
          <w:lang w:val="hu-HU"/>
        </w:rPr>
      </w:pPr>
      <w:del w:id="46" w:author="Translator" w:date="2024-09-13T07:15:00Z">
        <w:r w:rsidRPr="003578B7" w:rsidDel="00A11A95">
          <w:rPr>
            <w:lang w:val="hu-HU"/>
          </w:rPr>
          <w:delText>6336 Langkampfen</w:delText>
        </w:r>
      </w:del>
      <w:ins w:id="47" w:author="Translator" w:date="2024-09-13T07:15:00Z">
        <w:r>
          <w:rPr>
            <w:lang w:val="hu-HU"/>
          </w:rPr>
          <w:t>6250 </w:t>
        </w:r>
        <w:proofErr w:type="spellStart"/>
        <w:r>
          <w:rPr>
            <w:lang w:val="hu-HU"/>
          </w:rPr>
          <w:t>Kundl</w:t>
        </w:r>
      </w:ins>
      <w:proofErr w:type="spellEnd"/>
    </w:p>
    <w:p w14:paraId="6309D12D" w14:textId="77777777" w:rsidR="009119A8" w:rsidRPr="003578B7" w:rsidRDefault="009119A8" w:rsidP="002548CD">
      <w:pPr>
        <w:rPr>
          <w:lang w:val="hu-HU"/>
        </w:rPr>
      </w:pPr>
      <w:r w:rsidRPr="003578B7">
        <w:rPr>
          <w:lang w:val="hu-HU"/>
        </w:rPr>
        <w:t>Ausztria</w:t>
      </w:r>
    </w:p>
    <w:p w14:paraId="0AAA9A9F" w14:textId="77777777" w:rsidR="00113ACF" w:rsidRDefault="00113ACF" w:rsidP="002548CD">
      <w:pPr>
        <w:rPr>
          <w:b/>
          <w:bCs/>
          <w:lang w:val="hu-HU"/>
        </w:rPr>
      </w:pPr>
    </w:p>
    <w:p w14:paraId="4DFA6F1F" w14:textId="77777777" w:rsidR="00113ACF" w:rsidRDefault="00113ACF" w:rsidP="002548CD">
      <w:pPr>
        <w:rPr>
          <w:lang w:val="hu-HU"/>
        </w:rPr>
      </w:pPr>
      <w:r w:rsidRPr="00071EBC">
        <w:rPr>
          <w:lang w:val="hu-HU"/>
        </w:rPr>
        <w:t>A készítményhez kapcsolódó további kérdéseivel forduljon a forgalomba hozatali engedély jogosultjának helyi képviseletéhez:</w:t>
      </w:r>
    </w:p>
    <w:p w14:paraId="1B85DC4B" w14:textId="77777777" w:rsidR="00113ACF" w:rsidRPr="00071EBC" w:rsidRDefault="00113ACF" w:rsidP="002548CD">
      <w:pPr>
        <w:rPr>
          <w:lang w:val="hu-HU"/>
        </w:rPr>
      </w:pPr>
    </w:p>
    <w:tbl>
      <w:tblPr>
        <w:tblW w:w="888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57"/>
      </w:tblGrid>
      <w:tr w:rsidR="00113ACF" w:rsidRPr="00FB4C7E" w14:paraId="5C398FF6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EF87" w14:textId="77777777" w:rsidR="00113ACF" w:rsidRPr="00FB4C7E" w:rsidRDefault="00113ACF" w:rsidP="002548CD">
            <w:pPr>
              <w:pStyle w:val="pil-t2"/>
              <w:rPr>
                <w:lang w:val="fr-FR"/>
              </w:rPr>
            </w:pPr>
            <w:proofErr w:type="spellStart"/>
            <w:r w:rsidRPr="00FB4C7E">
              <w:rPr>
                <w:lang w:val="fr-FR"/>
              </w:rPr>
              <w:t>België</w:t>
            </w:r>
            <w:proofErr w:type="spellEnd"/>
            <w:r w:rsidRPr="00FB4C7E">
              <w:rPr>
                <w:lang w:val="fr-FR"/>
              </w:rPr>
              <w:t>/Belgique/</w:t>
            </w:r>
            <w:proofErr w:type="spellStart"/>
            <w:r w:rsidRPr="00FB4C7E">
              <w:rPr>
                <w:lang w:val="fr-FR"/>
              </w:rPr>
              <w:t>Belgien</w:t>
            </w:r>
            <w:proofErr w:type="spellEnd"/>
          </w:p>
          <w:p w14:paraId="16D1F66C" w14:textId="77777777" w:rsidR="00113ACF" w:rsidRPr="00113ACF" w:rsidRDefault="00113ACF" w:rsidP="002548CD">
            <w:pPr>
              <w:pStyle w:val="pil-t1"/>
              <w:rPr>
                <w:lang w:val="de-DE"/>
              </w:rPr>
            </w:pPr>
            <w:r w:rsidRPr="00113ACF">
              <w:rPr>
                <w:lang w:val="de-DE"/>
              </w:rPr>
              <w:t>Hexal AG</w:t>
            </w:r>
          </w:p>
          <w:p w14:paraId="0FE741C3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113ACF">
              <w:rPr>
                <w:lang w:val="de-DE"/>
              </w:rPr>
              <w:t>Tél/Tel:</w:t>
            </w:r>
            <w:r w:rsidRPr="00FB4C7E">
              <w:rPr>
                <w:lang w:val="de-DE"/>
              </w:rPr>
              <w:t xml:space="preserve"> +49 8024 908 0</w:t>
            </w:r>
          </w:p>
          <w:p w14:paraId="35D295FB" w14:textId="77777777" w:rsidR="00113ACF" w:rsidRPr="00113ACF" w:rsidRDefault="00113ACF" w:rsidP="002548CD">
            <w:pPr>
              <w:pStyle w:val="spc-t1"/>
              <w:rPr>
                <w:lang w:val="de-DE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843D" w14:textId="77777777" w:rsidR="00113ACF" w:rsidRPr="00FB4C7E" w:rsidRDefault="00113ACF" w:rsidP="002548CD">
            <w:pPr>
              <w:pStyle w:val="pil-t2"/>
              <w:rPr>
                <w:lang w:val="pt-PT"/>
              </w:rPr>
            </w:pPr>
            <w:r w:rsidRPr="00FB4C7E">
              <w:rPr>
                <w:lang w:val="pt-PT"/>
              </w:rPr>
              <w:t>Lietuva</w:t>
            </w:r>
          </w:p>
          <w:p w14:paraId="5C6E11FE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05B5249A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1149EDEE" w14:textId="77777777" w:rsidR="00113ACF" w:rsidRPr="00FB4C7E" w:rsidRDefault="00113ACF" w:rsidP="002548CD">
            <w:pPr>
              <w:pStyle w:val="pil-t1"/>
              <w:rPr>
                <w:lang w:val="de-AT"/>
              </w:rPr>
            </w:pPr>
          </w:p>
        </w:tc>
      </w:tr>
      <w:tr w:rsidR="00113ACF" w:rsidRPr="005C021F" w14:paraId="6EAD3476" w14:textId="77777777" w:rsidTr="00393C17">
        <w:trPr>
          <w:trHeight w:val="1034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BBAB" w14:textId="77777777" w:rsidR="00113ACF" w:rsidRPr="00FB4C7E" w:rsidRDefault="00113ACF" w:rsidP="002548CD">
            <w:pPr>
              <w:pStyle w:val="pil-t2"/>
            </w:pPr>
            <w:proofErr w:type="spellStart"/>
            <w:r w:rsidRPr="00FB4C7E">
              <w:t>България</w:t>
            </w:r>
            <w:proofErr w:type="spellEnd"/>
          </w:p>
          <w:p w14:paraId="78B046CA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1D98B204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Тел</w:t>
            </w:r>
            <w:r>
              <w:rPr>
                <w:lang w:val="de-DE"/>
              </w:rPr>
              <w:t>.</w:t>
            </w:r>
            <w:r w:rsidRPr="00FB4C7E">
              <w:rPr>
                <w:lang w:val="de-DE"/>
              </w:rPr>
              <w:t>: +49 8024 908 0</w:t>
            </w:r>
          </w:p>
          <w:p w14:paraId="05F1F609" w14:textId="77777777" w:rsidR="00113ACF" w:rsidRPr="008239EA" w:rsidRDefault="00113ACF" w:rsidP="002548CD">
            <w:pPr>
              <w:keepNext/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5BB0" w14:textId="77777777" w:rsidR="00113ACF" w:rsidRPr="00FB4C7E" w:rsidRDefault="00113ACF" w:rsidP="002548CD">
            <w:pPr>
              <w:pStyle w:val="pil-t2"/>
              <w:rPr>
                <w:lang w:val="de-AT"/>
              </w:rPr>
            </w:pPr>
            <w:r w:rsidRPr="00FB4C7E">
              <w:rPr>
                <w:lang w:val="de-AT"/>
              </w:rPr>
              <w:t>Luxembourg/Luxemburg</w:t>
            </w:r>
          </w:p>
          <w:p w14:paraId="5A622D0D" w14:textId="77777777" w:rsidR="00113ACF" w:rsidRPr="003F5252" w:rsidRDefault="00113ACF" w:rsidP="002548CD">
            <w:pPr>
              <w:pStyle w:val="pil-t1"/>
              <w:rPr>
                <w:lang w:val="de-DE"/>
              </w:rPr>
            </w:pPr>
            <w:r w:rsidRPr="003F5252">
              <w:rPr>
                <w:lang w:val="de-DE"/>
              </w:rPr>
              <w:t>Hexal AG</w:t>
            </w:r>
          </w:p>
          <w:p w14:paraId="03673BD2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Tél/Tel</w:t>
            </w:r>
            <w:r w:rsidRPr="00FB4C7E">
              <w:rPr>
                <w:lang w:val="de-DE"/>
              </w:rPr>
              <w:t>: +49 8024 908 0</w:t>
            </w:r>
          </w:p>
          <w:p w14:paraId="2A6E9094" w14:textId="77777777" w:rsidR="00113ACF" w:rsidRPr="00F63552" w:rsidRDefault="00113ACF" w:rsidP="002548CD">
            <w:pPr>
              <w:pStyle w:val="pil-t1"/>
              <w:rPr>
                <w:lang w:val="de-DE"/>
              </w:rPr>
            </w:pPr>
          </w:p>
        </w:tc>
      </w:tr>
      <w:tr w:rsidR="00113ACF" w:rsidRPr="008239EA" w14:paraId="39113551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83A3" w14:textId="77777777" w:rsidR="00113ACF" w:rsidRPr="00FB4C7E" w:rsidRDefault="00113ACF" w:rsidP="002548CD">
            <w:pPr>
              <w:pStyle w:val="pil-t2"/>
              <w:rPr>
                <w:lang w:val="pt-PT"/>
              </w:rPr>
            </w:pPr>
            <w:r w:rsidRPr="00FB4C7E">
              <w:rPr>
                <w:lang w:val="pt-PT"/>
              </w:rPr>
              <w:t>Česká republika</w:t>
            </w:r>
          </w:p>
          <w:p w14:paraId="1240C5EE" w14:textId="77777777" w:rsidR="00113ACF" w:rsidRPr="00937B04" w:rsidRDefault="00113ACF" w:rsidP="002548CD">
            <w:pPr>
              <w:pStyle w:val="pil-t1"/>
              <w:rPr>
                <w:lang w:val="de-AT"/>
              </w:rPr>
            </w:pPr>
            <w:r w:rsidRPr="00937B04">
              <w:rPr>
                <w:lang w:val="de-AT"/>
              </w:rPr>
              <w:t>Hexal AG</w:t>
            </w:r>
          </w:p>
          <w:p w14:paraId="59F5FA66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4C940B12" w14:textId="77777777" w:rsidR="00113ACF" w:rsidRPr="00FB4C7E" w:rsidRDefault="00113ACF" w:rsidP="002548CD">
            <w:pPr>
              <w:pStyle w:val="pil-t1"/>
              <w:keepNext/>
              <w:rPr>
                <w:lang w:val="pt-PT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A095" w14:textId="77777777" w:rsidR="00113ACF" w:rsidRPr="00FB4C7E" w:rsidRDefault="00113ACF" w:rsidP="002548CD">
            <w:pPr>
              <w:pStyle w:val="pil-t2"/>
              <w:rPr>
                <w:lang w:val="pt-PT"/>
              </w:rPr>
            </w:pPr>
            <w:r w:rsidRPr="00FB4C7E">
              <w:rPr>
                <w:lang w:val="pt-PT"/>
              </w:rPr>
              <w:t>Magyarország</w:t>
            </w:r>
          </w:p>
          <w:p w14:paraId="6312554F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515FA817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</w:t>
            </w:r>
            <w:r>
              <w:rPr>
                <w:lang w:val="de-DE"/>
              </w:rPr>
              <w:t>.</w:t>
            </w:r>
            <w:r w:rsidRPr="00FB4C7E">
              <w:rPr>
                <w:lang w:val="de-DE"/>
              </w:rPr>
              <w:t>: +49 8024 908 0</w:t>
            </w:r>
          </w:p>
          <w:p w14:paraId="5DC065E0" w14:textId="77777777" w:rsidR="00113ACF" w:rsidRPr="00FB4C7E" w:rsidRDefault="00113ACF" w:rsidP="002548CD">
            <w:pPr>
              <w:pStyle w:val="pil-t1"/>
              <w:rPr>
                <w:lang w:val="pt-PT"/>
              </w:rPr>
            </w:pPr>
          </w:p>
        </w:tc>
      </w:tr>
      <w:tr w:rsidR="00113ACF" w:rsidRPr="00FB4C7E" w14:paraId="4CB90588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3054" w14:textId="77777777" w:rsidR="00113ACF" w:rsidRPr="00FB4C7E" w:rsidRDefault="00113ACF" w:rsidP="002548CD">
            <w:pPr>
              <w:pStyle w:val="pil-t2"/>
              <w:rPr>
                <w:lang w:val="da-DK"/>
              </w:rPr>
            </w:pPr>
            <w:r w:rsidRPr="00FB4C7E">
              <w:rPr>
                <w:lang w:val="da-DK"/>
              </w:rPr>
              <w:t>Danmark/Norge/Ísland/Sverige</w:t>
            </w:r>
          </w:p>
          <w:p w14:paraId="3445E06E" w14:textId="77777777" w:rsidR="00113ACF" w:rsidRPr="00937B04" w:rsidRDefault="00113ACF" w:rsidP="002548CD">
            <w:pPr>
              <w:pStyle w:val="pil-t1"/>
              <w:rPr>
                <w:lang w:val="da-DK"/>
              </w:rPr>
            </w:pPr>
            <w:r w:rsidRPr="00937B04">
              <w:rPr>
                <w:lang w:val="da-DK"/>
              </w:rPr>
              <w:t>Hexal AG</w:t>
            </w:r>
          </w:p>
          <w:p w14:paraId="77BFB499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Tlf/Sími/Tel</w:t>
            </w:r>
            <w:r w:rsidRPr="00FB4C7E">
              <w:rPr>
                <w:lang w:val="de-DE"/>
              </w:rPr>
              <w:t>: +49 8024 908 0</w:t>
            </w:r>
          </w:p>
          <w:p w14:paraId="10804D38" w14:textId="77777777" w:rsidR="00113ACF" w:rsidRPr="00FB4C7E" w:rsidRDefault="00113ACF" w:rsidP="002548CD">
            <w:pPr>
              <w:pStyle w:val="spc-t1"/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05BB" w14:textId="77777777" w:rsidR="00113ACF" w:rsidRPr="00FB4C7E" w:rsidRDefault="00113ACF" w:rsidP="002548CD">
            <w:pPr>
              <w:pStyle w:val="pil-t2"/>
              <w:rPr>
                <w:lang w:val="pt-PT"/>
              </w:rPr>
            </w:pPr>
            <w:r w:rsidRPr="00FB4C7E">
              <w:rPr>
                <w:lang w:val="pt-PT"/>
              </w:rPr>
              <w:t>Malta</w:t>
            </w:r>
          </w:p>
          <w:p w14:paraId="322BAD1A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509C93F0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21E441B2" w14:textId="77777777" w:rsidR="00113ACF" w:rsidRPr="00FB4C7E" w:rsidRDefault="00113ACF" w:rsidP="002548CD">
            <w:pPr>
              <w:pStyle w:val="pil-t1"/>
              <w:rPr>
                <w:lang w:val="de-AT"/>
              </w:rPr>
            </w:pPr>
          </w:p>
        </w:tc>
      </w:tr>
      <w:tr w:rsidR="00113ACF" w:rsidRPr="00534BF7" w14:paraId="2DF58761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1143" w14:textId="77777777" w:rsidR="00113ACF" w:rsidRPr="00FB4C7E" w:rsidRDefault="00113ACF" w:rsidP="002548CD">
            <w:pPr>
              <w:pStyle w:val="pil-t2"/>
              <w:rPr>
                <w:lang w:val="de-DE"/>
              </w:rPr>
            </w:pPr>
            <w:r w:rsidRPr="00FB4C7E">
              <w:rPr>
                <w:lang w:val="de-DE"/>
              </w:rPr>
              <w:lastRenderedPageBreak/>
              <w:t>Deutschland</w:t>
            </w:r>
          </w:p>
          <w:p w14:paraId="76A135E4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219D6417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2E158E5D" w14:textId="77777777" w:rsidR="00113ACF" w:rsidRPr="00FB4C7E" w:rsidRDefault="00113ACF" w:rsidP="002548CD">
            <w:pPr>
              <w:pStyle w:val="spc-t1"/>
              <w:rPr>
                <w:lang w:val="de-DE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4E9E" w14:textId="77777777" w:rsidR="00113ACF" w:rsidRPr="00FB4C7E" w:rsidRDefault="00113ACF" w:rsidP="002548CD">
            <w:pPr>
              <w:pStyle w:val="pil-t2"/>
              <w:rPr>
                <w:lang w:val="de-AT"/>
              </w:rPr>
            </w:pPr>
            <w:r w:rsidRPr="00FB4C7E">
              <w:rPr>
                <w:lang w:val="de-AT"/>
              </w:rPr>
              <w:t>Nederland</w:t>
            </w:r>
          </w:p>
          <w:p w14:paraId="75EBCC27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7203DC51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1927FBDA" w14:textId="77777777" w:rsidR="00113ACF" w:rsidRPr="00FB4C7E" w:rsidRDefault="00113ACF" w:rsidP="002548CD">
            <w:pPr>
              <w:pStyle w:val="spc-t1"/>
              <w:rPr>
                <w:lang w:val="de-AT"/>
              </w:rPr>
            </w:pPr>
          </w:p>
        </w:tc>
      </w:tr>
      <w:tr w:rsidR="00113ACF" w:rsidRPr="00FB4C7E" w14:paraId="77E24A4D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5C05" w14:textId="77777777" w:rsidR="00113ACF" w:rsidRPr="00FB4C7E" w:rsidRDefault="00113ACF" w:rsidP="002548CD">
            <w:pPr>
              <w:pStyle w:val="spc-t3"/>
              <w:keepNext/>
              <w:rPr>
                <w:lang w:val="da-DK"/>
              </w:rPr>
            </w:pPr>
            <w:r w:rsidRPr="00FB4C7E">
              <w:rPr>
                <w:lang w:val="da-DK"/>
              </w:rPr>
              <w:t>Eesti</w:t>
            </w:r>
          </w:p>
          <w:p w14:paraId="1572061C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52610EED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7086811F" w14:textId="77777777" w:rsidR="00113ACF" w:rsidRPr="00FB4C7E" w:rsidRDefault="00113ACF" w:rsidP="002548CD">
            <w:pPr>
              <w:pStyle w:val="spc-t1"/>
              <w:keepNext/>
              <w:rPr>
                <w:lang w:val="nl-NL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7918" w14:textId="77777777" w:rsidR="00113ACF" w:rsidRPr="00FB4C7E" w:rsidRDefault="00113ACF" w:rsidP="002548CD">
            <w:pPr>
              <w:pStyle w:val="pil-t2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Österreich</w:t>
            </w:r>
          </w:p>
          <w:p w14:paraId="73769137" w14:textId="77777777" w:rsidR="00113ACF" w:rsidRPr="00BA544E" w:rsidRDefault="00113ACF" w:rsidP="002548CD">
            <w:pPr>
              <w:pStyle w:val="pil-t1"/>
              <w:rPr>
                <w:lang w:val="es-ES"/>
              </w:rPr>
            </w:pPr>
            <w:r w:rsidRPr="00BA544E">
              <w:rPr>
                <w:lang w:val="es-ES"/>
              </w:rPr>
              <w:t xml:space="preserve">Sandoz </w:t>
            </w:r>
            <w:proofErr w:type="spellStart"/>
            <w:r w:rsidRPr="00BA544E">
              <w:rPr>
                <w:lang w:val="es-ES"/>
              </w:rPr>
              <w:t>GmbH</w:t>
            </w:r>
            <w:proofErr w:type="spellEnd"/>
          </w:p>
          <w:p w14:paraId="26ADE2CB" w14:textId="77777777" w:rsidR="00113ACF" w:rsidRPr="00FB4C7E" w:rsidRDefault="00113ACF" w:rsidP="002548CD">
            <w:pPr>
              <w:pStyle w:val="pil-t1"/>
              <w:keepNext/>
              <w:rPr>
                <w:lang w:val="nl-NL"/>
              </w:rPr>
            </w:pPr>
            <w:r w:rsidRPr="00BA544E">
              <w:rPr>
                <w:lang w:val="es-ES"/>
              </w:rPr>
              <w:t>Tel: +43 5338 2000</w:t>
            </w:r>
          </w:p>
        </w:tc>
      </w:tr>
      <w:tr w:rsidR="00113ACF" w:rsidRPr="00FB4C7E" w14:paraId="316F1990" w14:textId="77777777" w:rsidTr="00393C17">
        <w:trPr>
          <w:trHeight w:val="993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73E5" w14:textId="77777777" w:rsidR="00113ACF" w:rsidRPr="003F5252" w:rsidRDefault="00113ACF" w:rsidP="002548CD">
            <w:pPr>
              <w:pStyle w:val="spc-t3"/>
              <w:keepNext/>
            </w:pPr>
            <w:proofErr w:type="spellStart"/>
            <w:r w:rsidRPr="008C0E73">
              <w:t>Ελλάδ</w:t>
            </w:r>
            <w:proofErr w:type="spellEnd"/>
            <w:r w:rsidRPr="008C0E73">
              <w:t>α</w:t>
            </w:r>
          </w:p>
          <w:p w14:paraId="7FEFDED8" w14:textId="77777777" w:rsidR="00113ACF" w:rsidRPr="00FC24D3" w:rsidRDefault="00113ACF" w:rsidP="002548CD">
            <w:pPr>
              <w:pStyle w:val="pil-t1"/>
              <w:keepNext/>
            </w:pPr>
            <w:r w:rsidRPr="00FC24D3">
              <w:t xml:space="preserve">SANDOZ HELLAS </w:t>
            </w:r>
            <w:r w:rsidRPr="00FC24D3">
              <w:rPr>
                <w:lang w:val="es-ES"/>
              </w:rPr>
              <w:t>ΜΟΝΟΠΡΟΣΩΠΗ</w:t>
            </w:r>
            <w:r w:rsidRPr="00FC24D3">
              <w:t xml:space="preserve"> </w:t>
            </w:r>
            <w:r w:rsidRPr="00FC24D3">
              <w:rPr>
                <w:lang w:val="es-ES"/>
              </w:rPr>
              <w:t>Α</w:t>
            </w:r>
            <w:r w:rsidRPr="00FC24D3">
              <w:t>.</w:t>
            </w:r>
            <w:r w:rsidRPr="00FC24D3">
              <w:rPr>
                <w:lang w:val="es-ES"/>
              </w:rPr>
              <w:t>Ε</w:t>
            </w:r>
            <w:r w:rsidRPr="00FC24D3">
              <w:t>.</w:t>
            </w:r>
          </w:p>
          <w:p w14:paraId="30450FB0" w14:textId="77777777" w:rsidR="00113ACF" w:rsidRDefault="00113ACF" w:rsidP="002548CD">
            <w:pPr>
              <w:keepNext/>
              <w:rPr>
                <w:lang w:val="es-ES"/>
              </w:rPr>
            </w:pPr>
            <w:proofErr w:type="spellStart"/>
            <w:r w:rsidRPr="00FC24D3">
              <w:rPr>
                <w:lang w:val="es-ES"/>
              </w:rPr>
              <w:t>Τηλ</w:t>
            </w:r>
            <w:proofErr w:type="spellEnd"/>
            <w:r w:rsidRPr="00FC24D3">
              <w:rPr>
                <w:lang w:val="es-ES"/>
              </w:rPr>
              <w:t>: +30 216 600 5000</w:t>
            </w:r>
          </w:p>
          <w:p w14:paraId="6477994B" w14:textId="77777777" w:rsidR="003E4686" w:rsidRPr="008239EA" w:rsidRDefault="003E4686" w:rsidP="002548CD">
            <w:pPr>
              <w:keepNext/>
              <w:rPr>
                <w:lang w:val="am-ET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C197" w14:textId="77777777" w:rsidR="00113ACF" w:rsidRPr="00FB4C7E" w:rsidRDefault="00113ACF" w:rsidP="002548CD">
            <w:pPr>
              <w:pStyle w:val="pil-t2"/>
              <w:rPr>
                <w:lang w:val="nl-NL"/>
              </w:rPr>
            </w:pPr>
            <w:r w:rsidRPr="00FB4C7E">
              <w:rPr>
                <w:lang w:val="nl-NL"/>
              </w:rPr>
              <w:t>Polska</w:t>
            </w:r>
          </w:p>
          <w:p w14:paraId="5E4F948C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2E029EC5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</w:t>
            </w:r>
            <w:r>
              <w:rPr>
                <w:lang w:val="de-DE"/>
              </w:rPr>
              <w:t>.</w:t>
            </w:r>
            <w:r w:rsidRPr="00FB4C7E">
              <w:rPr>
                <w:lang w:val="de-DE"/>
              </w:rPr>
              <w:t>: +49 8024 908 0</w:t>
            </w:r>
          </w:p>
          <w:p w14:paraId="3591B23A" w14:textId="77777777" w:rsidR="00113ACF" w:rsidRPr="00FB4C7E" w:rsidRDefault="00113ACF" w:rsidP="002548CD">
            <w:pPr>
              <w:pStyle w:val="pil-t1"/>
              <w:rPr>
                <w:lang w:val="es-ES"/>
              </w:rPr>
            </w:pPr>
          </w:p>
        </w:tc>
      </w:tr>
      <w:tr w:rsidR="00113ACF" w:rsidRPr="00FB4C7E" w14:paraId="02BA2740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6F86" w14:textId="77777777" w:rsidR="00113ACF" w:rsidRPr="00FB4C7E" w:rsidRDefault="00113ACF" w:rsidP="002548CD">
            <w:pPr>
              <w:pStyle w:val="pil-t2"/>
              <w:rPr>
                <w:lang w:val="es-ES"/>
              </w:rPr>
            </w:pPr>
            <w:r w:rsidRPr="00FB4C7E">
              <w:rPr>
                <w:lang w:val="es-ES"/>
              </w:rPr>
              <w:t>España</w:t>
            </w:r>
          </w:p>
          <w:p w14:paraId="0CA722BA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02EBF225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30B52E3D" w14:textId="77777777" w:rsidR="00113ACF" w:rsidRPr="00FB4C7E" w:rsidRDefault="00113ACF" w:rsidP="002548CD">
            <w:pPr>
              <w:pStyle w:val="pil-t1"/>
              <w:keepNext/>
              <w:rPr>
                <w:lang w:val="es-ES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A7DD" w14:textId="77777777" w:rsidR="00113ACF" w:rsidRPr="00FB4C7E" w:rsidRDefault="00113ACF" w:rsidP="002548CD">
            <w:pPr>
              <w:pStyle w:val="pil-t2"/>
              <w:rPr>
                <w:lang w:val="pt-BR"/>
              </w:rPr>
            </w:pPr>
            <w:r w:rsidRPr="00FB4C7E">
              <w:rPr>
                <w:lang w:val="pt-BR"/>
              </w:rPr>
              <w:t>Portugal</w:t>
            </w:r>
          </w:p>
          <w:p w14:paraId="0723A1A1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7CFC56E1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779DFB2F" w14:textId="77777777" w:rsidR="00113ACF" w:rsidRPr="00FB4C7E" w:rsidRDefault="00113ACF" w:rsidP="002548CD">
            <w:pPr>
              <w:pStyle w:val="pil-t1"/>
              <w:rPr>
                <w:lang w:val="es-ES"/>
              </w:rPr>
            </w:pPr>
          </w:p>
        </w:tc>
      </w:tr>
      <w:tr w:rsidR="00113ACF" w:rsidRPr="00FB4C7E" w14:paraId="49EAEB9E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6864" w14:textId="77777777" w:rsidR="00113ACF" w:rsidRPr="00FB4C7E" w:rsidRDefault="00113ACF" w:rsidP="002548CD">
            <w:pPr>
              <w:pStyle w:val="pil-t2"/>
              <w:rPr>
                <w:lang w:val="fr-FR"/>
              </w:rPr>
            </w:pPr>
            <w:r w:rsidRPr="00FB4C7E">
              <w:rPr>
                <w:lang w:val="fr-FR"/>
              </w:rPr>
              <w:t>France</w:t>
            </w:r>
          </w:p>
          <w:p w14:paraId="6B318943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666BC460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Tél</w:t>
            </w:r>
            <w:r w:rsidRPr="00FB4C7E">
              <w:rPr>
                <w:lang w:val="de-DE"/>
              </w:rPr>
              <w:t>: +49 8024 908 0</w:t>
            </w:r>
          </w:p>
          <w:p w14:paraId="4F598C96" w14:textId="77777777" w:rsidR="00113ACF" w:rsidRPr="00FB4C7E" w:rsidRDefault="00113ACF" w:rsidP="002548CD">
            <w:pPr>
              <w:pStyle w:val="pil-t1"/>
              <w:rPr>
                <w:b/>
                <w:bCs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3E0B" w14:textId="77777777" w:rsidR="00113ACF" w:rsidRPr="00FB4C7E" w:rsidRDefault="00113ACF" w:rsidP="002548CD">
            <w:pPr>
              <w:pStyle w:val="pil-t2"/>
              <w:rPr>
                <w:lang w:val="it-IT"/>
              </w:rPr>
            </w:pPr>
            <w:r w:rsidRPr="00FB4C7E">
              <w:rPr>
                <w:lang w:val="it-IT"/>
              </w:rPr>
              <w:t>România</w:t>
            </w:r>
          </w:p>
          <w:p w14:paraId="152006E3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08B4F29B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20CBEA5E" w14:textId="77777777" w:rsidR="00113ACF" w:rsidRPr="00FB4C7E" w:rsidRDefault="00113ACF" w:rsidP="002548CD">
            <w:pPr>
              <w:pStyle w:val="pil-t1"/>
            </w:pPr>
          </w:p>
        </w:tc>
      </w:tr>
      <w:tr w:rsidR="00113ACF" w:rsidRPr="00FB4C7E" w14:paraId="199B491A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F393" w14:textId="77777777" w:rsidR="00113ACF" w:rsidRPr="009D6815" w:rsidRDefault="00113ACF" w:rsidP="002548CD">
            <w:pPr>
              <w:autoSpaceDE w:val="0"/>
              <w:autoSpaceDN w:val="0"/>
              <w:spacing w:before="40" w:after="40"/>
              <w:rPr>
                <w:b/>
                <w:lang w:val="de-AT"/>
              </w:rPr>
            </w:pPr>
            <w:r w:rsidRPr="009D6815">
              <w:rPr>
                <w:b/>
                <w:lang w:val="de-AT"/>
              </w:rPr>
              <w:t>Hrvatska</w:t>
            </w:r>
          </w:p>
          <w:p w14:paraId="33562CD0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0C01FC4F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433926E2" w14:textId="77777777" w:rsidR="00113ACF" w:rsidRPr="00FB4C7E" w:rsidRDefault="00113ACF" w:rsidP="002548CD">
            <w:pPr>
              <w:pStyle w:val="pil-t2"/>
              <w:rPr>
                <w:lang w:val="fr-FR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912F" w14:textId="77777777" w:rsidR="00113ACF" w:rsidRPr="009D6815" w:rsidRDefault="00113ACF" w:rsidP="002548CD">
            <w:pPr>
              <w:pStyle w:val="pil-t2"/>
              <w:rPr>
                <w:lang w:val="fr-FR"/>
              </w:rPr>
            </w:pPr>
            <w:r w:rsidRPr="009D6815">
              <w:rPr>
                <w:lang w:val="fr-FR"/>
              </w:rPr>
              <w:t>Slovenija</w:t>
            </w:r>
          </w:p>
          <w:p w14:paraId="3EEF6CD3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022EAFB4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541736B9" w14:textId="77777777" w:rsidR="00113ACF" w:rsidRPr="009D6815" w:rsidRDefault="00113ACF" w:rsidP="002548CD">
            <w:pPr>
              <w:pStyle w:val="pil-t2"/>
              <w:rPr>
                <w:b w:val="0"/>
                <w:lang w:val="it-IT"/>
              </w:rPr>
            </w:pPr>
          </w:p>
        </w:tc>
      </w:tr>
      <w:tr w:rsidR="00113ACF" w:rsidRPr="00937B04" w14:paraId="0DA3001B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3885" w14:textId="77777777" w:rsidR="00113ACF" w:rsidRPr="006379C0" w:rsidRDefault="00113ACF" w:rsidP="002548CD">
            <w:pPr>
              <w:pStyle w:val="pil-t2"/>
            </w:pPr>
            <w:r w:rsidRPr="006379C0">
              <w:t>Ireland</w:t>
            </w:r>
          </w:p>
          <w:p w14:paraId="21952A7F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728C1E6E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04784911" w14:textId="77777777" w:rsidR="00113ACF" w:rsidRPr="006379C0" w:rsidRDefault="00113ACF" w:rsidP="002548CD">
            <w:pPr>
              <w:pStyle w:val="pil-t1"/>
              <w:keepNext/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C242" w14:textId="77777777" w:rsidR="00113ACF" w:rsidRPr="002B5A23" w:rsidRDefault="00113ACF" w:rsidP="002548CD">
            <w:pPr>
              <w:pStyle w:val="pil-t2"/>
              <w:keepNext/>
              <w:rPr>
                <w:lang w:val="pt-PT"/>
              </w:rPr>
            </w:pPr>
            <w:r w:rsidRPr="002B5A23">
              <w:rPr>
                <w:lang w:val="pt-PT"/>
              </w:rPr>
              <w:t>Slovenská republika</w:t>
            </w:r>
          </w:p>
          <w:p w14:paraId="7A04107A" w14:textId="77777777" w:rsidR="00113ACF" w:rsidRPr="00937B04" w:rsidRDefault="00113ACF" w:rsidP="002548CD">
            <w:pPr>
              <w:pStyle w:val="pil-t1"/>
              <w:rPr>
                <w:lang w:val="da-DK"/>
              </w:rPr>
            </w:pPr>
            <w:r w:rsidRPr="00937B04">
              <w:rPr>
                <w:lang w:val="da-DK"/>
              </w:rPr>
              <w:t>Hexal AG</w:t>
            </w:r>
          </w:p>
          <w:p w14:paraId="08F9027F" w14:textId="77777777" w:rsidR="00113ACF" w:rsidRPr="00937B04" w:rsidRDefault="00113ACF" w:rsidP="002548CD">
            <w:pPr>
              <w:pStyle w:val="pil-t1"/>
              <w:keepNext/>
              <w:rPr>
                <w:lang w:val="da-DK"/>
              </w:rPr>
            </w:pPr>
            <w:r w:rsidRPr="00937B04">
              <w:rPr>
                <w:lang w:val="da-DK"/>
              </w:rPr>
              <w:t>Tel: +49 8024 908 0</w:t>
            </w:r>
          </w:p>
          <w:p w14:paraId="53E18473" w14:textId="77777777" w:rsidR="00113ACF" w:rsidRPr="00937B04" w:rsidRDefault="00113ACF" w:rsidP="002548CD">
            <w:pPr>
              <w:pStyle w:val="pil-t1"/>
              <w:keepNext/>
              <w:rPr>
                <w:lang w:val="da-DK"/>
              </w:rPr>
            </w:pPr>
          </w:p>
        </w:tc>
      </w:tr>
      <w:tr w:rsidR="00113ACF" w:rsidRPr="00937B04" w14:paraId="5F5C133E" w14:textId="77777777" w:rsidTr="00393C17">
        <w:trPr>
          <w:trHeight w:val="1023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B47F" w14:textId="77777777" w:rsidR="00113ACF" w:rsidRPr="002B5A23" w:rsidRDefault="00113ACF" w:rsidP="002548CD">
            <w:pPr>
              <w:pStyle w:val="pil-t2"/>
              <w:rPr>
                <w:lang w:val="it-IT"/>
              </w:rPr>
            </w:pPr>
            <w:r w:rsidRPr="002B5A23">
              <w:rPr>
                <w:lang w:val="it-IT"/>
              </w:rPr>
              <w:t>Italia</w:t>
            </w:r>
          </w:p>
          <w:p w14:paraId="76E437D0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2C3E11F0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6442E2E7" w14:textId="77777777" w:rsidR="00113ACF" w:rsidRPr="002B5A23" w:rsidRDefault="00113ACF" w:rsidP="002548CD">
            <w:pPr>
              <w:pStyle w:val="pil-t1"/>
              <w:rPr>
                <w:b/>
                <w:bCs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9307" w14:textId="77777777" w:rsidR="00113ACF" w:rsidRPr="005C021F" w:rsidRDefault="00113ACF" w:rsidP="002548CD">
            <w:pPr>
              <w:pStyle w:val="pil-t2"/>
            </w:pPr>
            <w:r w:rsidRPr="005C021F">
              <w:t>Suomi/Finland</w:t>
            </w:r>
          </w:p>
          <w:p w14:paraId="3EA06EF3" w14:textId="77777777" w:rsidR="00113ACF" w:rsidRPr="005C021F" w:rsidRDefault="00113ACF" w:rsidP="002548CD">
            <w:pPr>
              <w:pStyle w:val="pil-t1"/>
            </w:pPr>
            <w:r w:rsidRPr="005C021F">
              <w:t>Hexal AG</w:t>
            </w:r>
          </w:p>
          <w:p w14:paraId="2BCD4069" w14:textId="77777777" w:rsidR="00113ACF" w:rsidRPr="005C021F" w:rsidRDefault="00113ACF" w:rsidP="002548CD">
            <w:pPr>
              <w:pStyle w:val="pil-t1"/>
              <w:keepNext/>
            </w:pPr>
            <w:r w:rsidRPr="005C021F">
              <w:t>Puh/Tel: +49 8024 908 0</w:t>
            </w:r>
          </w:p>
          <w:p w14:paraId="7C2CD7B4" w14:textId="77777777" w:rsidR="00113ACF" w:rsidRPr="005C021F" w:rsidRDefault="00113ACF" w:rsidP="002548CD">
            <w:pPr>
              <w:pStyle w:val="pil-t1"/>
              <w:keepNext/>
              <w:rPr>
                <w:b/>
                <w:bCs/>
              </w:rPr>
            </w:pPr>
          </w:p>
        </w:tc>
      </w:tr>
      <w:tr w:rsidR="00113ACF" w:rsidRPr="002B5A23" w14:paraId="3700D6E0" w14:textId="77777777" w:rsidTr="00393C17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1F4B" w14:textId="77777777" w:rsidR="00113ACF" w:rsidRPr="009D6815" w:rsidRDefault="00113ACF" w:rsidP="002548CD">
            <w:pPr>
              <w:pStyle w:val="pil-t2"/>
              <w:rPr>
                <w:lang w:val="nl-NL"/>
              </w:rPr>
            </w:pPr>
            <w:proofErr w:type="spellStart"/>
            <w:r w:rsidRPr="009D6815">
              <w:t>Κύ</w:t>
            </w:r>
            <w:proofErr w:type="spellEnd"/>
            <w:r w:rsidRPr="009D6815">
              <w:t>προς</w:t>
            </w:r>
          </w:p>
          <w:p w14:paraId="44CC5E0E" w14:textId="77777777" w:rsidR="00113ACF" w:rsidRPr="008239EA" w:rsidRDefault="00113ACF" w:rsidP="002548CD">
            <w:pPr>
              <w:pStyle w:val="pil-t1"/>
              <w:rPr>
                <w:lang w:val="es-ES"/>
              </w:rPr>
            </w:pPr>
            <w:proofErr w:type="spellStart"/>
            <w:r w:rsidRPr="008239EA">
              <w:rPr>
                <w:lang w:val="es-ES"/>
              </w:rPr>
              <w:t>Hexal</w:t>
            </w:r>
            <w:proofErr w:type="spellEnd"/>
            <w:r w:rsidRPr="008239EA">
              <w:rPr>
                <w:lang w:val="es-ES"/>
              </w:rPr>
              <w:t xml:space="preserve"> AG</w:t>
            </w:r>
          </w:p>
          <w:p w14:paraId="6F4128CF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D92337">
              <w:rPr>
                <w:lang w:val="de-DE"/>
              </w:rPr>
              <w:t>Τηλ</w:t>
            </w:r>
            <w:r w:rsidRPr="00FB4C7E">
              <w:rPr>
                <w:lang w:val="de-DE"/>
              </w:rPr>
              <w:t>: +49 8024 908 0</w:t>
            </w:r>
          </w:p>
          <w:p w14:paraId="31C7725B" w14:textId="77777777" w:rsidR="00113ACF" w:rsidRPr="009D6815" w:rsidRDefault="00113ACF" w:rsidP="002548CD">
            <w:pPr>
              <w:pStyle w:val="pil-t1"/>
              <w:rPr>
                <w:b/>
                <w:bCs/>
                <w:lang w:val="pt-PT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C8ED" w14:textId="77777777" w:rsidR="00113ACF" w:rsidRPr="009D6815" w:rsidRDefault="00113ACF" w:rsidP="002548CD">
            <w:pPr>
              <w:pStyle w:val="pil-t2"/>
            </w:pPr>
            <w:r w:rsidRPr="009D6815">
              <w:t>United Kingdom</w:t>
            </w:r>
            <w:r>
              <w:t xml:space="preserve"> (Northern Ireland)</w:t>
            </w:r>
          </w:p>
          <w:p w14:paraId="407B0AF5" w14:textId="77777777" w:rsidR="00113ACF" w:rsidRPr="003F5252" w:rsidRDefault="00113ACF" w:rsidP="002548CD">
            <w:pPr>
              <w:pStyle w:val="pil-t1"/>
              <w:rPr>
                <w:lang w:val="en-US"/>
              </w:rPr>
            </w:pPr>
            <w:proofErr w:type="spellStart"/>
            <w:r w:rsidRPr="003F5252">
              <w:rPr>
                <w:lang w:val="en-US"/>
              </w:rPr>
              <w:t>Hexal</w:t>
            </w:r>
            <w:proofErr w:type="spellEnd"/>
            <w:r w:rsidRPr="003F5252">
              <w:rPr>
                <w:lang w:val="en-US"/>
              </w:rPr>
              <w:t xml:space="preserve"> AG</w:t>
            </w:r>
          </w:p>
          <w:p w14:paraId="4B603132" w14:textId="77777777" w:rsidR="00113ACF" w:rsidRPr="00FB4C7E" w:rsidRDefault="00113ACF" w:rsidP="002548CD">
            <w:pPr>
              <w:pStyle w:val="pil-t1"/>
              <w:keepNext/>
              <w:rPr>
                <w:lang w:val="de-DE"/>
              </w:rPr>
            </w:pPr>
            <w:r w:rsidRPr="00FB4C7E">
              <w:rPr>
                <w:lang w:val="de-DE"/>
              </w:rPr>
              <w:t>Tel: +49 8024 908 0</w:t>
            </w:r>
          </w:p>
          <w:p w14:paraId="444C1CFC" w14:textId="77777777" w:rsidR="00113ACF" w:rsidRPr="009D6815" w:rsidRDefault="00113ACF" w:rsidP="002548CD">
            <w:pPr>
              <w:pStyle w:val="pil-t1"/>
              <w:rPr>
                <w:b/>
                <w:bCs/>
                <w:lang w:val="sv-SE"/>
              </w:rPr>
            </w:pPr>
          </w:p>
        </w:tc>
      </w:tr>
      <w:tr w:rsidR="00113ACF" w:rsidRPr="002B5A23" w14:paraId="3D901E96" w14:textId="77777777" w:rsidTr="00393C17">
        <w:trPr>
          <w:trHeight w:val="824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155C" w14:textId="77777777" w:rsidR="00113ACF" w:rsidRPr="005C021F" w:rsidRDefault="00113ACF" w:rsidP="002548CD">
            <w:pPr>
              <w:pStyle w:val="pil-t2"/>
            </w:pPr>
            <w:r w:rsidRPr="005C021F">
              <w:t>Latvija</w:t>
            </w:r>
          </w:p>
          <w:p w14:paraId="538036EC" w14:textId="77777777" w:rsidR="00113ACF" w:rsidRPr="005C021F" w:rsidRDefault="00113ACF" w:rsidP="002548CD">
            <w:pPr>
              <w:pStyle w:val="pil-t1"/>
            </w:pPr>
            <w:r w:rsidRPr="005C021F">
              <w:t>Sandoz d.d. Latvia filiāle</w:t>
            </w:r>
          </w:p>
          <w:p w14:paraId="78C7E707" w14:textId="77777777" w:rsidR="00113ACF" w:rsidRPr="009D6815" w:rsidRDefault="00113ACF" w:rsidP="002548CD">
            <w:pPr>
              <w:pStyle w:val="pil-t1"/>
              <w:rPr>
                <w:lang w:val="pt-PT"/>
              </w:rPr>
            </w:pPr>
            <w:r w:rsidRPr="009D6815">
              <w:rPr>
                <w:lang w:val="pt-PT"/>
              </w:rPr>
              <w:t>Tel: +371 67 892 006</w:t>
            </w:r>
          </w:p>
          <w:p w14:paraId="27F6FBF1" w14:textId="77777777" w:rsidR="00113ACF" w:rsidRPr="009D6815" w:rsidRDefault="00113ACF" w:rsidP="002548CD">
            <w:pPr>
              <w:pStyle w:val="pil-t1"/>
              <w:rPr>
                <w:b/>
                <w:bCs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24E4" w14:textId="77777777" w:rsidR="00113ACF" w:rsidRPr="009D6815" w:rsidRDefault="00113ACF" w:rsidP="002548CD">
            <w:pPr>
              <w:pStyle w:val="pil-t1"/>
            </w:pPr>
          </w:p>
        </w:tc>
      </w:tr>
    </w:tbl>
    <w:p w14:paraId="5CF23F93" w14:textId="77777777" w:rsidR="003E7875" w:rsidRPr="003578B7" w:rsidRDefault="003E7875" w:rsidP="002548CD">
      <w:pPr>
        <w:rPr>
          <w:b/>
          <w:bCs/>
          <w:lang w:val="hu-HU"/>
        </w:rPr>
      </w:pPr>
    </w:p>
    <w:p w14:paraId="547DD77F" w14:textId="77777777" w:rsidR="00BC366E" w:rsidRPr="003578B7" w:rsidRDefault="00BC366E" w:rsidP="002548CD">
      <w:pPr>
        <w:pStyle w:val="pil-hsub1"/>
        <w:spacing w:before="0" w:after="0"/>
        <w:rPr>
          <w:rFonts w:cs="Times New Roman"/>
          <w:noProof/>
          <w:lang w:val="hu-HU"/>
        </w:rPr>
      </w:pPr>
      <w:r w:rsidRPr="003578B7">
        <w:rPr>
          <w:rFonts w:cs="Times New Roman"/>
          <w:noProof/>
          <w:lang w:val="hu-HU"/>
        </w:rPr>
        <w:t xml:space="preserve">A betegtájékoztató </w:t>
      </w:r>
      <w:r w:rsidR="00635C57" w:rsidRPr="003578B7">
        <w:rPr>
          <w:rFonts w:cs="Times New Roman"/>
          <w:noProof/>
          <w:lang w:val="hu-HU"/>
        </w:rPr>
        <w:t>legutóbbi felülvizsgálatának</w:t>
      </w:r>
      <w:r w:rsidRPr="003578B7">
        <w:rPr>
          <w:rFonts w:cs="Times New Roman"/>
          <w:noProof/>
          <w:lang w:val="hu-HU"/>
        </w:rPr>
        <w:t xml:space="preserve"> dátuma {</w:t>
      </w:r>
      <w:r w:rsidR="005C0276" w:rsidRPr="003578B7">
        <w:rPr>
          <w:rFonts w:cs="Times New Roman"/>
          <w:b w:val="0"/>
          <w:bCs w:val="0"/>
          <w:lang w:val="hu-HU"/>
        </w:rPr>
        <w:t>ÉÉÉÉ. hónap</w:t>
      </w:r>
      <w:r w:rsidRPr="003578B7">
        <w:rPr>
          <w:rFonts w:cs="Times New Roman"/>
          <w:noProof/>
          <w:lang w:val="hu-HU"/>
        </w:rPr>
        <w:t>}</w:t>
      </w:r>
    </w:p>
    <w:p w14:paraId="7AC10EF5" w14:textId="77777777" w:rsidR="003E7875" w:rsidRPr="003578B7" w:rsidRDefault="003E7875" w:rsidP="002548CD">
      <w:pPr>
        <w:rPr>
          <w:lang w:val="hu-HU"/>
        </w:rPr>
      </w:pPr>
    </w:p>
    <w:p w14:paraId="5B67B574" w14:textId="77777777" w:rsidR="00BC366E" w:rsidRPr="003578B7" w:rsidRDefault="00BC366E" w:rsidP="002548CD">
      <w:pPr>
        <w:pStyle w:val="pil-p1"/>
        <w:rPr>
          <w:iCs/>
          <w:szCs w:val="22"/>
          <w:lang w:val="hu-HU"/>
        </w:rPr>
      </w:pPr>
      <w:r w:rsidRPr="003578B7">
        <w:rPr>
          <w:szCs w:val="22"/>
          <w:lang w:val="hu-HU"/>
        </w:rPr>
        <w:t>A gyógyszerről részletes információ az Európai Gyógyszerügynökség internetes honlapján (</w:t>
      </w:r>
      <w:bookmarkStart w:id="48" w:name="_Hlk16837553"/>
      <w:r w:rsidR="00D04A72" w:rsidRPr="003578B7">
        <w:fldChar w:fldCharType="begin"/>
      </w:r>
      <w:r w:rsidR="00D04A72" w:rsidRPr="003578B7">
        <w:rPr>
          <w:lang w:val="hu-HU"/>
        </w:rPr>
        <w:instrText xml:space="preserve"> HYPERLINK "http://www.ema.europa.eu" </w:instrText>
      </w:r>
      <w:r w:rsidR="00D04A72" w:rsidRPr="003578B7">
        <w:fldChar w:fldCharType="separate"/>
      </w:r>
      <w:r w:rsidR="00D04A72" w:rsidRPr="003578B7">
        <w:rPr>
          <w:rStyle w:val="Hyperlink"/>
          <w:lang w:val="hu-HU"/>
        </w:rPr>
        <w:t>http://www.ema.europa.eu</w:t>
      </w:r>
      <w:r w:rsidR="00D04A72" w:rsidRPr="003578B7">
        <w:rPr>
          <w:rStyle w:val="Hyperlink"/>
          <w:lang w:val="hu-HU"/>
        </w:rPr>
        <w:fldChar w:fldCharType="end"/>
      </w:r>
      <w:bookmarkEnd w:id="48"/>
      <w:r w:rsidRPr="003578B7">
        <w:rPr>
          <w:iCs/>
          <w:szCs w:val="22"/>
          <w:lang w:val="hu-HU"/>
        </w:rPr>
        <w:t>) található.</w:t>
      </w:r>
    </w:p>
    <w:p w14:paraId="34A90513" w14:textId="77777777" w:rsidR="003E7875" w:rsidRPr="003578B7" w:rsidRDefault="003E7875" w:rsidP="002548CD">
      <w:pPr>
        <w:rPr>
          <w:lang w:val="hu-HU"/>
        </w:rPr>
      </w:pPr>
    </w:p>
    <w:p w14:paraId="53346CE3" w14:textId="77777777" w:rsidR="00BC366E" w:rsidRPr="003578B7" w:rsidRDefault="0036708E" w:rsidP="002548CD">
      <w:pPr>
        <w:pStyle w:val="pil-p2"/>
        <w:spacing w:before="0"/>
        <w:rPr>
          <w:noProof/>
          <w:lang w:val="hu-HU"/>
        </w:rPr>
      </w:pP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  <w:r w:rsidRPr="003578B7">
        <w:rPr>
          <w:noProof/>
          <w:lang w:val="hu-HU"/>
        </w:rPr>
        <w:noBreakHyphen/>
      </w:r>
    </w:p>
    <w:p w14:paraId="1D422924" w14:textId="77777777" w:rsidR="003E7875" w:rsidRPr="003578B7" w:rsidRDefault="003E7875" w:rsidP="002548CD">
      <w:pPr>
        <w:rPr>
          <w:lang w:val="hu-HU"/>
        </w:rPr>
      </w:pPr>
    </w:p>
    <w:p w14:paraId="0E311A68" w14:textId="77777777" w:rsidR="00BC366E" w:rsidRPr="003578B7" w:rsidRDefault="00BC366E" w:rsidP="002548CD">
      <w:pPr>
        <w:pStyle w:val="pil-hsub2"/>
        <w:spacing w:before="0"/>
        <w:rPr>
          <w:rFonts w:cs="Times New Roman"/>
          <w:noProof/>
          <w:lang w:val="hu-HU"/>
        </w:rPr>
      </w:pPr>
      <w:r w:rsidRPr="003578B7">
        <w:rPr>
          <w:rFonts w:cs="Times New Roman"/>
          <w:bCs w:val="0"/>
          <w:lang w:val="hu-HU"/>
        </w:rPr>
        <w:t xml:space="preserve">Információk az öninjekciózásról </w:t>
      </w:r>
      <w:r w:rsidRPr="003578B7">
        <w:rPr>
          <w:rFonts w:cs="Times New Roman"/>
          <w:lang w:val="hu-HU"/>
        </w:rPr>
        <w:t xml:space="preserve">(kizárólag </w:t>
      </w:r>
      <w:r w:rsidR="00F14316" w:rsidRPr="003578B7">
        <w:rPr>
          <w:rFonts w:cs="Times New Roman"/>
          <w:lang w:val="hu-HU"/>
        </w:rPr>
        <w:t xml:space="preserve">vesebetegséggel társult, tünetekkel járó vérszegénységben szenvedő betegek, </w:t>
      </w:r>
      <w:r w:rsidRPr="003578B7">
        <w:rPr>
          <w:rFonts w:cs="Times New Roman"/>
          <w:lang w:val="hu-HU"/>
        </w:rPr>
        <w:t xml:space="preserve">kemoterápiában részesülő </w:t>
      </w:r>
      <w:r w:rsidR="007F6029" w:rsidRPr="003578B7">
        <w:rPr>
          <w:rFonts w:cs="Times New Roman"/>
          <w:lang w:val="hu-HU"/>
        </w:rPr>
        <w:t xml:space="preserve">felnőtt </w:t>
      </w:r>
      <w:r w:rsidRPr="003578B7">
        <w:rPr>
          <w:rFonts w:cs="Times New Roman"/>
          <w:lang w:val="hu-HU"/>
        </w:rPr>
        <w:t>betegek, ortopédiai műtétre előjegyzett, felnőtt betegek</w:t>
      </w:r>
      <w:r w:rsidR="007F6029" w:rsidRPr="003578B7">
        <w:rPr>
          <w:rFonts w:cs="Times New Roman"/>
          <w:lang w:val="hu-HU"/>
        </w:rPr>
        <w:t>, valamint mielodiszpláziás szindrómában szenvedő felnőtt betegek</w:t>
      </w:r>
      <w:r w:rsidRPr="003578B7">
        <w:rPr>
          <w:rFonts w:cs="Times New Roman"/>
          <w:lang w:val="hu-HU"/>
        </w:rPr>
        <w:t xml:space="preserve"> számára</w:t>
      </w:r>
      <w:r w:rsidRPr="003578B7">
        <w:rPr>
          <w:rFonts w:cs="Times New Roman"/>
          <w:noProof/>
          <w:lang w:val="hu-HU"/>
        </w:rPr>
        <w:t>)</w:t>
      </w:r>
    </w:p>
    <w:p w14:paraId="0CCEB079" w14:textId="77777777" w:rsidR="003E7875" w:rsidRPr="003578B7" w:rsidRDefault="003E7875" w:rsidP="002548CD">
      <w:pPr>
        <w:rPr>
          <w:lang w:val="hu-HU"/>
        </w:rPr>
      </w:pPr>
    </w:p>
    <w:p w14:paraId="7054B745" w14:textId="77777777" w:rsidR="00BC366E" w:rsidRPr="003578B7" w:rsidRDefault="00BC366E" w:rsidP="002548CD">
      <w:pPr>
        <w:pStyle w:val="pil-p2"/>
        <w:spacing w:before="0"/>
        <w:rPr>
          <w:lang w:val="hu-HU"/>
        </w:rPr>
      </w:pPr>
      <w:r w:rsidRPr="003578B7">
        <w:rPr>
          <w:lang w:val="hu-HU"/>
        </w:rPr>
        <w:t>Ez a rész azzal kapcsolatos információkat tartalmaz, hogy miként adhatja be magának 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injekciót.</w:t>
      </w:r>
      <w:r w:rsidRPr="003578B7">
        <w:rPr>
          <w:rStyle w:val="pil-p7Zchn"/>
          <w:lang w:val="hu-HU"/>
        </w:rPr>
        <w:t xml:space="preserve"> Fontos, hogy ne próbálja beadni magának az injekciót addig, amíg </w:t>
      </w:r>
      <w:r w:rsidR="00831B1A" w:rsidRPr="003578B7">
        <w:rPr>
          <w:rStyle w:val="pil-p7Zchn"/>
          <w:lang w:val="hu-HU"/>
        </w:rPr>
        <w:t>kezelő</w:t>
      </w:r>
      <w:r w:rsidRPr="003578B7">
        <w:rPr>
          <w:rStyle w:val="pil-p7Zchn"/>
          <w:lang w:val="hu-HU"/>
        </w:rPr>
        <w:t>orvos</w:t>
      </w:r>
      <w:r w:rsidR="00831B1A" w:rsidRPr="003578B7">
        <w:rPr>
          <w:rStyle w:val="pil-p7Zchn"/>
          <w:lang w:val="hu-HU"/>
        </w:rPr>
        <w:t>á</w:t>
      </w:r>
      <w:r w:rsidRPr="003578B7">
        <w:rPr>
          <w:rStyle w:val="pil-p7Zchn"/>
          <w:lang w:val="hu-HU"/>
        </w:rPr>
        <w:t xml:space="preserve">tól vagy </w:t>
      </w:r>
      <w:r w:rsidR="00831B1A" w:rsidRPr="003578B7">
        <w:rPr>
          <w:rStyle w:val="pil-p7Zchn"/>
          <w:lang w:val="hu-HU"/>
        </w:rPr>
        <w:t>a szakszemélyzettől</w:t>
      </w:r>
      <w:r w:rsidRPr="003578B7">
        <w:rPr>
          <w:rStyle w:val="pil-p7Zchn"/>
          <w:lang w:val="hu-HU"/>
        </w:rPr>
        <w:t xml:space="preserve"> nem kapta meg az ehhez szükséges speciális </w:t>
      </w:r>
      <w:r w:rsidR="00831B1A" w:rsidRPr="003578B7">
        <w:rPr>
          <w:rStyle w:val="pil-p7Zchn"/>
          <w:lang w:val="hu-HU"/>
        </w:rPr>
        <w:t>oktatást</w:t>
      </w:r>
      <w:r w:rsidRPr="003578B7">
        <w:rPr>
          <w:rStyle w:val="pil-p7Zchn"/>
          <w:lang w:val="hu-HU"/>
        </w:rPr>
        <w:t xml:space="preserve">. </w:t>
      </w:r>
      <w:r w:rsidRPr="003578B7">
        <w:rPr>
          <w:lang w:val="hu-HU"/>
        </w:rPr>
        <w:t>A</w:t>
      </w:r>
      <w:r w:rsidR="00DF5FF9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biztonsági tűvédővel vagy anélkül kerül forgalomba és </w:t>
      </w:r>
      <w:r w:rsidR="00831B1A" w:rsidRPr="003578B7">
        <w:rPr>
          <w:lang w:val="hu-HU"/>
        </w:rPr>
        <w:t>kezelő</w:t>
      </w:r>
      <w:r w:rsidRPr="003578B7">
        <w:rPr>
          <w:lang w:val="hu-HU"/>
        </w:rPr>
        <w:t xml:space="preserve">orvosa vagy a </w:t>
      </w:r>
      <w:r w:rsidR="00831B1A" w:rsidRPr="003578B7">
        <w:rPr>
          <w:lang w:val="hu-HU"/>
        </w:rPr>
        <w:lastRenderedPageBreak/>
        <w:t>szakszemélyzet</w:t>
      </w:r>
      <w:r w:rsidRPr="003578B7">
        <w:rPr>
          <w:lang w:val="hu-HU"/>
        </w:rPr>
        <w:t xml:space="preserve"> meg fogj</w:t>
      </w:r>
      <w:r w:rsidR="008D33A1" w:rsidRPr="003578B7">
        <w:rPr>
          <w:lang w:val="hu-HU"/>
        </w:rPr>
        <w:t>a</w:t>
      </w:r>
      <w:r w:rsidRPr="003578B7">
        <w:rPr>
          <w:lang w:val="hu-HU"/>
        </w:rPr>
        <w:t xml:space="preserve"> Önnek mutatni, hogy kell az injekciót használni. Ha nem biztos abban, hogyan kell beadnia saját magának a készítményt vagy bármilyen egyéb kérdése van, kérjen segítséget </w:t>
      </w:r>
      <w:r w:rsidR="00831B1A" w:rsidRPr="003578B7">
        <w:rPr>
          <w:lang w:val="hu-HU"/>
        </w:rPr>
        <w:t>kezelő</w:t>
      </w:r>
      <w:r w:rsidRPr="003578B7">
        <w:rPr>
          <w:lang w:val="hu-HU"/>
        </w:rPr>
        <w:t>orvos</w:t>
      </w:r>
      <w:r w:rsidR="00831B1A" w:rsidRPr="003578B7">
        <w:rPr>
          <w:lang w:val="hu-HU"/>
        </w:rPr>
        <w:t>á</w:t>
      </w:r>
      <w:r w:rsidRPr="003578B7">
        <w:rPr>
          <w:lang w:val="hu-HU"/>
        </w:rPr>
        <w:t xml:space="preserve">tól vagy a </w:t>
      </w:r>
      <w:r w:rsidR="00831B1A" w:rsidRPr="003578B7">
        <w:rPr>
          <w:lang w:val="hu-HU"/>
        </w:rPr>
        <w:t>szakszemélyzettől</w:t>
      </w:r>
      <w:r w:rsidRPr="003578B7">
        <w:rPr>
          <w:lang w:val="hu-HU"/>
        </w:rPr>
        <w:t>.</w:t>
      </w:r>
    </w:p>
    <w:p w14:paraId="7D07BD6F" w14:textId="77777777" w:rsidR="00BA7207" w:rsidRPr="003578B7" w:rsidRDefault="00BA7207" w:rsidP="002548CD">
      <w:pPr>
        <w:rPr>
          <w:lang w:val="hu-HU"/>
        </w:rPr>
      </w:pPr>
    </w:p>
    <w:p w14:paraId="2CFB56C4" w14:textId="77777777" w:rsidR="002B6320" w:rsidRPr="003578B7" w:rsidRDefault="00BA7207" w:rsidP="002548CD">
      <w:pPr>
        <w:rPr>
          <w:lang w:val="hu-HU"/>
        </w:rPr>
      </w:pPr>
      <w:r w:rsidRPr="003578B7">
        <w:rPr>
          <w:lang w:val="hu-HU"/>
        </w:rPr>
        <w:t>FIGYELEM: Ne használja fel a fecskendőt, ha az kemény felületre esett vagy ha leesett a tűvédő kupak eltávolítása után. Ne használja a</w:t>
      </w:r>
      <w:r w:rsidR="00BE7F70" w:rsidRPr="003578B7">
        <w:rPr>
          <w:lang w:val="hu-HU"/>
        </w:rPr>
        <w:t>z</w:t>
      </w:r>
      <w:r w:rsidRPr="003578B7">
        <w:rPr>
          <w:lang w:val="hu-HU"/>
        </w:rPr>
        <w:t xml:space="preserve"> </w:t>
      </w:r>
      <w:r w:rsidR="002B5DE1" w:rsidRPr="003578B7">
        <w:rPr>
          <w:lang w:val="hu-HU"/>
        </w:rPr>
        <w:t>Epoetin alfa HEXAL</w:t>
      </w:r>
      <w:r w:rsidRPr="003578B7">
        <w:rPr>
          <w:lang w:val="hu-HU"/>
        </w:rPr>
        <w:t xml:space="preserve"> előtöltött fecskendőjét, ha eltört. Az eredeti csomagolásában küldje vissza az előtöltött fecskendőt a gyógyszertárba.</w:t>
      </w:r>
    </w:p>
    <w:p w14:paraId="413C7864" w14:textId="77777777" w:rsidR="003E7875" w:rsidRPr="003578B7" w:rsidRDefault="003E7875" w:rsidP="002548CD">
      <w:pPr>
        <w:rPr>
          <w:lang w:val="hu-HU"/>
        </w:rPr>
      </w:pPr>
    </w:p>
    <w:p w14:paraId="47E37057" w14:textId="77777777" w:rsidR="00BC366E" w:rsidRPr="003578B7" w:rsidRDefault="00AB16A2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1.</w:t>
      </w:r>
      <w:r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Mosson kezet.</w:t>
      </w:r>
    </w:p>
    <w:p w14:paraId="7B59958A" w14:textId="77777777" w:rsidR="00BC366E" w:rsidRPr="003578B7" w:rsidRDefault="00AB16A2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2.</w:t>
      </w:r>
      <w:r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Vegyen ki egy fecskendőt a csomagolásból, és távolítsa el a védősapkát a tűről. A fecskendők dombornyomásos gyűrűs térfogatbeosztással vannak ellátva, ami pontos adagolást tesz lehetővé abban az esetben, ha nincsen szükség a teljes adagra. Minden egyes beosztás 0,1 ml térfogatnak felel meg. Ha a fecskendő tartalmának csak egy részére van szükség, a beadás előtt távolítsa el a felesleges oldatmennyiséget.</w:t>
      </w:r>
    </w:p>
    <w:p w14:paraId="36CACA77" w14:textId="77777777" w:rsidR="00BC366E" w:rsidRPr="003578B7" w:rsidRDefault="00AB16A2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3.</w:t>
      </w:r>
      <w:r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Alkoholos törlővel tisztítsa meg a bőrt az injekció beadási helyén.</w:t>
      </w:r>
    </w:p>
    <w:p w14:paraId="1CC61079" w14:textId="77777777" w:rsidR="00BC366E" w:rsidRPr="003578B7" w:rsidRDefault="00AB16A2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4.</w:t>
      </w:r>
      <w:r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Bőrét a hüvelykujja és a mutatóujja közé csípve formáljon bőrredőt.</w:t>
      </w:r>
    </w:p>
    <w:p w14:paraId="7572B23E" w14:textId="77777777" w:rsidR="00BC366E" w:rsidRPr="003578B7" w:rsidRDefault="00AB16A2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5.</w:t>
      </w:r>
      <w:r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Gyors, határozott mozdulattal szúrja a tűt a bőrredőbe. Injekciózza be a</w:t>
      </w:r>
      <w:r w:rsidR="00DF5FF9" w:rsidRPr="003578B7">
        <w:rPr>
          <w:noProof/>
          <w:szCs w:val="22"/>
          <w:lang w:val="hu-HU"/>
        </w:rPr>
        <w:t>z</w:t>
      </w:r>
      <w:r w:rsidR="00BC366E" w:rsidRPr="003578B7">
        <w:rPr>
          <w:noProof/>
          <w:szCs w:val="22"/>
          <w:lang w:val="hu-HU"/>
        </w:rPr>
        <w:t xml:space="preserve"> </w:t>
      </w:r>
      <w:r w:rsidR="002B5DE1" w:rsidRPr="003578B7">
        <w:rPr>
          <w:noProof/>
          <w:szCs w:val="22"/>
          <w:lang w:val="hu-HU"/>
        </w:rPr>
        <w:t>Epoetin alfa HEXAL</w:t>
      </w:r>
      <w:r w:rsidR="00BC366E" w:rsidRPr="003578B7">
        <w:rPr>
          <w:noProof/>
          <w:szCs w:val="22"/>
          <w:lang w:val="hu-HU"/>
        </w:rPr>
        <w:t xml:space="preserve"> oldatot, ahogyan azt kezelőorvosa mutatta Önnek. Amennyiben nem biztos </w:t>
      </w:r>
      <w:r w:rsidR="002C3B4A" w:rsidRPr="003578B7">
        <w:rPr>
          <w:noProof/>
          <w:szCs w:val="22"/>
          <w:lang w:val="hu-HU"/>
        </w:rPr>
        <w:t>abban, hogy hogyan alkalmazza a gyógyszert</w:t>
      </w:r>
      <w:r w:rsidR="00BC366E" w:rsidRPr="003578B7">
        <w:rPr>
          <w:noProof/>
          <w:szCs w:val="22"/>
          <w:lang w:val="hu-HU"/>
        </w:rPr>
        <w:t xml:space="preserve">, kérdezze meg </w:t>
      </w:r>
      <w:r w:rsidR="00130E74" w:rsidRPr="003578B7">
        <w:rPr>
          <w:noProof/>
          <w:szCs w:val="22"/>
          <w:lang w:val="hu-HU"/>
        </w:rPr>
        <w:t>kezelő</w:t>
      </w:r>
      <w:r w:rsidR="00BC366E" w:rsidRPr="003578B7">
        <w:rPr>
          <w:noProof/>
          <w:szCs w:val="22"/>
          <w:lang w:val="hu-HU"/>
        </w:rPr>
        <w:t>orvosát vagy gyógyszerészét.</w:t>
      </w:r>
    </w:p>
    <w:p w14:paraId="4C2CEEE2" w14:textId="77777777" w:rsidR="003E7875" w:rsidRPr="003578B7" w:rsidRDefault="003E7875" w:rsidP="002548CD">
      <w:pPr>
        <w:rPr>
          <w:lang w:val="hu-HU"/>
        </w:rPr>
      </w:pPr>
    </w:p>
    <w:p w14:paraId="72D51F67" w14:textId="77777777" w:rsidR="00BC366E" w:rsidRPr="003578B7" w:rsidRDefault="008F2600" w:rsidP="002548CD">
      <w:pPr>
        <w:pStyle w:val="pil-hsub4"/>
        <w:spacing w:before="0" w:after="0"/>
        <w:rPr>
          <w:lang w:val="hu-HU"/>
        </w:rPr>
      </w:pPr>
      <w:r>
        <w:rPr>
          <w:noProof/>
          <w:lang w:val="hu-HU"/>
        </w:rPr>
        <w:pict w14:anchorId="572FDC34">
          <v:shape id="Picture 171" o:spid="_x0000_s2051" type="#_x0000_t75" style="position:absolute;margin-left:380.2pt;margin-top:12.8pt;width:78.8pt;height:85.8pt;z-index:251660800;visibility:visible;mso-wrap-edited:f">
            <v:imagedata r:id="rId13" o:title=""/>
            <w10:wrap type="square"/>
          </v:shape>
        </w:pict>
      </w:r>
      <w:r w:rsidR="00BC366E" w:rsidRPr="003578B7">
        <w:rPr>
          <w:lang w:val="hu-HU"/>
        </w:rPr>
        <w:t>Biztonsági tűvédő nélküli előretöltött fecskendő</w:t>
      </w:r>
    </w:p>
    <w:p w14:paraId="7522A14F" w14:textId="77777777" w:rsidR="00BC366E" w:rsidRPr="003578B7" w:rsidRDefault="00452949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6</w:t>
      </w:r>
      <w:r w:rsidR="00AB16A2" w:rsidRPr="003578B7">
        <w:rPr>
          <w:noProof/>
          <w:szCs w:val="22"/>
          <w:lang w:val="hu-HU"/>
        </w:rPr>
        <w:t>.</w:t>
      </w:r>
      <w:r w:rsidR="00AB16A2"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Tartsa végig ujjaival összecsípve a bőrét, és a dugattyút lassan, egyenletesen nyomja befelé.</w:t>
      </w:r>
    </w:p>
    <w:p w14:paraId="4C934D4F" w14:textId="77777777" w:rsidR="00BC366E" w:rsidRPr="003578B7" w:rsidRDefault="00452949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7</w:t>
      </w:r>
      <w:r w:rsidR="00AB16A2" w:rsidRPr="003578B7">
        <w:rPr>
          <w:noProof/>
          <w:szCs w:val="22"/>
          <w:lang w:val="hu-HU"/>
        </w:rPr>
        <w:t>.</w:t>
      </w:r>
      <w:r w:rsidR="00AB16A2"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A folyadék befecskendezése után húzza ki a tűt, és engedje el az összecsípett bőrterületet. Szorítson száraz, steril vattát az injekció beadási helyére.</w:t>
      </w:r>
    </w:p>
    <w:p w14:paraId="4A09A20C" w14:textId="77777777" w:rsidR="00BC366E" w:rsidRPr="003578B7" w:rsidRDefault="00452949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8</w:t>
      </w:r>
      <w:r w:rsidR="00AB16A2" w:rsidRPr="003578B7">
        <w:rPr>
          <w:noProof/>
          <w:szCs w:val="22"/>
          <w:lang w:val="hu-HU"/>
        </w:rPr>
        <w:t>.</w:t>
      </w:r>
      <w:r w:rsidR="00AB16A2"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A fel nem használt készítményt, illetve a hulladékanyagokat semmisítse meg. Minden fecskendőt csak egy injekció beadására használjon.</w:t>
      </w:r>
    </w:p>
    <w:p w14:paraId="6E9A71BC" w14:textId="77777777" w:rsidR="003E7875" w:rsidRPr="003578B7" w:rsidRDefault="003E7875" w:rsidP="002548CD">
      <w:pPr>
        <w:rPr>
          <w:lang w:val="hu-HU"/>
        </w:rPr>
      </w:pPr>
    </w:p>
    <w:p w14:paraId="360A2F29" w14:textId="77777777" w:rsidR="00BC366E" w:rsidRPr="003578B7" w:rsidRDefault="00BC366E" w:rsidP="002548CD">
      <w:pPr>
        <w:pStyle w:val="pil-hsub4"/>
        <w:spacing w:before="0" w:after="0"/>
        <w:rPr>
          <w:lang w:val="hu-HU"/>
        </w:rPr>
      </w:pPr>
      <w:r w:rsidRPr="003578B7">
        <w:rPr>
          <w:lang w:val="hu-HU"/>
        </w:rPr>
        <w:t>Biztonsági tűvédővel ellátott előretöltött fecskendő</w:t>
      </w:r>
    </w:p>
    <w:p w14:paraId="3FC00718" w14:textId="77777777" w:rsidR="00BC366E" w:rsidRPr="003578B7" w:rsidRDefault="008F2600" w:rsidP="002548CD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>
        <w:rPr>
          <w:noProof/>
          <w:szCs w:val="22"/>
          <w:lang w:val="hu-HU"/>
        </w:rPr>
        <w:pict w14:anchorId="621F9DD7">
          <v:shape id="Picture 172" o:spid="_x0000_s2050" type="#_x0000_t75" style="position:absolute;left:0;text-align:left;margin-left:380.25pt;margin-top:4.75pt;width:78.75pt;height:83.25pt;z-index:251661824;visibility:visible;mso-wrap-edited:f">
            <v:imagedata r:id="rId14" o:title=""/>
            <w10:wrap type="square"/>
          </v:shape>
        </w:pict>
      </w:r>
      <w:r w:rsidR="00452949" w:rsidRPr="003578B7">
        <w:rPr>
          <w:szCs w:val="22"/>
          <w:lang w:val="hu-HU"/>
        </w:rPr>
        <w:t>6</w:t>
      </w:r>
      <w:r w:rsidR="008F038C" w:rsidRPr="003578B7">
        <w:rPr>
          <w:szCs w:val="22"/>
          <w:lang w:val="hu-HU"/>
        </w:rPr>
        <w:t>.</w:t>
      </w:r>
      <w:r w:rsidR="008F038C" w:rsidRPr="003578B7">
        <w:rPr>
          <w:szCs w:val="22"/>
          <w:lang w:val="hu-HU"/>
        </w:rPr>
        <w:tab/>
      </w:r>
      <w:r w:rsidR="00BC366E" w:rsidRPr="003578B7">
        <w:rPr>
          <w:szCs w:val="22"/>
          <w:lang w:val="hu-HU"/>
        </w:rPr>
        <w:t>Bőrét végig összecsípve tartva, nyomja meg a dugattyút lassan és egyenletesen egészen addig, amíg be nem adta a teljes adagot, és a dugattyú nem nyomható mélyebbre. Közben tartsa végig nyomva a dugattyút</w:t>
      </w:r>
      <w:r w:rsidR="00837DE5" w:rsidRPr="003578B7">
        <w:rPr>
          <w:szCs w:val="22"/>
          <w:lang w:val="hu-HU"/>
        </w:rPr>
        <w:t>.</w:t>
      </w:r>
    </w:p>
    <w:p w14:paraId="44DCFD55" w14:textId="77777777" w:rsidR="00BC366E" w:rsidRPr="003578B7" w:rsidRDefault="00452949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7</w:t>
      </w:r>
      <w:r w:rsidR="008F038C" w:rsidRPr="003578B7">
        <w:rPr>
          <w:noProof/>
          <w:szCs w:val="22"/>
          <w:lang w:val="hu-HU"/>
        </w:rPr>
        <w:t>.</w:t>
      </w:r>
      <w:r w:rsidR="008F038C"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A folyadék befecskendezése után húzza ki a tűt, a dugattyút továbbra is benyomva tartva, és engedje el az összecsípett bőrterületet. Szorítson száraz, steril vattát az injekció beadási helyére.</w:t>
      </w:r>
    </w:p>
    <w:p w14:paraId="6CEF8902" w14:textId="77777777" w:rsidR="00BC366E" w:rsidRPr="003578B7" w:rsidRDefault="00452949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8</w:t>
      </w:r>
      <w:r w:rsidR="008F038C" w:rsidRPr="003578B7">
        <w:rPr>
          <w:noProof/>
          <w:szCs w:val="22"/>
          <w:lang w:val="hu-HU"/>
        </w:rPr>
        <w:t>.</w:t>
      </w:r>
      <w:r w:rsidR="008F038C"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Engedje el a dugattyút. A biztonsági tűvédő ekkor gyorsan elmozdul és elfedi a tű hegyét.</w:t>
      </w:r>
    </w:p>
    <w:p w14:paraId="3C67F77B" w14:textId="77777777" w:rsidR="00BC366E" w:rsidRPr="003578B7" w:rsidRDefault="00452949" w:rsidP="002548CD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3578B7">
        <w:rPr>
          <w:noProof/>
          <w:szCs w:val="22"/>
          <w:lang w:val="hu-HU"/>
        </w:rPr>
        <w:t>9</w:t>
      </w:r>
      <w:r w:rsidR="008F038C" w:rsidRPr="003578B7">
        <w:rPr>
          <w:noProof/>
          <w:szCs w:val="22"/>
          <w:lang w:val="hu-HU"/>
        </w:rPr>
        <w:t>.</w:t>
      </w:r>
      <w:r w:rsidR="008F038C" w:rsidRPr="003578B7">
        <w:rPr>
          <w:noProof/>
          <w:szCs w:val="22"/>
          <w:lang w:val="hu-HU"/>
        </w:rPr>
        <w:tab/>
      </w:r>
      <w:r w:rsidR="00BC366E" w:rsidRPr="003578B7">
        <w:rPr>
          <w:noProof/>
          <w:szCs w:val="22"/>
          <w:lang w:val="hu-HU"/>
        </w:rPr>
        <w:t>A fel nem használt készítményt, illetve a hulladékanyagokat semmisítse meg. Minden fecskendőt csak egy injekció beadására használjon.</w:t>
      </w:r>
    </w:p>
    <w:sectPr w:rsidR="00BC366E" w:rsidRPr="003578B7"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02C1" w14:textId="77777777" w:rsidR="00B655B3" w:rsidRDefault="00B655B3">
      <w:r>
        <w:separator/>
      </w:r>
    </w:p>
  </w:endnote>
  <w:endnote w:type="continuationSeparator" w:id="0">
    <w:p w14:paraId="446AD729" w14:textId="77777777" w:rsidR="00B655B3" w:rsidRDefault="00B6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5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F62" w14:textId="77777777" w:rsidR="00F6467A" w:rsidRPr="00A1012D" w:rsidRDefault="00F6467A">
    <w:pPr>
      <w:pStyle w:val="Footer"/>
      <w:rPr>
        <w:rFonts w:eastAsia="Arial Unicode MS"/>
        <w:noProof/>
        <w:szCs w:val="16"/>
        <w:lang w:val="hu-HU"/>
      </w:rPr>
    </w:pPr>
    <w:r w:rsidRPr="00A1012D">
      <w:rPr>
        <w:rStyle w:val="PageNumber"/>
        <w:rFonts w:eastAsia="Arial Unicode MS" w:cs="Arial"/>
        <w:noProof/>
        <w:szCs w:val="20"/>
        <w:lang w:val="hu-HU"/>
      </w:rPr>
      <w:fldChar w:fldCharType="begin"/>
    </w:r>
    <w:r w:rsidRPr="00A1012D">
      <w:rPr>
        <w:rStyle w:val="PageNumber"/>
        <w:rFonts w:eastAsia="Arial Unicode MS" w:cs="Arial"/>
        <w:noProof/>
        <w:szCs w:val="20"/>
        <w:lang w:val="hu-HU"/>
      </w:rPr>
      <w:instrText xml:space="preserve"> PAGE </w:instrText>
    </w:r>
    <w:r w:rsidRPr="00A1012D">
      <w:rPr>
        <w:rStyle w:val="PageNumber"/>
        <w:rFonts w:eastAsia="Arial Unicode MS" w:cs="Arial"/>
        <w:noProof/>
        <w:szCs w:val="20"/>
        <w:lang w:val="hu-HU"/>
      </w:rPr>
      <w:fldChar w:fldCharType="separate"/>
    </w:r>
    <w:r w:rsidR="008243C1">
      <w:rPr>
        <w:rStyle w:val="PageNumber"/>
        <w:rFonts w:eastAsia="Arial Unicode MS" w:cs="Arial"/>
        <w:noProof/>
        <w:szCs w:val="20"/>
        <w:lang w:val="hu-HU"/>
      </w:rPr>
      <w:t>1</w:t>
    </w:r>
    <w:r w:rsidRPr="00A1012D">
      <w:rPr>
        <w:rStyle w:val="PageNumber"/>
        <w:rFonts w:eastAsia="Arial Unicode MS" w:cs="Arial"/>
        <w:noProof/>
        <w:szCs w:val="20"/>
        <w:lang w:val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30F8" w14:textId="77777777" w:rsidR="00B655B3" w:rsidRDefault="00B655B3">
      <w:r>
        <w:separator/>
      </w:r>
    </w:p>
  </w:footnote>
  <w:footnote w:type="continuationSeparator" w:id="0">
    <w:p w14:paraId="3928FABD" w14:textId="77777777" w:rsidR="00B655B3" w:rsidRDefault="00B6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8820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F445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C029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F67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7671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3E51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56D6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72FE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46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5A4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711817F2"/>
    <w:name w:val="WW8Num7"/>
    <w:numStyleLink w:val="pil-list1b"/>
  </w:abstractNum>
  <w:abstractNum w:abstractNumId="11" w15:restartNumberingAfterBreak="0">
    <w:nsid w:val="09FA73C0"/>
    <w:multiLevelType w:val="multilevel"/>
    <w:tmpl w:val="2446F06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EB14970"/>
    <w:multiLevelType w:val="multilevel"/>
    <w:tmpl w:val="00424EEC"/>
    <w:styleLink w:val="spc-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10F2CB0"/>
    <w:multiLevelType w:val="hybridMultilevel"/>
    <w:tmpl w:val="253E4966"/>
    <w:lvl w:ilvl="0" w:tplc="0332F07A">
      <w:start w:val="1"/>
      <w:numFmt w:val="bullet"/>
      <w:pStyle w:val="pil-list1d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3710689"/>
    <w:multiLevelType w:val="multilevel"/>
    <w:tmpl w:val="711817F2"/>
    <w:name w:val="WW8Num72"/>
    <w:numStyleLink w:val="pil-list1b"/>
  </w:abstractNum>
  <w:abstractNum w:abstractNumId="15" w15:restartNumberingAfterBreak="0">
    <w:nsid w:val="17704BEE"/>
    <w:multiLevelType w:val="multilevel"/>
    <w:tmpl w:val="84C6350E"/>
    <w:styleLink w:val="a2-list1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98E0446"/>
    <w:multiLevelType w:val="hybridMultilevel"/>
    <w:tmpl w:val="994C924A"/>
    <w:lvl w:ilvl="0" w:tplc="365CE4CA">
      <w:start w:val="1"/>
      <w:numFmt w:val="lowerLetter"/>
      <w:pStyle w:val="spc-list3"/>
      <w:lvlText w:val="%1)"/>
      <w:lvlJc w:val="left"/>
      <w:pPr>
        <w:tabs>
          <w:tab w:val="num" w:pos="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E620B0"/>
    <w:multiLevelType w:val="multilevel"/>
    <w:tmpl w:val="F5C667A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1D9E757C"/>
    <w:multiLevelType w:val="hybridMultilevel"/>
    <w:tmpl w:val="DAE66346"/>
    <w:name w:val="WW8Num52222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F3D19A4"/>
    <w:multiLevelType w:val="hybridMultilevel"/>
    <w:tmpl w:val="B4500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D13EB1"/>
    <w:multiLevelType w:val="hybridMultilevel"/>
    <w:tmpl w:val="B8063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96542D"/>
    <w:multiLevelType w:val="hybridMultilevel"/>
    <w:tmpl w:val="01DC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C2BE3"/>
    <w:multiLevelType w:val="hybridMultilevel"/>
    <w:tmpl w:val="3834A0DE"/>
    <w:lvl w:ilvl="0" w:tplc="A1E67AC4">
      <w:start w:val="2"/>
      <w:numFmt w:val="lowerLetter"/>
      <w:pStyle w:val="spc-list4"/>
      <w:lvlText w:val="%1)"/>
      <w:lvlJc w:val="left"/>
      <w:pPr>
        <w:tabs>
          <w:tab w:val="num" w:pos="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0718AD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2A3A2D05"/>
    <w:multiLevelType w:val="hybridMultilevel"/>
    <w:tmpl w:val="C27E0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732BF9"/>
    <w:multiLevelType w:val="multilevel"/>
    <w:tmpl w:val="86A01A10"/>
    <w:styleLink w:val="pil-list1d0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C23653D"/>
    <w:multiLevelType w:val="hybridMultilevel"/>
    <w:tmpl w:val="46B4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AE5C3A"/>
    <w:multiLevelType w:val="hybridMultilevel"/>
    <w:tmpl w:val="3FD66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EC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539E9"/>
    <w:multiLevelType w:val="multilevel"/>
    <w:tmpl w:val="20188C8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364E7BBE"/>
    <w:multiLevelType w:val="multilevel"/>
    <w:tmpl w:val="F75E6292"/>
    <w:styleLink w:val="a4-li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BC2537B"/>
    <w:multiLevelType w:val="hybridMultilevel"/>
    <w:tmpl w:val="9BAC7BA4"/>
    <w:lvl w:ilvl="0" w:tplc="B33EC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B1E7C"/>
    <w:multiLevelType w:val="hybridMultilevel"/>
    <w:tmpl w:val="5A02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0460B4"/>
    <w:multiLevelType w:val="hybridMultilevel"/>
    <w:tmpl w:val="37900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666808"/>
    <w:multiLevelType w:val="hybridMultilevel"/>
    <w:tmpl w:val="7096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6B3952"/>
    <w:multiLevelType w:val="hybridMultilevel"/>
    <w:tmpl w:val="587A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F769F"/>
    <w:multiLevelType w:val="multilevel"/>
    <w:tmpl w:val="F634F3C6"/>
    <w:styleLink w:val="a2-list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80E03DE"/>
    <w:multiLevelType w:val="hybridMultilevel"/>
    <w:tmpl w:val="238C2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EF2C49"/>
    <w:multiLevelType w:val="hybridMultilevel"/>
    <w:tmpl w:val="830E2344"/>
    <w:lvl w:ilvl="0" w:tplc="FD4E44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8A4D17"/>
    <w:multiLevelType w:val="multilevel"/>
    <w:tmpl w:val="86A01A10"/>
    <w:name w:val="WW8Num52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4C231F9F"/>
    <w:multiLevelType w:val="hybridMultilevel"/>
    <w:tmpl w:val="AEB60934"/>
    <w:lvl w:ilvl="0" w:tplc="12E401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B285C"/>
    <w:multiLevelType w:val="hybridMultilevel"/>
    <w:tmpl w:val="089EF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1B714B3"/>
    <w:multiLevelType w:val="multilevel"/>
    <w:tmpl w:val="86A01A10"/>
    <w:name w:val="WW8Num5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54807564"/>
    <w:multiLevelType w:val="singleLevel"/>
    <w:tmpl w:val="494C5A4C"/>
    <w:lvl w:ilvl="0">
      <w:start w:val="1"/>
      <w:numFmt w:val="bullet"/>
      <w:pStyle w:val="a2-hsu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</w:abstractNum>
  <w:abstractNum w:abstractNumId="43" w15:restartNumberingAfterBreak="0">
    <w:nsid w:val="591C494C"/>
    <w:multiLevelType w:val="hybridMultilevel"/>
    <w:tmpl w:val="7DBC3080"/>
    <w:name w:val="WW8Num52252"/>
    <w:lvl w:ilvl="0" w:tplc="77E63F4C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016E3"/>
    <w:multiLevelType w:val="hybridMultilevel"/>
    <w:tmpl w:val="6FDE1496"/>
    <w:lvl w:ilvl="0" w:tplc="FB4889D2">
      <w:start w:val="1"/>
      <w:numFmt w:val="bullet"/>
      <w:pStyle w:val="a2-hsub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EC4C77"/>
    <w:multiLevelType w:val="hybridMultilevel"/>
    <w:tmpl w:val="7E0E614A"/>
    <w:lvl w:ilvl="0" w:tplc="FD4E44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42AEA"/>
    <w:multiLevelType w:val="hybridMultilevel"/>
    <w:tmpl w:val="2CCCE4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8070B6"/>
    <w:multiLevelType w:val="hybridMultilevel"/>
    <w:tmpl w:val="9C28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81740D"/>
    <w:multiLevelType w:val="hybridMultilevel"/>
    <w:tmpl w:val="B6B6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C068CD"/>
    <w:multiLevelType w:val="multilevel"/>
    <w:tmpl w:val="E5F800BC"/>
    <w:styleLink w:val="pil-list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A452055"/>
    <w:multiLevelType w:val="hybridMultilevel"/>
    <w:tmpl w:val="86607BDC"/>
    <w:lvl w:ilvl="0" w:tplc="FD4E44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8D6D75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725032C7"/>
    <w:multiLevelType w:val="multilevel"/>
    <w:tmpl w:val="711817F2"/>
    <w:name w:val="WW8Num722"/>
    <w:numStyleLink w:val="pil-list1b"/>
  </w:abstractNum>
  <w:abstractNum w:abstractNumId="53" w15:restartNumberingAfterBreak="0">
    <w:nsid w:val="72CB3122"/>
    <w:multiLevelType w:val="multilevel"/>
    <w:tmpl w:val="711817F2"/>
    <w:styleLink w:val="pil-list1b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74842FEC"/>
    <w:multiLevelType w:val="hybridMultilevel"/>
    <w:tmpl w:val="57E8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0A2EBF"/>
    <w:multiLevelType w:val="multilevel"/>
    <w:tmpl w:val="19FAE830"/>
    <w:styleLink w:val="spc-list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76D81426"/>
    <w:multiLevelType w:val="hybridMultilevel"/>
    <w:tmpl w:val="50624D26"/>
    <w:lvl w:ilvl="0" w:tplc="BEAA1A78">
      <w:start w:val="1"/>
      <w:numFmt w:val="decimal"/>
      <w:pStyle w:val="pil-h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207BE5"/>
    <w:multiLevelType w:val="hybridMultilevel"/>
    <w:tmpl w:val="8B5CE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526AB0"/>
    <w:multiLevelType w:val="multilevel"/>
    <w:tmpl w:val="86A01A10"/>
    <w:styleLink w:val="pil-list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CCA2EA4"/>
    <w:multiLevelType w:val="multilevel"/>
    <w:tmpl w:val="19FAE830"/>
    <w:name w:val="WW8Num5224"/>
    <w:numStyleLink w:val="spc-list2"/>
  </w:abstractNum>
  <w:num w:numId="1" w16cid:durableId="1011032045">
    <w:abstractNumId w:val="42"/>
  </w:num>
  <w:num w:numId="2" w16cid:durableId="237784726">
    <w:abstractNumId w:val="11"/>
  </w:num>
  <w:num w:numId="3" w16cid:durableId="394202219">
    <w:abstractNumId w:val="51"/>
  </w:num>
  <w:num w:numId="4" w16cid:durableId="367610635">
    <w:abstractNumId w:val="17"/>
  </w:num>
  <w:num w:numId="5" w16cid:durableId="386807817">
    <w:abstractNumId w:val="28"/>
  </w:num>
  <w:num w:numId="6" w16cid:durableId="1705398252">
    <w:abstractNumId w:val="13"/>
  </w:num>
  <w:num w:numId="7" w16cid:durableId="1641304467">
    <w:abstractNumId w:val="15"/>
  </w:num>
  <w:num w:numId="8" w16cid:durableId="1292248552">
    <w:abstractNumId w:val="58"/>
  </w:num>
  <w:num w:numId="9" w16cid:durableId="1836535609">
    <w:abstractNumId w:val="53"/>
  </w:num>
  <w:num w:numId="10" w16cid:durableId="2128116754">
    <w:abstractNumId w:val="49"/>
  </w:num>
  <w:num w:numId="11" w16cid:durableId="600336220">
    <w:abstractNumId w:val="12"/>
  </w:num>
  <w:num w:numId="12" w16cid:durableId="147940013">
    <w:abstractNumId w:val="55"/>
  </w:num>
  <w:num w:numId="13" w16cid:durableId="1540585059">
    <w:abstractNumId w:val="35"/>
  </w:num>
  <w:num w:numId="14" w16cid:durableId="238709721">
    <w:abstractNumId w:val="29"/>
  </w:num>
  <w:num w:numId="15" w16cid:durableId="1103920860">
    <w:abstractNumId w:val="50"/>
  </w:num>
  <w:num w:numId="16" w16cid:durableId="32311871">
    <w:abstractNumId w:val="37"/>
  </w:num>
  <w:num w:numId="17" w16cid:durableId="943994911">
    <w:abstractNumId w:val="45"/>
  </w:num>
  <w:num w:numId="18" w16cid:durableId="1295720829">
    <w:abstractNumId w:val="54"/>
  </w:num>
  <w:num w:numId="19" w16cid:durableId="1802117283">
    <w:abstractNumId w:val="40"/>
  </w:num>
  <w:num w:numId="20" w16cid:durableId="1316912600">
    <w:abstractNumId w:val="33"/>
  </w:num>
  <w:num w:numId="21" w16cid:durableId="204996814">
    <w:abstractNumId w:val="20"/>
  </w:num>
  <w:num w:numId="22" w16cid:durableId="335039504">
    <w:abstractNumId w:val="31"/>
  </w:num>
  <w:num w:numId="23" w16cid:durableId="1501694666">
    <w:abstractNumId w:val="19"/>
  </w:num>
  <w:num w:numId="24" w16cid:durableId="719861482">
    <w:abstractNumId w:val="47"/>
  </w:num>
  <w:num w:numId="25" w16cid:durableId="1953129235">
    <w:abstractNumId w:val="27"/>
  </w:num>
  <w:num w:numId="26" w16cid:durableId="256983823">
    <w:abstractNumId w:val="21"/>
  </w:num>
  <w:num w:numId="27" w16cid:durableId="1172447686">
    <w:abstractNumId w:val="26"/>
  </w:num>
  <w:num w:numId="28" w16cid:durableId="1820415230">
    <w:abstractNumId w:val="39"/>
  </w:num>
  <w:num w:numId="29" w16cid:durableId="1301881008">
    <w:abstractNumId w:val="44"/>
  </w:num>
  <w:num w:numId="30" w16cid:durableId="936643602">
    <w:abstractNumId w:val="30"/>
  </w:num>
  <w:num w:numId="31" w16cid:durableId="784427277">
    <w:abstractNumId w:val="23"/>
  </w:num>
  <w:num w:numId="32" w16cid:durableId="1735077392">
    <w:abstractNumId w:val="48"/>
  </w:num>
  <w:num w:numId="33" w16cid:durableId="1707372059">
    <w:abstractNumId w:val="34"/>
  </w:num>
  <w:num w:numId="34" w16cid:durableId="1500534916">
    <w:abstractNumId w:val="9"/>
  </w:num>
  <w:num w:numId="35" w16cid:durableId="150296995">
    <w:abstractNumId w:val="7"/>
  </w:num>
  <w:num w:numId="36" w16cid:durableId="355542051">
    <w:abstractNumId w:val="6"/>
  </w:num>
  <w:num w:numId="37" w16cid:durableId="2118333962">
    <w:abstractNumId w:val="5"/>
  </w:num>
  <w:num w:numId="38" w16cid:durableId="1434322423">
    <w:abstractNumId w:val="4"/>
  </w:num>
  <w:num w:numId="39" w16cid:durableId="108478565">
    <w:abstractNumId w:val="8"/>
  </w:num>
  <w:num w:numId="40" w16cid:durableId="588395081">
    <w:abstractNumId w:val="3"/>
  </w:num>
  <w:num w:numId="41" w16cid:durableId="1185559484">
    <w:abstractNumId w:val="2"/>
  </w:num>
  <w:num w:numId="42" w16cid:durableId="1768843570">
    <w:abstractNumId w:val="1"/>
  </w:num>
  <w:num w:numId="43" w16cid:durableId="1851023497">
    <w:abstractNumId w:val="0"/>
  </w:num>
  <w:num w:numId="44" w16cid:durableId="1151215385">
    <w:abstractNumId w:val="25"/>
  </w:num>
  <w:num w:numId="45" w16cid:durableId="426536688">
    <w:abstractNumId w:val="16"/>
  </w:num>
  <w:num w:numId="46" w16cid:durableId="999848960">
    <w:abstractNumId w:val="22"/>
  </w:num>
  <w:num w:numId="47" w16cid:durableId="1318143362">
    <w:abstractNumId w:val="56"/>
  </w:num>
  <w:num w:numId="48" w16cid:durableId="1566187145">
    <w:abstractNumId w:val="32"/>
  </w:num>
  <w:num w:numId="49" w16cid:durableId="472794760">
    <w:abstractNumId w:val="57"/>
  </w:num>
  <w:num w:numId="50" w16cid:durableId="121656120">
    <w:abstractNumId w:val="46"/>
  </w:num>
  <w:num w:numId="51" w16cid:durableId="1570992289">
    <w:abstractNumId w:val="36"/>
  </w:num>
  <w:num w:numId="52" w16cid:durableId="333073221">
    <w:abstractNumId w:val="24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hu-HU" w:vendorID="7" w:dllVersion="522" w:checkStyle="1"/>
  <w:activeWritingStyle w:appName="MSWord" w:lang="hu-HU" w:vendorID="7" w:dllVersion="513" w:checkStyle="1"/>
  <w:activeWritingStyle w:appName="MSWord" w:lang="pt-PT" w:vendorID="13" w:dllVersion="513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Moves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B7E"/>
    <w:rsid w:val="00000D2F"/>
    <w:rsid w:val="00001424"/>
    <w:rsid w:val="000026F6"/>
    <w:rsid w:val="00002FE8"/>
    <w:rsid w:val="00004246"/>
    <w:rsid w:val="00004313"/>
    <w:rsid w:val="00010418"/>
    <w:rsid w:val="00011AD3"/>
    <w:rsid w:val="00011FD5"/>
    <w:rsid w:val="00012A31"/>
    <w:rsid w:val="00014531"/>
    <w:rsid w:val="000158F0"/>
    <w:rsid w:val="00016F7F"/>
    <w:rsid w:val="00017C96"/>
    <w:rsid w:val="00017E19"/>
    <w:rsid w:val="000215A6"/>
    <w:rsid w:val="00021B09"/>
    <w:rsid w:val="00022850"/>
    <w:rsid w:val="0002319F"/>
    <w:rsid w:val="000232F5"/>
    <w:rsid w:val="00024F15"/>
    <w:rsid w:val="00031279"/>
    <w:rsid w:val="00031594"/>
    <w:rsid w:val="00034B12"/>
    <w:rsid w:val="0003546C"/>
    <w:rsid w:val="00036320"/>
    <w:rsid w:val="00036F11"/>
    <w:rsid w:val="00037005"/>
    <w:rsid w:val="00037FA8"/>
    <w:rsid w:val="000415D1"/>
    <w:rsid w:val="00044366"/>
    <w:rsid w:val="000459E9"/>
    <w:rsid w:val="0004622F"/>
    <w:rsid w:val="0004667C"/>
    <w:rsid w:val="000475DA"/>
    <w:rsid w:val="000504E6"/>
    <w:rsid w:val="00051554"/>
    <w:rsid w:val="00051B6A"/>
    <w:rsid w:val="00054D5B"/>
    <w:rsid w:val="000557CC"/>
    <w:rsid w:val="00055B88"/>
    <w:rsid w:val="00055BC9"/>
    <w:rsid w:val="00055DC3"/>
    <w:rsid w:val="000570EE"/>
    <w:rsid w:val="00061BF9"/>
    <w:rsid w:val="000622DF"/>
    <w:rsid w:val="000637F5"/>
    <w:rsid w:val="00063DFF"/>
    <w:rsid w:val="00064EEC"/>
    <w:rsid w:val="000669A7"/>
    <w:rsid w:val="00066C1E"/>
    <w:rsid w:val="00066D21"/>
    <w:rsid w:val="000719DC"/>
    <w:rsid w:val="00072939"/>
    <w:rsid w:val="00073206"/>
    <w:rsid w:val="00076D2B"/>
    <w:rsid w:val="000806D7"/>
    <w:rsid w:val="00080D2B"/>
    <w:rsid w:val="00082A4D"/>
    <w:rsid w:val="0008310B"/>
    <w:rsid w:val="00086AFC"/>
    <w:rsid w:val="00090FDC"/>
    <w:rsid w:val="000919C3"/>
    <w:rsid w:val="0009347B"/>
    <w:rsid w:val="00093DCB"/>
    <w:rsid w:val="000943DC"/>
    <w:rsid w:val="000954B8"/>
    <w:rsid w:val="000967FC"/>
    <w:rsid w:val="00097158"/>
    <w:rsid w:val="00097665"/>
    <w:rsid w:val="000A2889"/>
    <w:rsid w:val="000A2E41"/>
    <w:rsid w:val="000A370C"/>
    <w:rsid w:val="000A4FD8"/>
    <w:rsid w:val="000A653F"/>
    <w:rsid w:val="000A6910"/>
    <w:rsid w:val="000B0428"/>
    <w:rsid w:val="000B0C12"/>
    <w:rsid w:val="000B26C8"/>
    <w:rsid w:val="000B29EF"/>
    <w:rsid w:val="000B31E0"/>
    <w:rsid w:val="000B627A"/>
    <w:rsid w:val="000B7A70"/>
    <w:rsid w:val="000B7BBE"/>
    <w:rsid w:val="000C04D5"/>
    <w:rsid w:val="000C1C1D"/>
    <w:rsid w:val="000C241B"/>
    <w:rsid w:val="000C4B4C"/>
    <w:rsid w:val="000C4FCC"/>
    <w:rsid w:val="000C5AC9"/>
    <w:rsid w:val="000C74BC"/>
    <w:rsid w:val="000D2E6C"/>
    <w:rsid w:val="000D441C"/>
    <w:rsid w:val="000D5295"/>
    <w:rsid w:val="000D54C2"/>
    <w:rsid w:val="000D58C2"/>
    <w:rsid w:val="000E1D03"/>
    <w:rsid w:val="000E3BBD"/>
    <w:rsid w:val="000E5AF3"/>
    <w:rsid w:val="000E6547"/>
    <w:rsid w:val="000F0C96"/>
    <w:rsid w:val="000F1B9D"/>
    <w:rsid w:val="000F26CE"/>
    <w:rsid w:val="000F4233"/>
    <w:rsid w:val="000F5C53"/>
    <w:rsid w:val="00102089"/>
    <w:rsid w:val="001024A4"/>
    <w:rsid w:val="0010433E"/>
    <w:rsid w:val="00104FFA"/>
    <w:rsid w:val="0010652E"/>
    <w:rsid w:val="001069CB"/>
    <w:rsid w:val="00106A84"/>
    <w:rsid w:val="00113ACF"/>
    <w:rsid w:val="001142F6"/>
    <w:rsid w:val="0011467F"/>
    <w:rsid w:val="00115238"/>
    <w:rsid w:val="00116283"/>
    <w:rsid w:val="0011722D"/>
    <w:rsid w:val="00120DC0"/>
    <w:rsid w:val="001212A9"/>
    <w:rsid w:val="001236C3"/>
    <w:rsid w:val="00125111"/>
    <w:rsid w:val="00125956"/>
    <w:rsid w:val="001262AD"/>
    <w:rsid w:val="00130E74"/>
    <w:rsid w:val="00131491"/>
    <w:rsid w:val="001319CF"/>
    <w:rsid w:val="001326D5"/>
    <w:rsid w:val="0013634D"/>
    <w:rsid w:val="00136A45"/>
    <w:rsid w:val="00136BB0"/>
    <w:rsid w:val="00140D80"/>
    <w:rsid w:val="001422B6"/>
    <w:rsid w:val="00143183"/>
    <w:rsid w:val="00146969"/>
    <w:rsid w:val="00147807"/>
    <w:rsid w:val="001506DB"/>
    <w:rsid w:val="0015198F"/>
    <w:rsid w:val="00154AF5"/>
    <w:rsid w:val="001569C9"/>
    <w:rsid w:val="00160740"/>
    <w:rsid w:val="00160BA0"/>
    <w:rsid w:val="00162A13"/>
    <w:rsid w:val="00164406"/>
    <w:rsid w:val="00172CCF"/>
    <w:rsid w:val="001745DB"/>
    <w:rsid w:val="00174F15"/>
    <w:rsid w:val="00175AD0"/>
    <w:rsid w:val="0017618B"/>
    <w:rsid w:val="001768D7"/>
    <w:rsid w:val="00177E85"/>
    <w:rsid w:val="00180BFB"/>
    <w:rsid w:val="001818EB"/>
    <w:rsid w:val="00182425"/>
    <w:rsid w:val="00184589"/>
    <w:rsid w:val="001846B5"/>
    <w:rsid w:val="00184BDC"/>
    <w:rsid w:val="001850CB"/>
    <w:rsid w:val="001916DD"/>
    <w:rsid w:val="001921D9"/>
    <w:rsid w:val="0019246E"/>
    <w:rsid w:val="00193C34"/>
    <w:rsid w:val="00193DB1"/>
    <w:rsid w:val="00193DFA"/>
    <w:rsid w:val="00193F53"/>
    <w:rsid w:val="001954B1"/>
    <w:rsid w:val="00195A45"/>
    <w:rsid w:val="00195DBC"/>
    <w:rsid w:val="001968AD"/>
    <w:rsid w:val="00196D30"/>
    <w:rsid w:val="00197E62"/>
    <w:rsid w:val="001A05D1"/>
    <w:rsid w:val="001A19C8"/>
    <w:rsid w:val="001A24B9"/>
    <w:rsid w:val="001A59F5"/>
    <w:rsid w:val="001A5A99"/>
    <w:rsid w:val="001A678C"/>
    <w:rsid w:val="001A774E"/>
    <w:rsid w:val="001A7C9F"/>
    <w:rsid w:val="001B0725"/>
    <w:rsid w:val="001B2DE4"/>
    <w:rsid w:val="001B33EF"/>
    <w:rsid w:val="001B39B9"/>
    <w:rsid w:val="001B4938"/>
    <w:rsid w:val="001B54BF"/>
    <w:rsid w:val="001B7A3C"/>
    <w:rsid w:val="001B7C36"/>
    <w:rsid w:val="001C0F96"/>
    <w:rsid w:val="001C1010"/>
    <w:rsid w:val="001C1999"/>
    <w:rsid w:val="001C1D1B"/>
    <w:rsid w:val="001C25A4"/>
    <w:rsid w:val="001C7624"/>
    <w:rsid w:val="001D271D"/>
    <w:rsid w:val="001D2ABF"/>
    <w:rsid w:val="001D3179"/>
    <w:rsid w:val="001D378C"/>
    <w:rsid w:val="001D3ED1"/>
    <w:rsid w:val="001D4618"/>
    <w:rsid w:val="001E25FF"/>
    <w:rsid w:val="001E37AB"/>
    <w:rsid w:val="001E38A2"/>
    <w:rsid w:val="001E3EB5"/>
    <w:rsid w:val="001E59A2"/>
    <w:rsid w:val="001E71AB"/>
    <w:rsid w:val="001E75AE"/>
    <w:rsid w:val="001F235E"/>
    <w:rsid w:val="001F45BB"/>
    <w:rsid w:val="001F5311"/>
    <w:rsid w:val="001F63D3"/>
    <w:rsid w:val="001F797D"/>
    <w:rsid w:val="001F7BBC"/>
    <w:rsid w:val="00200FDC"/>
    <w:rsid w:val="002044AC"/>
    <w:rsid w:val="00205EDB"/>
    <w:rsid w:val="002063C5"/>
    <w:rsid w:val="00207CED"/>
    <w:rsid w:val="00210256"/>
    <w:rsid w:val="002102AF"/>
    <w:rsid w:val="00210BA8"/>
    <w:rsid w:val="002117FB"/>
    <w:rsid w:val="00215E97"/>
    <w:rsid w:val="0021630A"/>
    <w:rsid w:val="00216AB0"/>
    <w:rsid w:val="0022147A"/>
    <w:rsid w:val="002241F4"/>
    <w:rsid w:val="0022494B"/>
    <w:rsid w:val="00225E42"/>
    <w:rsid w:val="0022669A"/>
    <w:rsid w:val="002305A3"/>
    <w:rsid w:val="00231E3A"/>
    <w:rsid w:val="002338FB"/>
    <w:rsid w:val="002343E0"/>
    <w:rsid w:val="0023481F"/>
    <w:rsid w:val="0023513C"/>
    <w:rsid w:val="00237911"/>
    <w:rsid w:val="0024018A"/>
    <w:rsid w:val="002408AE"/>
    <w:rsid w:val="0024101C"/>
    <w:rsid w:val="002412B0"/>
    <w:rsid w:val="00241973"/>
    <w:rsid w:val="00242853"/>
    <w:rsid w:val="0024725B"/>
    <w:rsid w:val="00247578"/>
    <w:rsid w:val="00251D92"/>
    <w:rsid w:val="00252010"/>
    <w:rsid w:val="002523D3"/>
    <w:rsid w:val="002528A9"/>
    <w:rsid w:val="00252BC7"/>
    <w:rsid w:val="00252D35"/>
    <w:rsid w:val="00254636"/>
    <w:rsid w:val="002548B1"/>
    <w:rsid w:val="002548CD"/>
    <w:rsid w:val="00254D3F"/>
    <w:rsid w:val="00257129"/>
    <w:rsid w:val="002603BF"/>
    <w:rsid w:val="00260B92"/>
    <w:rsid w:val="00260F9A"/>
    <w:rsid w:val="00261614"/>
    <w:rsid w:val="002616FB"/>
    <w:rsid w:val="002629C0"/>
    <w:rsid w:val="00262DB9"/>
    <w:rsid w:val="00264105"/>
    <w:rsid w:val="00265FC0"/>
    <w:rsid w:val="00266360"/>
    <w:rsid w:val="002674CF"/>
    <w:rsid w:val="00267974"/>
    <w:rsid w:val="00267DAA"/>
    <w:rsid w:val="00270B4C"/>
    <w:rsid w:val="00275C3A"/>
    <w:rsid w:val="00275F29"/>
    <w:rsid w:val="002770F5"/>
    <w:rsid w:val="002805A9"/>
    <w:rsid w:val="00285C28"/>
    <w:rsid w:val="002864D6"/>
    <w:rsid w:val="00286BAA"/>
    <w:rsid w:val="0028791C"/>
    <w:rsid w:val="00291015"/>
    <w:rsid w:val="00293378"/>
    <w:rsid w:val="002933B2"/>
    <w:rsid w:val="00293BF2"/>
    <w:rsid w:val="002963D2"/>
    <w:rsid w:val="0029736A"/>
    <w:rsid w:val="002A0AEE"/>
    <w:rsid w:val="002A216B"/>
    <w:rsid w:val="002A2699"/>
    <w:rsid w:val="002A371C"/>
    <w:rsid w:val="002A3837"/>
    <w:rsid w:val="002A389E"/>
    <w:rsid w:val="002A447C"/>
    <w:rsid w:val="002A51AD"/>
    <w:rsid w:val="002A5501"/>
    <w:rsid w:val="002A5DC7"/>
    <w:rsid w:val="002A60CD"/>
    <w:rsid w:val="002A61D5"/>
    <w:rsid w:val="002A6545"/>
    <w:rsid w:val="002A675B"/>
    <w:rsid w:val="002B2436"/>
    <w:rsid w:val="002B2F03"/>
    <w:rsid w:val="002B3BCC"/>
    <w:rsid w:val="002B4029"/>
    <w:rsid w:val="002B4293"/>
    <w:rsid w:val="002B54F1"/>
    <w:rsid w:val="002B56C0"/>
    <w:rsid w:val="002B5BD3"/>
    <w:rsid w:val="002B5DE1"/>
    <w:rsid w:val="002B5F64"/>
    <w:rsid w:val="002B6320"/>
    <w:rsid w:val="002C0414"/>
    <w:rsid w:val="002C1393"/>
    <w:rsid w:val="002C17D5"/>
    <w:rsid w:val="002C1895"/>
    <w:rsid w:val="002C1BC9"/>
    <w:rsid w:val="002C1FF4"/>
    <w:rsid w:val="002C3B4A"/>
    <w:rsid w:val="002C50E4"/>
    <w:rsid w:val="002C7733"/>
    <w:rsid w:val="002C7E60"/>
    <w:rsid w:val="002D162A"/>
    <w:rsid w:val="002D3E8B"/>
    <w:rsid w:val="002D4C0B"/>
    <w:rsid w:val="002D5517"/>
    <w:rsid w:val="002D5666"/>
    <w:rsid w:val="002D68FD"/>
    <w:rsid w:val="002D70D7"/>
    <w:rsid w:val="002D7C4A"/>
    <w:rsid w:val="002E0E50"/>
    <w:rsid w:val="002E1BA4"/>
    <w:rsid w:val="002E3E9D"/>
    <w:rsid w:val="002E5269"/>
    <w:rsid w:val="002E5487"/>
    <w:rsid w:val="002E6DF3"/>
    <w:rsid w:val="002E71B2"/>
    <w:rsid w:val="002E7412"/>
    <w:rsid w:val="002F1A48"/>
    <w:rsid w:val="002F1A7A"/>
    <w:rsid w:val="002F265A"/>
    <w:rsid w:val="002F4171"/>
    <w:rsid w:val="002F669F"/>
    <w:rsid w:val="002F697F"/>
    <w:rsid w:val="002F6C26"/>
    <w:rsid w:val="002F6DEC"/>
    <w:rsid w:val="003009FC"/>
    <w:rsid w:val="00300E30"/>
    <w:rsid w:val="00301DC2"/>
    <w:rsid w:val="003030C1"/>
    <w:rsid w:val="00303C89"/>
    <w:rsid w:val="00304EC0"/>
    <w:rsid w:val="0030578B"/>
    <w:rsid w:val="00306FA8"/>
    <w:rsid w:val="003074D6"/>
    <w:rsid w:val="00307C31"/>
    <w:rsid w:val="00310484"/>
    <w:rsid w:val="0031081B"/>
    <w:rsid w:val="003117D0"/>
    <w:rsid w:val="00311D2E"/>
    <w:rsid w:val="0031323E"/>
    <w:rsid w:val="00313ECF"/>
    <w:rsid w:val="0031533C"/>
    <w:rsid w:val="00315B95"/>
    <w:rsid w:val="00320FD4"/>
    <w:rsid w:val="0032138A"/>
    <w:rsid w:val="00322503"/>
    <w:rsid w:val="00323282"/>
    <w:rsid w:val="00323BB4"/>
    <w:rsid w:val="00323BE9"/>
    <w:rsid w:val="00324B51"/>
    <w:rsid w:val="0032523B"/>
    <w:rsid w:val="0032629A"/>
    <w:rsid w:val="00326F15"/>
    <w:rsid w:val="00332868"/>
    <w:rsid w:val="00332F6D"/>
    <w:rsid w:val="00334FFE"/>
    <w:rsid w:val="00336C69"/>
    <w:rsid w:val="00340662"/>
    <w:rsid w:val="00341983"/>
    <w:rsid w:val="0034308E"/>
    <w:rsid w:val="00344684"/>
    <w:rsid w:val="00345DE2"/>
    <w:rsid w:val="00346017"/>
    <w:rsid w:val="00346052"/>
    <w:rsid w:val="00346246"/>
    <w:rsid w:val="00346307"/>
    <w:rsid w:val="003465F9"/>
    <w:rsid w:val="003513AB"/>
    <w:rsid w:val="00351D3A"/>
    <w:rsid w:val="00352A84"/>
    <w:rsid w:val="0035331D"/>
    <w:rsid w:val="00353B61"/>
    <w:rsid w:val="00353BF7"/>
    <w:rsid w:val="00354243"/>
    <w:rsid w:val="00356200"/>
    <w:rsid w:val="00356A77"/>
    <w:rsid w:val="00356B25"/>
    <w:rsid w:val="00357822"/>
    <w:rsid w:val="003578B7"/>
    <w:rsid w:val="0036016B"/>
    <w:rsid w:val="00360375"/>
    <w:rsid w:val="00361716"/>
    <w:rsid w:val="00362F55"/>
    <w:rsid w:val="00364327"/>
    <w:rsid w:val="00365E03"/>
    <w:rsid w:val="0036708E"/>
    <w:rsid w:val="00367396"/>
    <w:rsid w:val="00367485"/>
    <w:rsid w:val="00367955"/>
    <w:rsid w:val="00371F87"/>
    <w:rsid w:val="00372C94"/>
    <w:rsid w:val="003737B2"/>
    <w:rsid w:val="00374E11"/>
    <w:rsid w:val="00375212"/>
    <w:rsid w:val="003767DF"/>
    <w:rsid w:val="00377081"/>
    <w:rsid w:val="0038076B"/>
    <w:rsid w:val="00382FED"/>
    <w:rsid w:val="003850E9"/>
    <w:rsid w:val="00385D48"/>
    <w:rsid w:val="003865A5"/>
    <w:rsid w:val="00386623"/>
    <w:rsid w:val="0039079A"/>
    <w:rsid w:val="003907A8"/>
    <w:rsid w:val="003911CC"/>
    <w:rsid w:val="0039206A"/>
    <w:rsid w:val="00392E29"/>
    <w:rsid w:val="00393A33"/>
    <w:rsid w:val="00393C17"/>
    <w:rsid w:val="003948F6"/>
    <w:rsid w:val="00394F03"/>
    <w:rsid w:val="003950DD"/>
    <w:rsid w:val="003953C1"/>
    <w:rsid w:val="00397809"/>
    <w:rsid w:val="003A09DD"/>
    <w:rsid w:val="003A0E3D"/>
    <w:rsid w:val="003A1065"/>
    <w:rsid w:val="003A1FE5"/>
    <w:rsid w:val="003A3E17"/>
    <w:rsid w:val="003A56AD"/>
    <w:rsid w:val="003A5F82"/>
    <w:rsid w:val="003A722A"/>
    <w:rsid w:val="003B1F5D"/>
    <w:rsid w:val="003B2BE2"/>
    <w:rsid w:val="003B2DAE"/>
    <w:rsid w:val="003B3645"/>
    <w:rsid w:val="003B3B89"/>
    <w:rsid w:val="003B430E"/>
    <w:rsid w:val="003B59F6"/>
    <w:rsid w:val="003B6E69"/>
    <w:rsid w:val="003C0582"/>
    <w:rsid w:val="003C17E1"/>
    <w:rsid w:val="003C3B16"/>
    <w:rsid w:val="003C3E37"/>
    <w:rsid w:val="003C7CCF"/>
    <w:rsid w:val="003D0D9E"/>
    <w:rsid w:val="003D0E71"/>
    <w:rsid w:val="003D0F02"/>
    <w:rsid w:val="003D137F"/>
    <w:rsid w:val="003D1C66"/>
    <w:rsid w:val="003D1D3E"/>
    <w:rsid w:val="003D1E70"/>
    <w:rsid w:val="003D2022"/>
    <w:rsid w:val="003D427D"/>
    <w:rsid w:val="003D665C"/>
    <w:rsid w:val="003E136D"/>
    <w:rsid w:val="003E1879"/>
    <w:rsid w:val="003E3551"/>
    <w:rsid w:val="003E41A7"/>
    <w:rsid w:val="003E449D"/>
    <w:rsid w:val="003E4686"/>
    <w:rsid w:val="003E7875"/>
    <w:rsid w:val="003E7974"/>
    <w:rsid w:val="003F004C"/>
    <w:rsid w:val="003F0832"/>
    <w:rsid w:val="003F3DB0"/>
    <w:rsid w:val="003F45D3"/>
    <w:rsid w:val="003F4C29"/>
    <w:rsid w:val="003F4DA0"/>
    <w:rsid w:val="003F66A2"/>
    <w:rsid w:val="003F69CA"/>
    <w:rsid w:val="003F77A2"/>
    <w:rsid w:val="00400842"/>
    <w:rsid w:val="00401023"/>
    <w:rsid w:val="00401867"/>
    <w:rsid w:val="004028F1"/>
    <w:rsid w:val="004036E5"/>
    <w:rsid w:val="00403D06"/>
    <w:rsid w:val="00405198"/>
    <w:rsid w:val="00405653"/>
    <w:rsid w:val="004067EA"/>
    <w:rsid w:val="00407E5E"/>
    <w:rsid w:val="0041103D"/>
    <w:rsid w:val="00411B11"/>
    <w:rsid w:val="0041457B"/>
    <w:rsid w:val="004173CE"/>
    <w:rsid w:val="00417AB0"/>
    <w:rsid w:val="0042100E"/>
    <w:rsid w:val="004231D0"/>
    <w:rsid w:val="00423328"/>
    <w:rsid w:val="00423F29"/>
    <w:rsid w:val="00424140"/>
    <w:rsid w:val="0042584E"/>
    <w:rsid w:val="0042588D"/>
    <w:rsid w:val="00425F66"/>
    <w:rsid w:val="004300EB"/>
    <w:rsid w:val="00430450"/>
    <w:rsid w:val="00431A68"/>
    <w:rsid w:val="004326D1"/>
    <w:rsid w:val="0043284B"/>
    <w:rsid w:val="004330CC"/>
    <w:rsid w:val="004351E2"/>
    <w:rsid w:val="00435777"/>
    <w:rsid w:val="00435E60"/>
    <w:rsid w:val="004378E6"/>
    <w:rsid w:val="00440A8A"/>
    <w:rsid w:val="00440C09"/>
    <w:rsid w:val="0044119B"/>
    <w:rsid w:val="00441725"/>
    <w:rsid w:val="004426F2"/>
    <w:rsid w:val="00442A21"/>
    <w:rsid w:val="00444EEA"/>
    <w:rsid w:val="00445591"/>
    <w:rsid w:val="00445F7D"/>
    <w:rsid w:val="0045023A"/>
    <w:rsid w:val="00450E91"/>
    <w:rsid w:val="00451137"/>
    <w:rsid w:val="004520EA"/>
    <w:rsid w:val="00452949"/>
    <w:rsid w:val="00453EC7"/>
    <w:rsid w:val="004559DA"/>
    <w:rsid w:val="00456DC1"/>
    <w:rsid w:val="00460364"/>
    <w:rsid w:val="0046131C"/>
    <w:rsid w:val="00462609"/>
    <w:rsid w:val="00462952"/>
    <w:rsid w:val="00462A01"/>
    <w:rsid w:val="00462D29"/>
    <w:rsid w:val="004636CB"/>
    <w:rsid w:val="004654D7"/>
    <w:rsid w:val="004664AF"/>
    <w:rsid w:val="004701E5"/>
    <w:rsid w:val="004702D1"/>
    <w:rsid w:val="00470A31"/>
    <w:rsid w:val="00471B5F"/>
    <w:rsid w:val="00476559"/>
    <w:rsid w:val="00476CC6"/>
    <w:rsid w:val="004771E3"/>
    <w:rsid w:val="00480194"/>
    <w:rsid w:val="00482433"/>
    <w:rsid w:val="00482A63"/>
    <w:rsid w:val="00483261"/>
    <w:rsid w:val="00483A7B"/>
    <w:rsid w:val="00483DAF"/>
    <w:rsid w:val="004847FA"/>
    <w:rsid w:val="004859F4"/>
    <w:rsid w:val="00485F7B"/>
    <w:rsid w:val="00486235"/>
    <w:rsid w:val="00486FD7"/>
    <w:rsid w:val="004879AF"/>
    <w:rsid w:val="0049020D"/>
    <w:rsid w:val="00490CC0"/>
    <w:rsid w:val="00491123"/>
    <w:rsid w:val="00491E83"/>
    <w:rsid w:val="00492009"/>
    <w:rsid w:val="00494C80"/>
    <w:rsid w:val="004953DE"/>
    <w:rsid w:val="0049566E"/>
    <w:rsid w:val="00496257"/>
    <w:rsid w:val="00497EFA"/>
    <w:rsid w:val="004A201B"/>
    <w:rsid w:val="004A4730"/>
    <w:rsid w:val="004A4CFC"/>
    <w:rsid w:val="004A5DB4"/>
    <w:rsid w:val="004B072D"/>
    <w:rsid w:val="004B0E61"/>
    <w:rsid w:val="004B14E6"/>
    <w:rsid w:val="004B17F3"/>
    <w:rsid w:val="004B4DD1"/>
    <w:rsid w:val="004B5200"/>
    <w:rsid w:val="004B674F"/>
    <w:rsid w:val="004B6CF0"/>
    <w:rsid w:val="004B7582"/>
    <w:rsid w:val="004B7736"/>
    <w:rsid w:val="004C0204"/>
    <w:rsid w:val="004C265D"/>
    <w:rsid w:val="004C595E"/>
    <w:rsid w:val="004C5F11"/>
    <w:rsid w:val="004C676E"/>
    <w:rsid w:val="004C7CC0"/>
    <w:rsid w:val="004C7F49"/>
    <w:rsid w:val="004D09B4"/>
    <w:rsid w:val="004D1032"/>
    <w:rsid w:val="004D292E"/>
    <w:rsid w:val="004D320D"/>
    <w:rsid w:val="004D46BC"/>
    <w:rsid w:val="004D4B66"/>
    <w:rsid w:val="004D4EC4"/>
    <w:rsid w:val="004D5444"/>
    <w:rsid w:val="004D7C25"/>
    <w:rsid w:val="004E0FAB"/>
    <w:rsid w:val="004E16EC"/>
    <w:rsid w:val="004E1F2F"/>
    <w:rsid w:val="004E45E9"/>
    <w:rsid w:val="004E4689"/>
    <w:rsid w:val="004E7F8C"/>
    <w:rsid w:val="004F0F8D"/>
    <w:rsid w:val="004F139E"/>
    <w:rsid w:val="004F26A2"/>
    <w:rsid w:val="004F48FF"/>
    <w:rsid w:val="004F4C51"/>
    <w:rsid w:val="004F617F"/>
    <w:rsid w:val="004F68A1"/>
    <w:rsid w:val="004F7628"/>
    <w:rsid w:val="00500198"/>
    <w:rsid w:val="00500F7C"/>
    <w:rsid w:val="00501BB2"/>
    <w:rsid w:val="00502E98"/>
    <w:rsid w:val="0050580C"/>
    <w:rsid w:val="00507A90"/>
    <w:rsid w:val="005165BF"/>
    <w:rsid w:val="00517D90"/>
    <w:rsid w:val="00521414"/>
    <w:rsid w:val="005214A3"/>
    <w:rsid w:val="005219D8"/>
    <w:rsid w:val="00521C90"/>
    <w:rsid w:val="00522E7B"/>
    <w:rsid w:val="00523426"/>
    <w:rsid w:val="00523828"/>
    <w:rsid w:val="0052545D"/>
    <w:rsid w:val="005266E4"/>
    <w:rsid w:val="00527E6F"/>
    <w:rsid w:val="005305D0"/>
    <w:rsid w:val="00530AD8"/>
    <w:rsid w:val="005311DA"/>
    <w:rsid w:val="0053206B"/>
    <w:rsid w:val="00532256"/>
    <w:rsid w:val="00532EEA"/>
    <w:rsid w:val="00533521"/>
    <w:rsid w:val="00533D25"/>
    <w:rsid w:val="0053462A"/>
    <w:rsid w:val="00537061"/>
    <w:rsid w:val="00540CB3"/>
    <w:rsid w:val="0054123D"/>
    <w:rsid w:val="00541335"/>
    <w:rsid w:val="00541832"/>
    <w:rsid w:val="00542AFF"/>
    <w:rsid w:val="00542D88"/>
    <w:rsid w:val="00543089"/>
    <w:rsid w:val="00543A82"/>
    <w:rsid w:val="00543FD4"/>
    <w:rsid w:val="0054417E"/>
    <w:rsid w:val="005448A2"/>
    <w:rsid w:val="00544F0B"/>
    <w:rsid w:val="005451AA"/>
    <w:rsid w:val="00546408"/>
    <w:rsid w:val="00547870"/>
    <w:rsid w:val="0054787D"/>
    <w:rsid w:val="005501A7"/>
    <w:rsid w:val="00551A60"/>
    <w:rsid w:val="00551FAC"/>
    <w:rsid w:val="00552674"/>
    <w:rsid w:val="005533A9"/>
    <w:rsid w:val="005535DB"/>
    <w:rsid w:val="005544BD"/>
    <w:rsid w:val="00554C72"/>
    <w:rsid w:val="00557E80"/>
    <w:rsid w:val="00560D05"/>
    <w:rsid w:val="0056167F"/>
    <w:rsid w:val="005622C8"/>
    <w:rsid w:val="0056346A"/>
    <w:rsid w:val="00563A59"/>
    <w:rsid w:val="00565011"/>
    <w:rsid w:val="0056613D"/>
    <w:rsid w:val="005673B1"/>
    <w:rsid w:val="0057006A"/>
    <w:rsid w:val="00570747"/>
    <w:rsid w:val="00570FA6"/>
    <w:rsid w:val="005727BD"/>
    <w:rsid w:val="00572A1F"/>
    <w:rsid w:val="005730EA"/>
    <w:rsid w:val="00573E7B"/>
    <w:rsid w:val="00577222"/>
    <w:rsid w:val="00580317"/>
    <w:rsid w:val="00581A00"/>
    <w:rsid w:val="00583A6D"/>
    <w:rsid w:val="005846E5"/>
    <w:rsid w:val="005850EA"/>
    <w:rsid w:val="00587776"/>
    <w:rsid w:val="00590526"/>
    <w:rsid w:val="00590D33"/>
    <w:rsid w:val="00591629"/>
    <w:rsid w:val="005927DB"/>
    <w:rsid w:val="005937A7"/>
    <w:rsid w:val="005941DB"/>
    <w:rsid w:val="005943C5"/>
    <w:rsid w:val="0059458E"/>
    <w:rsid w:val="0059608D"/>
    <w:rsid w:val="005967E9"/>
    <w:rsid w:val="005A08CF"/>
    <w:rsid w:val="005A26D0"/>
    <w:rsid w:val="005A27E6"/>
    <w:rsid w:val="005A2883"/>
    <w:rsid w:val="005A4014"/>
    <w:rsid w:val="005A672E"/>
    <w:rsid w:val="005A7C53"/>
    <w:rsid w:val="005B4A27"/>
    <w:rsid w:val="005B563B"/>
    <w:rsid w:val="005C021F"/>
    <w:rsid w:val="005C0276"/>
    <w:rsid w:val="005C050B"/>
    <w:rsid w:val="005C315F"/>
    <w:rsid w:val="005C5418"/>
    <w:rsid w:val="005C6B29"/>
    <w:rsid w:val="005D0624"/>
    <w:rsid w:val="005D1563"/>
    <w:rsid w:val="005D1FCB"/>
    <w:rsid w:val="005D22F8"/>
    <w:rsid w:val="005D59D4"/>
    <w:rsid w:val="005D59FC"/>
    <w:rsid w:val="005D79C2"/>
    <w:rsid w:val="005E0295"/>
    <w:rsid w:val="005E0C92"/>
    <w:rsid w:val="005E0E67"/>
    <w:rsid w:val="005E1FC2"/>
    <w:rsid w:val="005E27A8"/>
    <w:rsid w:val="005E2CFF"/>
    <w:rsid w:val="005E33BE"/>
    <w:rsid w:val="005E33D3"/>
    <w:rsid w:val="005E4FE5"/>
    <w:rsid w:val="005E5FC5"/>
    <w:rsid w:val="005E6090"/>
    <w:rsid w:val="005E74EA"/>
    <w:rsid w:val="005F1452"/>
    <w:rsid w:val="005F1F7A"/>
    <w:rsid w:val="005F259F"/>
    <w:rsid w:val="005F4241"/>
    <w:rsid w:val="005F73AB"/>
    <w:rsid w:val="005F73E2"/>
    <w:rsid w:val="005F7AC8"/>
    <w:rsid w:val="00600047"/>
    <w:rsid w:val="00602102"/>
    <w:rsid w:val="00603430"/>
    <w:rsid w:val="00606BF3"/>
    <w:rsid w:val="006103B1"/>
    <w:rsid w:val="00612858"/>
    <w:rsid w:val="00613FEA"/>
    <w:rsid w:val="0061687A"/>
    <w:rsid w:val="006200E3"/>
    <w:rsid w:val="00620887"/>
    <w:rsid w:val="00621D9F"/>
    <w:rsid w:val="00621FEA"/>
    <w:rsid w:val="00622581"/>
    <w:rsid w:val="00622957"/>
    <w:rsid w:val="006234F8"/>
    <w:rsid w:val="00630776"/>
    <w:rsid w:val="00630B4D"/>
    <w:rsid w:val="00632329"/>
    <w:rsid w:val="00632A42"/>
    <w:rsid w:val="006340C5"/>
    <w:rsid w:val="00634222"/>
    <w:rsid w:val="00635C57"/>
    <w:rsid w:val="006361FC"/>
    <w:rsid w:val="006410E1"/>
    <w:rsid w:val="00641FED"/>
    <w:rsid w:val="00642C23"/>
    <w:rsid w:val="00646C6E"/>
    <w:rsid w:val="0064700B"/>
    <w:rsid w:val="00647374"/>
    <w:rsid w:val="00647CC5"/>
    <w:rsid w:val="00652655"/>
    <w:rsid w:val="006531EA"/>
    <w:rsid w:val="00655F7D"/>
    <w:rsid w:val="00656D68"/>
    <w:rsid w:val="0066009F"/>
    <w:rsid w:val="00660E1C"/>
    <w:rsid w:val="00661A51"/>
    <w:rsid w:val="00661EC3"/>
    <w:rsid w:val="00663675"/>
    <w:rsid w:val="00663EE8"/>
    <w:rsid w:val="006675EE"/>
    <w:rsid w:val="00667CE9"/>
    <w:rsid w:val="00670AA9"/>
    <w:rsid w:val="00673813"/>
    <w:rsid w:val="006740AE"/>
    <w:rsid w:val="00674ABA"/>
    <w:rsid w:val="00675490"/>
    <w:rsid w:val="00675CD0"/>
    <w:rsid w:val="0068074A"/>
    <w:rsid w:val="0068137B"/>
    <w:rsid w:val="00681E1A"/>
    <w:rsid w:val="006838A1"/>
    <w:rsid w:val="00684237"/>
    <w:rsid w:val="006904A3"/>
    <w:rsid w:val="0069086C"/>
    <w:rsid w:val="00691129"/>
    <w:rsid w:val="006912EA"/>
    <w:rsid w:val="006932BA"/>
    <w:rsid w:val="00694CF6"/>
    <w:rsid w:val="00694F23"/>
    <w:rsid w:val="00696CEB"/>
    <w:rsid w:val="00697C44"/>
    <w:rsid w:val="00697E24"/>
    <w:rsid w:val="006A0ECD"/>
    <w:rsid w:val="006A11E0"/>
    <w:rsid w:val="006A1515"/>
    <w:rsid w:val="006A1F77"/>
    <w:rsid w:val="006A2744"/>
    <w:rsid w:val="006A49F8"/>
    <w:rsid w:val="006A4ED1"/>
    <w:rsid w:val="006A62F3"/>
    <w:rsid w:val="006A73CA"/>
    <w:rsid w:val="006A7B58"/>
    <w:rsid w:val="006B09C5"/>
    <w:rsid w:val="006B1F89"/>
    <w:rsid w:val="006B227B"/>
    <w:rsid w:val="006B411B"/>
    <w:rsid w:val="006B7ACE"/>
    <w:rsid w:val="006C0E0C"/>
    <w:rsid w:val="006C7700"/>
    <w:rsid w:val="006C7C3A"/>
    <w:rsid w:val="006D0E16"/>
    <w:rsid w:val="006D2694"/>
    <w:rsid w:val="006D270A"/>
    <w:rsid w:val="006D28BC"/>
    <w:rsid w:val="006D44E3"/>
    <w:rsid w:val="006E3B5E"/>
    <w:rsid w:val="006E5083"/>
    <w:rsid w:val="006E5228"/>
    <w:rsid w:val="006E5516"/>
    <w:rsid w:val="006E6C6F"/>
    <w:rsid w:val="006E7181"/>
    <w:rsid w:val="006F1874"/>
    <w:rsid w:val="006F3B11"/>
    <w:rsid w:val="006F3BA9"/>
    <w:rsid w:val="006F48A8"/>
    <w:rsid w:val="006F65ED"/>
    <w:rsid w:val="006F724F"/>
    <w:rsid w:val="006F7EA9"/>
    <w:rsid w:val="00700F0E"/>
    <w:rsid w:val="00701527"/>
    <w:rsid w:val="00701995"/>
    <w:rsid w:val="007026A3"/>
    <w:rsid w:val="00703FE7"/>
    <w:rsid w:val="00705AC4"/>
    <w:rsid w:val="00706B53"/>
    <w:rsid w:val="00706EEB"/>
    <w:rsid w:val="0070748F"/>
    <w:rsid w:val="0071231B"/>
    <w:rsid w:val="00713CCF"/>
    <w:rsid w:val="00715243"/>
    <w:rsid w:val="0071674E"/>
    <w:rsid w:val="007178E9"/>
    <w:rsid w:val="00717EF3"/>
    <w:rsid w:val="007213DF"/>
    <w:rsid w:val="00724225"/>
    <w:rsid w:val="0072503A"/>
    <w:rsid w:val="00727A18"/>
    <w:rsid w:val="0073304D"/>
    <w:rsid w:val="007353BB"/>
    <w:rsid w:val="0073680E"/>
    <w:rsid w:val="00736E25"/>
    <w:rsid w:val="00736ECC"/>
    <w:rsid w:val="00740929"/>
    <w:rsid w:val="00740EE8"/>
    <w:rsid w:val="00743824"/>
    <w:rsid w:val="00743877"/>
    <w:rsid w:val="00743A47"/>
    <w:rsid w:val="00743AA1"/>
    <w:rsid w:val="0074446D"/>
    <w:rsid w:val="00744B0D"/>
    <w:rsid w:val="007471CE"/>
    <w:rsid w:val="00747A8C"/>
    <w:rsid w:val="00753ABA"/>
    <w:rsid w:val="007559A7"/>
    <w:rsid w:val="00756224"/>
    <w:rsid w:val="00757D8C"/>
    <w:rsid w:val="00761F19"/>
    <w:rsid w:val="00763271"/>
    <w:rsid w:val="00764C33"/>
    <w:rsid w:val="00764D11"/>
    <w:rsid w:val="00764FFF"/>
    <w:rsid w:val="00765213"/>
    <w:rsid w:val="00765729"/>
    <w:rsid w:val="00766751"/>
    <w:rsid w:val="00767098"/>
    <w:rsid w:val="00767D37"/>
    <w:rsid w:val="00770AC3"/>
    <w:rsid w:val="00772475"/>
    <w:rsid w:val="00774127"/>
    <w:rsid w:val="00774E5C"/>
    <w:rsid w:val="00776E56"/>
    <w:rsid w:val="00777641"/>
    <w:rsid w:val="007803D5"/>
    <w:rsid w:val="007805CA"/>
    <w:rsid w:val="007809EA"/>
    <w:rsid w:val="0078221E"/>
    <w:rsid w:val="007858EA"/>
    <w:rsid w:val="00786504"/>
    <w:rsid w:val="00791D14"/>
    <w:rsid w:val="00795029"/>
    <w:rsid w:val="007950A3"/>
    <w:rsid w:val="007952FC"/>
    <w:rsid w:val="00797122"/>
    <w:rsid w:val="007972C9"/>
    <w:rsid w:val="00797C82"/>
    <w:rsid w:val="007A00F0"/>
    <w:rsid w:val="007A099E"/>
    <w:rsid w:val="007A1B76"/>
    <w:rsid w:val="007A2049"/>
    <w:rsid w:val="007A2572"/>
    <w:rsid w:val="007A2DCF"/>
    <w:rsid w:val="007A3EE1"/>
    <w:rsid w:val="007A43B2"/>
    <w:rsid w:val="007A575F"/>
    <w:rsid w:val="007A650C"/>
    <w:rsid w:val="007A6E2F"/>
    <w:rsid w:val="007A7A96"/>
    <w:rsid w:val="007B1B07"/>
    <w:rsid w:val="007B49FC"/>
    <w:rsid w:val="007B5765"/>
    <w:rsid w:val="007B6D95"/>
    <w:rsid w:val="007C014B"/>
    <w:rsid w:val="007C2A60"/>
    <w:rsid w:val="007C3E04"/>
    <w:rsid w:val="007C5AB1"/>
    <w:rsid w:val="007C5DDF"/>
    <w:rsid w:val="007C6234"/>
    <w:rsid w:val="007D0E8A"/>
    <w:rsid w:val="007D1D6F"/>
    <w:rsid w:val="007D2910"/>
    <w:rsid w:val="007D3EB3"/>
    <w:rsid w:val="007D4AB6"/>
    <w:rsid w:val="007D6843"/>
    <w:rsid w:val="007D7916"/>
    <w:rsid w:val="007D7BD2"/>
    <w:rsid w:val="007E1E14"/>
    <w:rsid w:val="007E2149"/>
    <w:rsid w:val="007E2190"/>
    <w:rsid w:val="007E2793"/>
    <w:rsid w:val="007E291B"/>
    <w:rsid w:val="007E3E90"/>
    <w:rsid w:val="007E4E67"/>
    <w:rsid w:val="007E51B5"/>
    <w:rsid w:val="007E5CB4"/>
    <w:rsid w:val="007E653D"/>
    <w:rsid w:val="007F14F6"/>
    <w:rsid w:val="007F2A1A"/>
    <w:rsid w:val="007F4F4F"/>
    <w:rsid w:val="007F6029"/>
    <w:rsid w:val="007F694B"/>
    <w:rsid w:val="00800632"/>
    <w:rsid w:val="00800E36"/>
    <w:rsid w:val="00802C71"/>
    <w:rsid w:val="00805AEB"/>
    <w:rsid w:val="00805CDA"/>
    <w:rsid w:val="008125D0"/>
    <w:rsid w:val="00814BA0"/>
    <w:rsid w:val="0081670B"/>
    <w:rsid w:val="00816E1E"/>
    <w:rsid w:val="0081770E"/>
    <w:rsid w:val="00821A89"/>
    <w:rsid w:val="0082250E"/>
    <w:rsid w:val="008243C1"/>
    <w:rsid w:val="00824C08"/>
    <w:rsid w:val="00827153"/>
    <w:rsid w:val="0082729E"/>
    <w:rsid w:val="008312F9"/>
    <w:rsid w:val="00831B1A"/>
    <w:rsid w:val="00831B84"/>
    <w:rsid w:val="00832AAE"/>
    <w:rsid w:val="0083725B"/>
    <w:rsid w:val="00837DE5"/>
    <w:rsid w:val="00837E67"/>
    <w:rsid w:val="00840F9D"/>
    <w:rsid w:val="00843624"/>
    <w:rsid w:val="008449AF"/>
    <w:rsid w:val="00844BF7"/>
    <w:rsid w:val="00845288"/>
    <w:rsid w:val="0084631E"/>
    <w:rsid w:val="00846568"/>
    <w:rsid w:val="0084716D"/>
    <w:rsid w:val="008509F4"/>
    <w:rsid w:val="008511BF"/>
    <w:rsid w:val="00852BA7"/>
    <w:rsid w:val="00853142"/>
    <w:rsid w:val="00853735"/>
    <w:rsid w:val="00854850"/>
    <w:rsid w:val="00856E4D"/>
    <w:rsid w:val="00857249"/>
    <w:rsid w:val="00857CCC"/>
    <w:rsid w:val="008601B1"/>
    <w:rsid w:val="0086095B"/>
    <w:rsid w:val="00860AB9"/>
    <w:rsid w:val="008622D7"/>
    <w:rsid w:val="00863042"/>
    <w:rsid w:val="0086563E"/>
    <w:rsid w:val="008661C2"/>
    <w:rsid w:val="00867873"/>
    <w:rsid w:val="00867E2D"/>
    <w:rsid w:val="00871037"/>
    <w:rsid w:val="00872263"/>
    <w:rsid w:val="00873607"/>
    <w:rsid w:val="008750C0"/>
    <w:rsid w:val="008753A7"/>
    <w:rsid w:val="0087663A"/>
    <w:rsid w:val="0087670D"/>
    <w:rsid w:val="008769C4"/>
    <w:rsid w:val="00877CF7"/>
    <w:rsid w:val="00877DA6"/>
    <w:rsid w:val="00880587"/>
    <w:rsid w:val="00882366"/>
    <w:rsid w:val="00885074"/>
    <w:rsid w:val="008863D5"/>
    <w:rsid w:val="00887EE5"/>
    <w:rsid w:val="00887F9A"/>
    <w:rsid w:val="00892968"/>
    <w:rsid w:val="00894803"/>
    <w:rsid w:val="008950A1"/>
    <w:rsid w:val="00897302"/>
    <w:rsid w:val="00897E8D"/>
    <w:rsid w:val="008A083A"/>
    <w:rsid w:val="008A0A4D"/>
    <w:rsid w:val="008A28B9"/>
    <w:rsid w:val="008A3DCC"/>
    <w:rsid w:val="008A3FC0"/>
    <w:rsid w:val="008A4741"/>
    <w:rsid w:val="008A6EA9"/>
    <w:rsid w:val="008B05C2"/>
    <w:rsid w:val="008B19C1"/>
    <w:rsid w:val="008B3131"/>
    <w:rsid w:val="008B3B37"/>
    <w:rsid w:val="008B555C"/>
    <w:rsid w:val="008B64AD"/>
    <w:rsid w:val="008B660D"/>
    <w:rsid w:val="008C1B9F"/>
    <w:rsid w:val="008C22A0"/>
    <w:rsid w:val="008C347C"/>
    <w:rsid w:val="008C481D"/>
    <w:rsid w:val="008C70F1"/>
    <w:rsid w:val="008D0503"/>
    <w:rsid w:val="008D06DE"/>
    <w:rsid w:val="008D0CF9"/>
    <w:rsid w:val="008D2224"/>
    <w:rsid w:val="008D288B"/>
    <w:rsid w:val="008D31FA"/>
    <w:rsid w:val="008D33A1"/>
    <w:rsid w:val="008D379E"/>
    <w:rsid w:val="008D3E0D"/>
    <w:rsid w:val="008D4174"/>
    <w:rsid w:val="008D5041"/>
    <w:rsid w:val="008D6BA7"/>
    <w:rsid w:val="008D6E23"/>
    <w:rsid w:val="008D709F"/>
    <w:rsid w:val="008E3AC7"/>
    <w:rsid w:val="008E3C22"/>
    <w:rsid w:val="008E45FD"/>
    <w:rsid w:val="008E5BCC"/>
    <w:rsid w:val="008E6844"/>
    <w:rsid w:val="008E7F12"/>
    <w:rsid w:val="008F038C"/>
    <w:rsid w:val="008F0435"/>
    <w:rsid w:val="008F211F"/>
    <w:rsid w:val="008F23D5"/>
    <w:rsid w:val="008F24FF"/>
    <w:rsid w:val="008F2600"/>
    <w:rsid w:val="008F3B0A"/>
    <w:rsid w:val="008F3B72"/>
    <w:rsid w:val="008F6844"/>
    <w:rsid w:val="0090172A"/>
    <w:rsid w:val="00901F46"/>
    <w:rsid w:val="00903189"/>
    <w:rsid w:val="00904BD3"/>
    <w:rsid w:val="00904D0B"/>
    <w:rsid w:val="00905438"/>
    <w:rsid w:val="009054BB"/>
    <w:rsid w:val="00905AB2"/>
    <w:rsid w:val="00905D9C"/>
    <w:rsid w:val="0090616C"/>
    <w:rsid w:val="00906C79"/>
    <w:rsid w:val="00907BAE"/>
    <w:rsid w:val="009119A8"/>
    <w:rsid w:val="00914E1F"/>
    <w:rsid w:val="00916D69"/>
    <w:rsid w:val="009225F1"/>
    <w:rsid w:val="00922742"/>
    <w:rsid w:val="00923119"/>
    <w:rsid w:val="009238E7"/>
    <w:rsid w:val="009253C2"/>
    <w:rsid w:val="00927DEA"/>
    <w:rsid w:val="00930167"/>
    <w:rsid w:val="00931159"/>
    <w:rsid w:val="009324C5"/>
    <w:rsid w:val="00932821"/>
    <w:rsid w:val="00934482"/>
    <w:rsid w:val="00934CD4"/>
    <w:rsid w:val="00936B68"/>
    <w:rsid w:val="00936F6C"/>
    <w:rsid w:val="0093752F"/>
    <w:rsid w:val="00937B04"/>
    <w:rsid w:val="009419AF"/>
    <w:rsid w:val="0094420B"/>
    <w:rsid w:val="009445ED"/>
    <w:rsid w:val="00944F36"/>
    <w:rsid w:val="009453D3"/>
    <w:rsid w:val="0094566D"/>
    <w:rsid w:val="00947A8B"/>
    <w:rsid w:val="00947E96"/>
    <w:rsid w:val="00952FE0"/>
    <w:rsid w:val="00953D5F"/>
    <w:rsid w:val="00954199"/>
    <w:rsid w:val="0095608B"/>
    <w:rsid w:val="00956837"/>
    <w:rsid w:val="00956F65"/>
    <w:rsid w:val="00957272"/>
    <w:rsid w:val="00957319"/>
    <w:rsid w:val="009607E3"/>
    <w:rsid w:val="00961F1E"/>
    <w:rsid w:val="00963791"/>
    <w:rsid w:val="0096638F"/>
    <w:rsid w:val="0096699B"/>
    <w:rsid w:val="00967302"/>
    <w:rsid w:val="0097103B"/>
    <w:rsid w:val="0097113E"/>
    <w:rsid w:val="009720EC"/>
    <w:rsid w:val="0097324E"/>
    <w:rsid w:val="00974201"/>
    <w:rsid w:val="0097595F"/>
    <w:rsid w:val="00975D8A"/>
    <w:rsid w:val="009772F7"/>
    <w:rsid w:val="0097798A"/>
    <w:rsid w:val="00980791"/>
    <w:rsid w:val="009818B9"/>
    <w:rsid w:val="00982B38"/>
    <w:rsid w:val="009836CA"/>
    <w:rsid w:val="0098444A"/>
    <w:rsid w:val="00990E7C"/>
    <w:rsid w:val="009916BA"/>
    <w:rsid w:val="00991D91"/>
    <w:rsid w:val="0099267B"/>
    <w:rsid w:val="00992DD4"/>
    <w:rsid w:val="00995255"/>
    <w:rsid w:val="0099614D"/>
    <w:rsid w:val="00997D2D"/>
    <w:rsid w:val="009A0C76"/>
    <w:rsid w:val="009A17BE"/>
    <w:rsid w:val="009A194D"/>
    <w:rsid w:val="009A3B66"/>
    <w:rsid w:val="009A3D7E"/>
    <w:rsid w:val="009A5E3D"/>
    <w:rsid w:val="009A6A03"/>
    <w:rsid w:val="009A7370"/>
    <w:rsid w:val="009B0498"/>
    <w:rsid w:val="009B233F"/>
    <w:rsid w:val="009B3C54"/>
    <w:rsid w:val="009B3C6E"/>
    <w:rsid w:val="009B5811"/>
    <w:rsid w:val="009B704D"/>
    <w:rsid w:val="009C1BC0"/>
    <w:rsid w:val="009C47EA"/>
    <w:rsid w:val="009C4A50"/>
    <w:rsid w:val="009D0CDC"/>
    <w:rsid w:val="009D2EEC"/>
    <w:rsid w:val="009D439A"/>
    <w:rsid w:val="009D4878"/>
    <w:rsid w:val="009D4DE2"/>
    <w:rsid w:val="009D589A"/>
    <w:rsid w:val="009D6EE8"/>
    <w:rsid w:val="009D7E8E"/>
    <w:rsid w:val="009E1445"/>
    <w:rsid w:val="009E2DBE"/>
    <w:rsid w:val="009E5031"/>
    <w:rsid w:val="009E5F40"/>
    <w:rsid w:val="009E7157"/>
    <w:rsid w:val="009F061F"/>
    <w:rsid w:val="009F38C1"/>
    <w:rsid w:val="009F429D"/>
    <w:rsid w:val="009F5A68"/>
    <w:rsid w:val="009F612B"/>
    <w:rsid w:val="009F67CC"/>
    <w:rsid w:val="009F6F04"/>
    <w:rsid w:val="009F7A4E"/>
    <w:rsid w:val="009F7D77"/>
    <w:rsid w:val="00A0088D"/>
    <w:rsid w:val="00A00DB4"/>
    <w:rsid w:val="00A019CA"/>
    <w:rsid w:val="00A021F0"/>
    <w:rsid w:val="00A02352"/>
    <w:rsid w:val="00A03989"/>
    <w:rsid w:val="00A05416"/>
    <w:rsid w:val="00A100E6"/>
    <w:rsid w:val="00A1012D"/>
    <w:rsid w:val="00A116E8"/>
    <w:rsid w:val="00A1293E"/>
    <w:rsid w:val="00A13974"/>
    <w:rsid w:val="00A16CDF"/>
    <w:rsid w:val="00A20005"/>
    <w:rsid w:val="00A21320"/>
    <w:rsid w:val="00A310A4"/>
    <w:rsid w:val="00A315D9"/>
    <w:rsid w:val="00A323E6"/>
    <w:rsid w:val="00A33FE2"/>
    <w:rsid w:val="00A34D2C"/>
    <w:rsid w:val="00A353B9"/>
    <w:rsid w:val="00A36C34"/>
    <w:rsid w:val="00A36F2F"/>
    <w:rsid w:val="00A40BFF"/>
    <w:rsid w:val="00A425C7"/>
    <w:rsid w:val="00A44658"/>
    <w:rsid w:val="00A462DC"/>
    <w:rsid w:val="00A471F1"/>
    <w:rsid w:val="00A476B9"/>
    <w:rsid w:val="00A5199A"/>
    <w:rsid w:val="00A54EEC"/>
    <w:rsid w:val="00A56139"/>
    <w:rsid w:val="00A566B7"/>
    <w:rsid w:val="00A57839"/>
    <w:rsid w:val="00A57F6A"/>
    <w:rsid w:val="00A610A9"/>
    <w:rsid w:val="00A6111C"/>
    <w:rsid w:val="00A63024"/>
    <w:rsid w:val="00A640D5"/>
    <w:rsid w:val="00A641FE"/>
    <w:rsid w:val="00A64D83"/>
    <w:rsid w:val="00A64EA1"/>
    <w:rsid w:val="00A6793F"/>
    <w:rsid w:val="00A67FEC"/>
    <w:rsid w:val="00A716DC"/>
    <w:rsid w:val="00A73B78"/>
    <w:rsid w:val="00A7446A"/>
    <w:rsid w:val="00A752C9"/>
    <w:rsid w:val="00A75AEC"/>
    <w:rsid w:val="00A7631A"/>
    <w:rsid w:val="00A77734"/>
    <w:rsid w:val="00A8046E"/>
    <w:rsid w:val="00A80BCE"/>
    <w:rsid w:val="00A82F77"/>
    <w:rsid w:val="00A83F2C"/>
    <w:rsid w:val="00A859E2"/>
    <w:rsid w:val="00A906FE"/>
    <w:rsid w:val="00A915EE"/>
    <w:rsid w:val="00A92057"/>
    <w:rsid w:val="00A9344C"/>
    <w:rsid w:val="00A94D10"/>
    <w:rsid w:val="00A9547C"/>
    <w:rsid w:val="00A97CF1"/>
    <w:rsid w:val="00AA148C"/>
    <w:rsid w:val="00AA17B4"/>
    <w:rsid w:val="00AA23B5"/>
    <w:rsid w:val="00AA26FF"/>
    <w:rsid w:val="00AA34DF"/>
    <w:rsid w:val="00AA38C2"/>
    <w:rsid w:val="00AA3B73"/>
    <w:rsid w:val="00AA4825"/>
    <w:rsid w:val="00AA4993"/>
    <w:rsid w:val="00AA51EE"/>
    <w:rsid w:val="00AA5BF0"/>
    <w:rsid w:val="00AA6040"/>
    <w:rsid w:val="00AA60CA"/>
    <w:rsid w:val="00AA7ACE"/>
    <w:rsid w:val="00AB1339"/>
    <w:rsid w:val="00AB16A2"/>
    <w:rsid w:val="00AB3151"/>
    <w:rsid w:val="00AB320B"/>
    <w:rsid w:val="00AB5093"/>
    <w:rsid w:val="00AB5B72"/>
    <w:rsid w:val="00AB5FCD"/>
    <w:rsid w:val="00AB73D9"/>
    <w:rsid w:val="00AC0713"/>
    <w:rsid w:val="00AC1CC2"/>
    <w:rsid w:val="00AC1F81"/>
    <w:rsid w:val="00AC2047"/>
    <w:rsid w:val="00AC25C9"/>
    <w:rsid w:val="00AC393B"/>
    <w:rsid w:val="00AC4A65"/>
    <w:rsid w:val="00AC556C"/>
    <w:rsid w:val="00AC5889"/>
    <w:rsid w:val="00AC5D6F"/>
    <w:rsid w:val="00AC75D3"/>
    <w:rsid w:val="00AD1DF1"/>
    <w:rsid w:val="00AD1F2B"/>
    <w:rsid w:val="00AD2806"/>
    <w:rsid w:val="00AD35AD"/>
    <w:rsid w:val="00AD4E33"/>
    <w:rsid w:val="00AD6622"/>
    <w:rsid w:val="00AD6A42"/>
    <w:rsid w:val="00AD6B92"/>
    <w:rsid w:val="00AD70EB"/>
    <w:rsid w:val="00AE04CD"/>
    <w:rsid w:val="00AE344F"/>
    <w:rsid w:val="00AE39F2"/>
    <w:rsid w:val="00AE4748"/>
    <w:rsid w:val="00AE5100"/>
    <w:rsid w:val="00AE556B"/>
    <w:rsid w:val="00AE5879"/>
    <w:rsid w:val="00AE7346"/>
    <w:rsid w:val="00AE77D1"/>
    <w:rsid w:val="00AE78DF"/>
    <w:rsid w:val="00AF164D"/>
    <w:rsid w:val="00AF5295"/>
    <w:rsid w:val="00AF59E2"/>
    <w:rsid w:val="00AF7C57"/>
    <w:rsid w:val="00B01670"/>
    <w:rsid w:val="00B025F7"/>
    <w:rsid w:val="00B03484"/>
    <w:rsid w:val="00B066E0"/>
    <w:rsid w:val="00B07872"/>
    <w:rsid w:val="00B07CC5"/>
    <w:rsid w:val="00B1083D"/>
    <w:rsid w:val="00B10A80"/>
    <w:rsid w:val="00B12C33"/>
    <w:rsid w:val="00B14E79"/>
    <w:rsid w:val="00B15933"/>
    <w:rsid w:val="00B16C6F"/>
    <w:rsid w:val="00B16FDF"/>
    <w:rsid w:val="00B17389"/>
    <w:rsid w:val="00B20152"/>
    <w:rsid w:val="00B21D7A"/>
    <w:rsid w:val="00B23715"/>
    <w:rsid w:val="00B242BF"/>
    <w:rsid w:val="00B2590C"/>
    <w:rsid w:val="00B260BC"/>
    <w:rsid w:val="00B27E9A"/>
    <w:rsid w:val="00B30619"/>
    <w:rsid w:val="00B316E7"/>
    <w:rsid w:val="00B34900"/>
    <w:rsid w:val="00B34C1C"/>
    <w:rsid w:val="00B35DCC"/>
    <w:rsid w:val="00B36879"/>
    <w:rsid w:val="00B36E03"/>
    <w:rsid w:val="00B36EE2"/>
    <w:rsid w:val="00B37945"/>
    <w:rsid w:val="00B37F44"/>
    <w:rsid w:val="00B4051E"/>
    <w:rsid w:val="00B410EB"/>
    <w:rsid w:val="00B43BC7"/>
    <w:rsid w:val="00B43F6B"/>
    <w:rsid w:val="00B469EC"/>
    <w:rsid w:val="00B46A3D"/>
    <w:rsid w:val="00B47810"/>
    <w:rsid w:val="00B5308B"/>
    <w:rsid w:val="00B549CE"/>
    <w:rsid w:val="00B55B48"/>
    <w:rsid w:val="00B57B24"/>
    <w:rsid w:val="00B60497"/>
    <w:rsid w:val="00B61FE8"/>
    <w:rsid w:val="00B62FBE"/>
    <w:rsid w:val="00B6344C"/>
    <w:rsid w:val="00B655B3"/>
    <w:rsid w:val="00B7064E"/>
    <w:rsid w:val="00B709A0"/>
    <w:rsid w:val="00B7193A"/>
    <w:rsid w:val="00B71FF2"/>
    <w:rsid w:val="00B7277F"/>
    <w:rsid w:val="00B744C0"/>
    <w:rsid w:val="00B74516"/>
    <w:rsid w:val="00B7784A"/>
    <w:rsid w:val="00B77942"/>
    <w:rsid w:val="00B77B51"/>
    <w:rsid w:val="00B80AB0"/>
    <w:rsid w:val="00B81B04"/>
    <w:rsid w:val="00B81D38"/>
    <w:rsid w:val="00B835B1"/>
    <w:rsid w:val="00B86BBE"/>
    <w:rsid w:val="00B877A5"/>
    <w:rsid w:val="00B90013"/>
    <w:rsid w:val="00B95435"/>
    <w:rsid w:val="00B96B57"/>
    <w:rsid w:val="00B97212"/>
    <w:rsid w:val="00BA1D30"/>
    <w:rsid w:val="00BA2613"/>
    <w:rsid w:val="00BA39C8"/>
    <w:rsid w:val="00BA4C90"/>
    <w:rsid w:val="00BA7207"/>
    <w:rsid w:val="00BB01DA"/>
    <w:rsid w:val="00BB0DAB"/>
    <w:rsid w:val="00BB26FE"/>
    <w:rsid w:val="00BB64D4"/>
    <w:rsid w:val="00BB791D"/>
    <w:rsid w:val="00BB7EDB"/>
    <w:rsid w:val="00BC07FA"/>
    <w:rsid w:val="00BC366E"/>
    <w:rsid w:val="00BC40D2"/>
    <w:rsid w:val="00BC455E"/>
    <w:rsid w:val="00BC6E49"/>
    <w:rsid w:val="00BD11B8"/>
    <w:rsid w:val="00BD183C"/>
    <w:rsid w:val="00BD18D3"/>
    <w:rsid w:val="00BD25BA"/>
    <w:rsid w:val="00BD28CB"/>
    <w:rsid w:val="00BD326A"/>
    <w:rsid w:val="00BD59FB"/>
    <w:rsid w:val="00BD5A15"/>
    <w:rsid w:val="00BD5CC0"/>
    <w:rsid w:val="00BD7F33"/>
    <w:rsid w:val="00BE0E23"/>
    <w:rsid w:val="00BE1E59"/>
    <w:rsid w:val="00BE6458"/>
    <w:rsid w:val="00BE6C63"/>
    <w:rsid w:val="00BE7F70"/>
    <w:rsid w:val="00BF0AA3"/>
    <w:rsid w:val="00BF182E"/>
    <w:rsid w:val="00BF1839"/>
    <w:rsid w:val="00BF2BA6"/>
    <w:rsid w:val="00BF47D4"/>
    <w:rsid w:val="00BF5491"/>
    <w:rsid w:val="00BF6096"/>
    <w:rsid w:val="00BF667A"/>
    <w:rsid w:val="00BF72A7"/>
    <w:rsid w:val="00C00910"/>
    <w:rsid w:val="00C02760"/>
    <w:rsid w:val="00C02A69"/>
    <w:rsid w:val="00C05F4B"/>
    <w:rsid w:val="00C06D01"/>
    <w:rsid w:val="00C07BDE"/>
    <w:rsid w:val="00C11193"/>
    <w:rsid w:val="00C11760"/>
    <w:rsid w:val="00C120E8"/>
    <w:rsid w:val="00C15534"/>
    <w:rsid w:val="00C155CF"/>
    <w:rsid w:val="00C15D35"/>
    <w:rsid w:val="00C161C0"/>
    <w:rsid w:val="00C17472"/>
    <w:rsid w:val="00C2125F"/>
    <w:rsid w:val="00C2157B"/>
    <w:rsid w:val="00C22864"/>
    <w:rsid w:val="00C24030"/>
    <w:rsid w:val="00C248AC"/>
    <w:rsid w:val="00C24AF3"/>
    <w:rsid w:val="00C27B9B"/>
    <w:rsid w:val="00C340A6"/>
    <w:rsid w:val="00C35BA3"/>
    <w:rsid w:val="00C40568"/>
    <w:rsid w:val="00C41045"/>
    <w:rsid w:val="00C416FA"/>
    <w:rsid w:val="00C41A42"/>
    <w:rsid w:val="00C42CD1"/>
    <w:rsid w:val="00C4305B"/>
    <w:rsid w:val="00C4308A"/>
    <w:rsid w:val="00C43351"/>
    <w:rsid w:val="00C5009F"/>
    <w:rsid w:val="00C5186B"/>
    <w:rsid w:val="00C5325E"/>
    <w:rsid w:val="00C53592"/>
    <w:rsid w:val="00C54156"/>
    <w:rsid w:val="00C54398"/>
    <w:rsid w:val="00C5577B"/>
    <w:rsid w:val="00C55B13"/>
    <w:rsid w:val="00C5745F"/>
    <w:rsid w:val="00C575DD"/>
    <w:rsid w:val="00C576CB"/>
    <w:rsid w:val="00C61819"/>
    <w:rsid w:val="00C61E46"/>
    <w:rsid w:val="00C6268B"/>
    <w:rsid w:val="00C62C5F"/>
    <w:rsid w:val="00C64E09"/>
    <w:rsid w:val="00C657E6"/>
    <w:rsid w:val="00C679B0"/>
    <w:rsid w:val="00C70562"/>
    <w:rsid w:val="00C70AA5"/>
    <w:rsid w:val="00C71D90"/>
    <w:rsid w:val="00C72E51"/>
    <w:rsid w:val="00C73E5B"/>
    <w:rsid w:val="00C7565E"/>
    <w:rsid w:val="00C759E9"/>
    <w:rsid w:val="00C765B8"/>
    <w:rsid w:val="00C7723B"/>
    <w:rsid w:val="00C816D9"/>
    <w:rsid w:val="00C8230A"/>
    <w:rsid w:val="00C82D05"/>
    <w:rsid w:val="00C836D0"/>
    <w:rsid w:val="00C83D8E"/>
    <w:rsid w:val="00C84086"/>
    <w:rsid w:val="00C87B55"/>
    <w:rsid w:val="00C9048E"/>
    <w:rsid w:val="00C91CDA"/>
    <w:rsid w:val="00C91E7C"/>
    <w:rsid w:val="00C92352"/>
    <w:rsid w:val="00C92475"/>
    <w:rsid w:val="00C92C5C"/>
    <w:rsid w:val="00C93822"/>
    <w:rsid w:val="00C940BB"/>
    <w:rsid w:val="00C954A3"/>
    <w:rsid w:val="00C9625F"/>
    <w:rsid w:val="00CA0B7E"/>
    <w:rsid w:val="00CA261F"/>
    <w:rsid w:val="00CA29C0"/>
    <w:rsid w:val="00CA352E"/>
    <w:rsid w:val="00CA356B"/>
    <w:rsid w:val="00CB0A09"/>
    <w:rsid w:val="00CB0DD7"/>
    <w:rsid w:val="00CB16DA"/>
    <w:rsid w:val="00CB54C7"/>
    <w:rsid w:val="00CB6901"/>
    <w:rsid w:val="00CC1CDF"/>
    <w:rsid w:val="00CC3DA2"/>
    <w:rsid w:val="00CC4F67"/>
    <w:rsid w:val="00CD156E"/>
    <w:rsid w:val="00CD2E04"/>
    <w:rsid w:val="00CD49C6"/>
    <w:rsid w:val="00CD527B"/>
    <w:rsid w:val="00CD66E1"/>
    <w:rsid w:val="00CD7045"/>
    <w:rsid w:val="00CE0EA2"/>
    <w:rsid w:val="00CE11C4"/>
    <w:rsid w:val="00CE1791"/>
    <w:rsid w:val="00CE272F"/>
    <w:rsid w:val="00CE378B"/>
    <w:rsid w:val="00CE5349"/>
    <w:rsid w:val="00CE64B7"/>
    <w:rsid w:val="00CE72A9"/>
    <w:rsid w:val="00CF0579"/>
    <w:rsid w:val="00CF1D49"/>
    <w:rsid w:val="00CF1EDC"/>
    <w:rsid w:val="00CF372C"/>
    <w:rsid w:val="00CF5A1E"/>
    <w:rsid w:val="00CF7254"/>
    <w:rsid w:val="00CF75A8"/>
    <w:rsid w:val="00D00147"/>
    <w:rsid w:val="00D00468"/>
    <w:rsid w:val="00D02C38"/>
    <w:rsid w:val="00D04A72"/>
    <w:rsid w:val="00D04AD1"/>
    <w:rsid w:val="00D04C51"/>
    <w:rsid w:val="00D103E6"/>
    <w:rsid w:val="00D10B27"/>
    <w:rsid w:val="00D12859"/>
    <w:rsid w:val="00D14F45"/>
    <w:rsid w:val="00D16349"/>
    <w:rsid w:val="00D172EE"/>
    <w:rsid w:val="00D176F9"/>
    <w:rsid w:val="00D213AC"/>
    <w:rsid w:val="00D21502"/>
    <w:rsid w:val="00D231D3"/>
    <w:rsid w:val="00D237CB"/>
    <w:rsid w:val="00D26577"/>
    <w:rsid w:val="00D2708D"/>
    <w:rsid w:val="00D27F08"/>
    <w:rsid w:val="00D30031"/>
    <w:rsid w:val="00D30058"/>
    <w:rsid w:val="00D34253"/>
    <w:rsid w:val="00D34813"/>
    <w:rsid w:val="00D35DA3"/>
    <w:rsid w:val="00D3604D"/>
    <w:rsid w:val="00D36160"/>
    <w:rsid w:val="00D37EC6"/>
    <w:rsid w:val="00D41B08"/>
    <w:rsid w:val="00D43D69"/>
    <w:rsid w:val="00D43EF6"/>
    <w:rsid w:val="00D445EA"/>
    <w:rsid w:val="00D5076A"/>
    <w:rsid w:val="00D51016"/>
    <w:rsid w:val="00D51256"/>
    <w:rsid w:val="00D54C29"/>
    <w:rsid w:val="00D54F77"/>
    <w:rsid w:val="00D552BC"/>
    <w:rsid w:val="00D56467"/>
    <w:rsid w:val="00D56545"/>
    <w:rsid w:val="00D608C6"/>
    <w:rsid w:val="00D623AC"/>
    <w:rsid w:val="00D64978"/>
    <w:rsid w:val="00D65358"/>
    <w:rsid w:val="00D70A31"/>
    <w:rsid w:val="00D713CB"/>
    <w:rsid w:val="00D74122"/>
    <w:rsid w:val="00D76DEF"/>
    <w:rsid w:val="00D7785D"/>
    <w:rsid w:val="00D778E0"/>
    <w:rsid w:val="00D82915"/>
    <w:rsid w:val="00D82EE4"/>
    <w:rsid w:val="00D830C1"/>
    <w:rsid w:val="00D83808"/>
    <w:rsid w:val="00D83A34"/>
    <w:rsid w:val="00D90299"/>
    <w:rsid w:val="00D9073F"/>
    <w:rsid w:val="00D9241B"/>
    <w:rsid w:val="00D92C81"/>
    <w:rsid w:val="00D92E57"/>
    <w:rsid w:val="00D95E29"/>
    <w:rsid w:val="00D962CD"/>
    <w:rsid w:val="00D9719E"/>
    <w:rsid w:val="00DA1AB3"/>
    <w:rsid w:val="00DA31A1"/>
    <w:rsid w:val="00DA3BB8"/>
    <w:rsid w:val="00DA4529"/>
    <w:rsid w:val="00DA5387"/>
    <w:rsid w:val="00DA6564"/>
    <w:rsid w:val="00DA6565"/>
    <w:rsid w:val="00DA7F8F"/>
    <w:rsid w:val="00DB0518"/>
    <w:rsid w:val="00DB1935"/>
    <w:rsid w:val="00DB27FF"/>
    <w:rsid w:val="00DB3CC5"/>
    <w:rsid w:val="00DB5037"/>
    <w:rsid w:val="00DB7BD0"/>
    <w:rsid w:val="00DC00DA"/>
    <w:rsid w:val="00DC021E"/>
    <w:rsid w:val="00DC0C95"/>
    <w:rsid w:val="00DC1197"/>
    <w:rsid w:val="00DC1798"/>
    <w:rsid w:val="00DC1CC4"/>
    <w:rsid w:val="00DC2120"/>
    <w:rsid w:val="00DC218B"/>
    <w:rsid w:val="00DC28C3"/>
    <w:rsid w:val="00DC2A30"/>
    <w:rsid w:val="00DC2EC1"/>
    <w:rsid w:val="00DC38CB"/>
    <w:rsid w:val="00DC65CA"/>
    <w:rsid w:val="00DC68F2"/>
    <w:rsid w:val="00DC6D31"/>
    <w:rsid w:val="00DC7722"/>
    <w:rsid w:val="00DD13BE"/>
    <w:rsid w:val="00DD2379"/>
    <w:rsid w:val="00DD2BAB"/>
    <w:rsid w:val="00DE01B9"/>
    <w:rsid w:val="00DE0313"/>
    <w:rsid w:val="00DE083E"/>
    <w:rsid w:val="00DE0F80"/>
    <w:rsid w:val="00DE1300"/>
    <w:rsid w:val="00DE190C"/>
    <w:rsid w:val="00DE48CA"/>
    <w:rsid w:val="00DE75DC"/>
    <w:rsid w:val="00DF043E"/>
    <w:rsid w:val="00DF12D2"/>
    <w:rsid w:val="00DF2B3B"/>
    <w:rsid w:val="00DF2E9B"/>
    <w:rsid w:val="00DF40A4"/>
    <w:rsid w:val="00DF4145"/>
    <w:rsid w:val="00DF4626"/>
    <w:rsid w:val="00DF4D9C"/>
    <w:rsid w:val="00DF5D9D"/>
    <w:rsid w:val="00DF5FF9"/>
    <w:rsid w:val="00DF6162"/>
    <w:rsid w:val="00E0055B"/>
    <w:rsid w:val="00E00E6B"/>
    <w:rsid w:val="00E01F48"/>
    <w:rsid w:val="00E025F6"/>
    <w:rsid w:val="00E02E1C"/>
    <w:rsid w:val="00E02E80"/>
    <w:rsid w:val="00E05161"/>
    <w:rsid w:val="00E055DC"/>
    <w:rsid w:val="00E05644"/>
    <w:rsid w:val="00E070D9"/>
    <w:rsid w:val="00E106D6"/>
    <w:rsid w:val="00E113E2"/>
    <w:rsid w:val="00E11543"/>
    <w:rsid w:val="00E11A81"/>
    <w:rsid w:val="00E12406"/>
    <w:rsid w:val="00E12564"/>
    <w:rsid w:val="00E12B89"/>
    <w:rsid w:val="00E13252"/>
    <w:rsid w:val="00E13ED7"/>
    <w:rsid w:val="00E178E9"/>
    <w:rsid w:val="00E17A07"/>
    <w:rsid w:val="00E20078"/>
    <w:rsid w:val="00E239AF"/>
    <w:rsid w:val="00E26AA9"/>
    <w:rsid w:val="00E26B2F"/>
    <w:rsid w:val="00E306FB"/>
    <w:rsid w:val="00E311AB"/>
    <w:rsid w:val="00E3177A"/>
    <w:rsid w:val="00E31ACC"/>
    <w:rsid w:val="00E31E00"/>
    <w:rsid w:val="00E336DC"/>
    <w:rsid w:val="00E34502"/>
    <w:rsid w:val="00E3528D"/>
    <w:rsid w:val="00E35480"/>
    <w:rsid w:val="00E36699"/>
    <w:rsid w:val="00E36778"/>
    <w:rsid w:val="00E36FD4"/>
    <w:rsid w:val="00E375B4"/>
    <w:rsid w:val="00E41C53"/>
    <w:rsid w:val="00E43042"/>
    <w:rsid w:val="00E456A5"/>
    <w:rsid w:val="00E47CD5"/>
    <w:rsid w:val="00E50C01"/>
    <w:rsid w:val="00E50C64"/>
    <w:rsid w:val="00E51162"/>
    <w:rsid w:val="00E52EA5"/>
    <w:rsid w:val="00E544A8"/>
    <w:rsid w:val="00E5581D"/>
    <w:rsid w:val="00E567A4"/>
    <w:rsid w:val="00E57363"/>
    <w:rsid w:val="00E6053D"/>
    <w:rsid w:val="00E612BD"/>
    <w:rsid w:val="00E6199D"/>
    <w:rsid w:val="00E62DA9"/>
    <w:rsid w:val="00E63CEB"/>
    <w:rsid w:val="00E63DC8"/>
    <w:rsid w:val="00E64D8B"/>
    <w:rsid w:val="00E66725"/>
    <w:rsid w:val="00E66F4A"/>
    <w:rsid w:val="00E6770E"/>
    <w:rsid w:val="00E70FCE"/>
    <w:rsid w:val="00E717FF"/>
    <w:rsid w:val="00E71A6B"/>
    <w:rsid w:val="00E72E3C"/>
    <w:rsid w:val="00E73AC9"/>
    <w:rsid w:val="00E75A3D"/>
    <w:rsid w:val="00E75B8A"/>
    <w:rsid w:val="00E75EEF"/>
    <w:rsid w:val="00E767BE"/>
    <w:rsid w:val="00E76B08"/>
    <w:rsid w:val="00E76C14"/>
    <w:rsid w:val="00E7702D"/>
    <w:rsid w:val="00E81234"/>
    <w:rsid w:val="00E819DD"/>
    <w:rsid w:val="00E828B3"/>
    <w:rsid w:val="00E8461F"/>
    <w:rsid w:val="00E84BA0"/>
    <w:rsid w:val="00E84D28"/>
    <w:rsid w:val="00E8512F"/>
    <w:rsid w:val="00E851E7"/>
    <w:rsid w:val="00E8522D"/>
    <w:rsid w:val="00E86632"/>
    <w:rsid w:val="00E86C46"/>
    <w:rsid w:val="00E911F0"/>
    <w:rsid w:val="00E92498"/>
    <w:rsid w:val="00E92727"/>
    <w:rsid w:val="00E93055"/>
    <w:rsid w:val="00E93E32"/>
    <w:rsid w:val="00E94891"/>
    <w:rsid w:val="00E95061"/>
    <w:rsid w:val="00E96475"/>
    <w:rsid w:val="00EA31CD"/>
    <w:rsid w:val="00EA3E15"/>
    <w:rsid w:val="00EA4E74"/>
    <w:rsid w:val="00EA5C48"/>
    <w:rsid w:val="00EA5D1F"/>
    <w:rsid w:val="00EA7DC5"/>
    <w:rsid w:val="00EB19C6"/>
    <w:rsid w:val="00EB1A5C"/>
    <w:rsid w:val="00EB5663"/>
    <w:rsid w:val="00EB65AE"/>
    <w:rsid w:val="00EB6BA1"/>
    <w:rsid w:val="00EB739B"/>
    <w:rsid w:val="00EC04ED"/>
    <w:rsid w:val="00EC42D4"/>
    <w:rsid w:val="00EC50C8"/>
    <w:rsid w:val="00EC55E9"/>
    <w:rsid w:val="00EC5934"/>
    <w:rsid w:val="00EC5DEA"/>
    <w:rsid w:val="00EC7254"/>
    <w:rsid w:val="00EC7DA7"/>
    <w:rsid w:val="00ED0B5B"/>
    <w:rsid w:val="00ED0FBD"/>
    <w:rsid w:val="00ED13C6"/>
    <w:rsid w:val="00ED16D5"/>
    <w:rsid w:val="00ED174C"/>
    <w:rsid w:val="00ED1CB2"/>
    <w:rsid w:val="00ED429E"/>
    <w:rsid w:val="00ED637E"/>
    <w:rsid w:val="00ED6795"/>
    <w:rsid w:val="00ED6B22"/>
    <w:rsid w:val="00ED6F24"/>
    <w:rsid w:val="00EE0094"/>
    <w:rsid w:val="00EE2C8D"/>
    <w:rsid w:val="00EE3708"/>
    <w:rsid w:val="00EE4109"/>
    <w:rsid w:val="00EE47C5"/>
    <w:rsid w:val="00EE4D21"/>
    <w:rsid w:val="00EE5651"/>
    <w:rsid w:val="00EE5ACA"/>
    <w:rsid w:val="00EE6212"/>
    <w:rsid w:val="00EE745A"/>
    <w:rsid w:val="00EE786A"/>
    <w:rsid w:val="00EF02EE"/>
    <w:rsid w:val="00EF31B4"/>
    <w:rsid w:val="00EF4289"/>
    <w:rsid w:val="00EF45C2"/>
    <w:rsid w:val="00EF4F3C"/>
    <w:rsid w:val="00EF4F9D"/>
    <w:rsid w:val="00EF52D0"/>
    <w:rsid w:val="00EF6406"/>
    <w:rsid w:val="00EF6D3D"/>
    <w:rsid w:val="00EF6E07"/>
    <w:rsid w:val="00EF7BC7"/>
    <w:rsid w:val="00F00572"/>
    <w:rsid w:val="00F03173"/>
    <w:rsid w:val="00F0480F"/>
    <w:rsid w:val="00F05668"/>
    <w:rsid w:val="00F0652B"/>
    <w:rsid w:val="00F0673A"/>
    <w:rsid w:val="00F06CFD"/>
    <w:rsid w:val="00F06FD0"/>
    <w:rsid w:val="00F07755"/>
    <w:rsid w:val="00F07C22"/>
    <w:rsid w:val="00F10661"/>
    <w:rsid w:val="00F10FDA"/>
    <w:rsid w:val="00F11798"/>
    <w:rsid w:val="00F119E3"/>
    <w:rsid w:val="00F12B32"/>
    <w:rsid w:val="00F14316"/>
    <w:rsid w:val="00F1466E"/>
    <w:rsid w:val="00F1670F"/>
    <w:rsid w:val="00F20988"/>
    <w:rsid w:val="00F21976"/>
    <w:rsid w:val="00F22B5A"/>
    <w:rsid w:val="00F231B1"/>
    <w:rsid w:val="00F23C0B"/>
    <w:rsid w:val="00F24AF1"/>
    <w:rsid w:val="00F26553"/>
    <w:rsid w:val="00F304A0"/>
    <w:rsid w:val="00F308D9"/>
    <w:rsid w:val="00F30949"/>
    <w:rsid w:val="00F31E0F"/>
    <w:rsid w:val="00F32F62"/>
    <w:rsid w:val="00F34BF5"/>
    <w:rsid w:val="00F35174"/>
    <w:rsid w:val="00F356F0"/>
    <w:rsid w:val="00F37891"/>
    <w:rsid w:val="00F40D47"/>
    <w:rsid w:val="00F42951"/>
    <w:rsid w:val="00F43B06"/>
    <w:rsid w:val="00F45958"/>
    <w:rsid w:val="00F50F39"/>
    <w:rsid w:val="00F51560"/>
    <w:rsid w:val="00F51CCE"/>
    <w:rsid w:val="00F56918"/>
    <w:rsid w:val="00F615A8"/>
    <w:rsid w:val="00F62FC3"/>
    <w:rsid w:val="00F63C5A"/>
    <w:rsid w:val="00F6467A"/>
    <w:rsid w:val="00F6495B"/>
    <w:rsid w:val="00F64B50"/>
    <w:rsid w:val="00F64CB8"/>
    <w:rsid w:val="00F64E31"/>
    <w:rsid w:val="00F708D4"/>
    <w:rsid w:val="00F71101"/>
    <w:rsid w:val="00F741C3"/>
    <w:rsid w:val="00F74BFF"/>
    <w:rsid w:val="00F75438"/>
    <w:rsid w:val="00F77394"/>
    <w:rsid w:val="00F775CC"/>
    <w:rsid w:val="00F7767F"/>
    <w:rsid w:val="00F8092E"/>
    <w:rsid w:val="00F82153"/>
    <w:rsid w:val="00F824C5"/>
    <w:rsid w:val="00F82FDA"/>
    <w:rsid w:val="00F845F3"/>
    <w:rsid w:val="00F90DD8"/>
    <w:rsid w:val="00F9131E"/>
    <w:rsid w:val="00F9312D"/>
    <w:rsid w:val="00F957AE"/>
    <w:rsid w:val="00F971B6"/>
    <w:rsid w:val="00F97B9C"/>
    <w:rsid w:val="00FA0D25"/>
    <w:rsid w:val="00FA1876"/>
    <w:rsid w:val="00FA2E4C"/>
    <w:rsid w:val="00FA3446"/>
    <w:rsid w:val="00FA365D"/>
    <w:rsid w:val="00FA4570"/>
    <w:rsid w:val="00FA47E7"/>
    <w:rsid w:val="00FA5349"/>
    <w:rsid w:val="00FA5487"/>
    <w:rsid w:val="00FA5F84"/>
    <w:rsid w:val="00FA6F04"/>
    <w:rsid w:val="00FB1AD1"/>
    <w:rsid w:val="00FB2714"/>
    <w:rsid w:val="00FB2ACB"/>
    <w:rsid w:val="00FB61CD"/>
    <w:rsid w:val="00FB7F02"/>
    <w:rsid w:val="00FC0DCE"/>
    <w:rsid w:val="00FC2297"/>
    <w:rsid w:val="00FC36EF"/>
    <w:rsid w:val="00FC3C0F"/>
    <w:rsid w:val="00FC4BF1"/>
    <w:rsid w:val="00FC5669"/>
    <w:rsid w:val="00FC581D"/>
    <w:rsid w:val="00FD0318"/>
    <w:rsid w:val="00FD0C6C"/>
    <w:rsid w:val="00FD122A"/>
    <w:rsid w:val="00FD15F6"/>
    <w:rsid w:val="00FD2251"/>
    <w:rsid w:val="00FD2A18"/>
    <w:rsid w:val="00FD3CFD"/>
    <w:rsid w:val="00FD3E7E"/>
    <w:rsid w:val="00FD6321"/>
    <w:rsid w:val="00FD63C5"/>
    <w:rsid w:val="00FD656A"/>
    <w:rsid w:val="00FD7603"/>
    <w:rsid w:val="00FE1FC3"/>
    <w:rsid w:val="00FE258B"/>
    <w:rsid w:val="00FE5EE8"/>
    <w:rsid w:val="00FE63B8"/>
    <w:rsid w:val="00FE739C"/>
    <w:rsid w:val="00FE7772"/>
    <w:rsid w:val="00FF1817"/>
    <w:rsid w:val="00FF2FB5"/>
    <w:rsid w:val="00FF3433"/>
    <w:rsid w:val="00FF3FA5"/>
    <w:rsid w:val="00FF4A61"/>
    <w:rsid w:val="00FF6854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  <o:rules v:ext="edit">
        <o:r id="V:Rule1" type="connector" idref="#Line 12"/>
        <o:r id="V:Rule2" type="connector" idref="#Line 13"/>
        <o:r id="V:Rule3" type="connector" idref="#Line 3"/>
        <o:r id="V:Rule4" type="connector" idref="#Line 4"/>
        <o:r id="V:Rule5" type="connector" idref="#Line 6"/>
        <o:r id="V:Rule6" type="connector" idref="#Line 7"/>
      </o:rules>
    </o:shapelayout>
  </w:shapeDefaults>
  <w:decimalSymbol w:val="."/>
  <w:listSeparator w:val=","/>
  <w14:docId w14:val="4A91CCA6"/>
  <w15:chartTrackingRefBased/>
  <w15:docId w15:val="{91026967-3765-4D43-8342-71AFB3E2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08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D41B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1B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1B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1B0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41B08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D41B0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D41B0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D41B08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D41B08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l-h1">
    <w:name w:val="pil-h1"/>
    <w:basedOn w:val="Normal"/>
    <w:next w:val="Normal"/>
    <w:qFormat/>
    <w:rsid w:val="00D41B08"/>
    <w:pPr>
      <w:keepNext/>
      <w:keepLines/>
      <w:numPr>
        <w:numId w:val="47"/>
      </w:numPr>
      <w:spacing w:before="440" w:after="220"/>
    </w:pPr>
    <w:rPr>
      <w:rFonts w:ascii="Times New Roman Bold" w:hAnsi="Times New Roman Bold"/>
      <w:b/>
    </w:rPr>
  </w:style>
  <w:style w:type="paragraph" w:customStyle="1" w:styleId="pil-hsub1">
    <w:name w:val="pil-hsub1"/>
    <w:basedOn w:val="Normal"/>
    <w:next w:val="Normal"/>
    <w:rsid w:val="00D41B08"/>
    <w:pPr>
      <w:keepNext/>
      <w:keepLines/>
      <w:spacing w:before="220" w:after="220"/>
    </w:pPr>
    <w:rPr>
      <w:rFonts w:cs="Times"/>
      <w:b/>
      <w:bCs/>
    </w:rPr>
  </w:style>
  <w:style w:type="paragraph" w:customStyle="1" w:styleId="pil-hsub2">
    <w:name w:val="pil-hsub2"/>
    <w:basedOn w:val="Normal"/>
    <w:next w:val="Normal"/>
    <w:rsid w:val="00D41B08"/>
    <w:pPr>
      <w:keepNext/>
      <w:keepLines/>
      <w:spacing w:before="220"/>
    </w:pPr>
    <w:rPr>
      <w:rFonts w:cs="Times"/>
      <w:b/>
      <w:bCs/>
    </w:rPr>
  </w:style>
  <w:style w:type="paragraph" w:customStyle="1" w:styleId="pil-h2">
    <w:name w:val="pil-h2"/>
    <w:basedOn w:val="Normal"/>
    <w:next w:val="Normal"/>
    <w:rsid w:val="00D41B08"/>
    <w:pPr>
      <w:keepNext/>
      <w:keepLines/>
      <w:spacing w:before="220" w:after="220"/>
      <w:ind w:left="567" w:hanging="567"/>
    </w:pPr>
    <w:rPr>
      <w:b/>
    </w:rPr>
  </w:style>
  <w:style w:type="paragraph" w:customStyle="1" w:styleId="pil-p1">
    <w:name w:val="pil-p1"/>
    <w:basedOn w:val="Normal"/>
    <w:next w:val="Normal"/>
    <w:link w:val="pil-p1Char"/>
    <w:rsid w:val="00D41B08"/>
    <w:rPr>
      <w:szCs w:val="24"/>
      <w:lang w:eastAsia="x-none"/>
    </w:rPr>
  </w:style>
  <w:style w:type="paragraph" w:customStyle="1" w:styleId="pil-p2">
    <w:name w:val="pil-p2"/>
    <w:basedOn w:val="Normal"/>
    <w:next w:val="Normal"/>
    <w:rsid w:val="00D41B08"/>
    <w:pPr>
      <w:spacing w:before="220"/>
    </w:pPr>
  </w:style>
  <w:style w:type="paragraph" w:customStyle="1" w:styleId="pil-p5">
    <w:name w:val="pil-p5"/>
    <w:basedOn w:val="Normal"/>
    <w:next w:val="Normal"/>
    <w:rsid w:val="00D41B08"/>
    <w:pPr>
      <w:jc w:val="center"/>
    </w:pPr>
    <w:rPr>
      <w:szCs w:val="24"/>
    </w:rPr>
  </w:style>
  <w:style w:type="paragraph" w:customStyle="1" w:styleId="pil-p4">
    <w:name w:val="pil-p4"/>
    <w:basedOn w:val="Normal"/>
    <w:next w:val="Normal"/>
    <w:link w:val="pil-p4Char"/>
    <w:rsid w:val="00D41B08"/>
    <w:pPr>
      <w:ind w:left="1134" w:hanging="567"/>
    </w:pPr>
    <w:rPr>
      <w:lang w:eastAsia="x-none"/>
    </w:rPr>
  </w:style>
  <w:style w:type="paragraph" w:customStyle="1" w:styleId="pil-subtitle">
    <w:name w:val="pil-subtitle"/>
    <w:basedOn w:val="Normal"/>
    <w:next w:val="Normal"/>
    <w:rsid w:val="00D41B08"/>
    <w:pPr>
      <w:spacing w:before="220"/>
      <w:jc w:val="center"/>
    </w:pPr>
    <w:rPr>
      <w:b/>
      <w:bCs/>
      <w:szCs w:val="24"/>
    </w:rPr>
  </w:style>
  <w:style w:type="paragraph" w:customStyle="1" w:styleId="pil-title">
    <w:name w:val="pil-title"/>
    <w:basedOn w:val="Normal"/>
    <w:next w:val="Normal"/>
    <w:qFormat/>
    <w:rsid w:val="00D41B08"/>
    <w:pPr>
      <w:pageBreakBefore/>
      <w:jc w:val="center"/>
    </w:pPr>
    <w:rPr>
      <w:rFonts w:ascii="Times New Roman Bold" w:hAnsi="Times New Roman Bold"/>
      <w:b/>
      <w:bCs/>
      <w:szCs w:val="24"/>
    </w:rPr>
  </w:style>
  <w:style w:type="paragraph" w:customStyle="1" w:styleId="pil-title-firstpage">
    <w:name w:val="pil-title-firstpage"/>
    <w:basedOn w:val="Normal"/>
    <w:rsid w:val="00D41B08"/>
    <w:pPr>
      <w:pageBreakBefore/>
      <w:spacing w:before="5280"/>
      <w:jc w:val="center"/>
    </w:pPr>
    <w:rPr>
      <w:b/>
      <w:bCs/>
      <w:caps/>
      <w:szCs w:val="24"/>
    </w:rPr>
  </w:style>
  <w:style w:type="paragraph" w:customStyle="1" w:styleId="a2-hsub3">
    <w:name w:val="a2-hsub3"/>
    <w:basedOn w:val="Normal"/>
    <w:next w:val="Normal"/>
    <w:rsid w:val="00D41B08"/>
    <w:pPr>
      <w:spacing w:before="220" w:after="220"/>
    </w:pPr>
    <w:rPr>
      <w:i/>
    </w:rPr>
  </w:style>
  <w:style w:type="paragraph" w:customStyle="1" w:styleId="spc-h1">
    <w:name w:val="spc-h1"/>
    <w:basedOn w:val="Normal"/>
    <w:next w:val="Normal"/>
    <w:rsid w:val="00D41B08"/>
    <w:pPr>
      <w:keepNext/>
      <w:keepLines/>
      <w:spacing w:before="440" w:after="220"/>
      <w:ind w:left="567" w:hanging="567"/>
    </w:pPr>
    <w:rPr>
      <w:b/>
      <w:caps/>
    </w:rPr>
  </w:style>
  <w:style w:type="paragraph" w:customStyle="1" w:styleId="spc-h2">
    <w:name w:val="spc-h2"/>
    <w:basedOn w:val="Normal"/>
    <w:next w:val="Normal"/>
    <w:rsid w:val="00D41B08"/>
    <w:pPr>
      <w:keepNext/>
      <w:keepLines/>
      <w:spacing w:before="220" w:after="220"/>
      <w:ind w:left="567" w:hanging="567"/>
    </w:pPr>
    <w:rPr>
      <w:b/>
    </w:rPr>
  </w:style>
  <w:style w:type="paragraph" w:customStyle="1" w:styleId="spc-hsub1">
    <w:name w:val="spc-hsub1"/>
    <w:basedOn w:val="Normal"/>
    <w:next w:val="Normal"/>
    <w:rsid w:val="00D41B08"/>
    <w:pPr>
      <w:keepNext/>
      <w:keepLines/>
      <w:spacing w:before="220" w:after="220"/>
    </w:pPr>
    <w:rPr>
      <w:b/>
    </w:rPr>
  </w:style>
  <w:style w:type="paragraph" w:customStyle="1" w:styleId="spc-hsub2">
    <w:name w:val="spc-hsub2"/>
    <w:basedOn w:val="Normal"/>
    <w:next w:val="Normal"/>
    <w:link w:val="spc-hsub2Char"/>
    <w:rsid w:val="00D41B08"/>
    <w:pPr>
      <w:keepNext/>
      <w:keepLines/>
      <w:spacing w:before="220" w:after="220"/>
    </w:pPr>
    <w:rPr>
      <w:u w:val="single"/>
      <w:lang w:eastAsia="x-none"/>
    </w:rPr>
  </w:style>
  <w:style w:type="paragraph" w:customStyle="1" w:styleId="pil-title2-firstpage">
    <w:name w:val="pil-title2-firstpage"/>
    <w:basedOn w:val="Normal"/>
    <w:next w:val="Normal"/>
    <w:rsid w:val="00D41B08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spc-t1">
    <w:name w:val="spc-t1"/>
    <w:basedOn w:val="Normal"/>
    <w:next w:val="Normal"/>
    <w:rsid w:val="00D41B08"/>
  </w:style>
  <w:style w:type="paragraph" w:customStyle="1" w:styleId="spc-p1">
    <w:name w:val="spc-p1"/>
    <w:basedOn w:val="Normal"/>
    <w:next w:val="Normal"/>
    <w:rsid w:val="00D41B08"/>
  </w:style>
  <w:style w:type="paragraph" w:customStyle="1" w:styleId="spc-p2">
    <w:name w:val="spc-p2"/>
    <w:basedOn w:val="Normal"/>
    <w:next w:val="Normal"/>
    <w:link w:val="spc-p2Zchn"/>
    <w:rsid w:val="00D41B08"/>
    <w:pPr>
      <w:spacing w:before="220"/>
    </w:pPr>
    <w:rPr>
      <w:lang w:eastAsia="x-none"/>
    </w:rPr>
  </w:style>
  <w:style w:type="paragraph" w:customStyle="1" w:styleId="spc-hsub4">
    <w:name w:val="spc-hsub4"/>
    <w:basedOn w:val="Normal"/>
    <w:next w:val="Normal"/>
    <w:rsid w:val="00D41B08"/>
    <w:pPr>
      <w:keepNext/>
      <w:keepLines/>
      <w:spacing w:before="220" w:after="220"/>
    </w:pPr>
    <w:rPr>
      <w:i/>
      <w:u w:val="single"/>
    </w:rPr>
  </w:style>
  <w:style w:type="paragraph" w:customStyle="1" w:styleId="lab-p1">
    <w:name w:val="lab-p1"/>
    <w:basedOn w:val="Normal"/>
    <w:next w:val="Normal"/>
    <w:rsid w:val="00D41B08"/>
  </w:style>
  <w:style w:type="paragraph" w:customStyle="1" w:styleId="spc-title1-firstpage">
    <w:name w:val="spc-title1-firstpage"/>
    <w:basedOn w:val="Normal"/>
    <w:next w:val="Normal"/>
    <w:rsid w:val="00D41B08"/>
    <w:pPr>
      <w:spacing w:before="5280"/>
      <w:jc w:val="center"/>
    </w:pPr>
    <w:rPr>
      <w:b/>
      <w:caps/>
    </w:rPr>
  </w:style>
  <w:style w:type="paragraph" w:customStyle="1" w:styleId="spc-title2-firstpage">
    <w:name w:val="spc-title2-firstpage"/>
    <w:basedOn w:val="Normal"/>
    <w:next w:val="Normal"/>
    <w:rsid w:val="00D41B08"/>
    <w:pPr>
      <w:spacing w:before="220" w:after="220"/>
      <w:jc w:val="center"/>
    </w:pPr>
    <w:rPr>
      <w:b/>
      <w:caps/>
    </w:rPr>
  </w:style>
  <w:style w:type="paragraph" w:customStyle="1" w:styleId="a2-p2">
    <w:name w:val="a2-p2"/>
    <w:basedOn w:val="Normal"/>
    <w:next w:val="Normal"/>
    <w:rsid w:val="00D41B08"/>
    <w:pPr>
      <w:spacing w:before="220"/>
    </w:pPr>
  </w:style>
  <w:style w:type="paragraph" w:customStyle="1" w:styleId="spc-hsub5">
    <w:name w:val="spc-hsub5"/>
    <w:basedOn w:val="Normal"/>
    <w:next w:val="Normal"/>
    <w:rsid w:val="00D41B08"/>
    <w:pPr>
      <w:keepNext/>
      <w:keepLines/>
      <w:spacing w:before="220"/>
    </w:pPr>
    <w:rPr>
      <w:i/>
    </w:rPr>
  </w:style>
  <w:style w:type="paragraph" w:customStyle="1" w:styleId="spc-t2">
    <w:name w:val="spc-t2"/>
    <w:basedOn w:val="Normal"/>
    <w:next w:val="Normal"/>
    <w:rsid w:val="00D41B08"/>
    <w:pPr>
      <w:jc w:val="center"/>
    </w:pPr>
  </w:style>
  <w:style w:type="paragraph" w:customStyle="1" w:styleId="a4-title1firstpage">
    <w:name w:val="a4-title1firstpage"/>
    <w:basedOn w:val="Normal"/>
    <w:next w:val="Normal"/>
    <w:rsid w:val="00D41B08"/>
    <w:pPr>
      <w:keepNext/>
      <w:keepLines/>
      <w:pageBreakBefore/>
      <w:spacing w:before="5280"/>
      <w:jc w:val="center"/>
    </w:pPr>
    <w:rPr>
      <w:rFonts w:ascii="Times New Roman Bold" w:hAnsi="Times New Roman Bold"/>
      <w:b/>
      <w:caps/>
    </w:rPr>
  </w:style>
  <w:style w:type="paragraph" w:customStyle="1" w:styleId="a4-title2firstpage">
    <w:name w:val="a4-title2firstpage"/>
    <w:basedOn w:val="Normal"/>
    <w:next w:val="Normal"/>
    <w:rsid w:val="00D41B08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a4-titlesecondpage">
    <w:name w:val="a4-titlesecondpage"/>
    <w:basedOn w:val="Normal"/>
    <w:next w:val="Normal"/>
    <w:rsid w:val="00D41B08"/>
    <w:pPr>
      <w:keepNext/>
      <w:keepLines/>
      <w:pageBreakBefore/>
      <w:spacing w:before="220" w:after="220"/>
      <w:ind w:left="567"/>
    </w:pPr>
    <w:rPr>
      <w:rFonts w:ascii="Times New Roman Bold" w:hAnsi="Times New Roman Bold"/>
      <w:b/>
      <w:caps/>
    </w:rPr>
  </w:style>
  <w:style w:type="paragraph" w:customStyle="1" w:styleId="spc-p3">
    <w:name w:val="spc-p3"/>
    <w:basedOn w:val="Normal"/>
    <w:next w:val="Normal"/>
    <w:rsid w:val="00D41B08"/>
    <w:pPr>
      <w:spacing w:before="220" w:after="220"/>
    </w:pPr>
  </w:style>
  <w:style w:type="paragraph" w:customStyle="1" w:styleId="lab-p2">
    <w:name w:val="lab-p2"/>
    <w:basedOn w:val="Normal"/>
    <w:next w:val="Normal"/>
    <w:rsid w:val="00D41B08"/>
    <w:pPr>
      <w:spacing w:before="220"/>
    </w:pPr>
  </w:style>
  <w:style w:type="paragraph" w:customStyle="1" w:styleId="pil-p6">
    <w:name w:val="pil-p6"/>
    <w:basedOn w:val="Normal"/>
    <w:next w:val="Normal"/>
    <w:rsid w:val="00D41B08"/>
    <w:pPr>
      <w:spacing w:before="220" w:after="220"/>
    </w:pPr>
  </w:style>
  <w:style w:type="paragraph" w:styleId="Footer">
    <w:name w:val="footer"/>
    <w:aliases w:val="Footer Char2,Footer Char1 Char,Footer Char2 Char Char1,Footer Char1 Char Char Char,Footer Char2 Char Char1 Char Char,Footer Char1 Char Char Char Char1 Char,Footer Char1 Char Char Char Char1 Char Char Char"/>
    <w:basedOn w:val="Normal"/>
    <w:next w:val="Normal"/>
    <w:pPr>
      <w:jc w:val="center"/>
    </w:pPr>
    <w:rPr>
      <w:rFonts w:ascii="Arial" w:hAnsi="Arial"/>
      <w:sz w:val="16"/>
    </w:rPr>
  </w:style>
  <w:style w:type="paragraph" w:customStyle="1" w:styleId="pil-p3">
    <w:name w:val="pil-p3"/>
    <w:basedOn w:val="Normal"/>
    <w:next w:val="Normal"/>
    <w:rsid w:val="00D41B08"/>
    <w:pPr>
      <w:ind w:left="567" w:hanging="567"/>
    </w:pPr>
  </w:style>
  <w:style w:type="paragraph" w:customStyle="1" w:styleId="a4-p1">
    <w:name w:val="a4-p1"/>
    <w:basedOn w:val="Normal"/>
    <w:next w:val="Normal"/>
    <w:rsid w:val="00D41B08"/>
  </w:style>
  <w:style w:type="paragraph" w:customStyle="1" w:styleId="a4-p2">
    <w:name w:val="a4-p2"/>
    <w:basedOn w:val="Normal"/>
    <w:next w:val="Normal"/>
    <w:rsid w:val="00D41B08"/>
    <w:pPr>
      <w:spacing w:before="220"/>
    </w:pPr>
  </w:style>
  <w:style w:type="paragraph" w:customStyle="1" w:styleId="pil-hsub3">
    <w:name w:val="pil-hsub3"/>
    <w:basedOn w:val="Normal"/>
    <w:next w:val="Normal"/>
    <w:rsid w:val="00D41B08"/>
    <w:pPr>
      <w:keepNext/>
      <w:keepLines/>
      <w:spacing w:before="440" w:after="220"/>
    </w:pPr>
    <w:rPr>
      <w:b/>
    </w:rPr>
  </w:style>
  <w:style w:type="paragraph" w:customStyle="1" w:styleId="aa-titlefirstpage">
    <w:name w:val="aa-titlefirstpage"/>
    <w:basedOn w:val="Normal"/>
    <w:next w:val="Normal"/>
    <w:rsid w:val="00D41B08"/>
    <w:pPr>
      <w:keepNext/>
      <w:keepLines/>
      <w:spacing w:before="5280" w:after="220"/>
      <w:jc w:val="center"/>
    </w:pPr>
    <w:rPr>
      <w:rFonts w:ascii="Times New Roman Bold" w:hAnsi="Times New Roman Bold"/>
      <w:b/>
      <w:caps/>
    </w:rPr>
  </w:style>
  <w:style w:type="paragraph" w:customStyle="1" w:styleId="lab-title-firstpage">
    <w:name w:val="lab-title-firstpage"/>
    <w:basedOn w:val="Normal"/>
    <w:rsid w:val="00D41B08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lab-h1">
    <w:name w:val="lab-h1"/>
    <w:basedOn w:val="Normal"/>
    <w:rsid w:val="00D41B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/>
      <w:ind w:left="567" w:hanging="567"/>
    </w:pPr>
    <w:rPr>
      <w:b/>
      <w:caps/>
    </w:rPr>
  </w:style>
  <w:style w:type="paragraph" w:customStyle="1" w:styleId="aa-t1">
    <w:name w:val="aa-t1"/>
    <w:basedOn w:val="Normal"/>
    <w:next w:val="Normal"/>
    <w:rsid w:val="00D41B08"/>
    <w:rPr>
      <w:b/>
      <w:sz w:val="20"/>
      <w:u w:val="single"/>
    </w:rPr>
  </w:style>
  <w:style w:type="paragraph" w:customStyle="1" w:styleId="lab-title2-secondpage">
    <w:name w:val="lab-title2-secondpage"/>
    <w:basedOn w:val="Normal"/>
    <w:rsid w:val="00D41B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20"/>
    </w:pPr>
    <w:rPr>
      <w:b/>
      <w:caps/>
    </w:rPr>
  </w:style>
  <w:style w:type="paragraph" w:customStyle="1" w:styleId="aa-t2">
    <w:name w:val="aa-t2"/>
    <w:basedOn w:val="Normal"/>
    <w:next w:val="Normal"/>
    <w:rsid w:val="00D41B08"/>
    <w:rPr>
      <w:sz w:val="20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pil-hsub6">
    <w:name w:val="pil-hsub6"/>
    <w:basedOn w:val="Normal"/>
    <w:next w:val="Normal"/>
    <w:rsid w:val="00D41B08"/>
    <w:pPr>
      <w:keepNext/>
      <w:keepLines/>
      <w:spacing w:before="220"/>
    </w:pPr>
    <w:rPr>
      <w:i/>
      <w:iCs/>
      <w:u w:val="single"/>
    </w:rPr>
  </w:style>
  <w:style w:type="paragraph" w:customStyle="1" w:styleId="pil-hsub4">
    <w:name w:val="pil-hsub4"/>
    <w:basedOn w:val="Normal"/>
    <w:next w:val="Normal"/>
    <w:link w:val="pil-hsub4Zchn"/>
    <w:rsid w:val="00D41B08"/>
    <w:pPr>
      <w:keepNext/>
      <w:keepLines/>
      <w:spacing w:before="220" w:after="220"/>
    </w:pPr>
    <w:rPr>
      <w:u w:val="single"/>
      <w:lang w:eastAsia="x-none"/>
    </w:rPr>
  </w:style>
  <w:style w:type="paragraph" w:customStyle="1" w:styleId="pil-hsub5">
    <w:name w:val="pil-hsub5"/>
    <w:basedOn w:val="Normal"/>
    <w:next w:val="Normal"/>
    <w:rsid w:val="00D41B08"/>
    <w:pPr>
      <w:keepNext/>
      <w:keepLines/>
      <w:spacing w:before="440" w:after="220"/>
    </w:pPr>
  </w:style>
  <w:style w:type="paragraph" w:customStyle="1" w:styleId="pil-hsub7">
    <w:name w:val="pil-hsub7"/>
    <w:basedOn w:val="Normal"/>
    <w:next w:val="Normal"/>
    <w:rsid w:val="00D41B08"/>
    <w:pPr>
      <w:keepNext/>
      <w:keepLines/>
      <w:spacing w:before="220" w:after="220"/>
    </w:pPr>
    <w:rPr>
      <w:i/>
      <w:iCs/>
    </w:rPr>
  </w:style>
  <w:style w:type="paragraph" w:customStyle="1" w:styleId="pil-t1">
    <w:name w:val="pil-t1"/>
    <w:basedOn w:val="Normal"/>
    <w:rsid w:val="00D41B08"/>
  </w:style>
  <w:style w:type="paragraph" w:customStyle="1" w:styleId="pil-t2">
    <w:name w:val="pil-t2"/>
    <w:basedOn w:val="Normal"/>
    <w:rsid w:val="00D41B08"/>
    <w:rPr>
      <w:b/>
      <w:bCs/>
    </w:rPr>
  </w:style>
  <w:style w:type="character" w:customStyle="1" w:styleId="spc-hsub5Zchn">
    <w:name w:val="spc-hsub5 Zchn"/>
    <w:locked/>
    <w:rPr>
      <w:rFonts w:cs="Times New Roman"/>
      <w:i/>
      <w:sz w:val="22"/>
      <w:szCs w:val="22"/>
      <w:lang w:val="en-GB" w:eastAsia="en-US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spc-t3">
    <w:name w:val="spc-t3"/>
    <w:basedOn w:val="Normal"/>
    <w:next w:val="Normal"/>
    <w:rsid w:val="00D41B08"/>
    <w:rPr>
      <w:b/>
    </w:rPr>
  </w:style>
  <w:style w:type="paragraph" w:customStyle="1" w:styleId="a3-title2firstpage">
    <w:name w:val="a3-title2firstpage"/>
    <w:basedOn w:val="Normal"/>
    <w:next w:val="Normal"/>
    <w:rsid w:val="00D41B08"/>
    <w:pPr>
      <w:keepNext/>
      <w:keepLines/>
      <w:spacing w:before="220" w:after="220"/>
      <w:jc w:val="center"/>
    </w:pPr>
    <w:rPr>
      <w:b/>
      <w:caps/>
    </w:rPr>
  </w:style>
  <w:style w:type="paragraph" w:customStyle="1" w:styleId="a3-title1firstpage">
    <w:name w:val="a3-title1firstpage"/>
    <w:basedOn w:val="Normal"/>
    <w:next w:val="Normal"/>
    <w:rsid w:val="00D41B08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a2-p1">
    <w:name w:val="a2-p1"/>
    <w:basedOn w:val="Normal"/>
    <w:next w:val="Normal"/>
    <w:rsid w:val="00D41B08"/>
  </w:style>
  <w:style w:type="paragraph" w:customStyle="1" w:styleId="a2-hsub1">
    <w:name w:val="a2-hsub1"/>
    <w:basedOn w:val="Normal"/>
    <w:next w:val="Normal"/>
    <w:rsid w:val="00D41B08"/>
    <w:pPr>
      <w:keepNext/>
      <w:keepLines/>
      <w:numPr>
        <w:numId w:val="1"/>
      </w:numPr>
      <w:spacing w:before="220" w:after="220"/>
    </w:pPr>
    <w:rPr>
      <w:b/>
      <w:caps/>
      <w:szCs w:val="20"/>
    </w:rPr>
  </w:style>
  <w:style w:type="paragraph" w:customStyle="1" w:styleId="a2-h1">
    <w:name w:val="a2-h1"/>
    <w:basedOn w:val="Normal"/>
    <w:next w:val="Normal"/>
    <w:rsid w:val="00D41B08"/>
    <w:pPr>
      <w:keepNext/>
      <w:keepLines/>
      <w:spacing w:before="440" w:after="220"/>
      <w:ind w:left="567" w:hanging="567"/>
    </w:pPr>
    <w:rPr>
      <w:b/>
      <w:caps/>
    </w:rPr>
  </w:style>
  <w:style w:type="paragraph" w:customStyle="1" w:styleId="a2-hsub2">
    <w:name w:val="a2-hsub2"/>
    <w:basedOn w:val="Normal"/>
    <w:next w:val="Normal"/>
    <w:rsid w:val="00D41B08"/>
    <w:pPr>
      <w:keepNext/>
      <w:keepLines/>
      <w:spacing w:before="220" w:after="220"/>
    </w:pPr>
    <w:rPr>
      <w:szCs w:val="20"/>
      <w:u w:val="single"/>
    </w:rPr>
  </w:style>
  <w:style w:type="paragraph" w:customStyle="1" w:styleId="a2-title1firstpage">
    <w:name w:val="a2-title1firstpage"/>
    <w:basedOn w:val="Normal"/>
    <w:next w:val="Normal"/>
    <w:rsid w:val="00D41B08"/>
    <w:pPr>
      <w:keepNext/>
      <w:keepLines/>
      <w:pageBreakBefore/>
      <w:spacing w:before="5280"/>
      <w:jc w:val="center"/>
    </w:pPr>
    <w:rPr>
      <w:b/>
      <w:caps/>
      <w:szCs w:val="48"/>
    </w:rPr>
  </w:style>
  <w:style w:type="paragraph" w:customStyle="1" w:styleId="a2-title2firstpage">
    <w:name w:val="a2-title2firstpage"/>
    <w:basedOn w:val="Normal"/>
    <w:next w:val="Normal"/>
    <w:rsid w:val="00D41B08"/>
    <w:pPr>
      <w:keepNext/>
      <w:keepLines/>
      <w:tabs>
        <w:tab w:val="left" w:pos="1701"/>
      </w:tabs>
      <w:spacing w:before="220"/>
      <w:ind w:left="1701" w:hanging="709"/>
    </w:pPr>
    <w:rPr>
      <w:b/>
      <w:caps/>
      <w:szCs w:val="20"/>
    </w:rPr>
  </w:style>
  <w:style w:type="character" w:styleId="PageNumber">
    <w:name w:val="page number"/>
    <w:rPr>
      <w:rFonts w:cs="Times New Roman"/>
    </w:rPr>
  </w:style>
  <w:style w:type="character" w:styleId="Hyperlink">
    <w:name w:val="Hyperlink"/>
    <w:aliases w:val="Footer Char2 Char,Footer Char1 Char Char,Footer Char2 Char Char1 Char,Footer Char1 Char Char Char Char1,Footer Char2 Char Char1 Char Char Char,Footer Char1 Char Char Char Char1 Char Char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Pr>
      <w:b/>
      <w:i/>
      <w:lang w:eastAsia="x-none"/>
    </w:rPr>
  </w:style>
  <w:style w:type="paragraph" w:styleId="List">
    <w:name w:val="List"/>
    <w:basedOn w:val="BodyText"/>
    <w:rPr>
      <w:rFonts w:cs="Tahoma"/>
    </w:rPr>
  </w:style>
  <w:style w:type="paragraph" w:styleId="BodyTextIndent">
    <w:name w:val="Body Text Indent"/>
    <w:basedOn w:val="Normal"/>
    <w:link w:val="BodyTextIndentChar"/>
    <w:pPr>
      <w:spacing w:line="260" w:lineRule="atLeast"/>
      <w:ind w:left="567" w:hanging="567"/>
    </w:pPr>
    <w:rPr>
      <w:b/>
      <w:color w:val="808080"/>
      <w:lang w:eastAsia="x-none"/>
    </w:rPr>
  </w:style>
  <w:style w:type="paragraph" w:styleId="EnvelopeAddress">
    <w:name w:val="envelope address"/>
    <w:basedOn w:val="Normal"/>
    <w:next w:val="BodyText"/>
    <w:pPr>
      <w:keepNext/>
      <w:spacing w:before="240" w:after="120"/>
    </w:pPr>
    <w:rPr>
      <w:rFonts w:ascii="Albany" w:hAnsi="Albany"/>
      <w:sz w:val="28"/>
    </w:rPr>
  </w:style>
  <w:style w:type="paragraph" w:styleId="FootnoteText">
    <w:name w:val="footnote text"/>
    <w:basedOn w:val="Normal"/>
    <w:semiHidden/>
    <w:rPr>
      <w:sz w:val="20"/>
    </w:rPr>
  </w:style>
  <w:style w:type="paragraph" w:styleId="EndnoteText">
    <w:name w:val="endnote text"/>
    <w:basedOn w:val="Normal"/>
    <w:next w:val="Normal"/>
    <w:semiHidden/>
    <w:pPr>
      <w:spacing w:line="260" w:lineRule="atLeast"/>
    </w:pPr>
  </w:style>
  <w:style w:type="paragraph" w:styleId="BlockText">
    <w:name w:val="Block Text"/>
    <w:basedOn w:val="Normal"/>
    <w:pPr>
      <w:spacing w:line="260" w:lineRule="atLeast"/>
      <w:ind w:left="567" w:right="-2" w:hanging="567"/>
    </w:pPr>
    <w:rPr>
      <w:b/>
      <w:lang w:val="hu-HU"/>
    </w:rPr>
  </w:style>
  <w:style w:type="paragraph" w:customStyle="1" w:styleId="Buborkszveg1">
    <w:name w:val="Buborékszöveg1"/>
    <w:basedOn w:val="Normal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character" w:customStyle="1" w:styleId="spc-p1Zchn">
    <w:name w:val="spc-p1 Zchn"/>
    <w:rPr>
      <w:rFonts w:cs="Times New Roman"/>
      <w:sz w:val="22"/>
      <w:szCs w:val="22"/>
      <w:lang w:val="en-GB" w:eastAsia="en-US" w:bidi="ar-SA"/>
    </w:rPr>
  </w:style>
  <w:style w:type="character" w:customStyle="1" w:styleId="pil-p2Zchn">
    <w:name w:val="pil-p2 Zchn"/>
    <w:rPr>
      <w:rFonts w:cs="Times New Roman"/>
      <w:sz w:val="22"/>
      <w:szCs w:val="22"/>
      <w:lang w:val="en-GB" w:eastAsia="en-US" w:bidi="ar-SA"/>
    </w:rPr>
  </w:style>
  <w:style w:type="character" w:customStyle="1" w:styleId="spc-p1Char">
    <w:name w:val="spc-p1 Char"/>
    <w:rPr>
      <w:rFonts w:cs="Times New Roman"/>
      <w:sz w:val="22"/>
      <w:szCs w:val="22"/>
      <w:lang w:val="en-GB" w:eastAsia="en-US" w:bidi="ar-SA"/>
    </w:rPr>
  </w:style>
  <w:style w:type="character" w:customStyle="1" w:styleId="lab-p1Char">
    <w:name w:val="lab-p1 Char"/>
    <w:rPr>
      <w:rFonts w:cs="Times New Roman"/>
      <w:sz w:val="22"/>
      <w:szCs w:val="22"/>
      <w:lang w:val="en-GB" w:eastAsia="en-US" w:bidi="ar-SA"/>
    </w:rPr>
  </w:style>
  <w:style w:type="paragraph" w:customStyle="1" w:styleId="pil-list1d">
    <w:name w:val="pil-list1d"/>
    <w:basedOn w:val="Normal"/>
    <w:rsid w:val="00D41B08"/>
    <w:pPr>
      <w:numPr>
        <w:numId w:val="6"/>
      </w:numPr>
      <w:ind w:left="936" w:hanging="369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</w:style>
  <w:style w:type="character" w:customStyle="1" w:styleId="CommentTextChar">
    <w:name w:val="Comment Text Char"/>
    <w:link w:val="CommentText"/>
    <w:semiHidden/>
    <w:locked/>
    <w:rPr>
      <w:rFonts w:cs="Times New Roman"/>
      <w:sz w:val="22"/>
      <w:szCs w:val="22"/>
      <w:lang w:val="en-GB" w:eastAsia="en-US"/>
    </w:rPr>
  </w:style>
  <w:style w:type="character" w:customStyle="1" w:styleId="CommentSubjectChar">
    <w:name w:val="Comment Subject Char"/>
    <w:link w:val="CommentSubject"/>
    <w:locked/>
    <w:rPr>
      <w:rFonts w:cs="Times New Roman"/>
      <w:sz w:val="22"/>
      <w:szCs w:val="22"/>
      <w:lang w:val="en-GB" w:eastAsia="en-US"/>
    </w:rPr>
  </w:style>
  <w:style w:type="table" w:customStyle="1" w:styleId="spc-table1">
    <w:name w:val="spc-table1"/>
    <w:basedOn w:val="TableNormal"/>
    <w:rsid w:val="00D41B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spc-table2">
    <w:name w:val="spc-table2"/>
    <w:basedOn w:val="TableNormal"/>
    <w:rsid w:val="00D41B08"/>
    <w:pPr>
      <w:keepNext/>
      <w:keepLines/>
    </w:pPr>
    <w:rPr>
      <w:sz w:val="22"/>
    </w:rPr>
    <w:tblPr/>
  </w:style>
  <w:style w:type="table" w:customStyle="1" w:styleId="aa-table1">
    <w:name w:val="aa-table1"/>
    <w:basedOn w:val="TableNormal"/>
    <w:rsid w:val="00D41B08"/>
    <w:tblPr/>
  </w:style>
  <w:style w:type="table" w:styleId="TableGrid">
    <w:name w:val="Table Grid"/>
    <w:basedOn w:val="TableNormal"/>
    <w:rsid w:val="00D4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c-hsub3">
    <w:name w:val="spc-hsub3"/>
    <w:basedOn w:val="Normal"/>
    <w:next w:val="Normal"/>
    <w:rsid w:val="00D41B08"/>
    <w:pPr>
      <w:keepNext/>
      <w:keepLines/>
      <w:spacing w:before="220"/>
    </w:pPr>
  </w:style>
  <w:style w:type="character" w:customStyle="1" w:styleId="ZchnZchn11">
    <w:name w:val="Zchn Zchn11"/>
    <w:semiHidden/>
    <w:locked/>
    <w:rPr>
      <w:rFonts w:cs="Times New Roman"/>
      <w:sz w:val="22"/>
      <w:szCs w:val="22"/>
      <w:lang w:val="en-GB" w:eastAsia="en-US" w:bidi="ar-SA"/>
    </w:rPr>
  </w:style>
  <w:style w:type="character" w:customStyle="1" w:styleId="ZchnZchn2">
    <w:name w:val="Zchn Zchn2"/>
    <w:locked/>
    <w:rPr>
      <w:rFonts w:cs="Times New Roman"/>
      <w:b/>
      <w:bCs/>
      <w:sz w:val="22"/>
      <w:szCs w:val="22"/>
      <w:lang w:val="en-GB" w:eastAsia="en-US" w:bidi="ar-SA"/>
    </w:rPr>
  </w:style>
  <w:style w:type="numbering" w:customStyle="1" w:styleId="spc-list1">
    <w:name w:val="spc-list1"/>
    <w:basedOn w:val="NoList"/>
    <w:rsid w:val="00D41B08"/>
    <w:pPr>
      <w:numPr>
        <w:numId w:val="11"/>
      </w:numPr>
    </w:pPr>
  </w:style>
  <w:style w:type="numbering" w:customStyle="1" w:styleId="a2-list1">
    <w:name w:val="a2-list1"/>
    <w:basedOn w:val="NoList"/>
    <w:rsid w:val="00D41B08"/>
    <w:pPr>
      <w:numPr>
        <w:numId w:val="7"/>
      </w:numPr>
    </w:pPr>
  </w:style>
  <w:style w:type="numbering" w:customStyle="1" w:styleId="a4-list1">
    <w:name w:val="a4-list1"/>
    <w:basedOn w:val="NoList"/>
    <w:rsid w:val="00D41B08"/>
    <w:pPr>
      <w:numPr>
        <w:numId w:val="14"/>
      </w:numPr>
    </w:pPr>
  </w:style>
  <w:style w:type="numbering" w:customStyle="1" w:styleId="a2-list2">
    <w:name w:val="a2-list2"/>
    <w:basedOn w:val="NoList"/>
    <w:rsid w:val="00D41B08"/>
    <w:pPr>
      <w:numPr>
        <w:numId w:val="13"/>
      </w:numPr>
    </w:pPr>
  </w:style>
  <w:style w:type="numbering" w:customStyle="1" w:styleId="pil-list1c">
    <w:name w:val="pil-list1c"/>
    <w:basedOn w:val="pil-list1a"/>
    <w:rsid w:val="00D41B08"/>
    <w:pPr>
      <w:numPr>
        <w:numId w:val="10"/>
      </w:numPr>
    </w:pPr>
  </w:style>
  <w:style w:type="numbering" w:customStyle="1" w:styleId="pil-list1b">
    <w:name w:val="pil-list1b"/>
    <w:basedOn w:val="pil-list1a"/>
    <w:rsid w:val="00D41B08"/>
    <w:pPr>
      <w:numPr>
        <w:numId w:val="9"/>
      </w:numPr>
    </w:pPr>
  </w:style>
  <w:style w:type="numbering" w:customStyle="1" w:styleId="spc-list2">
    <w:name w:val="spc-list2"/>
    <w:basedOn w:val="NoList"/>
    <w:rsid w:val="00D41B08"/>
    <w:pPr>
      <w:numPr>
        <w:numId w:val="12"/>
      </w:numPr>
    </w:pPr>
  </w:style>
  <w:style w:type="numbering" w:customStyle="1" w:styleId="pil-list1a">
    <w:name w:val="pil-list1a"/>
    <w:basedOn w:val="NoList"/>
    <w:rsid w:val="00D41B08"/>
    <w:pPr>
      <w:numPr>
        <w:numId w:val="8"/>
      </w:numPr>
    </w:pPr>
  </w:style>
  <w:style w:type="character" w:customStyle="1" w:styleId="pil-p4Char">
    <w:name w:val="pil-p4 Char"/>
    <w:link w:val="pil-p4"/>
    <w:rPr>
      <w:sz w:val="22"/>
      <w:szCs w:val="22"/>
      <w:lang w:val="en-GB"/>
    </w:rPr>
  </w:style>
  <w:style w:type="character" w:customStyle="1" w:styleId="spc-p2Zchn">
    <w:name w:val="spc-p2 Zchn"/>
    <w:link w:val="spc-p2"/>
    <w:rPr>
      <w:sz w:val="22"/>
      <w:szCs w:val="22"/>
      <w:lang w:val="en-GB"/>
    </w:rPr>
  </w:style>
  <w:style w:type="paragraph" w:customStyle="1" w:styleId="pil-p7">
    <w:name w:val="pil-p7"/>
    <w:basedOn w:val="Normal"/>
    <w:next w:val="Normal"/>
    <w:link w:val="pil-p7Zchn"/>
    <w:rsid w:val="004559DA"/>
    <w:rPr>
      <w:b/>
    </w:rPr>
  </w:style>
  <w:style w:type="character" w:customStyle="1" w:styleId="pil-p7Zchn">
    <w:name w:val="pil-p7 Zchn"/>
    <w:link w:val="pil-p7"/>
    <w:locked/>
    <w:rPr>
      <w:b/>
      <w:sz w:val="22"/>
      <w:szCs w:val="22"/>
      <w:lang w:val="en-GB" w:eastAsia="en-US"/>
    </w:rPr>
  </w:style>
  <w:style w:type="character" w:customStyle="1" w:styleId="pil-hsub4Zchn">
    <w:name w:val="pil-hsub4 Zchn"/>
    <w:link w:val="pil-hsub4"/>
    <w:locked/>
    <w:rPr>
      <w:sz w:val="22"/>
      <w:szCs w:val="22"/>
      <w:u w:val="single"/>
      <w:lang w:val="en-GB"/>
    </w:rPr>
  </w:style>
  <w:style w:type="character" w:customStyle="1" w:styleId="spc-hsub2Char">
    <w:name w:val="spc-hsub2 Char"/>
    <w:link w:val="spc-hsub2"/>
    <w:rsid w:val="00D172EE"/>
    <w:rPr>
      <w:sz w:val="22"/>
      <w:szCs w:val="22"/>
      <w:u w:val="single"/>
      <w:lang w:val="en-GB"/>
    </w:rPr>
  </w:style>
  <w:style w:type="character" w:customStyle="1" w:styleId="DONOTTRANSLATE">
    <w:name w:val="DO_NOT_TRANSLATE"/>
    <w:rsid w:val="00EE47C5"/>
    <w:rPr>
      <w:rFonts w:ascii="Courier New" w:hAnsi="Courier New"/>
      <w:noProof/>
      <w:color w:val="800000"/>
    </w:rPr>
  </w:style>
  <w:style w:type="character" w:customStyle="1" w:styleId="pil-p1Char">
    <w:name w:val="pil-p1 Char"/>
    <w:link w:val="pil-p1"/>
    <w:rsid w:val="00BD7F33"/>
    <w:rPr>
      <w:sz w:val="22"/>
      <w:szCs w:val="24"/>
      <w:lang w:val="en-GB"/>
    </w:rPr>
  </w:style>
  <w:style w:type="paragraph" w:customStyle="1" w:styleId="pil-hsub8">
    <w:name w:val="pil-hsub8"/>
    <w:basedOn w:val="Normal"/>
    <w:next w:val="Normal"/>
    <w:qFormat/>
    <w:rsid w:val="00D41B08"/>
    <w:pPr>
      <w:keepNext/>
      <w:keepLines/>
      <w:spacing w:before="220"/>
    </w:pPr>
    <w:rPr>
      <w:u w:val="single"/>
    </w:rPr>
  </w:style>
  <w:style w:type="paragraph" w:customStyle="1" w:styleId="pil-p1bold">
    <w:name w:val="pil-p1 bold"/>
    <w:basedOn w:val="Normal"/>
    <w:next w:val="Normal"/>
    <w:qFormat/>
    <w:rsid w:val="00D41B08"/>
    <w:rPr>
      <w:b/>
    </w:rPr>
  </w:style>
  <w:style w:type="paragraph" w:customStyle="1" w:styleId="pil-p2bold">
    <w:name w:val="pil-p2 bold"/>
    <w:basedOn w:val="Normal"/>
    <w:next w:val="Normal"/>
    <w:qFormat/>
    <w:rsid w:val="00D41B08"/>
    <w:pPr>
      <w:spacing w:before="220"/>
    </w:pPr>
    <w:rPr>
      <w:b/>
    </w:rPr>
  </w:style>
  <w:style w:type="paragraph" w:customStyle="1" w:styleId="Footer1">
    <w:name w:val="Footer1"/>
    <w:basedOn w:val="Normal"/>
    <w:next w:val="Normal"/>
    <w:rsid w:val="00D41B08"/>
    <w:pPr>
      <w:jc w:val="center"/>
    </w:pPr>
    <w:rPr>
      <w:rFonts w:ascii="Arial" w:hAnsi="Arial"/>
      <w:sz w:val="16"/>
    </w:rPr>
  </w:style>
  <w:style w:type="paragraph" w:customStyle="1" w:styleId="a2-hsub4">
    <w:name w:val="a2-hsub4"/>
    <w:basedOn w:val="a2-hsub3"/>
    <w:qFormat/>
    <w:rsid w:val="00D41B08"/>
    <w:pPr>
      <w:numPr>
        <w:numId w:val="29"/>
      </w:numPr>
      <w:ind w:left="360"/>
    </w:pPr>
    <w:rPr>
      <w:rFonts w:ascii="Times New Roman Bold" w:hAnsi="Times New Roman Bold"/>
      <w:b/>
      <w:i w:val="0"/>
    </w:rPr>
  </w:style>
  <w:style w:type="character" w:customStyle="1" w:styleId="PlainTextChar">
    <w:name w:val="Plain Text Char"/>
    <w:link w:val="PlainText"/>
    <w:semiHidden/>
    <w:locked/>
    <w:rsid w:val="00934CD4"/>
    <w:rPr>
      <w:rFonts w:ascii="Calibri" w:hAnsi="Calibri"/>
      <w:szCs w:val="21"/>
      <w:lang w:eastAsia="de-DE" w:bidi="ar-SA"/>
    </w:rPr>
  </w:style>
  <w:style w:type="paragraph" w:styleId="PlainText">
    <w:name w:val="Plain Text"/>
    <w:basedOn w:val="Normal"/>
    <w:link w:val="PlainTextChar"/>
    <w:semiHidden/>
    <w:rsid w:val="00934CD4"/>
    <w:rPr>
      <w:rFonts w:ascii="Calibri" w:hAnsi="Calibri"/>
      <w:sz w:val="20"/>
      <w:szCs w:val="21"/>
      <w:lang w:val="x-none" w:eastAsia="de-DE"/>
    </w:rPr>
  </w:style>
  <w:style w:type="paragraph" w:customStyle="1" w:styleId="spc-hsub3bolditalic">
    <w:name w:val="spc-hsub3 + bold + italic"/>
    <w:basedOn w:val="Normal"/>
    <w:next w:val="Normal"/>
    <w:qFormat/>
    <w:rsid w:val="00C54156"/>
    <w:pPr>
      <w:spacing w:before="220" w:after="220"/>
    </w:pPr>
    <w:rPr>
      <w:b/>
      <w:i/>
    </w:rPr>
  </w:style>
  <w:style w:type="paragraph" w:customStyle="1" w:styleId="spc-t4">
    <w:name w:val="spc-t4"/>
    <w:basedOn w:val="Normal"/>
    <w:next w:val="Normal"/>
    <w:qFormat/>
    <w:rsid w:val="00C54156"/>
    <w:rPr>
      <w:i/>
    </w:rPr>
  </w:style>
  <w:style w:type="character" w:customStyle="1" w:styleId="Bodytext8">
    <w:name w:val="Body text + 8"/>
    <w:aliases w:val="5 pt"/>
    <w:rsid w:val="009D0CDC"/>
    <w:rPr>
      <w:rFonts w:ascii="Times New Roman" w:hAnsi="Times New Roman" w:cs="Times New Roman"/>
      <w:spacing w:val="0"/>
      <w:sz w:val="17"/>
      <w:szCs w:val="17"/>
    </w:rPr>
  </w:style>
  <w:style w:type="paragraph" w:customStyle="1" w:styleId="spc-p4">
    <w:name w:val="spc-p4"/>
    <w:basedOn w:val="Normal"/>
    <w:next w:val="Normal"/>
    <w:rsid w:val="004559DA"/>
    <w:rPr>
      <w:i/>
    </w:rPr>
  </w:style>
  <w:style w:type="paragraph" w:styleId="Revision">
    <w:name w:val="Revision"/>
    <w:hidden/>
    <w:uiPriority w:val="99"/>
    <w:semiHidden/>
    <w:rsid w:val="003A3E17"/>
    <w:rPr>
      <w:sz w:val="22"/>
      <w:szCs w:val="22"/>
      <w:lang w:val="en-GB" w:eastAsia="en-US"/>
    </w:rPr>
  </w:style>
  <w:style w:type="paragraph" w:customStyle="1" w:styleId="spc-hsub3italicunderlined">
    <w:name w:val="spc-hsub 3 + italic + underlined"/>
    <w:basedOn w:val="spc-hsub3bolditalic"/>
    <w:next w:val="Normal"/>
    <w:rsid w:val="00C54156"/>
    <w:pPr>
      <w:spacing w:after="0"/>
    </w:pPr>
    <w:rPr>
      <w:b w:val="0"/>
      <w:u w:val="single"/>
    </w:rPr>
  </w:style>
  <w:style w:type="character" w:customStyle="1" w:styleId="hps">
    <w:name w:val="hps"/>
    <w:rsid w:val="00C84086"/>
  </w:style>
  <w:style w:type="character" w:customStyle="1" w:styleId="shorttext">
    <w:name w:val="short_text"/>
    <w:rsid w:val="00332868"/>
  </w:style>
  <w:style w:type="paragraph" w:styleId="Bibliography">
    <w:name w:val="Bibliography"/>
    <w:basedOn w:val="Normal"/>
    <w:next w:val="Normal"/>
    <w:uiPriority w:val="37"/>
    <w:semiHidden/>
    <w:unhideWhenUsed/>
    <w:rsid w:val="00DB0518"/>
  </w:style>
  <w:style w:type="paragraph" w:styleId="BodyText2">
    <w:name w:val="Body Text 2"/>
    <w:basedOn w:val="Normal"/>
    <w:link w:val="BodyText2Char"/>
    <w:uiPriority w:val="99"/>
    <w:semiHidden/>
    <w:unhideWhenUsed/>
    <w:rsid w:val="00DB0518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uiPriority w:val="99"/>
    <w:semiHidden/>
    <w:rsid w:val="00DB0518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518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rsid w:val="00DB0518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0518"/>
    <w:pPr>
      <w:spacing w:after="120"/>
      <w:ind w:firstLine="210"/>
    </w:pPr>
    <w:rPr>
      <w:b w:val="0"/>
      <w:i w:val="0"/>
    </w:rPr>
  </w:style>
  <w:style w:type="character" w:customStyle="1" w:styleId="BodyTextChar">
    <w:name w:val="Body Text Char"/>
    <w:link w:val="BodyText"/>
    <w:rsid w:val="00DB0518"/>
    <w:rPr>
      <w:b/>
      <w:i/>
      <w:sz w:val="22"/>
      <w:szCs w:val="22"/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DB0518"/>
    <w:rPr>
      <w:b w:val="0"/>
      <w:i w:val="0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0518"/>
    <w:pPr>
      <w:spacing w:after="120" w:line="240" w:lineRule="auto"/>
      <w:ind w:left="283" w:firstLine="210"/>
    </w:pPr>
    <w:rPr>
      <w:b w:val="0"/>
    </w:rPr>
  </w:style>
  <w:style w:type="character" w:customStyle="1" w:styleId="BodyTextIndentChar">
    <w:name w:val="Body Text Indent Char"/>
    <w:link w:val="BodyTextIndent"/>
    <w:rsid w:val="00DB0518"/>
    <w:rPr>
      <w:b/>
      <w:color w:val="808080"/>
      <w:sz w:val="22"/>
      <w:szCs w:val="22"/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DB0518"/>
    <w:rPr>
      <w:b w:val="0"/>
      <w:color w:val="808080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0518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DB0518"/>
    <w:rPr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0518"/>
    <w:pPr>
      <w:spacing w:after="120"/>
      <w:ind w:left="283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DB0518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qFormat/>
    <w:rsid w:val="00DB0518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DB0518"/>
    <w:pPr>
      <w:ind w:left="4252"/>
    </w:pPr>
    <w:rPr>
      <w:lang w:eastAsia="x-none"/>
    </w:rPr>
  </w:style>
  <w:style w:type="character" w:customStyle="1" w:styleId="ClosingChar">
    <w:name w:val="Closing Char"/>
    <w:link w:val="Closing"/>
    <w:uiPriority w:val="99"/>
    <w:semiHidden/>
    <w:rsid w:val="00DB0518"/>
    <w:rPr>
      <w:sz w:val="22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0518"/>
    <w:rPr>
      <w:lang w:eastAsia="x-none"/>
    </w:rPr>
  </w:style>
  <w:style w:type="character" w:customStyle="1" w:styleId="DateChar">
    <w:name w:val="Date Char"/>
    <w:link w:val="Date"/>
    <w:uiPriority w:val="99"/>
    <w:semiHidden/>
    <w:rsid w:val="00DB0518"/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B0518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DB051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0518"/>
    <w:rPr>
      <w:lang w:eastAsia="x-none"/>
    </w:rPr>
  </w:style>
  <w:style w:type="character" w:customStyle="1" w:styleId="E-mailSignatureChar">
    <w:name w:val="E-mail Signature Char"/>
    <w:link w:val="E-mailSignature"/>
    <w:uiPriority w:val="99"/>
    <w:semiHidden/>
    <w:rsid w:val="00DB0518"/>
    <w:rPr>
      <w:sz w:val="22"/>
      <w:szCs w:val="22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DB0518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B0518"/>
    <w:rPr>
      <w:i/>
      <w:iCs/>
      <w:lang w:eastAsia="x-none"/>
    </w:rPr>
  </w:style>
  <w:style w:type="character" w:customStyle="1" w:styleId="HTMLAddressChar">
    <w:name w:val="HTML Address Char"/>
    <w:link w:val="HTMLAddress"/>
    <w:uiPriority w:val="99"/>
    <w:semiHidden/>
    <w:rsid w:val="00DB0518"/>
    <w:rPr>
      <w:i/>
      <w:iCs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518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DB0518"/>
    <w:rPr>
      <w:rFonts w:ascii="Courier New" w:hAnsi="Courier New" w:cs="Courier New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051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051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051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051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051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051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051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051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051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0518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5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x-none"/>
    </w:rPr>
  </w:style>
  <w:style w:type="character" w:customStyle="1" w:styleId="IntenseQuoteChar">
    <w:name w:val="Intense Quote Char"/>
    <w:link w:val="IntenseQuote"/>
    <w:uiPriority w:val="30"/>
    <w:rsid w:val="00DB0518"/>
    <w:rPr>
      <w:b/>
      <w:bCs/>
      <w:i/>
      <w:iCs/>
      <w:color w:val="4F81BD"/>
      <w:sz w:val="22"/>
      <w:szCs w:val="22"/>
      <w:lang w:val="en-GB"/>
    </w:rPr>
  </w:style>
  <w:style w:type="paragraph" w:styleId="List2">
    <w:name w:val="List 2"/>
    <w:basedOn w:val="Normal"/>
    <w:uiPriority w:val="99"/>
    <w:semiHidden/>
    <w:unhideWhenUsed/>
    <w:rsid w:val="00DB05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B05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B05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B051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B0518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0518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0518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0518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0518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05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051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051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051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051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B0518"/>
    <w:pPr>
      <w:numPr>
        <w:numId w:val="39"/>
      </w:numPr>
      <w:contextualSpacing/>
    </w:pPr>
  </w:style>
  <w:style w:type="paragraph" w:styleId="ListNumber2">
    <w:name w:val="List Number 2"/>
    <w:basedOn w:val="Normal"/>
    <w:unhideWhenUsed/>
    <w:rsid w:val="00DB0518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0518"/>
    <w:pPr>
      <w:numPr>
        <w:numId w:val="4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0518"/>
    <w:pPr>
      <w:numPr>
        <w:numId w:val="4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0518"/>
    <w:pPr>
      <w:numPr>
        <w:numId w:val="43"/>
      </w:numPr>
      <w:contextualSpacing/>
    </w:pPr>
  </w:style>
  <w:style w:type="paragraph" w:styleId="ListParagraph">
    <w:name w:val="List Paragraph"/>
    <w:basedOn w:val="Normal"/>
    <w:uiPriority w:val="34"/>
    <w:qFormat/>
    <w:rsid w:val="00DB0518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DB05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hu-HU"/>
    </w:rPr>
  </w:style>
  <w:style w:type="character" w:customStyle="1" w:styleId="MacroTextChar">
    <w:name w:val="Macro Text Char"/>
    <w:link w:val="MacroText"/>
    <w:uiPriority w:val="99"/>
    <w:semiHidden/>
    <w:rsid w:val="00DB0518"/>
    <w:rPr>
      <w:rFonts w:ascii="Courier New" w:hAnsi="Courier New" w:cs="Courier New"/>
      <w:lang w:val="en-GB" w:eastAsia="hu-HU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05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eastAsia="x-none"/>
    </w:rPr>
  </w:style>
  <w:style w:type="character" w:customStyle="1" w:styleId="MessageHeaderChar">
    <w:name w:val="Message Header Char"/>
    <w:link w:val="MessageHeader"/>
    <w:uiPriority w:val="99"/>
    <w:semiHidden/>
    <w:rsid w:val="00DB0518"/>
    <w:rPr>
      <w:rFonts w:ascii="Cambria" w:eastAsia="Times New Roman" w:hAnsi="Cambria" w:cs="Times New Roman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DB0518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B0518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B051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0518"/>
    <w:rPr>
      <w:lang w:eastAsia="x-none"/>
    </w:rPr>
  </w:style>
  <w:style w:type="character" w:customStyle="1" w:styleId="NoteHeadingChar">
    <w:name w:val="Note Heading Char"/>
    <w:link w:val="NoteHeading"/>
    <w:uiPriority w:val="99"/>
    <w:semiHidden/>
    <w:rsid w:val="00DB0518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B0518"/>
    <w:rPr>
      <w:i/>
      <w:iCs/>
      <w:color w:val="000000"/>
      <w:lang w:eastAsia="x-none"/>
    </w:rPr>
  </w:style>
  <w:style w:type="character" w:customStyle="1" w:styleId="QuoteChar">
    <w:name w:val="Quote Char"/>
    <w:link w:val="Quote"/>
    <w:uiPriority w:val="29"/>
    <w:rsid w:val="00DB0518"/>
    <w:rPr>
      <w:i/>
      <w:iCs/>
      <w:color w:val="000000"/>
      <w:sz w:val="22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0518"/>
    <w:rPr>
      <w:lang w:eastAsia="x-none"/>
    </w:rPr>
  </w:style>
  <w:style w:type="character" w:customStyle="1" w:styleId="SalutationChar">
    <w:name w:val="Salutation Char"/>
    <w:link w:val="Salutation"/>
    <w:uiPriority w:val="99"/>
    <w:semiHidden/>
    <w:rsid w:val="00DB0518"/>
    <w:rPr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B0518"/>
    <w:pPr>
      <w:ind w:left="4252"/>
    </w:pPr>
    <w:rPr>
      <w:lang w:eastAsia="x-none"/>
    </w:rPr>
  </w:style>
  <w:style w:type="character" w:customStyle="1" w:styleId="SignatureChar">
    <w:name w:val="Signature Char"/>
    <w:link w:val="Signature"/>
    <w:uiPriority w:val="99"/>
    <w:semiHidden/>
    <w:rsid w:val="00DB0518"/>
    <w:rPr>
      <w:sz w:val="22"/>
      <w:szCs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518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uiPriority w:val="11"/>
    <w:rsid w:val="00DB0518"/>
    <w:rPr>
      <w:rFonts w:ascii="Cambria" w:eastAsia="Times New Roman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051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0518"/>
  </w:style>
  <w:style w:type="paragraph" w:styleId="Title">
    <w:name w:val="Title"/>
    <w:basedOn w:val="Normal"/>
    <w:next w:val="Normal"/>
    <w:link w:val="TitleChar"/>
    <w:uiPriority w:val="10"/>
    <w:qFormat/>
    <w:rsid w:val="00DB05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DB051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DB0518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0518"/>
  </w:style>
  <w:style w:type="paragraph" w:styleId="TOC2">
    <w:name w:val="toc 2"/>
    <w:basedOn w:val="Normal"/>
    <w:next w:val="Normal"/>
    <w:autoRedefine/>
    <w:uiPriority w:val="39"/>
    <w:semiHidden/>
    <w:unhideWhenUsed/>
    <w:rsid w:val="00DB051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051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051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051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051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051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051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0518"/>
    <w:pPr>
      <w:ind w:left="1760"/>
    </w:pPr>
  </w:style>
  <w:style w:type="paragraph" w:styleId="TOCHeading">
    <w:name w:val="TOC Heading"/>
    <w:basedOn w:val="Heading1"/>
    <w:next w:val="Normal"/>
    <w:uiPriority w:val="39"/>
    <w:qFormat/>
    <w:rsid w:val="00DB0518"/>
    <w:pPr>
      <w:outlineLvl w:val="9"/>
    </w:pPr>
    <w:rPr>
      <w:rFonts w:ascii="Cambria" w:hAnsi="Cambria" w:cs="Times New Roman"/>
    </w:rPr>
  </w:style>
  <w:style w:type="character" w:styleId="Emphasis">
    <w:name w:val="Emphasis"/>
    <w:uiPriority w:val="20"/>
    <w:qFormat/>
    <w:rsid w:val="00C70AA5"/>
    <w:rPr>
      <w:i/>
      <w:iCs/>
    </w:rPr>
  </w:style>
  <w:style w:type="numbering" w:customStyle="1" w:styleId="pil-list1d0">
    <w:name w:val="pil-list 1d"/>
    <w:basedOn w:val="NoList"/>
    <w:rsid w:val="004559DA"/>
    <w:pPr>
      <w:numPr>
        <w:numId w:val="44"/>
      </w:numPr>
    </w:pPr>
  </w:style>
  <w:style w:type="paragraph" w:customStyle="1" w:styleId="pil-p8">
    <w:name w:val="pil-p8"/>
    <w:basedOn w:val="Normal"/>
    <w:next w:val="Normal"/>
    <w:rsid w:val="004559DA"/>
    <w:pPr>
      <w:ind w:left="562"/>
    </w:pPr>
    <w:rPr>
      <w:lang w:val="de-AT"/>
    </w:rPr>
  </w:style>
  <w:style w:type="paragraph" w:customStyle="1" w:styleId="spc-list3">
    <w:name w:val="spc-list3"/>
    <w:basedOn w:val="Normal"/>
    <w:next w:val="Normal"/>
    <w:rsid w:val="004559DA"/>
    <w:pPr>
      <w:numPr>
        <w:numId w:val="45"/>
      </w:numPr>
      <w:tabs>
        <w:tab w:val="clear" w:pos="0"/>
        <w:tab w:val="left" w:pos="144"/>
        <w:tab w:val="left" w:pos="288"/>
        <w:tab w:val="left" w:pos="720"/>
      </w:tabs>
      <w:ind w:left="288" w:hanging="288"/>
    </w:pPr>
    <w:rPr>
      <w:lang w:val="de-AT"/>
    </w:rPr>
  </w:style>
  <w:style w:type="paragraph" w:customStyle="1" w:styleId="spc-list4">
    <w:name w:val="spc-list4"/>
    <w:basedOn w:val="Normal"/>
    <w:next w:val="Normal"/>
    <w:rsid w:val="004559DA"/>
    <w:pPr>
      <w:numPr>
        <w:numId w:val="46"/>
      </w:numPr>
      <w:tabs>
        <w:tab w:val="left" w:pos="288"/>
      </w:tabs>
      <w:spacing w:before="120" w:after="120"/>
    </w:pPr>
    <w:rPr>
      <w:u w:val="single"/>
    </w:rPr>
  </w:style>
  <w:style w:type="paragraph" w:customStyle="1" w:styleId="spc-list5">
    <w:name w:val="spc-list5"/>
    <w:basedOn w:val="Normal"/>
    <w:next w:val="Normal"/>
    <w:rsid w:val="004559DA"/>
    <w:pPr>
      <w:spacing w:before="220"/>
      <w:ind w:left="562"/>
    </w:pPr>
  </w:style>
  <w:style w:type="paragraph" w:customStyle="1" w:styleId="spc-p5">
    <w:name w:val="spc-p5"/>
    <w:basedOn w:val="Normal"/>
    <w:next w:val="Normal"/>
    <w:rsid w:val="004559DA"/>
    <w:pPr>
      <w:spacing w:after="220"/>
      <w:ind w:left="288"/>
    </w:pPr>
  </w:style>
  <w:style w:type="paragraph" w:customStyle="1" w:styleId="spc-hsub6">
    <w:name w:val="spc-hsub6"/>
    <w:basedOn w:val="Normal"/>
    <w:next w:val="Normal"/>
    <w:rsid w:val="00D41B08"/>
    <w:pPr>
      <w:keepNext/>
      <w:keepLines/>
      <w:spacing w:before="220"/>
    </w:pPr>
    <w:rPr>
      <w:u w:val="single"/>
    </w:rPr>
  </w:style>
  <w:style w:type="paragraph" w:customStyle="1" w:styleId="spc-hsub7">
    <w:name w:val="spc-hsub7"/>
    <w:basedOn w:val="Normal"/>
    <w:next w:val="Normal"/>
    <w:rsid w:val="004559DA"/>
    <w:pPr>
      <w:keepNext/>
      <w:keepLines/>
      <w:spacing w:before="440" w:after="120"/>
    </w:pPr>
    <w:rPr>
      <w:b/>
      <w:i/>
    </w:rPr>
  </w:style>
  <w:style w:type="paragraph" w:customStyle="1" w:styleId="spc-hsub11">
    <w:name w:val="spc-hsub11"/>
    <w:basedOn w:val="Normal"/>
    <w:next w:val="Normal"/>
    <w:qFormat/>
    <w:rsid w:val="004559DA"/>
    <w:pPr>
      <w:spacing w:before="220" w:after="220"/>
    </w:pPr>
    <w:rPr>
      <w:i/>
    </w:rPr>
  </w:style>
  <w:style w:type="paragraph" w:customStyle="1" w:styleId="TitleB">
    <w:name w:val="Title B"/>
    <w:basedOn w:val="Heading1"/>
    <w:rsid w:val="00894803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 Bold"/>
      <w:caps/>
      <w:sz w:val="22"/>
      <w:szCs w:val="22"/>
      <w:lang w:val="hu-HU"/>
    </w:rPr>
  </w:style>
  <w:style w:type="paragraph" w:customStyle="1" w:styleId="TitleA">
    <w:name w:val="Title A"/>
    <w:basedOn w:val="Heading1"/>
    <w:rsid w:val="00225E42"/>
    <w:pPr>
      <w:spacing w:before="0" w:after="0"/>
      <w:jc w:val="center"/>
    </w:pPr>
    <w:rPr>
      <w:rFonts w:ascii="Times New Roman" w:hAnsi="Times New Roman" w:cs="Times New Roman"/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ema.europa.eu/en/medicines/human/epar/epoetin-alfa-hexal" TargetMode="Externa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usUnits\465_BPO_International\RA\1181_Templates\PIM\pi-templates\HX_en-styles_combined-9_0-1_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EMADOC-1700519818-2283653</_dlc_DocId>
    <_dlc_DocIdUrl xmlns="a034c160-bfb7-45f5-8632-2eb7e0508071">
      <Url>https://euema.sharepoint.com/sites/CRM/_layouts/15/DocIdRedir.aspx?ID=EMADOC-1700519818-2283653</Url>
      <Description>EMADOC-1700519818-2283653</Description>
    </_dlc_DocIdUrl>
  </documentManagement>
</p:properties>
</file>

<file path=customXml/itemProps1.xml><?xml version="1.0" encoding="utf-8"?>
<ds:datastoreItem xmlns:ds="http://schemas.openxmlformats.org/officeDocument/2006/customXml" ds:itemID="{F6DF2FCB-1D49-4208-A591-BE3047D3C21E}"/>
</file>

<file path=customXml/itemProps2.xml><?xml version="1.0" encoding="utf-8"?>
<ds:datastoreItem xmlns:ds="http://schemas.openxmlformats.org/officeDocument/2006/customXml" ds:itemID="{4060A3EE-33C8-48D1-82A6-F665E9A12885}"/>
</file>

<file path=customXml/itemProps3.xml><?xml version="1.0" encoding="utf-8"?>
<ds:datastoreItem xmlns:ds="http://schemas.openxmlformats.org/officeDocument/2006/customXml" ds:itemID="{95BA2BB3-FDF9-4FEB-905C-B5F8E330929D}"/>
</file>

<file path=customXml/itemProps4.xml><?xml version="1.0" encoding="utf-8"?>
<ds:datastoreItem xmlns:ds="http://schemas.openxmlformats.org/officeDocument/2006/customXml" ds:itemID="{8C16D0F6-1D92-482D-82CC-AB6FC41CF6A3}"/>
</file>

<file path=docProps/app.xml><?xml version="1.0" encoding="utf-8"?>
<Properties xmlns="http://schemas.openxmlformats.org/officeDocument/2006/extended-properties" xmlns:vt="http://schemas.openxmlformats.org/officeDocument/2006/docPropsVTypes">
  <Template>HX_en-styles_combined-9_0-1_9.dot</Template>
  <TotalTime>0</TotalTime>
  <Pages>98</Pages>
  <Words>19945</Words>
  <Characters>140657</Characters>
  <Application>Microsoft Office Word</Application>
  <DocSecurity>0</DocSecurity>
  <Lines>4850</Lines>
  <Paragraphs>2170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Epoetin alfa HEXAL: EPAR – Product information – tracked changes</vt:lpstr>
      <vt:lpstr>Epoetin alfa HEXAL, INN-epoetin alfa</vt:lpstr>
    </vt:vector>
  </TitlesOfParts>
  <Manager/>
  <Company>Sandoz GmbH</Company>
  <LinksUpToDate>false</LinksUpToDate>
  <CharactersWithSpaces>158432</CharactersWithSpaces>
  <SharedDoc>false</SharedDoc>
  <HyperlinkBase/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Epoetin alfa HEXAL: EPAR – Product information – tracked changes</dc:title>
  <dc:subject>EPAR</dc:subject>
  <dc:creator>CHMP</dc:creator>
  <cp:keywords>Epoetin alfa HEXAL, INN-epoetin alfa</cp:keywords>
  <dc:description/>
  <cp:lastModifiedBy>Lionbridge</cp:lastModifiedBy>
  <cp:revision>2</cp:revision>
  <cp:lastPrinted>2007-03-19T13:44:00Z</cp:lastPrinted>
  <dcterms:created xsi:type="dcterms:W3CDTF">2025-06-06T10:44:00Z</dcterms:created>
  <dcterms:modified xsi:type="dcterms:W3CDTF">2025-06-06T10:44:00Z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2023-07-10T07:33:58Z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7a45a71c-7996-44ad-b6e7-e9f36df25ce7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29ceda09-294c-41b7-8ef6-587e5331fca4</vt:lpwstr>
  </property>
</Properties>
</file>