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6CC09" w14:textId="77777777" w:rsidR="00583CF7" w:rsidRPr="004A430C" w:rsidRDefault="00583CF7">
      <w:pPr>
        <w:jc w:val="center"/>
        <w:rPr>
          <w:b/>
        </w:rPr>
      </w:pPr>
    </w:p>
    <w:p w14:paraId="3AAE3D6D" w14:textId="77777777" w:rsidR="00583CF7" w:rsidRPr="004A430C" w:rsidRDefault="00583CF7">
      <w:pPr>
        <w:jc w:val="center"/>
        <w:rPr>
          <w:b/>
        </w:rPr>
      </w:pPr>
    </w:p>
    <w:p w14:paraId="4977555D" w14:textId="77777777" w:rsidR="00583CF7" w:rsidRPr="004A430C" w:rsidRDefault="00583CF7">
      <w:pPr>
        <w:jc w:val="center"/>
        <w:rPr>
          <w:b/>
        </w:rPr>
      </w:pPr>
    </w:p>
    <w:p w14:paraId="0212B7AA" w14:textId="77777777" w:rsidR="00583CF7" w:rsidRPr="004A430C" w:rsidRDefault="00583CF7">
      <w:pPr>
        <w:jc w:val="center"/>
        <w:rPr>
          <w:b/>
        </w:rPr>
      </w:pPr>
    </w:p>
    <w:p w14:paraId="231CB74C" w14:textId="77777777" w:rsidR="00583CF7" w:rsidRPr="004A430C" w:rsidRDefault="00583CF7">
      <w:pPr>
        <w:jc w:val="center"/>
        <w:rPr>
          <w:b/>
        </w:rPr>
      </w:pPr>
    </w:p>
    <w:p w14:paraId="1FB09D7B" w14:textId="77777777" w:rsidR="00583CF7" w:rsidRPr="004A430C" w:rsidRDefault="00583CF7">
      <w:pPr>
        <w:jc w:val="center"/>
        <w:rPr>
          <w:b/>
        </w:rPr>
      </w:pPr>
    </w:p>
    <w:p w14:paraId="55962B02" w14:textId="77777777" w:rsidR="00583CF7" w:rsidRPr="004A430C" w:rsidRDefault="00583CF7">
      <w:pPr>
        <w:jc w:val="center"/>
        <w:rPr>
          <w:b/>
        </w:rPr>
      </w:pPr>
    </w:p>
    <w:p w14:paraId="7CFCD5D2" w14:textId="77777777" w:rsidR="00583CF7" w:rsidRPr="004A430C" w:rsidRDefault="00583CF7">
      <w:pPr>
        <w:jc w:val="center"/>
        <w:rPr>
          <w:b/>
        </w:rPr>
      </w:pPr>
    </w:p>
    <w:p w14:paraId="0AA3E14A" w14:textId="77777777" w:rsidR="00583CF7" w:rsidRPr="004A430C" w:rsidRDefault="00583CF7">
      <w:pPr>
        <w:jc w:val="center"/>
        <w:rPr>
          <w:b/>
        </w:rPr>
      </w:pPr>
    </w:p>
    <w:p w14:paraId="4C067B12" w14:textId="77777777" w:rsidR="00583CF7" w:rsidRPr="004A430C" w:rsidRDefault="00583CF7">
      <w:pPr>
        <w:jc w:val="center"/>
        <w:rPr>
          <w:b/>
        </w:rPr>
      </w:pPr>
    </w:p>
    <w:p w14:paraId="2FAC3B4E" w14:textId="77777777" w:rsidR="00583CF7" w:rsidRPr="004A430C" w:rsidRDefault="00583CF7">
      <w:pPr>
        <w:jc w:val="center"/>
        <w:rPr>
          <w:b/>
        </w:rPr>
      </w:pPr>
    </w:p>
    <w:p w14:paraId="7D6BEA09" w14:textId="77777777" w:rsidR="00583CF7" w:rsidRPr="004A430C" w:rsidRDefault="00583CF7">
      <w:pPr>
        <w:jc w:val="center"/>
        <w:rPr>
          <w:b/>
        </w:rPr>
      </w:pPr>
    </w:p>
    <w:p w14:paraId="2FFE5F25" w14:textId="77777777" w:rsidR="00583CF7" w:rsidRPr="004A430C" w:rsidRDefault="00583CF7">
      <w:pPr>
        <w:jc w:val="center"/>
        <w:rPr>
          <w:b/>
        </w:rPr>
      </w:pPr>
    </w:p>
    <w:p w14:paraId="4C94DC4B" w14:textId="77777777" w:rsidR="00583CF7" w:rsidRPr="004A430C" w:rsidRDefault="00583CF7">
      <w:pPr>
        <w:jc w:val="center"/>
        <w:rPr>
          <w:b/>
        </w:rPr>
      </w:pPr>
    </w:p>
    <w:p w14:paraId="05D3F886" w14:textId="77777777" w:rsidR="00583CF7" w:rsidRPr="004A430C" w:rsidRDefault="00583CF7">
      <w:pPr>
        <w:jc w:val="center"/>
        <w:rPr>
          <w:b/>
        </w:rPr>
      </w:pPr>
    </w:p>
    <w:p w14:paraId="2FF1E6E6" w14:textId="77777777" w:rsidR="00583CF7" w:rsidRPr="004A430C" w:rsidRDefault="00583CF7">
      <w:pPr>
        <w:jc w:val="center"/>
        <w:rPr>
          <w:b/>
        </w:rPr>
      </w:pPr>
    </w:p>
    <w:p w14:paraId="6E33E490" w14:textId="77777777" w:rsidR="00583CF7" w:rsidRPr="004A430C" w:rsidRDefault="00583CF7">
      <w:pPr>
        <w:jc w:val="center"/>
        <w:rPr>
          <w:b/>
        </w:rPr>
      </w:pPr>
    </w:p>
    <w:p w14:paraId="57D44E70" w14:textId="77777777" w:rsidR="00583CF7" w:rsidRPr="004A430C" w:rsidRDefault="00583CF7">
      <w:pPr>
        <w:jc w:val="center"/>
        <w:rPr>
          <w:b/>
        </w:rPr>
      </w:pPr>
    </w:p>
    <w:p w14:paraId="06D20EB6" w14:textId="77777777" w:rsidR="00583CF7" w:rsidRPr="004A430C" w:rsidRDefault="00583CF7">
      <w:pPr>
        <w:jc w:val="center"/>
        <w:rPr>
          <w:b/>
        </w:rPr>
      </w:pPr>
    </w:p>
    <w:p w14:paraId="438AFE6F" w14:textId="77777777" w:rsidR="00583CF7" w:rsidRPr="004A430C" w:rsidRDefault="00583CF7">
      <w:pPr>
        <w:jc w:val="center"/>
        <w:rPr>
          <w:b/>
        </w:rPr>
      </w:pPr>
    </w:p>
    <w:p w14:paraId="464FC982" w14:textId="77777777" w:rsidR="00583CF7" w:rsidRPr="004A430C" w:rsidRDefault="00583CF7">
      <w:pPr>
        <w:jc w:val="center"/>
        <w:rPr>
          <w:b/>
        </w:rPr>
      </w:pPr>
    </w:p>
    <w:p w14:paraId="7DF24A41" w14:textId="77777777" w:rsidR="00583CF7" w:rsidRPr="004A430C" w:rsidRDefault="00583CF7">
      <w:pPr>
        <w:jc w:val="center"/>
        <w:rPr>
          <w:b/>
        </w:rPr>
      </w:pPr>
    </w:p>
    <w:p w14:paraId="53178B22" w14:textId="77777777" w:rsidR="00583CF7" w:rsidRPr="004A430C" w:rsidRDefault="00583CF7">
      <w:pPr>
        <w:jc w:val="center"/>
        <w:rPr>
          <w:b/>
        </w:rPr>
      </w:pPr>
    </w:p>
    <w:p w14:paraId="49418A5E" w14:textId="77777777" w:rsidR="00583CF7" w:rsidRPr="004A430C" w:rsidRDefault="00F75568">
      <w:pPr>
        <w:jc w:val="center"/>
        <w:rPr>
          <w:b/>
        </w:rPr>
      </w:pPr>
      <w:r w:rsidRPr="004A430C">
        <w:rPr>
          <w:b/>
        </w:rPr>
        <w:t>I. MELLÉKLET</w:t>
      </w:r>
    </w:p>
    <w:p w14:paraId="72660B04" w14:textId="77777777" w:rsidR="00583CF7" w:rsidRPr="004A430C" w:rsidRDefault="00583CF7">
      <w:pPr>
        <w:jc w:val="center"/>
        <w:rPr>
          <w:b/>
        </w:rPr>
      </w:pPr>
    </w:p>
    <w:p w14:paraId="4FC1949C" w14:textId="77777777" w:rsidR="00583CF7" w:rsidRPr="004A430C" w:rsidRDefault="00F75568">
      <w:pPr>
        <w:pStyle w:val="TitleA"/>
      </w:pPr>
      <w:r w:rsidRPr="004A430C">
        <w:t>ALKALMAZÁSI ELŐÍRÁS</w:t>
      </w:r>
    </w:p>
    <w:p w14:paraId="506EFDC3" w14:textId="2C7170F9" w:rsidR="00583CF7" w:rsidRPr="004A430C" w:rsidRDefault="00F75568">
      <w:pPr>
        <w:rPr>
          <w:b/>
        </w:rPr>
      </w:pPr>
      <w:r w:rsidRPr="004A430C">
        <w:rPr>
          <w:b/>
        </w:rPr>
        <w:br w:type="page"/>
      </w:r>
      <w:r w:rsidRPr="004A430C">
        <w:rPr>
          <w:b/>
        </w:rPr>
        <w:lastRenderedPageBreak/>
        <w:t>1.</w:t>
      </w:r>
      <w:r w:rsidRPr="004A430C">
        <w:rPr>
          <w:b/>
        </w:rPr>
        <w:tab/>
        <w:t>A GYÓGYSZER NEVE</w:t>
      </w:r>
    </w:p>
    <w:p w14:paraId="4D09FA8E" w14:textId="77777777" w:rsidR="00583CF7" w:rsidRPr="004A430C" w:rsidRDefault="00583CF7"/>
    <w:p w14:paraId="356648B0" w14:textId="7747A123" w:rsidR="009412CF" w:rsidRPr="004A430C" w:rsidRDefault="00F75568">
      <w:r w:rsidRPr="004A430C">
        <w:t>Lacosamide Adroiq 10</w:t>
      </w:r>
      <w:r w:rsidR="00101C45" w:rsidRPr="004A430C">
        <w:t xml:space="preserve"> </w:t>
      </w:r>
      <w:r w:rsidRPr="004A430C">
        <w:t>mg/ml</w:t>
      </w:r>
      <w:r w:rsidR="000C49EE" w:rsidRPr="004A430C">
        <w:t xml:space="preserve"> oldatos infúzió</w:t>
      </w:r>
    </w:p>
    <w:p w14:paraId="04B3D17F" w14:textId="77777777" w:rsidR="00583CF7" w:rsidRPr="004A430C" w:rsidRDefault="00583CF7"/>
    <w:p w14:paraId="0178B9ED" w14:textId="77777777" w:rsidR="00583CF7" w:rsidRPr="004A430C" w:rsidRDefault="00583CF7">
      <w:pPr>
        <w:ind w:left="567" w:hanging="567"/>
      </w:pPr>
    </w:p>
    <w:p w14:paraId="0F8162D6" w14:textId="77777777" w:rsidR="00583CF7" w:rsidRPr="004A430C" w:rsidRDefault="00F75568">
      <w:pPr>
        <w:ind w:left="567" w:hanging="567"/>
        <w:rPr>
          <w:b/>
        </w:rPr>
      </w:pPr>
      <w:r w:rsidRPr="004A430C">
        <w:rPr>
          <w:b/>
        </w:rPr>
        <w:t>2.</w:t>
      </w:r>
      <w:r w:rsidRPr="004A430C">
        <w:rPr>
          <w:b/>
        </w:rPr>
        <w:tab/>
        <w:t>MINŐSÉGI ÉS MENNYISÉGI ÖSSZETÉTEL</w:t>
      </w:r>
    </w:p>
    <w:p w14:paraId="71B965E3" w14:textId="77777777" w:rsidR="00583CF7" w:rsidRPr="004A430C" w:rsidRDefault="00583CF7">
      <w:pPr>
        <w:rPr>
          <w:i/>
        </w:rPr>
      </w:pPr>
    </w:p>
    <w:p w14:paraId="411C87D7" w14:textId="035A8A13" w:rsidR="00583CF7" w:rsidRPr="004A430C" w:rsidRDefault="00F75568">
      <w:r w:rsidRPr="004A430C">
        <w:t>Az oldatos infúzió 10</w:t>
      </w:r>
      <w:r w:rsidR="00101C45" w:rsidRPr="004A430C">
        <w:t xml:space="preserve"> </w:t>
      </w:r>
      <w:r w:rsidRPr="004A430C">
        <w:t>mg lakozamidot tartalmaz milliliterenként.</w:t>
      </w:r>
    </w:p>
    <w:p w14:paraId="7E940929" w14:textId="77777777" w:rsidR="00583CF7" w:rsidRPr="004A430C" w:rsidRDefault="00583CF7"/>
    <w:p w14:paraId="5277E689" w14:textId="387367F9" w:rsidR="00583CF7" w:rsidRPr="004A430C" w:rsidRDefault="00F75568">
      <w:r w:rsidRPr="004A430C">
        <w:t>200</w:t>
      </w:r>
      <w:r w:rsidR="00101C45" w:rsidRPr="004A430C">
        <w:t xml:space="preserve"> </w:t>
      </w:r>
      <w:r w:rsidRPr="004A430C">
        <w:t>mg lakozamidot tartalmaz 20</w:t>
      </w:r>
      <w:r w:rsidR="00101C45" w:rsidRPr="004A430C">
        <w:t xml:space="preserve"> </w:t>
      </w:r>
      <w:r w:rsidRPr="004A430C">
        <w:t>ml oldatos infúziót tartalmazó injekciós üvegenként.</w:t>
      </w:r>
    </w:p>
    <w:p w14:paraId="5CD408A2" w14:textId="77777777" w:rsidR="00583CF7" w:rsidRPr="004A430C" w:rsidRDefault="00583CF7"/>
    <w:p w14:paraId="4D5C1A26" w14:textId="000CB437" w:rsidR="00583CF7" w:rsidRPr="004A430C" w:rsidRDefault="00F75568">
      <w:pPr>
        <w:rPr>
          <w:u w:val="single"/>
        </w:rPr>
      </w:pPr>
      <w:r w:rsidRPr="004A430C">
        <w:rPr>
          <w:u w:val="single"/>
        </w:rPr>
        <w:t>Ismert hatású segédanyag</w:t>
      </w:r>
    </w:p>
    <w:p w14:paraId="616401D7" w14:textId="77777777" w:rsidR="00583CF7" w:rsidRPr="004A430C" w:rsidRDefault="00583CF7"/>
    <w:p w14:paraId="54A76D5F" w14:textId="5522B5D2" w:rsidR="00583CF7" w:rsidRPr="004A430C" w:rsidRDefault="00F75568">
      <w:r w:rsidRPr="004A430C">
        <w:t>Az oldatos infúzió 2,99</w:t>
      </w:r>
      <w:r w:rsidR="00101C45" w:rsidRPr="004A430C">
        <w:t xml:space="preserve"> </w:t>
      </w:r>
      <w:r w:rsidRPr="004A430C">
        <w:t>mg nátriumot tartalmaz milliliterenként.</w:t>
      </w:r>
    </w:p>
    <w:p w14:paraId="361BAE4D" w14:textId="77777777" w:rsidR="00583CF7" w:rsidRPr="004A430C" w:rsidRDefault="00583CF7"/>
    <w:p w14:paraId="5D57BAA2" w14:textId="57E20256" w:rsidR="00583CF7" w:rsidRPr="004A430C" w:rsidRDefault="00F75568">
      <w:r w:rsidRPr="004A430C">
        <w:t>A segédanyagok teljes listáját lásd a</w:t>
      </w:r>
      <w:r w:rsidR="00101C45" w:rsidRPr="004A430C">
        <w:t xml:space="preserve"> </w:t>
      </w:r>
      <w:r w:rsidRPr="004A430C">
        <w:t>6.1</w:t>
      </w:r>
      <w:r w:rsidR="00101C45" w:rsidRPr="004A430C">
        <w:t xml:space="preserve"> </w:t>
      </w:r>
      <w:r w:rsidRPr="004A430C">
        <w:t>pontban.</w:t>
      </w:r>
    </w:p>
    <w:p w14:paraId="099FC5E0" w14:textId="77777777" w:rsidR="00583CF7" w:rsidRPr="004A430C" w:rsidRDefault="00583CF7"/>
    <w:p w14:paraId="5176E0DD" w14:textId="77777777" w:rsidR="00583CF7" w:rsidRPr="004A430C" w:rsidRDefault="00583CF7"/>
    <w:p w14:paraId="589D6ADB" w14:textId="77777777" w:rsidR="00583CF7" w:rsidRPr="004A430C" w:rsidRDefault="00F75568">
      <w:pPr>
        <w:rPr>
          <w:b/>
        </w:rPr>
      </w:pPr>
      <w:r w:rsidRPr="004A430C">
        <w:rPr>
          <w:b/>
        </w:rPr>
        <w:t>3.</w:t>
      </w:r>
      <w:r w:rsidRPr="004A430C">
        <w:rPr>
          <w:b/>
        </w:rPr>
        <w:tab/>
        <w:t>GYÓGYSZERFORMA</w:t>
      </w:r>
    </w:p>
    <w:p w14:paraId="2A1934F8" w14:textId="77777777" w:rsidR="00583CF7" w:rsidRPr="004A430C" w:rsidRDefault="00583CF7">
      <w:pPr>
        <w:rPr>
          <w:b/>
        </w:rPr>
      </w:pPr>
    </w:p>
    <w:p w14:paraId="2E35A133" w14:textId="14807A88" w:rsidR="009412CF" w:rsidRPr="004A430C" w:rsidRDefault="00F75568">
      <w:r w:rsidRPr="004A430C">
        <w:t>Oldatos infúzió</w:t>
      </w:r>
      <w:r w:rsidR="001D082F" w:rsidRPr="004A430C">
        <w:t>.</w:t>
      </w:r>
    </w:p>
    <w:p w14:paraId="2411C6AB" w14:textId="390B4AA6" w:rsidR="00583CF7" w:rsidRPr="004A430C" w:rsidRDefault="00F75568">
      <w:r w:rsidRPr="004A430C">
        <w:t>Átlátszó, színtelen oldat.</w:t>
      </w:r>
    </w:p>
    <w:p w14:paraId="53F0E2C2" w14:textId="5542370A" w:rsidR="00583CF7" w:rsidRPr="004A430C" w:rsidRDefault="00F75568">
      <w:r w:rsidRPr="004A430C">
        <w:t>Az oldat pH-értéke 3,8 és 5,0 közötti, az ozmolalitása 275 és 320</w:t>
      </w:r>
      <w:r w:rsidR="00101C45" w:rsidRPr="004A430C">
        <w:t xml:space="preserve"> </w:t>
      </w:r>
      <w:r w:rsidRPr="004A430C">
        <w:t>mOsm/kg közötti.</w:t>
      </w:r>
    </w:p>
    <w:p w14:paraId="5B380710" w14:textId="5111FE11" w:rsidR="00583CF7" w:rsidRDefault="00583CF7"/>
    <w:p w14:paraId="3A4CBDA0" w14:textId="77777777" w:rsidR="00CC2DAB" w:rsidRPr="004A430C" w:rsidRDefault="00CC2DAB"/>
    <w:p w14:paraId="0F73E1CF" w14:textId="77777777" w:rsidR="00583CF7" w:rsidRPr="004A430C" w:rsidRDefault="00F75568">
      <w:pPr>
        <w:ind w:left="567" w:hanging="567"/>
        <w:rPr>
          <w:b/>
          <w:caps/>
        </w:rPr>
      </w:pPr>
      <w:r w:rsidRPr="004A430C">
        <w:rPr>
          <w:b/>
          <w:caps/>
        </w:rPr>
        <w:t>4.</w:t>
      </w:r>
      <w:r w:rsidRPr="004A430C">
        <w:rPr>
          <w:b/>
          <w:caps/>
        </w:rPr>
        <w:tab/>
        <w:t>KLINIKAI JELLEMZŐK</w:t>
      </w:r>
    </w:p>
    <w:p w14:paraId="6BAA7260" w14:textId="77777777" w:rsidR="00583CF7" w:rsidRPr="004A430C" w:rsidRDefault="00583CF7"/>
    <w:p w14:paraId="04F2C537" w14:textId="77777777" w:rsidR="00583CF7" w:rsidRPr="004A430C" w:rsidRDefault="00F75568">
      <w:pPr>
        <w:ind w:left="567" w:hanging="567"/>
        <w:rPr>
          <w:b/>
        </w:rPr>
      </w:pPr>
      <w:r w:rsidRPr="004A430C">
        <w:rPr>
          <w:b/>
        </w:rPr>
        <w:t>4.1</w:t>
      </w:r>
      <w:r w:rsidRPr="004A430C">
        <w:rPr>
          <w:b/>
        </w:rPr>
        <w:tab/>
        <w:t>Terápiás javallatok</w:t>
      </w:r>
    </w:p>
    <w:p w14:paraId="708477AA" w14:textId="77777777" w:rsidR="00583CF7" w:rsidRPr="004A430C" w:rsidRDefault="00583CF7"/>
    <w:p w14:paraId="24EFA6CD" w14:textId="21EA9A70" w:rsidR="00583CF7" w:rsidRPr="004A430C" w:rsidRDefault="00F75568">
      <w:r w:rsidRPr="004A430C">
        <w:t xml:space="preserve">A </w:t>
      </w:r>
      <w:r w:rsidR="009412CF" w:rsidRPr="004A430C">
        <w:t xml:space="preserve">Lacosamide Adroiq </w:t>
      </w:r>
      <w:r w:rsidRPr="004A430C">
        <w:t>monoterápiaként javallott</w:t>
      </w:r>
      <w:r w:rsidR="00101C45" w:rsidRPr="004A430C">
        <w:t xml:space="preserve"> </w:t>
      </w:r>
      <w:r w:rsidRPr="004A430C">
        <w:t>2</w:t>
      </w:r>
      <w:r w:rsidR="00101C45" w:rsidRPr="004A430C">
        <w:t xml:space="preserve"> </w:t>
      </w:r>
      <w:r w:rsidRPr="004A430C">
        <w:t>éves kortól epilepsziában szenvedő gyermekek és serdülők valamint felnőttek – másodlagos generalizációval járó vagy anélküli – parciális görcsrohamainak kezelésére.</w:t>
      </w:r>
    </w:p>
    <w:p w14:paraId="18DECBA2" w14:textId="40338983" w:rsidR="00583CF7" w:rsidRPr="004A430C" w:rsidRDefault="00F75568">
      <w:pPr>
        <w:pStyle w:val="C-BodyText"/>
        <w:widowControl w:val="0"/>
        <w:spacing w:after="0" w:line="240" w:lineRule="auto"/>
        <w:rPr>
          <w:sz w:val="22"/>
          <w:lang w:val="hu-HU"/>
        </w:rPr>
      </w:pPr>
      <w:r w:rsidRPr="004A430C">
        <w:rPr>
          <w:sz w:val="22"/>
          <w:szCs w:val="22"/>
          <w:lang w:val="hu-HU" w:eastAsia="de-DE"/>
        </w:rPr>
        <w:t xml:space="preserve">A </w:t>
      </w:r>
      <w:r w:rsidR="009412CF" w:rsidRPr="004A430C">
        <w:rPr>
          <w:sz w:val="22"/>
          <w:szCs w:val="22"/>
          <w:lang w:val="hu-HU" w:eastAsia="de-DE"/>
        </w:rPr>
        <w:t xml:space="preserve">Lacosamide Adroiq </w:t>
      </w:r>
      <w:r w:rsidRPr="004A430C">
        <w:rPr>
          <w:sz w:val="22"/>
          <w:szCs w:val="22"/>
          <w:lang w:val="hu-HU" w:eastAsia="de-DE"/>
        </w:rPr>
        <w:t>adjuváns terápiaként javallott</w:t>
      </w:r>
    </w:p>
    <w:p w14:paraId="3636D26E" w14:textId="142F43BB" w:rsidR="00583CF7" w:rsidRPr="004A430C" w:rsidRDefault="00F75568">
      <w:pPr>
        <w:pStyle w:val="C-BodyText"/>
        <w:widowControl w:val="0"/>
        <w:numPr>
          <w:ilvl w:val="0"/>
          <w:numId w:val="49"/>
        </w:numPr>
        <w:spacing w:before="0" w:after="0" w:line="240" w:lineRule="auto"/>
        <w:ind w:left="567" w:hanging="567"/>
        <w:rPr>
          <w:rFonts w:cs="Arial"/>
          <w:sz w:val="22"/>
          <w:szCs w:val="22"/>
          <w:lang w:val="hu-HU"/>
        </w:rPr>
      </w:pPr>
      <w:r w:rsidRPr="004A430C">
        <w:rPr>
          <w:sz w:val="22"/>
          <w:szCs w:val="22"/>
          <w:lang w:val="hu-HU"/>
        </w:rPr>
        <w:t>epilepsziában szenvedő, 2</w:t>
      </w:r>
      <w:r w:rsidR="00101C45" w:rsidRPr="004A430C">
        <w:rPr>
          <w:sz w:val="22"/>
          <w:szCs w:val="22"/>
          <w:lang w:val="hu-HU"/>
        </w:rPr>
        <w:t xml:space="preserve"> </w:t>
      </w:r>
      <w:r w:rsidRPr="004A430C">
        <w:rPr>
          <w:sz w:val="22"/>
          <w:szCs w:val="22"/>
          <w:lang w:val="hu-HU"/>
        </w:rPr>
        <w:t>évesnél idősebb gyermekek, serdülők és felnőttek – másodlagos generalizációval járó vagy anélküli – parciális görcsrohamainak kezelésére</w:t>
      </w:r>
      <w:r w:rsidRPr="004A430C">
        <w:rPr>
          <w:rFonts w:cs="Arial"/>
          <w:sz w:val="22"/>
          <w:szCs w:val="22"/>
          <w:lang w:val="hu-HU"/>
        </w:rPr>
        <w:t>.</w:t>
      </w:r>
    </w:p>
    <w:p w14:paraId="703391DC" w14:textId="744607F1" w:rsidR="00583CF7" w:rsidRPr="004A430C" w:rsidRDefault="00F75568">
      <w:pPr>
        <w:pStyle w:val="C-BodyText"/>
        <w:widowControl w:val="0"/>
        <w:numPr>
          <w:ilvl w:val="0"/>
          <w:numId w:val="49"/>
        </w:numPr>
        <w:spacing w:before="0" w:after="0" w:line="240" w:lineRule="auto"/>
        <w:ind w:left="567" w:hanging="567"/>
        <w:rPr>
          <w:sz w:val="22"/>
          <w:szCs w:val="22"/>
          <w:lang w:val="hu-HU" w:eastAsia="de-DE"/>
        </w:rPr>
      </w:pPr>
      <w:r w:rsidRPr="004A430C">
        <w:rPr>
          <w:sz w:val="22"/>
          <w:szCs w:val="22"/>
          <w:lang w:val="hu-HU"/>
        </w:rPr>
        <w:t>Idiopátiás generalizált epilepsziában szenvedő, 4</w:t>
      </w:r>
      <w:r w:rsidR="00101C45" w:rsidRPr="004A430C">
        <w:rPr>
          <w:sz w:val="22"/>
          <w:szCs w:val="22"/>
          <w:lang w:val="hu-HU"/>
        </w:rPr>
        <w:t xml:space="preserve"> </w:t>
      </w:r>
      <w:r w:rsidRPr="004A430C">
        <w:rPr>
          <w:sz w:val="22"/>
          <w:szCs w:val="22"/>
          <w:lang w:val="hu-HU"/>
        </w:rPr>
        <w:t>évesnél idősebb gyermekek, serdülők és felnőttek elsődleges generalizált tónusos-klónusos görcsrohamainak kezelésére</w:t>
      </w:r>
      <w:r w:rsidRPr="004A430C">
        <w:rPr>
          <w:rFonts w:cs="Arial"/>
          <w:sz w:val="22"/>
          <w:szCs w:val="22"/>
          <w:lang w:val="hu-HU"/>
        </w:rPr>
        <w:t>.</w:t>
      </w:r>
    </w:p>
    <w:p w14:paraId="056FA534" w14:textId="77777777" w:rsidR="00583CF7" w:rsidRPr="004A430C" w:rsidRDefault="00583CF7"/>
    <w:p w14:paraId="27216E2B" w14:textId="77777777" w:rsidR="00583CF7" w:rsidRPr="004A430C" w:rsidRDefault="00F75568">
      <w:pPr>
        <w:ind w:left="567" w:hanging="567"/>
        <w:rPr>
          <w:b/>
        </w:rPr>
      </w:pPr>
      <w:r w:rsidRPr="004A430C">
        <w:rPr>
          <w:b/>
        </w:rPr>
        <w:t>4.2</w:t>
      </w:r>
      <w:r w:rsidRPr="004A430C">
        <w:rPr>
          <w:b/>
        </w:rPr>
        <w:tab/>
        <w:t>Adagolás és alkalmazás</w:t>
      </w:r>
    </w:p>
    <w:p w14:paraId="488C3CE4" w14:textId="77777777" w:rsidR="00583CF7" w:rsidRPr="004A430C" w:rsidRDefault="00583CF7"/>
    <w:p w14:paraId="4708C56E" w14:textId="77777777" w:rsidR="00583CF7" w:rsidRPr="004A430C" w:rsidRDefault="00F75568">
      <w:pPr>
        <w:rPr>
          <w:u w:val="single"/>
        </w:rPr>
      </w:pPr>
      <w:r w:rsidRPr="004A430C">
        <w:rPr>
          <w:u w:val="single"/>
        </w:rPr>
        <w:t>Adagolás</w:t>
      </w:r>
    </w:p>
    <w:p w14:paraId="368AD531" w14:textId="77777777" w:rsidR="00583CF7" w:rsidRPr="004A430C" w:rsidRDefault="00583CF7"/>
    <w:p w14:paraId="0721968A" w14:textId="4258A748" w:rsidR="00583CF7" w:rsidRPr="004A430C" w:rsidRDefault="00F75568">
      <w:pPr>
        <w:pStyle w:val="C-BodyText"/>
        <w:spacing w:before="0" w:after="0" w:line="240" w:lineRule="auto"/>
        <w:rPr>
          <w:sz w:val="22"/>
          <w:szCs w:val="22"/>
          <w:lang w:val="hu-HU"/>
        </w:rPr>
      </w:pPr>
      <w:r w:rsidRPr="004A430C">
        <w:rPr>
          <w:sz w:val="22"/>
          <w:szCs w:val="22"/>
          <w:lang w:val="hu-HU"/>
        </w:rPr>
        <w:t>Az orvosnak a testtömeg és a dózis szerinti legmegfelelőbb gyógyszerformát és hatáserősséget kell felírnia.</w:t>
      </w:r>
    </w:p>
    <w:p w14:paraId="5E165E81" w14:textId="793736BE" w:rsidR="001E26FC" w:rsidRPr="004A430C" w:rsidRDefault="00F75568">
      <w:pPr>
        <w:pStyle w:val="C-BodyText"/>
        <w:spacing w:before="0" w:after="0" w:line="240" w:lineRule="auto"/>
        <w:rPr>
          <w:sz w:val="22"/>
          <w:szCs w:val="22"/>
          <w:lang w:val="hu-HU"/>
        </w:rPr>
      </w:pPr>
      <w:r w:rsidRPr="004A430C">
        <w:rPr>
          <w:sz w:val="22"/>
          <w:szCs w:val="22"/>
          <w:lang w:val="hu-HU"/>
        </w:rPr>
        <w:t xml:space="preserve">A lakozamiddal </w:t>
      </w:r>
      <w:r w:rsidR="001D082F" w:rsidRPr="004A430C">
        <w:rPr>
          <w:sz w:val="22"/>
          <w:szCs w:val="22"/>
          <w:lang w:val="hu-HU"/>
        </w:rPr>
        <w:t>végzett</w:t>
      </w:r>
      <w:r w:rsidRPr="004A430C">
        <w:rPr>
          <w:sz w:val="22"/>
          <w:szCs w:val="22"/>
          <w:lang w:val="hu-HU"/>
        </w:rPr>
        <w:t xml:space="preserve"> kezelés megkezdhető orális alkalmazás (tabletta vagy szirup) formájában, vagy intravénás alkalmazás (oldatos infúzió) formájában. Az oldatos infúzió alternatív megoldás olyan betegek esetén, akiknél az orális alkalmazás átmenetileg nem megoldható. Intravénásan alkalmazott lakozamid esetén a kezelés teljes időtartamát az orvos határozza meg; klinikai vizsgálatok alapján az adjuváns terápiaként naponta kétszer, legfeljebb 5 napon át, infúzió formájában alkalmazott lakozamidra vonatkozóan állnak rendelkezésre tapasztalatok. Az orális és intravénás adagolás közötti váltás bármely irányba közvetlen módon megtehető, a titrálás szükségessége nélkül. A továbbiakban is fenn kell tartani a naponta kétszeri alkalmazást és a teljes napi dózist. A lakozamid napi 400</w:t>
      </w:r>
      <w:r w:rsidR="00101C45" w:rsidRPr="004A430C">
        <w:rPr>
          <w:sz w:val="22"/>
          <w:szCs w:val="22"/>
          <w:lang w:val="hu-HU"/>
        </w:rPr>
        <w:t xml:space="preserve"> </w:t>
      </w:r>
      <w:r w:rsidRPr="004A430C">
        <w:rPr>
          <w:sz w:val="22"/>
          <w:szCs w:val="22"/>
          <w:lang w:val="hu-HU"/>
        </w:rPr>
        <w:t xml:space="preserve">mg-ot meghaladó dózisai esetén szoros megfigyelés alatt kell tartani azon betegeket, akik ismert szív-ingerületvezetési zavarban szenvednek, egyidejűleg olyan gyógyszerekkel való kezelésben részesülnek, melyek megnyújtják a PR-intervallumot, vagy akik súlyos szívbetegségben (pl. </w:t>
      </w:r>
      <w:r w:rsidRPr="004A430C">
        <w:rPr>
          <w:sz w:val="22"/>
          <w:szCs w:val="22"/>
          <w:lang w:val="hu-HU"/>
        </w:rPr>
        <w:lastRenderedPageBreak/>
        <w:t>myocardialis ischaemiában vagy szívelégtelenségben) szenvednek (lásd az alkalmazás</w:t>
      </w:r>
      <w:r w:rsidR="007F65D3">
        <w:rPr>
          <w:sz w:val="22"/>
          <w:szCs w:val="22"/>
          <w:lang w:val="hu-HU"/>
        </w:rPr>
        <w:t xml:space="preserve"> módját</w:t>
      </w:r>
      <w:r w:rsidRPr="004A430C">
        <w:rPr>
          <w:sz w:val="22"/>
          <w:szCs w:val="22"/>
          <w:lang w:val="hu-HU"/>
        </w:rPr>
        <w:t xml:space="preserve"> lentebb, valamint a 4.4 pontot).</w:t>
      </w:r>
    </w:p>
    <w:p w14:paraId="2D156A9E" w14:textId="54CD09FC" w:rsidR="00EE6214" w:rsidRPr="004A430C" w:rsidRDefault="00F75568" w:rsidP="006850EC">
      <w:r w:rsidRPr="004A430C">
        <w:t>A lakozamidot naponta kétszer kell bevenni körülbelül 12 órás időközzel.</w:t>
      </w:r>
    </w:p>
    <w:p w14:paraId="2E98E887" w14:textId="5904F86A" w:rsidR="00583CF7" w:rsidRPr="004A430C" w:rsidRDefault="00F75568">
      <w:r w:rsidRPr="004A430C">
        <w:rPr>
          <w:szCs w:val="22"/>
        </w:rPr>
        <w:t>A felnőttek, serdülők és 2</w:t>
      </w:r>
      <w:r w:rsidR="00101C45" w:rsidRPr="004A430C">
        <w:rPr>
          <w:szCs w:val="22"/>
        </w:rPr>
        <w:t xml:space="preserve"> </w:t>
      </w:r>
      <w:r w:rsidRPr="004A430C">
        <w:rPr>
          <w:szCs w:val="22"/>
        </w:rPr>
        <w:t>évesnél idősebb gyermekek ajánlott adagolását az alábbi táblázat foglalja össze.</w:t>
      </w:r>
    </w:p>
    <w:p w14:paraId="6D118358" w14:textId="37485640" w:rsidR="00583CF7" w:rsidRPr="004A430C" w:rsidRDefault="00583CF7"/>
    <w:p w14:paraId="53E8C1C6" w14:textId="09F16478" w:rsidR="00583CF7" w:rsidRPr="006850EC" w:rsidRDefault="00F75568">
      <w:pPr>
        <w:rPr>
          <w:b/>
        </w:rPr>
      </w:pPr>
      <w:r w:rsidRPr="004A430C">
        <w:rPr>
          <w:b/>
        </w:rPr>
        <w:t>1. táblázat: Ajánlott adagolás 50 kg-os vagy annál nagyobb testtömegű gyermekek és serdülők, valamint felnőttek esetén</w:t>
      </w: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2"/>
        <w:gridCol w:w="1562"/>
        <w:gridCol w:w="3921"/>
      </w:tblGrid>
      <w:tr w:rsidR="0003137C" w14:paraId="122B35B6" w14:textId="77777777">
        <w:trPr>
          <w:trHeight w:val="253"/>
          <w:jc w:val="center"/>
        </w:trPr>
        <w:tc>
          <w:tcPr>
            <w:tcW w:w="3477" w:type="dxa"/>
          </w:tcPr>
          <w:p w14:paraId="0B115B42" w14:textId="77777777" w:rsidR="00583CF7" w:rsidRPr="004A430C" w:rsidRDefault="00F75568">
            <w:pPr>
              <w:pStyle w:val="Default"/>
              <w:rPr>
                <w:color w:val="auto"/>
                <w:sz w:val="22"/>
                <w:szCs w:val="22"/>
              </w:rPr>
            </w:pPr>
            <w:bookmarkStart w:id="0" w:name="_Hlk76380321"/>
            <w:r w:rsidRPr="004A430C">
              <w:rPr>
                <w:b/>
                <w:bCs/>
                <w:color w:val="auto"/>
                <w:sz w:val="22"/>
                <w:szCs w:val="22"/>
              </w:rPr>
              <w:t>Kezdő dózis</w:t>
            </w:r>
          </w:p>
        </w:tc>
        <w:tc>
          <w:tcPr>
            <w:tcW w:w="1559" w:type="dxa"/>
          </w:tcPr>
          <w:p w14:paraId="33E6AED8" w14:textId="77777777" w:rsidR="00583CF7" w:rsidRPr="004A430C" w:rsidRDefault="00F75568">
            <w:pPr>
              <w:pStyle w:val="Default"/>
              <w:rPr>
                <w:color w:val="auto"/>
                <w:sz w:val="22"/>
                <w:szCs w:val="22"/>
              </w:rPr>
            </w:pPr>
            <w:r w:rsidRPr="004A430C">
              <w:rPr>
                <w:b/>
                <w:bCs/>
                <w:color w:val="auto"/>
                <w:sz w:val="22"/>
                <w:szCs w:val="22"/>
              </w:rPr>
              <w:t>Titrálás (lépcsőzetesen növelve)</w:t>
            </w:r>
          </w:p>
        </w:tc>
        <w:tc>
          <w:tcPr>
            <w:tcW w:w="3914" w:type="dxa"/>
          </w:tcPr>
          <w:p w14:paraId="33CE7354" w14:textId="77777777" w:rsidR="00583CF7" w:rsidRPr="004A430C" w:rsidRDefault="00F75568">
            <w:pPr>
              <w:pStyle w:val="Default"/>
              <w:rPr>
                <w:color w:val="auto"/>
                <w:sz w:val="22"/>
                <w:szCs w:val="22"/>
              </w:rPr>
            </w:pPr>
            <w:r w:rsidRPr="004A430C">
              <w:rPr>
                <w:b/>
                <w:bCs/>
                <w:color w:val="auto"/>
                <w:sz w:val="22"/>
                <w:szCs w:val="22"/>
              </w:rPr>
              <w:t>Maximális ajánlott dózis</w:t>
            </w:r>
          </w:p>
        </w:tc>
      </w:tr>
      <w:bookmarkEnd w:id="0"/>
      <w:tr w:rsidR="0003137C" w14:paraId="37A23BB1" w14:textId="77777777">
        <w:trPr>
          <w:trHeight w:val="1724"/>
          <w:jc w:val="center"/>
        </w:trPr>
        <w:tc>
          <w:tcPr>
            <w:tcW w:w="3477" w:type="dxa"/>
          </w:tcPr>
          <w:p w14:paraId="1EB83294" w14:textId="1A9F7F6A" w:rsidR="00583CF7" w:rsidRPr="004A430C" w:rsidRDefault="00F75568">
            <w:pPr>
              <w:pStyle w:val="Default"/>
              <w:rPr>
                <w:color w:val="auto"/>
                <w:sz w:val="22"/>
                <w:szCs w:val="22"/>
              </w:rPr>
            </w:pPr>
            <w:r w:rsidRPr="004A430C">
              <w:rPr>
                <w:b/>
                <w:bCs/>
                <w:color w:val="auto"/>
                <w:sz w:val="22"/>
                <w:szCs w:val="22"/>
              </w:rPr>
              <w:t xml:space="preserve">Monoterápia: </w:t>
            </w:r>
            <w:r w:rsidRPr="004A430C">
              <w:rPr>
                <w:color w:val="auto"/>
                <w:sz w:val="22"/>
                <w:szCs w:val="22"/>
              </w:rPr>
              <w:t>50</w:t>
            </w:r>
            <w:r w:rsidR="00101C45" w:rsidRPr="004A430C">
              <w:rPr>
                <w:color w:val="auto"/>
                <w:sz w:val="22"/>
                <w:szCs w:val="22"/>
              </w:rPr>
              <w:t xml:space="preserve"> </w:t>
            </w:r>
            <w:r w:rsidRPr="004A430C">
              <w:rPr>
                <w:color w:val="auto"/>
                <w:sz w:val="22"/>
                <w:szCs w:val="22"/>
              </w:rPr>
              <w:t>mg naponta kétszer (100</w:t>
            </w:r>
            <w:r w:rsidR="00101C45" w:rsidRPr="004A430C">
              <w:rPr>
                <w:color w:val="auto"/>
                <w:sz w:val="22"/>
                <w:szCs w:val="22"/>
              </w:rPr>
              <w:t xml:space="preserve"> </w:t>
            </w:r>
            <w:r w:rsidRPr="004A430C">
              <w:rPr>
                <w:color w:val="auto"/>
                <w:sz w:val="22"/>
                <w:szCs w:val="22"/>
              </w:rPr>
              <w:t>mg/nap) vagy 100</w:t>
            </w:r>
            <w:r w:rsidR="00101C45" w:rsidRPr="004A430C">
              <w:rPr>
                <w:color w:val="auto"/>
                <w:sz w:val="22"/>
                <w:szCs w:val="22"/>
              </w:rPr>
              <w:t xml:space="preserve"> </w:t>
            </w:r>
            <w:r w:rsidRPr="004A430C">
              <w:rPr>
                <w:color w:val="auto"/>
                <w:sz w:val="22"/>
                <w:szCs w:val="22"/>
              </w:rPr>
              <w:t>mg naponta kétszer (200</w:t>
            </w:r>
            <w:r w:rsidR="00101C45" w:rsidRPr="004A430C">
              <w:rPr>
                <w:color w:val="auto"/>
                <w:sz w:val="22"/>
                <w:szCs w:val="22"/>
              </w:rPr>
              <w:t xml:space="preserve"> </w:t>
            </w:r>
            <w:r w:rsidRPr="004A430C">
              <w:rPr>
                <w:color w:val="auto"/>
                <w:sz w:val="22"/>
                <w:szCs w:val="22"/>
              </w:rPr>
              <w:t>mg/nap)</w:t>
            </w:r>
          </w:p>
          <w:p w14:paraId="1B7918BB" w14:textId="77777777" w:rsidR="00583CF7" w:rsidRPr="004A430C" w:rsidRDefault="00583CF7">
            <w:pPr>
              <w:pStyle w:val="Default"/>
              <w:rPr>
                <w:color w:val="auto"/>
                <w:sz w:val="22"/>
                <w:szCs w:val="22"/>
              </w:rPr>
            </w:pPr>
          </w:p>
          <w:p w14:paraId="0FB683EB" w14:textId="1BB62CF6" w:rsidR="00583CF7" w:rsidRPr="004A430C" w:rsidRDefault="00F75568">
            <w:pPr>
              <w:pStyle w:val="Default"/>
              <w:rPr>
                <w:color w:val="auto"/>
                <w:sz w:val="22"/>
                <w:szCs w:val="22"/>
              </w:rPr>
            </w:pPr>
            <w:r w:rsidRPr="004A430C">
              <w:rPr>
                <w:b/>
                <w:bCs/>
                <w:color w:val="auto"/>
                <w:sz w:val="22"/>
                <w:szCs w:val="22"/>
              </w:rPr>
              <w:t xml:space="preserve">Adjuváns terápia: </w:t>
            </w:r>
            <w:r w:rsidRPr="004A430C">
              <w:rPr>
                <w:color w:val="auto"/>
                <w:sz w:val="22"/>
                <w:szCs w:val="22"/>
              </w:rPr>
              <w:t>50</w:t>
            </w:r>
            <w:r w:rsidR="00101C45" w:rsidRPr="004A430C">
              <w:rPr>
                <w:color w:val="auto"/>
                <w:sz w:val="22"/>
                <w:szCs w:val="22"/>
              </w:rPr>
              <w:t xml:space="preserve"> </w:t>
            </w:r>
            <w:r w:rsidRPr="004A430C">
              <w:rPr>
                <w:color w:val="auto"/>
                <w:sz w:val="22"/>
                <w:szCs w:val="22"/>
              </w:rPr>
              <w:t>mg naponta kétszer (100</w:t>
            </w:r>
            <w:r w:rsidR="00101C45" w:rsidRPr="004A430C">
              <w:rPr>
                <w:color w:val="auto"/>
                <w:sz w:val="22"/>
                <w:szCs w:val="22"/>
              </w:rPr>
              <w:t xml:space="preserve"> </w:t>
            </w:r>
            <w:r w:rsidRPr="004A430C">
              <w:rPr>
                <w:color w:val="auto"/>
                <w:sz w:val="22"/>
                <w:szCs w:val="22"/>
              </w:rPr>
              <w:t xml:space="preserve">mg/nap) </w:t>
            </w:r>
          </w:p>
          <w:p w14:paraId="67EF9ADF" w14:textId="77777777" w:rsidR="00583CF7" w:rsidRPr="004A430C" w:rsidRDefault="00583CF7">
            <w:pPr>
              <w:pStyle w:val="Default"/>
              <w:rPr>
                <w:color w:val="auto"/>
                <w:sz w:val="22"/>
                <w:szCs w:val="22"/>
              </w:rPr>
            </w:pPr>
          </w:p>
        </w:tc>
        <w:tc>
          <w:tcPr>
            <w:tcW w:w="1559" w:type="dxa"/>
          </w:tcPr>
          <w:p w14:paraId="6E15484E" w14:textId="46B1672C" w:rsidR="00583CF7" w:rsidRPr="004A430C" w:rsidRDefault="00F75568" w:rsidP="007F65D3">
            <w:pPr>
              <w:pStyle w:val="Default"/>
              <w:rPr>
                <w:color w:val="auto"/>
                <w:sz w:val="22"/>
                <w:szCs w:val="22"/>
              </w:rPr>
            </w:pPr>
            <w:r w:rsidRPr="004A430C">
              <w:rPr>
                <w:color w:val="auto"/>
                <w:sz w:val="22"/>
                <w:szCs w:val="22"/>
              </w:rPr>
              <w:t>50</w:t>
            </w:r>
            <w:r w:rsidR="00101C45" w:rsidRPr="004A430C">
              <w:rPr>
                <w:color w:val="auto"/>
                <w:sz w:val="22"/>
                <w:szCs w:val="22"/>
              </w:rPr>
              <w:t xml:space="preserve"> </w:t>
            </w:r>
            <w:r w:rsidRPr="004A430C">
              <w:rPr>
                <w:color w:val="auto"/>
                <w:sz w:val="22"/>
                <w:szCs w:val="22"/>
              </w:rPr>
              <w:t xml:space="preserve">mg </w:t>
            </w:r>
            <w:r w:rsidR="007F65D3">
              <w:rPr>
                <w:color w:val="auto"/>
                <w:sz w:val="22"/>
                <w:szCs w:val="22"/>
              </w:rPr>
              <w:t>naponta kétszer</w:t>
            </w:r>
            <w:r w:rsidRPr="004A430C">
              <w:rPr>
                <w:color w:val="auto"/>
                <w:sz w:val="22"/>
                <w:szCs w:val="22"/>
              </w:rPr>
              <w:t xml:space="preserve"> (100</w:t>
            </w:r>
            <w:r w:rsidR="00101C45" w:rsidRPr="004A430C">
              <w:rPr>
                <w:color w:val="auto"/>
                <w:sz w:val="22"/>
                <w:szCs w:val="22"/>
              </w:rPr>
              <w:t xml:space="preserve"> </w:t>
            </w:r>
            <w:r w:rsidRPr="004A430C">
              <w:rPr>
                <w:color w:val="auto"/>
                <w:sz w:val="22"/>
                <w:szCs w:val="22"/>
              </w:rPr>
              <w:t>mg/nap) heti rendszerességgel</w:t>
            </w:r>
          </w:p>
        </w:tc>
        <w:tc>
          <w:tcPr>
            <w:tcW w:w="3914" w:type="dxa"/>
          </w:tcPr>
          <w:p w14:paraId="4183DCBC" w14:textId="24D93909" w:rsidR="00583CF7" w:rsidRPr="004A430C" w:rsidRDefault="00F75568">
            <w:pPr>
              <w:pStyle w:val="Default"/>
              <w:rPr>
                <w:color w:val="auto"/>
                <w:sz w:val="22"/>
                <w:szCs w:val="22"/>
              </w:rPr>
            </w:pPr>
            <w:r w:rsidRPr="004A430C">
              <w:rPr>
                <w:b/>
                <w:bCs/>
                <w:color w:val="auto"/>
                <w:sz w:val="22"/>
                <w:szCs w:val="22"/>
              </w:rPr>
              <w:t xml:space="preserve">Monoterápia: </w:t>
            </w:r>
            <w:r w:rsidRPr="004A430C">
              <w:rPr>
                <w:color w:val="auto"/>
                <w:sz w:val="22"/>
                <w:szCs w:val="22"/>
              </w:rPr>
              <w:t>legfeljebb 300</w:t>
            </w:r>
            <w:r w:rsidR="00101C45" w:rsidRPr="004A430C">
              <w:rPr>
                <w:color w:val="auto"/>
                <w:sz w:val="22"/>
                <w:szCs w:val="22"/>
              </w:rPr>
              <w:t xml:space="preserve"> </w:t>
            </w:r>
            <w:r w:rsidRPr="004A430C">
              <w:rPr>
                <w:color w:val="auto"/>
                <w:sz w:val="22"/>
                <w:szCs w:val="22"/>
              </w:rPr>
              <w:t>mg naponta kétszer (600</w:t>
            </w:r>
            <w:r w:rsidR="00101C45" w:rsidRPr="004A430C">
              <w:rPr>
                <w:color w:val="auto"/>
                <w:sz w:val="22"/>
                <w:szCs w:val="22"/>
              </w:rPr>
              <w:t xml:space="preserve"> </w:t>
            </w:r>
            <w:r w:rsidRPr="004A430C">
              <w:rPr>
                <w:color w:val="auto"/>
                <w:sz w:val="22"/>
                <w:szCs w:val="22"/>
              </w:rPr>
              <w:t>mg/nap)</w:t>
            </w:r>
          </w:p>
          <w:p w14:paraId="7AB7F0A2" w14:textId="2FD25DAB" w:rsidR="00583CF7" w:rsidRPr="004A430C" w:rsidRDefault="00583CF7">
            <w:pPr>
              <w:pStyle w:val="Default"/>
              <w:rPr>
                <w:color w:val="auto"/>
                <w:sz w:val="22"/>
                <w:szCs w:val="22"/>
              </w:rPr>
            </w:pPr>
          </w:p>
          <w:p w14:paraId="3460462F" w14:textId="77777777" w:rsidR="001A555F" w:rsidRPr="004A430C" w:rsidRDefault="001A555F">
            <w:pPr>
              <w:pStyle w:val="Default"/>
              <w:rPr>
                <w:color w:val="auto"/>
                <w:sz w:val="22"/>
                <w:szCs w:val="22"/>
              </w:rPr>
            </w:pPr>
          </w:p>
          <w:p w14:paraId="7D977CF8" w14:textId="5E7CD6B5" w:rsidR="00583CF7" w:rsidRPr="004A430C" w:rsidRDefault="00F75568">
            <w:pPr>
              <w:pStyle w:val="Default"/>
              <w:rPr>
                <w:color w:val="auto"/>
                <w:sz w:val="22"/>
                <w:szCs w:val="22"/>
              </w:rPr>
            </w:pPr>
            <w:r w:rsidRPr="004A430C">
              <w:rPr>
                <w:b/>
                <w:bCs/>
                <w:color w:val="auto"/>
                <w:sz w:val="22"/>
                <w:szCs w:val="22"/>
              </w:rPr>
              <w:t xml:space="preserve">Adjuváns terápia: </w:t>
            </w:r>
            <w:r w:rsidRPr="004A430C">
              <w:rPr>
                <w:color w:val="auto"/>
                <w:sz w:val="22"/>
                <w:szCs w:val="22"/>
              </w:rPr>
              <w:t>legfeljebb 200</w:t>
            </w:r>
            <w:r w:rsidR="00101C45" w:rsidRPr="004A430C">
              <w:rPr>
                <w:color w:val="auto"/>
                <w:sz w:val="22"/>
                <w:szCs w:val="22"/>
              </w:rPr>
              <w:t xml:space="preserve"> </w:t>
            </w:r>
            <w:r w:rsidRPr="004A430C">
              <w:rPr>
                <w:color w:val="auto"/>
                <w:sz w:val="22"/>
                <w:szCs w:val="22"/>
              </w:rPr>
              <w:t>mg naponta kétszer (400</w:t>
            </w:r>
            <w:r w:rsidR="00101C45" w:rsidRPr="004A430C">
              <w:rPr>
                <w:color w:val="auto"/>
                <w:sz w:val="22"/>
                <w:szCs w:val="22"/>
              </w:rPr>
              <w:t xml:space="preserve"> </w:t>
            </w:r>
            <w:r w:rsidRPr="004A430C">
              <w:rPr>
                <w:color w:val="auto"/>
                <w:sz w:val="22"/>
                <w:szCs w:val="22"/>
              </w:rPr>
              <w:t>mg/nap)</w:t>
            </w:r>
          </w:p>
        </w:tc>
      </w:tr>
      <w:tr w:rsidR="0003137C" w14:paraId="3FA41984" w14:textId="77777777">
        <w:trPr>
          <w:trHeight w:val="771"/>
          <w:jc w:val="center"/>
        </w:trPr>
        <w:tc>
          <w:tcPr>
            <w:tcW w:w="8950" w:type="dxa"/>
            <w:gridSpan w:val="3"/>
          </w:tcPr>
          <w:p w14:paraId="65D8CA0B" w14:textId="7645B80A" w:rsidR="00583CF7" w:rsidRPr="004A430C" w:rsidRDefault="00F75568">
            <w:pPr>
              <w:pStyle w:val="Default"/>
              <w:rPr>
                <w:b/>
                <w:bCs/>
                <w:color w:val="auto"/>
                <w:sz w:val="22"/>
                <w:szCs w:val="22"/>
              </w:rPr>
            </w:pPr>
            <w:r w:rsidRPr="004A430C">
              <w:rPr>
                <w:b/>
                <w:bCs/>
                <w:color w:val="auto"/>
                <w:sz w:val="22"/>
                <w:szCs w:val="22"/>
              </w:rPr>
              <w:t xml:space="preserve">Alternatív kezdeti </w:t>
            </w:r>
            <w:r w:rsidR="00EE6214" w:rsidRPr="004A430C">
              <w:rPr>
                <w:b/>
                <w:bCs/>
                <w:color w:val="auto"/>
                <w:sz w:val="22"/>
                <w:szCs w:val="22"/>
              </w:rPr>
              <w:t>dózis</w:t>
            </w:r>
            <w:r w:rsidRPr="004A430C">
              <w:rPr>
                <w:b/>
                <w:bCs/>
                <w:color w:val="auto"/>
                <w:sz w:val="22"/>
                <w:szCs w:val="22"/>
              </w:rPr>
              <w:t xml:space="preserve">* </w:t>
            </w:r>
            <w:r w:rsidRPr="004A430C">
              <w:rPr>
                <w:color w:val="auto"/>
                <w:sz w:val="22"/>
                <w:szCs w:val="22"/>
              </w:rPr>
              <w:t>(ha alkalmazható)</w:t>
            </w:r>
            <w:r w:rsidRPr="006850EC">
              <w:rPr>
                <w:bCs/>
                <w:color w:val="auto"/>
                <w:sz w:val="22"/>
                <w:szCs w:val="22"/>
              </w:rPr>
              <w:t xml:space="preserve">: </w:t>
            </w:r>
          </w:p>
          <w:p w14:paraId="48CBF28B" w14:textId="230A72DD" w:rsidR="00583CF7" w:rsidRPr="004A430C" w:rsidRDefault="00F75568">
            <w:pPr>
              <w:pStyle w:val="Default"/>
              <w:rPr>
                <w:color w:val="auto"/>
                <w:sz w:val="22"/>
                <w:szCs w:val="22"/>
              </w:rPr>
            </w:pPr>
            <w:r w:rsidRPr="004A430C">
              <w:rPr>
                <w:color w:val="auto"/>
                <w:sz w:val="22"/>
                <w:szCs w:val="22"/>
              </w:rPr>
              <w:t>200</w:t>
            </w:r>
            <w:r w:rsidR="00101C45" w:rsidRPr="004A430C">
              <w:rPr>
                <w:color w:val="auto"/>
                <w:sz w:val="22"/>
                <w:szCs w:val="22"/>
              </w:rPr>
              <w:t xml:space="preserve"> </w:t>
            </w:r>
            <w:r w:rsidRPr="004A430C">
              <w:rPr>
                <w:color w:val="auto"/>
                <w:sz w:val="22"/>
                <w:szCs w:val="22"/>
              </w:rPr>
              <w:t>mg egyszeri telítő dózis, amelyet naponta kétszer 100</w:t>
            </w:r>
            <w:r w:rsidR="00101C45" w:rsidRPr="004A430C">
              <w:rPr>
                <w:color w:val="auto"/>
                <w:sz w:val="22"/>
                <w:szCs w:val="22"/>
              </w:rPr>
              <w:t xml:space="preserve"> </w:t>
            </w:r>
            <w:r w:rsidRPr="004A430C">
              <w:rPr>
                <w:color w:val="auto"/>
                <w:sz w:val="22"/>
                <w:szCs w:val="22"/>
              </w:rPr>
              <w:t>mg követ (200</w:t>
            </w:r>
            <w:r w:rsidR="00101C45" w:rsidRPr="004A430C">
              <w:rPr>
                <w:color w:val="auto"/>
                <w:sz w:val="22"/>
                <w:szCs w:val="22"/>
              </w:rPr>
              <w:t xml:space="preserve"> </w:t>
            </w:r>
            <w:r w:rsidRPr="004A430C">
              <w:rPr>
                <w:color w:val="auto"/>
                <w:sz w:val="22"/>
                <w:szCs w:val="22"/>
              </w:rPr>
              <w:t>mg/nap)</w:t>
            </w:r>
          </w:p>
          <w:p w14:paraId="5324A393" w14:textId="77777777" w:rsidR="00583CF7" w:rsidRPr="004A430C" w:rsidRDefault="00583CF7">
            <w:pPr>
              <w:pStyle w:val="Default"/>
              <w:rPr>
                <w:b/>
                <w:bCs/>
                <w:color w:val="auto"/>
                <w:sz w:val="22"/>
                <w:szCs w:val="22"/>
              </w:rPr>
            </w:pPr>
          </w:p>
        </w:tc>
      </w:tr>
      <w:tr w:rsidR="0003137C" w14:paraId="128063B3" w14:textId="77777777">
        <w:trPr>
          <w:trHeight w:val="771"/>
          <w:jc w:val="center"/>
        </w:trPr>
        <w:tc>
          <w:tcPr>
            <w:tcW w:w="8950" w:type="dxa"/>
            <w:gridSpan w:val="3"/>
          </w:tcPr>
          <w:p w14:paraId="08629BB0" w14:textId="458E4738" w:rsidR="00EE6214" w:rsidRPr="004A430C" w:rsidRDefault="00F75568">
            <w:pPr>
              <w:pStyle w:val="Default"/>
              <w:rPr>
                <w:sz w:val="16"/>
                <w:szCs w:val="16"/>
              </w:rPr>
            </w:pPr>
            <w:r w:rsidRPr="004A430C">
              <w:rPr>
                <w:color w:val="auto"/>
                <w:sz w:val="16"/>
                <w:szCs w:val="16"/>
              </w:rPr>
              <w:t>*</w:t>
            </w:r>
            <w:r w:rsidRPr="004A430C">
              <w:rPr>
                <w:sz w:val="16"/>
                <w:szCs w:val="16"/>
              </w:rPr>
              <w:t>A telítő dózis alkalmazása olyan körülmények között lévő betegeknél kezdhető el, amikor az orvos megállapítja, hogy a lakozamid dinamikus egyensúlyi állapotban mért plazmakoncentrációjának és terápiás hatásának gyors elérése garantált. Ezt orvosi felügyelet mellett kell alkalmazni, figyelembe véve a súlyos szívritmuszavar és a központi idegrendszeri mellékhatások előfordulási gyakoriságának esetleges emelkedését (lásd</w:t>
            </w:r>
            <w:r w:rsidR="00101C45" w:rsidRPr="004A430C">
              <w:rPr>
                <w:sz w:val="16"/>
                <w:szCs w:val="16"/>
              </w:rPr>
              <w:t xml:space="preserve"> </w:t>
            </w:r>
            <w:r w:rsidRPr="004A430C">
              <w:rPr>
                <w:sz w:val="16"/>
                <w:szCs w:val="16"/>
              </w:rPr>
              <w:t>4.8</w:t>
            </w:r>
            <w:r w:rsidR="00101C45" w:rsidRPr="004A430C">
              <w:rPr>
                <w:sz w:val="16"/>
                <w:szCs w:val="16"/>
              </w:rPr>
              <w:t xml:space="preserve"> </w:t>
            </w:r>
            <w:r w:rsidRPr="004A430C">
              <w:rPr>
                <w:sz w:val="16"/>
                <w:szCs w:val="16"/>
              </w:rPr>
              <w:t>pont).</w:t>
            </w:r>
          </w:p>
          <w:p w14:paraId="1573B200" w14:textId="56DD71C6" w:rsidR="00583CF7" w:rsidRPr="004A430C" w:rsidRDefault="00F75568">
            <w:pPr>
              <w:pStyle w:val="Default"/>
              <w:rPr>
                <w:b/>
                <w:bCs/>
                <w:color w:val="auto"/>
                <w:sz w:val="22"/>
                <w:szCs w:val="22"/>
              </w:rPr>
            </w:pPr>
            <w:r w:rsidRPr="004A430C">
              <w:rPr>
                <w:sz w:val="16"/>
                <w:szCs w:val="16"/>
              </w:rPr>
              <w:t>A telítő dózis alkalmazását nem vizsgálták akut körülmények között, például status epilepticusban.</w:t>
            </w:r>
          </w:p>
        </w:tc>
      </w:tr>
    </w:tbl>
    <w:p w14:paraId="627D7842" w14:textId="49FB71D9" w:rsidR="00583CF7" w:rsidRPr="004A430C" w:rsidRDefault="00583CF7"/>
    <w:p w14:paraId="4E4B738A" w14:textId="68226B29" w:rsidR="00EE6214" w:rsidRPr="006850EC" w:rsidRDefault="00F75568">
      <w:pPr>
        <w:rPr>
          <w:b/>
        </w:rPr>
      </w:pPr>
      <w:r w:rsidRPr="004A430C">
        <w:rPr>
          <w:b/>
        </w:rPr>
        <w:t>2. táblázat: Ajánlott adagolás 2</w:t>
      </w:r>
      <w:r w:rsidR="00101C45" w:rsidRPr="004A430C">
        <w:rPr>
          <w:b/>
        </w:rPr>
        <w:t xml:space="preserve"> </w:t>
      </w:r>
      <w:r w:rsidRPr="004A430C">
        <w:rPr>
          <w:b/>
        </w:rPr>
        <w:t>éves kor feletti gyermekek és 50</w:t>
      </w:r>
      <w:r w:rsidR="00101C45" w:rsidRPr="004A430C">
        <w:rPr>
          <w:b/>
        </w:rPr>
        <w:t xml:space="preserve"> </w:t>
      </w:r>
      <w:r w:rsidRPr="004A430C">
        <w:rPr>
          <w:b/>
        </w:rPr>
        <w:t>kg-nál kisebb testtömegű serdülők esetén</w:t>
      </w:r>
    </w:p>
    <w:tbl>
      <w:tblPr>
        <w:tblW w:w="8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4"/>
        <w:gridCol w:w="1559"/>
        <w:gridCol w:w="4239"/>
      </w:tblGrid>
      <w:tr w:rsidR="0003137C" w14:paraId="632288ED" w14:textId="6A8FD392">
        <w:trPr>
          <w:trHeight w:val="511"/>
          <w:jc w:val="center"/>
        </w:trPr>
        <w:tc>
          <w:tcPr>
            <w:tcW w:w="8952" w:type="dxa"/>
            <w:gridSpan w:val="3"/>
          </w:tcPr>
          <w:p w14:paraId="51025FD0" w14:textId="4E02B13F" w:rsidR="00583CF7" w:rsidRPr="004A430C" w:rsidRDefault="00F75568" w:rsidP="006B01FA">
            <w:pPr>
              <w:pStyle w:val="Default"/>
              <w:keepNext/>
              <w:keepLines/>
              <w:rPr>
                <w:b/>
                <w:iCs/>
                <w:color w:val="auto"/>
                <w:sz w:val="22"/>
                <w:szCs w:val="22"/>
              </w:rPr>
            </w:pPr>
            <w:r w:rsidRPr="004A430C">
              <w:rPr>
                <w:b/>
                <w:iCs/>
                <w:sz w:val="22"/>
                <w:szCs w:val="22"/>
                <w:u w:val="single"/>
              </w:rPr>
              <w:t xml:space="preserve">  </w:t>
            </w:r>
          </w:p>
        </w:tc>
      </w:tr>
      <w:tr w:rsidR="0003137C" w14:paraId="7FB12DC4" w14:textId="77777777">
        <w:trPr>
          <w:trHeight w:val="253"/>
          <w:jc w:val="center"/>
        </w:trPr>
        <w:tc>
          <w:tcPr>
            <w:tcW w:w="3154" w:type="dxa"/>
          </w:tcPr>
          <w:p w14:paraId="3EEBDF30" w14:textId="77777777" w:rsidR="00583CF7" w:rsidRPr="004A430C" w:rsidRDefault="00F75568">
            <w:pPr>
              <w:pStyle w:val="Default"/>
              <w:keepNext/>
              <w:keepLines/>
              <w:rPr>
                <w:color w:val="auto"/>
                <w:sz w:val="22"/>
                <w:szCs w:val="22"/>
              </w:rPr>
            </w:pPr>
            <w:r w:rsidRPr="004A430C">
              <w:rPr>
                <w:b/>
                <w:bCs/>
                <w:color w:val="auto"/>
                <w:sz w:val="22"/>
                <w:szCs w:val="22"/>
              </w:rPr>
              <w:t>Kezdő dózis</w:t>
            </w:r>
          </w:p>
        </w:tc>
        <w:tc>
          <w:tcPr>
            <w:tcW w:w="1559" w:type="dxa"/>
          </w:tcPr>
          <w:p w14:paraId="79DE0E46" w14:textId="77777777" w:rsidR="00583CF7" w:rsidRPr="004A430C" w:rsidRDefault="00F75568">
            <w:pPr>
              <w:pStyle w:val="Default"/>
              <w:keepNext/>
              <w:keepLines/>
              <w:rPr>
                <w:color w:val="auto"/>
                <w:sz w:val="22"/>
                <w:szCs w:val="22"/>
              </w:rPr>
            </w:pPr>
            <w:r w:rsidRPr="004A430C">
              <w:rPr>
                <w:b/>
                <w:bCs/>
                <w:color w:val="auto"/>
                <w:sz w:val="22"/>
                <w:szCs w:val="22"/>
              </w:rPr>
              <w:t>Titrálás (lépcsőzetesen növelve)</w:t>
            </w:r>
          </w:p>
        </w:tc>
        <w:tc>
          <w:tcPr>
            <w:tcW w:w="4239" w:type="dxa"/>
          </w:tcPr>
          <w:p w14:paraId="56D68B77" w14:textId="77777777" w:rsidR="00583CF7" w:rsidRPr="004A430C" w:rsidRDefault="00F75568">
            <w:pPr>
              <w:pStyle w:val="Default"/>
              <w:keepNext/>
              <w:keepLines/>
              <w:rPr>
                <w:color w:val="auto"/>
                <w:sz w:val="22"/>
                <w:szCs w:val="22"/>
              </w:rPr>
            </w:pPr>
            <w:r w:rsidRPr="004A430C">
              <w:rPr>
                <w:b/>
                <w:bCs/>
                <w:color w:val="auto"/>
                <w:sz w:val="22"/>
                <w:szCs w:val="22"/>
              </w:rPr>
              <w:t>Maximális ajánlott dózis</w:t>
            </w:r>
          </w:p>
        </w:tc>
      </w:tr>
      <w:tr w:rsidR="0003137C" w14:paraId="0252B6BD" w14:textId="77777777">
        <w:trPr>
          <w:trHeight w:val="511"/>
          <w:jc w:val="center"/>
        </w:trPr>
        <w:tc>
          <w:tcPr>
            <w:tcW w:w="3154" w:type="dxa"/>
            <w:vMerge w:val="restart"/>
          </w:tcPr>
          <w:p w14:paraId="4B35BABA" w14:textId="77777777" w:rsidR="00583CF7" w:rsidRPr="004A430C" w:rsidRDefault="00F75568">
            <w:pPr>
              <w:pStyle w:val="Default"/>
              <w:keepNext/>
              <w:keepLines/>
              <w:rPr>
                <w:color w:val="auto"/>
                <w:sz w:val="22"/>
                <w:szCs w:val="22"/>
              </w:rPr>
            </w:pPr>
            <w:r w:rsidRPr="004A430C">
              <w:rPr>
                <w:b/>
                <w:bCs/>
                <w:color w:val="auto"/>
                <w:sz w:val="22"/>
                <w:szCs w:val="22"/>
              </w:rPr>
              <w:t>Monoterápia és adjuváns terápia:</w:t>
            </w:r>
            <w:r w:rsidRPr="004A430C">
              <w:rPr>
                <w:color w:val="auto"/>
                <w:sz w:val="22"/>
                <w:szCs w:val="22"/>
              </w:rPr>
              <w:t xml:space="preserve"> </w:t>
            </w:r>
          </w:p>
          <w:p w14:paraId="67495B97" w14:textId="5856ADAE" w:rsidR="00583CF7" w:rsidRPr="004A430C" w:rsidRDefault="00F75568">
            <w:pPr>
              <w:pStyle w:val="Default"/>
              <w:keepNext/>
              <w:keepLines/>
              <w:rPr>
                <w:color w:val="auto"/>
                <w:sz w:val="22"/>
                <w:szCs w:val="22"/>
              </w:rPr>
            </w:pPr>
            <w:r w:rsidRPr="004A430C">
              <w:rPr>
                <w:color w:val="auto"/>
                <w:sz w:val="22"/>
                <w:szCs w:val="22"/>
              </w:rPr>
              <w:t>1 mg/ttkg naponta kétszer (2</w:t>
            </w:r>
            <w:r w:rsidR="00101C45" w:rsidRPr="004A430C">
              <w:rPr>
                <w:color w:val="auto"/>
                <w:sz w:val="22"/>
                <w:szCs w:val="22"/>
              </w:rPr>
              <w:t xml:space="preserve"> </w:t>
            </w:r>
            <w:r w:rsidRPr="004A430C">
              <w:rPr>
                <w:color w:val="auto"/>
                <w:sz w:val="22"/>
                <w:szCs w:val="22"/>
              </w:rPr>
              <w:t>mg/ttkg/nap)</w:t>
            </w:r>
          </w:p>
        </w:tc>
        <w:tc>
          <w:tcPr>
            <w:tcW w:w="1559" w:type="dxa"/>
            <w:vMerge w:val="restart"/>
          </w:tcPr>
          <w:p w14:paraId="56F2331F" w14:textId="2C3331E1" w:rsidR="001A555F" w:rsidRPr="004A430C" w:rsidRDefault="00F75568">
            <w:pPr>
              <w:pStyle w:val="Default"/>
              <w:keepNext/>
              <w:keepLines/>
              <w:rPr>
                <w:color w:val="auto"/>
                <w:sz w:val="22"/>
                <w:szCs w:val="22"/>
              </w:rPr>
            </w:pPr>
            <w:r w:rsidRPr="004A430C">
              <w:rPr>
                <w:color w:val="auto"/>
                <w:sz w:val="22"/>
                <w:szCs w:val="22"/>
              </w:rPr>
              <w:t>1</w:t>
            </w:r>
            <w:r w:rsidR="00101C45" w:rsidRPr="004A430C">
              <w:rPr>
                <w:color w:val="auto"/>
                <w:sz w:val="22"/>
                <w:szCs w:val="22"/>
              </w:rPr>
              <w:t xml:space="preserve"> </w:t>
            </w:r>
            <w:r w:rsidRPr="004A430C">
              <w:rPr>
                <w:color w:val="auto"/>
                <w:sz w:val="22"/>
                <w:szCs w:val="22"/>
              </w:rPr>
              <w:t xml:space="preserve">mg/ttkg </w:t>
            </w:r>
            <w:r w:rsidR="007F65D3">
              <w:rPr>
                <w:color w:val="auto"/>
                <w:sz w:val="22"/>
                <w:szCs w:val="22"/>
              </w:rPr>
              <w:t>naponta kétszer</w:t>
            </w:r>
            <w:r w:rsidRPr="004A430C">
              <w:rPr>
                <w:color w:val="auto"/>
                <w:sz w:val="22"/>
                <w:szCs w:val="22"/>
              </w:rPr>
              <w:t xml:space="preserve"> </w:t>
            </w:r>
          </w:p>
          <w:p w14:paraId="2E07D7BA" w14:textId="430D4DA5" w:rsidR="00583CF7" w:rsidRPr="004A430C" w:rsidRDefault="00F75568">
            <w:pPr>
              <w:pStyle w:val="Default"/>
              <w:keepNext/>
              <w:keepLines/>
              <w:rPr>
                <w:color w:val="auto"/>
                <w:sz w:val="22"/>
                <w:szCs w:val="22"/>
              </w:rPr>
            </w:pPr>
            <w:r w:rsidRPr="004A430C">
              <w:rPr>
                <w:color w:val="auto"/>
                <w:sz w:val="22"/>
                <w:szCs w:val="22"/>
              </w:rPr>
              <w:t>(2</w:t>
            </w:r>
            <w:r w:rsidR="00101C45" w:rsidRPr="004A430C">
              <w:rPr>
                <w:color w:val="auto"/>
                <w:sz w:val="22"/>
                <w:szCs w:val="22"/>
              </w:rPr>
              <w:t xml:space="preserve"> </w:t>
            </w:r>
            <w:r w:rsidRPr="004A430C">
              <w:rPr>
                <w:color w:val="auto"/>
                <w:sz w:val="22"/>
                <w:szCs w:val="22"/>
              </w:rPr>
              <w:t>mg/ttkg/nap) heti rendszerességgel</w:t>
            </w:r>
          </w:p>
          <w:p w14:paraId="044BB0E3" w14:textId="24A02067" w:rsidR="001A555F" w:rsidRPr="004A430C" w:rsidRDefault="001A555F">
            <w:pPr>
              <w:pStyle w:val="Default"/>
              <w:keepNext/>
              <w:keepLines/>
              <w:rPr>
                <w:color w:val="auto"/>
                <w:sz w:val="22"/>
                <w:szCs w:val="22"/>
              </w:rPr>
            </w:pPr>
          </w:p>
        </w:tc>
        <w:tc>
          <w:tcPr>
            <w:tcW w:w="4239" w:type="dxa"/>
          </w:tcPr>
          <w:p w14:paraId="66CD9FB2" w14:textId="77777777" w:rsidR="00583CF7" w:rsidRPr="004A430C" w:rsidRDefault="00F75568">
            <w:pPr>
              <w:pStyle w:val="Default"/>
              <w:keepNext/>
              <w:keepLines/>
              <w:rPr>
                <w:b/>
                <w:bCs/>
                <w:color w:val="auto"/>
                <w:sz w:val="22"/>
                <w:szCs w:val="22"/>
              </w:rPr>
            </w:pPr>
            <w:r w:rsidRPr="004A430C">
              <w:rPr>
                <w:b/>
                <w:bCs/>
                <w:color w:val="auto"/>
                <w:sz w:val="22"/>
                <w:szCs w:val="22"/>
              </w:rPr>
              <w:t xml:space="preserve">Monoterápia: </w:t>
            </w:r>
          </w:p>
          <w:p w14:paraId="79746872" w14:textId="7BB85B77" w:rsidR="00583CF7" w:rsidRPr="004A430C" w:rsidRDefault="00F75568" w:rsidP="008F399F">
            <w:pPr>
              <w:pStyle w:val="Default"/>
              <w:keepNext/>
              <w:keepLines/>
              <w:numPr>
                <w:ilvl w:val="0"/>
                <w:numId w:val="51"/>
              </w:numPr>
              <w:ind w:left="324"/>
              <w:rPr>
                <w:color w:val="auto"/>
                <w:sz w:val="22"/>
                <w:szCs w:val="22"/>
              </w:rPr>
            </w:pPr>
            <w:r w:rsidRPr="004A430C">
              <w:rPr>
                <w:color w:val="auto"/>
                <w:sz w:val="22"/>
                <w:szCs w:val="22"/>
              </w:rPr>
              <w:t>legfeljebb 6</w:t>
            </w:r>
            <w:r w:rsidR="00101C45" w:rsidRPr="004A430C">
              <w:rPr>
                <w:color w:val="auto"/>
                <w:sz w:val="22"/>
                <w:szCs w:val="22"/>
              </w:rPr>
              <w:t xml:space="preserve"> </w:t>
            </w:r>
            <w:r w:rsidRPr="004A430C">
              <w:rPr>
                <w:color w:val="auto"/>
                <w:sz w:val="22"/>
                <w:szCs w:val="22"/>
              </w:rPr>
              <w:t>mg/ttkg naponta kétszer</w:t>
            </w:r>
            <w:r w:rsidR="008F399F" w:rsidRPr="004A430C">
              <w:rPr>
                <w:color w:val="auto"/>
                <w:sz w:val="22"/>
                <w:szCs w:val="22"/>
              </w:rPr>
              <w:br/>
            </w:r>
            <w:r w:rsidRPr="004A430C">
              <w:rPr>
                <w:color w:val="auto"/>
                <w:sz w:val="22"/>
                <w:szCs w:val="22"/>
              </w:rPr>
              <w:t>(12</w:t>
            </w:r>
            <w:r w:rsidR="00101C45" w:rsidRPr="004A430C">
              <w:rPr>
                <w:color w:val="auto"/>
                <w:sz w:val="22"/>
                <w:szCs w:val="22"/>
              </w:rPr>
              <w:t xml:space="preserve"> </w:t>
            </w:r>
            <w:r w:rsidRPr="004A430C">
              <w:rPr>
                <w:color w:val="auto"/>
                <w:sz w:val="22"/>
                <w:szCs w:val="22"/>
              </w:rPr>
              <w:t>mg/ttkg/nap) ≥</w:t>
            </w:r>
            <w:r w:rsidR="00101C45" w:rsidRPr="004A430C">
              <w:rPr>
                <w:color w:val="auto"/>
                <w:sz w:val="22"/>
                <w:szCs w:val="22"/>
              </w:rPr>
              <w:t xml:space="preserve"> </w:t>
            </w:r>
            <w:r w:rsidRPr="004A430C">
              <w:rPr>
                <w:color w:val="auto"/>
                <w:sz w:val="22"/>
                <w:szCs w:val="22"/>
              </w:rPr>
              <w:t>10</w:t>
            </w:r>
            <w:r w:rsidR="00101C45" w:rsidRPr="004A430C">
              <w:rPr>
                <w:color w:val="auto"/>
                <w:sz w:val="22"/>
                <w:szCs w:val="22"/>
              </w:rPr>
              <w:t xml:space="preserve"> </w:t>
            </w:r>
            <w:r w:rsidRPr="004A430C">
              <w:rPr>
                <w:color w:val="auto"/>
                <w:sz w:val="22"/>
                <w:szCs w:val="22"/>
              </w:rPr>
              <w:t xml:space="preserve">kg </w:t>
            </w:r>
            <w:r w:rsidR="007F65D3">
              <w:rPr>
                <w:color w:val="auto"/>
                <w:sz w:val="22"/>
                <w:szCs w:val="22"/>
              </w:rPr>
              <w:t>–</w:t>
            </w:r>
            <w:r w:rsidRPr="004A430C">
              <w:rPr>
                <w:color w:val="auto"/>
                <w:sz w:val="22"/>
                <w:szCs w:val="22"/>
              </w:rPr>
              <w:t xml:space="preserve"> &lt;</w:t>
            </w:r>
            <w:r w:rsidR="00101C45" w:rsidRPr="004A430C">
              <w:rPr>
                <w:color w:val="auto"/>
                <w:sz w:val="22"/>
                <w:szCs w:val="22"/>
              </w:rPr>
              <w:t xml:space="preserve"> </w:t>
            </w:r>
            <w:r w:rsidRPr="004A430C">
              <w:rPr>
                <w:color w:val="auto"/>
                <w:sz w:val="22"/>
                <w:szCs w:val="22"/>
              </w:rPr>
              <w:t>40</w:t>
            </w:r>
            <w:r w:rsidR="00101C45" w:rsidRPr="004A430C">
              <w:rPr>
                <w:color w:val="auto"/>
                <w:sz w:val="22"/>
                <w:szCs w:val="22"/>
              </w:rPr>
              <w:t xml:space="preserve"> </w:t>
            </w:r>
            <w:r w:rsidRPr="004A430C">
              <w:rPr>
                <w:color w:val="auto"/>
                <w:sz w:val="22"/>
                <w:szCs w:val="22"/>
              </w:rPr>
              <w:t>kg közötti testtömegű betegeknél</w:t>
            </w:r>
          </w:p>
          <w:p w14:paraId="01D7D621" w14:textId="3A2BB2EE" w:rsidR="00583CF7" w:rsidRPr="004A430C" w:rsidRDefault="00F75568">
            <w:pPr>
              <w:pStyle w:val="Default"/>
              <w:keepNext/>
              <w:keepLines/>
              <w:numPr>
                <w:ilvl w:val="0"/>
                <w:numId w:val="51"/>
              </w:numPr>
              <w:ind w:left="324"/>
              <w:rPr>
                <w:color w:val="auto"/>
                <w:sz w:val="22"/>
                <w:szCs w:val="22"/>
              </w:rPr>
            </w:pPr>
            <w:r w:rsidRPr="004A430C">
              <w:rPr>
                <w:color w:val="auto"/>
                <w:sz w:val="22"/>
                <w:szCs w:val="22"/>
              </w:rPr>
              <w:t>legfeljebb 5</w:t>
            </w:r>
            <w:r w:rsidR="00101C45" w:rsidRPr="004A430C">
              <w:rPr>
                <w:color w:val="auto"/>
                <w:sz w:val="22"/>
                <w:szCs w:val="22"/>
              </w:rPr>
              <w:t xml:space="preserve"> </w:t>
            </w:r>
            <w:r w:rsidRPr="004A430C">
              <w:rPr>
                <w:color w:val="auto"/>
                <w:sz w:val="22"/>
                <w:szCs w:val="22"/>
              </w:rPr>
              <w:t xml:space="preserve">mg/ttkg naponta kétszer </w:t>
            </w:r>
            <w:r w:rsidR="008F399F" w:rsidRPr="004A430C">
              <w:rPr>
                <w:color w:val="auto"/>
                <w:sz w:val="22"/>
                <w:szCs w:val="22"/>
              </w:rPr>
              <w:br/>
            </w:r>
            <w:r w:rsidRPr="004A430C">
              <w:rPr>
                <w:color w:val="auto"/>
                <w:sz w:val="22"/>
                <w:szCs w:val="22"/>
              </w:rPr>
              <w:t>(10</w:t>
            </w:r>
            <w:r w:rsidR="00101C45" w:rsidRPr="004A430C">
              <w:rPr>
                <w:color w:val="auto"/>
                <w:sz w:val="22"/>
                <w:szCs w:val="22"/>
              </w:rPr>
              <w:t xml:space="preserve"> </w:t>
            </w:r>
            <w:r w:rsidRPr="004A430C">
              <w:rPr>
                <w:color w:val="auto"/>
                <w:sz w:val="22"/>
                <w:szCs w:val="22"/>
              </w:rPr>
              <w:t>mg/ttkg/nap) ≥</w:t>
            </w:r>
            <w:r w:rsidR="00101C45" w:rsidRPr="004A430C">
              <w:rPr>
                <w:color w:val="auto"/>
                <w:sz w:val="22"/>
                <w:szCs w:val="22"/>
              </w:rPr>
              <w:t xml:space="preserve"> </w:t>
            </w:r>
            <w:r w:rsidRPr="004A430C">
              <w:rPr>
                <w:color w:val="auto"/>
                <w:sz w:val="22"/>
                <w:szCs w:val="22"/>
              </w:rPr>
              <w:t>40</w:t>
            </w:r>
            <w:r w:rsidR="00101C45" w:rsidRPr="004A430C">
              <w:rPr>
                <w:color w:val="auto"/>
                <w:sz w:val="22"/>
                <w:szCs w:val="22"/>
              </w:rPr>
              <w:t xml:space="preserve"> </w:t>
            </w:r>
            <w:r w:rsidRPr="004A430C">
              <w:rPr>
                <w:color w:val="auto"/>
                <w:sz w:val="22"/>
                <w:szCs w:val="22"/>
              </w:rPr>
              <w:t xml:space="preserve">kg </w:t>
            </w:r>
            <w:r w:rsidR="007F65D3">
              <w:rPr>
                <w:color w:val="auto"/>
                <w:sz w:val="22"/>
                <w:szCs w:val="22"/>
              </w:rPr>
              <w:t>–</w:t>
            </w:r>
            <w:r w:rsidRPr="004A430C">
              <w:rPr>
                <w:color w:val="auto"/>
                <w:sz w:val="22"/>
                <w:szCs w:val="22"/>
              </w:rPr>
              <w:t xml:space="preserve"> &lt;</w:t>
            </w:r>
            <w:r w:rsidR="00101C45" w:rsidRPr="004A430C">
              <w:rPr>
                <w:color w:val="auto"/>
                <w:sz w:val="22"/>
                <w:szCs w:val="22"/>
              </w:rPr>
              <w:t xml:space="preserve"> </w:t>
            </w:r>
            <w:r w:rsidRPr="004A430C">
              <w:rPr>
                <w:color w:val="auto"/>
                <w:sz w:val="22"/>
                <w:szCs w:val="22"/>
              </w:rPr>
              <w:t>50</w:t>
            </w:r>
            <w:r w:rsidR="00101C45" w:rsidRPr="004A430C">
              <w:rPr>
                <w:color w:val="auto"/>
                <w:sz w:val="22"/>
                <w:szCs w:val="22"/>
              </w:rPr>
              <w:t xml:space="preserve"> </w:t>
            </w:r>
            <w:r w:rsidRPr="004A430C">
              <w:rPr>
                <w:color w:val="auto"/>
                <w:sz w:val="22"/>
                <w:szCs w:val="22"/>
              </w:rPr>
              <w:t>kg közötti testtömegű betegeknél</w:t>
            </w:r>
          </w:p>
          <w:p w14:paraId="503E5514" w14:textId="77777777" w:rsidR="00583CF7" w:rsidRPr="004A430C" w:rsidRDefault="00583CF7">
            <w:pPr>
              <w:pStyle w:val="Default"/>
              <w:keepNext/>
              <w:keepLines/>
              <w:ind w:left="-36"/>
              <w:rPr>
                <w:color w:val="auto"/>
                <w:sz w:val="22"/>
                <w:szCs w:val="22"/>
              </w:rPr>
            </w:pPr>
          </w:p>
        </w:tc>
      </w:tr>
      <w:tr w:rsidR="0003137C" w14:paraId="25DC3837" w14:textId="77777777">
        <w:trPr>
          <w:trHeight w:val="510"/>
          <w:jc w:val="center"/>
        </w:trPr>
        <w:tc>
          <w:tcPr>
            <w:tcW w:w="3154" w:type="dxa"/>
            <w:vMerge/>
          </w:tcPr>
          <w:p w14:paraId="3A392C4E" w14:textId="77777777" w:rsidR="00583CF7" w:rsidRPr="004A430C" w:rsidRDefault="00583CF7">
            <w:pPr>
              <w:pStyle w:val="Default"/>
              <w:keepNext/>
              <w:keepLines/>
              <w:rPr>
                <w:color w:val="auto"/>
                <w:sz w:val="22"/>
                <w:szCs w:val="22"/>
              </w:rPr>
            </w:pPr>
          </w:p>
        </w:tc>
        <w:tc>
          <w:tcPr>
            <w:tcW w:w="1559" w:type="dxa"/>
            <w:vMerge/>
          </w:tcPr>
          <w:p w14:paraId="3E65764B" w14:textId="77777777" w:rsidR="00583CF7" w:rsidRPr="004A430C" w:rsidRDefault="00583CF7">
            <w:pPr>
              <w:pStyle w:val="Default"/>
              <w:keepNext/>
              <w:keepLines/>
              <w:rPr>
                <w:color w:val="auto"/>
                <w:sz w:val="22"/>
                <w:szCs w:val="22"/>
              </w:rPr>
            </w:pPr>
          </w:p>
        </w:tc>
        <w:tc>
          <w:tcPr>
            <w:tcW w:w="4239" w:type="dxa"/>
          </w:tcPr>
          <w:p w14:paraId="5577F070" w14:textId="77777777" w:rsidR="00583CF7" w:rsidRPr="004A430C" w:rsidRDefault="00F75568">
            <w:pPr>
              <w:pStyle w:val="Default"/>
              <w:keepNext/>
              <w:keepLines/>
              <w:rPr>
                <w:b/>
                <w:bCs/>
                <w:color w:val="auto"/>
                <w:sz w:val="22"/>
                <w:szCs w:val="22"/>
              </w:rPr>
            </w:pPr>
            <w:r w:rsidRPr="004A430C">
              <w:rPr>
                <w:b/>
                <w:bCs/>
                <w:color w:val="auto"/>
                <w:sz w:val="22"/>
                <w:szCs w:val="22"/>
              </w:rPr>
              <w:t xml:space="preserve">Adjuváns terápia: </w:t>
            </w:r>
          </w:p>
          <w:p w14:paraId="754FE6AE" w14:textId="0D8DF1E7" w:rsidR="00583CF7" w:rsidRPr="004A430C" w:rsidRDefault="00F75568">
            <w:pPr>
              <w:pStyle w:val="Default"/>
              <w:keepNext/>
              <w:keepLines/>
              <w:numPr>
                <w:ilvl w:val="0"/>
                <w:numId w:val="51"/>
              </w:numPr>
              <w:ind w:left="324"/>
              <w:rPr>
                <w:color w:val="auto"/>
                <w:sz w:val="22"/>
                <w:szCs w:val="22"/>
              </w:rPr>
            </w:pPr>
            <w:r w:rsidRPr="004A430C">
              <w:rPr>
                <w:color w:val="auto"/>
                <w:sz w:val="22"/>
                <w:szCs w:val="22"/>
              </w:rPr>
              <w:t>legfeljebb 6</w:t>
            </w:r>
            <w:r w:rsidR="00101C45" w:rsidRPr="004A430C">
              <w:rPr>
                <w:color w:val="auto"/>
                <w:sz w:val="22"/>
                <w:szCs w:val="22"/>
              </w:rPr>
              <w:t xml:space="preserve"> </w:t>
            </w:r>
            <w:r w:rsidRPr="004A430C">
              <w:rPr>
                <w:color w:val="auto"/>
                <w:sz w:val="22"/>
                <w:szCs w:val="22"/>
              </w:rPr>
              <w:t xml:space="preserve">mg/ttkg naponta kétszer </w:t>
            </w:r>
            <w:r w:rsidR="008F399F" w:rsidRPr="004A430C">
              <w:rPr>
                <w:color w:val="auto"/>
                <w:sz w:val="22"/>
                <w:szCs w:val="22"/>
              </w:rPr>
              <w:br/>
            </w:r>
            <w:r w:rsidRPr="004A430C">
              <w:rPr>
                <w:color w:val="auto"/>
                <w:sz w:val="22"/>
                <w:szCs w:val="22"/>
              </w:rPr>
              <w:t>(12</w:t>
            </w:r>
            <w:r w:rsidR="00101C45" w:rsidRPr="004A430C">
              <w:rPr>
                <w:color w:val="auto"/>
                <w:sz w:val="22"/>
                <w:szCs w:val="22"/>
              </w:rPr>
              <w:t xml:space="preserve"> </w:t>
            </w:r>
            <w:r w:rsidRPr="004A430C">
              <w:rPr>
                <w:color w:val="auto"/>
                <w:sz w:val="22"/>
                <w:szCs w:val="22"/>
              </w:rPr>
              <w:t>mg/ttkg/nap) ≥</w:t>
            </w:r>
            <w:r w:rsidR="00101C45" w:rsidRPr="004A430C">
              <w:rPr>
                <w:color w:val="auto"/>
                <w:sz w:val="22"/>
                <w:szCs w:val="22"/>
              </w:rPr>
              <w:t xml:space="preserve"> </w:t>
            </w:r>
            <w:r w:rsidRPr="004A430C">
              <w:rPr>
                <w:color w:val="auto"/>
                <w:sz w:val="22"/>
                <w:szCs w:val="22"/>
              </w:rPr>
              <w:t>10</w:t>
            </w:r>
            <w:r w:rsidR="00101C45" w:rsidRPr="004A430C">
              <w:rPr>
                <w:color w:val="auto"/>
                <w:sz w:val="22"/>
                <w:szCs w:val="22"/>
              </w:rPr>
              <w:t xml:space="preserve"> </w:t>
            </w:r>
            <w:r w:rsidRPr="004A430C">
              <w:rPr>
                <w:color w:val="auto"/>
                <w:sz w:val="22"/>
                <w:szCs w:val="22"/>
              </w:rPr>
              <w:t xml:space="preserve">kg </w:t>
            </w:r>
            <w:r w:rsidR="007F65D3">
              <w:rPr>
                <w:color w:val="auto"/>
                <w:sz w:val="22"/>
                <w:szCs w:val="22"/>
              </w:rPr>
              <w:t>–</w:t>
            </w:r>
            <w:r w:rsidRPr="004A430C">
              <w:rPr>
                <w:color w:val="auto"/>
                <w:sz w:val="22"/>
                <w:szCs w:val="22"/>
              </w:rPr>
              <w:t xml:space="preserve"> &lt;</w:t>
            </w:r>
            <w:r w:rsidR="00101C45" w:rsidRPr="004A430C">
              <w:rPr>
                <w:color w:val="auto"/>
                <w:sz w:val="22"/>
                <w:szCs w:val="22"/>
              </w:rPr>
              <w:t xml:space="preserve"> </w:t>
            </w:r>
            <w:r w:rsidRPr="004A430C">
              <w:rPr>
                <w:color w:val="auto"/>
                <w:sz w:val="22"/>
                <w:szCs w:val="22"/>
              </w:rPr>
              <w:t>20</w:t>
            </w:r>
            <w:r w:rsidR="00101C45" w:rsidRPr="004A430C">
              <w:rPr>
                <w:color w:val="auto"/>
                <w:sz w:val="22"/>
                <w:szCs w:val="22"/>
              </w:rPr>
              <w:t xml:space="preserve"> </w:t>
            </w:r>
            <w:r w:rsidRPr="004A430C">
              <w:rPr>
                <w:color w:val="auto"/>
                <w:sz w:val="22"/>
                <w:szCs w:val="22"/>
              </w:rPr>
              <w:t>kg közötti testtömegű betegeknél</w:t>
            </w:r>
          </w:p>
          <w:p w14:paraId="155193EE" w14:textId="348834E2" w:rsidR="00583CF7" w:rsidRPr="004A430C" w:rsidRDefault="00F75568">
            <w:pPr>
              <w:pStyle w:val="Default"/>
              <w:keepNext/>
              <w:keepLines/>
              <w:numPr>
                <w:ilvl w:val="0"/>
                <w:numId w:val="51"/>
              </w:numPr>
              <w:ind w:left="324"/>
              <w:rPr>
                <w:color w:val="auto"/>
                <w:sz w:val="22"/>
                <w:szCs w:val="22"/>
              </w:rPr>
            </w:pPr>
            <w:r w:rsidRPr="004A430C">
              <w:rPr>
                <w:color w:val="auto"/>
                <w:sz w:val="22"/>
                <w:szCs w:val="22"/>
              </w:rPr>
              <w:t>legfeljebb 5</w:t>
            </w:r>
            <w:r w:rsidR="00101C45" w:rsidRPr="004A430C">
              <w:rPr>
                <w:color w:val="auto"/>
                <w:sz w:val="22"/>
                <w:szCs w:val="22"/>
              </w:rPr>
              <w:t xml:space="preserve"> </w:t>
            </w:r>
            <w:r w:rsidRPr="004A430C">
              <w:rPr>
                <w:color w:val="auto"/>
                <w:sz w:val="22"/>
                <w:szCs w:val="22"/>
              </w:rPr>
              <w:t xml:space="preserve">mg/ttkg naponta kétszer </w:t>
            </w:r>
            <w:r w:rsidR="008F399F" w:rsidRPr="004A430C">
              <w:rPr>
                <w:color w:val="auto"/>
                <w:sz w:val="22"/>
                <w:szCs w:val="22"/>
              </w:rPr>
              <w:br/>
            </w:r>
            <w:r w:rsidRPr="004A430C">
              <w:rPr>
                <w:color w:val="auto"/>
                <w:sz w:val="22"/>
                <w:szCs w:val="22"/>
              </w:rPr>
              <w:t>(10</w:t>
            </w:r>
            <w:r w:rsidR="00101C45" w:rsidRPr="004A430C">
              <w:rPr>
                <w:color w:val="auto"/>
                <w:sz w:val="22"/>
                <w:szCs w:val="22"/>
              </w:rPr>
              <w:t xml:space="preserve"> </w:t>
            </w:r>
            <w:r w:rsidRPr="004A430C">
              <w:rPr>
                <w:color w:val="auto"/>
                <w:sz w:val="22"/>
                <w:szCs w:val="22"/>
              </w:rPr>
              <w:t>mg/ttkg/nap) ≥</w:t>
            </w:r>
            <w:r w:rsidR="00101C45" w:rsidRPr="004A430C">
              <w:rPr>
                <w:color w:val="auto"/>
                <w:sz w:val="22"/>
                <w:szCs w:val="22"/>
              </w:rPr>
              <w:t xml:space="preserve"> </w:t>
            </w:r>
            <w:r w:rsidRPr="004A430C">
              <w:rPr>
                <w:color w:val="auto"/>
                <w:sz w:val="22"/>
                <w:szCs w:val="22"/>
              </w:rPr>
              <w:t>20</w:t>
            </w:r>
            <w:r w:rsidR="00101C45" w:rsidRPr="004A430C">
              <w:rPr>
                <w:color w:val="auto"/>
                <w:sz w:val="22"/>
                <w:szCs w:val="22"/>
              </w:rPr>
              <w:t xml:space="preserve"> </w:t>
            </w:r>
            <w:r w:rsidRPr="004A430C">
              <w:rPr>
                <w:color w:val="auto"/>
                <w:sz w:val="22"/>
                <w:szCs w:val="22"/>
              </w:rPr>
              <w:t xml:space="preserve">kg </w:t>
            </w:r>
            <w:r w:rsidR="007F65D3">
              <w:rPr>
                <w:color w:val="auto"/>
                <w:sz w:val="22"/>
                <w:szCs w:val="22"/>
              </w:rPr>
              <w:t>–</w:t>
            </w:r>
            <w:r w:rsidRPr="004A430C">
              <w:rPr>
                <w:color w:val="auto"/>
                <w:sz w:val="22"/>
                <w:szCs w:val="22"/>
              </w:rPr>
              <w:t xml:space="preserve"> &lt;</w:t>
            </w:r>
            <w:r w:rsidR="00101C45" w:rsidRPr="004A430C">
              <w:rPr>
                <w:color w:val="auto"/>
                <w:sz w:val="22"/>
                <w:szCs w:val="22"/>
              </w:rPr>
              <w:t xml:space="preserve"> </w:t>
            </w:r>
            <w:r w:rsidRPr="004A430C">
              <w:rPr>
                <w:color w:val="auto"/>
                <w:sz w:val="22"/>
                <w:szCs w:val="22"/>
              </w:rPr>
              <w:t>30</w:t>
            </w:r>
            <w:r w:rsidR="00101C45" w:rsidRPr="004A430C">
              <w:rPr>
                <w:color w:val="auto"/>
                <w:sz w:val="22"/>
                <w:szCs w:val="22"/>
              </w:rPr>
              <w:t xml:space="preserve"> </w:t>
            </w:r>
            <w:r w:rsidRPr="004A430C">
              <w:rPr>
                <w:color w:val="auto"/>
                <w:sz w:val="22"/>
                <w:szCs w:val="22"/>
              </w:rPr>
              <w:t>kg közötti testtömegű betegeknél</w:t>
            </w:r>
          </w:p>
          <w:p w14:paraId="75A4C888" w14:textId="59275783" w:rsidR="00583CF7" w:rsidRPr="004A430C" w:rsidRDefault="00F75568">
            <w:pPr>
              <w:pStyle w:val="Default"/>
              <w:keepNext/>
              <w:keepLines/>
              <w:numPr>
                <w:ilvl w:val="0"/>
                <w:numId w:val="51"/>
              </w:numPr>
              <w:ind w:left="324"/>
              <w:rPr>
                <w:color w:val="auto"/>
                <w:sz w:val="22"/>
                <w:szCs w:val="22"/>
              </w:rPr>
            </w:pPr>
            <w:r w:rsidRPr="004A430C">
              <w:rPr>
                <w:color w:val="auto"/>
                <w:sz w:val="22"/>
                <w:szCs w:val="22"/>
              </w:rPr>
              <w:t>legfeljebb 4</w:t>
            </w:r>
            <w:r w:rsidR="00101C45" w:rsidRPr="004A430C">
              <w:rPr>
                <w:color w:val="auto"/>
                <w:sz w:val="22"/>
                <w:szCs w:val="22"/>
              </w:rPr>
              <w:t xml:space="preserve"> </w:t>
            </w:r>
            <w:r w:rsidRPr="004A430C">
              <w:rPr>
                <w:color w:val="auto"/>
                <w:sz w:val="22"/>
                <w:szCs w:val="22"/>
              </w:rPr>
              <w:t xml:space="preserve">mg/ttkg naponta kétszer </w:t>
            </w:r>
            <w:r w:rsidR="008F399F" w:rsidRPr="004A430C">
              <w:rPr>
                <w:color w:val="auto"/>
                <w:sz w:val="22"/>
                <w:szCs w:val="22"/>
              </w:rPr>
              <w:br/>
            </w:r>
            <w:r w:rsidRPr="004A430C">
              <w:rPr>
                <w:color w:val="auto"/>
                <w:sz w:val="22"/>
                <w:szCs w:val="22"/>
              </w:rPr>
              <w:t>(8</w:t>
            </w:r>
            <w:r w:rsidR="00101C45" w:rsidRPr="004A430C">
              <w:rPr>
                <w:color w:val="auto"/>
                <w:sz w:val="22"/>
                <w:szCs w:val="22"/>
              </w:rPr>
              <w:t xml:space="preserve"> </w:t>
            </w:r>
            <w:r w:rsidRPr="004A430C">
              <w:rPr>
                <w:color w:val="auto"/>
                <w:sz w:val="22"/>
                <w:szCs w:val="22"/>
              </w:rPr>
              <w:t>mg/ttkg/nap) ≥</w:t>
            </w:r>
            <w:r w:rsidR="00101C45" w:rsidRPr="004A430C">
              <w:rPr>
                <w:color w:val="auto"/>
                <w:sz w:val="22"/>
                <w:szCs w:val="22"/>
              </w:rPr>
              <w:t xml:space="preserve"> </w:t>
            </w:r>
            <w:r w:rsidRPr="004A430C">
              <w:rPr>
                <w:color w:val="auto"/>
                <w:sz w:val="22"/>
                <w:szCs w:val="22"/>
              </w:rPr>
              <w:t>30</w:t>
            </w:r>
            <w:r w:rsidR="00101C45" w:rsidRPr="004A430C">
              <w:rPr>
                <w:color w:val="auto"/>
                <w:sz w:val="22"/>
                <w:szCs w:val="22"/>
              </w:rPr>
              <w:t xml:space="preserve"> </w:t>
            </w:r>
            <w:r w:rsidRPr="004A430C">
              <w:rPr>
                <w:color w:val="auto"/>
                <w:sz w:val="22"/>
                <w:szCs w:val="22"/>
              </w:rPr>
              <w:t xml:space="preserve">kg </w:t>
            </w:r>
            <w:r w:rsidR="007F65D3">
              <w:rPr>
                <w:color w:val="auto"/>
                <w:sz w:val="22"/>
                <w:szCs w:val="22"/>
              </w:rPr>
              <w:t>–</w:t>
            </w:r>
            <w:r w:rsidRPr="004A430C">
              <w:rPr>
                <w:color w:val="auto"/>
                <w:sz w:val="22"/>
                <w:szCs w:val="22"/>
              </w:rPr>
              <w:t xml:space="preserve"> &lt;</w:t>
            </w:r>
            <w:r w:rsidR="00101C45" w:rsidRPr="004A430C">
              <w:rPr>
                <w:color w:val="auto"/>
                <w:sz w:val="22"/>
                <w:szCs w:val="22"/>
              </w:rPr>
              <w:t xml:space="preserve"> </w:t>
            </w:r>
            <w:r w:rsidRPr="004A430C">
              <w:rPr>
                <w:color w:val="auto"/>
                <w:sz w:val="22"/>
                <w:szCs w:val="22"/>
              </w:rPr>
              <w:t>50</w:t>
            </w:r>
            <w:r w:rsidR="00101C45" w:rsidRPr="004A430C">
              <w:rPr>
                <w:color w:val="auto"/>
                <w:sz w:val="22"/>
                <w:szCs w:val="22"/>
              </w:rPr>
              <w:t xml:space="preserve"> </w:t>
            </w:r>
            <w:r w:rsidRPr="004A430C">
              <w:rPr>
                <w:color w:val="auto"/>
                <w:sz w:val="22"/>
                <w:szCs w:val="22"/>
              </w:rPr>
              <w:t>kg közötti testtömegű betegeknél</w:t>
            </w:r>
          </w:p>
          <w:p w14:paraId="4DADF6A7" w14:textId="77777777" w:rsidR="00583CF7" w:rsidRPr="004A430C" w:rsidRDefault="00583CF7">
            <w:pPr>
              <w:pStyle w:val="Default"/>
              <w:keepNext/>
              <w:keepLines/>
              <w:ind w:left="-36"/>
              <w:rPr>
                <w:color w:val="auto"/>
                <w:sz w:val="22"/>
                <w:szCs w:val="22"/>
              </w:rPr>
            </w:pPr>
          </w:p>
        </w:tc>
      </w:tr>
    </w:tbl>
    <w:p w14:paraId="2C6BB31C" w14:textId="77777777" w:rsidR="00583CF7" w:rsidRPr="004A430C" w:rsidRDefault="00583CF7"/>
    <w:p w14:paraId="3AC2F9D6" w14:textId="772D71CF" w:rsidR="00583CF7" w:rsidRPr="004A430C" w:rsidRDefault="00F75568">
      <w:pPr>
        <w:rPr>
          <w:i/>
          <w:u w:val="single"/>
        </w:rPr>
      </w:pPr>
      <w:r w:rsidRPr="004A430C">
        <w:rPr>
          <w:i/>
          <w:u w:val="single"/>
        </w:rPr>
        <w:t>50</w:t>
      </w:r>
      <w:r w:rsidR="00101C45" w:rsidRPr="004A430C">
        <w:rPr>
          <w:i/>
          <w:u w:val="single"/>
        </w:rPr>
        <w:t xml:space="preserve"> </w:t>
      </w:r>
      <w:r w:rsidRPr="004A430C">
        <w:rPr>
          <w:i/>
          <w:u w:val="single"/>
        </w:rPr>
        <w:t>kg-os vagy annál nagyobb testtömegű gyermekek</w:t>
      </w:r>
      <w:r w:rsidR="008F399F" w:rsidRPr="004A430C">
        <w:rPr>
          <w:i/>
          <w:u w:val="single"/>
        </w:rPr>
        <w:t xml:space="preserve"> és</w:t>
      </w:r>
      <w:r w:rsidR="007F65D3">
        <w:rPr>
          <w:i/>
          <w:u w:val="single"/>
        </w:rPr>
        <w:t xml:space="preserve"> </w:t>
      </w:r>
      <w:r w:rsidRPr="004A430C">
        <w:rPr>
          <w:i/>
          <w:u w:val="single"/>
        </w:rPr>
        <w:t>serdülők</w:t>
      </w:r>
      <w:r w:rsidR="008F399F" w:rsidRPr="004A430C">
        <w:rPr>
          <w:i/>
          <w:u w:val="single"/>
        </w:rPr>
        <w:t>, valamint</w:t>
      </w:r>
      <w:r w:rsidRPr="004A430C">
        <w:rPr>
          <w:i/>
          <w:u w:val="single"/>
        </w:rPr>
        <w:t xml:space="preserve"> felnőttek</w:t>
      </w:r>
    </w:p>
    <w:p w14:paraId="64F75737" w14:textId="77777777" w:rsidR="00583CF7" w:rsidRPr="004A430C" w:rsidRDefault="00583CF7"/>
    <w:p w14:paraId="7FD9B5F7" w14:textId="77777777" w:rsidR="00583CF7" w:rsidRPr="004A430C" w:rsidRDefault="00F75568">
      <w:pPr>
        <w:rPr>
          <w:i/>
        </w:rPr>
      </w:pPr>
      <w:r w:rsidRPr="004A430C">
        <w:rPr>
          <w:i/>
        </w:rPr>
        <w:t>Monoterápia (a parciális görcsrohamok kezelésére)</w:t>
      </w:r>
    </w:p>
    <w:p w14:paraId="5E26AE87" w14:textId="056853A2" w:rsidR="00583CF7" w:rsidRPr="004A430C" w:rsidRDefault="00F75568">
      <w:r w:rsidRPr="004A430C">
        <w:lastRenderedPageBreak/>
        <w:t>A javasolt kezdő adag naponta kétszer</w:t>
      </w:r>
      <w:r w:rsidR="00101C45" w:rsidRPr="004A430C">
        <w:t xml:space="preserve"> </w:t>
      </w:r>
      <w:r w:rsidRPr="004A430C">
        <w:t>50</w:t>
      </w:r>
      <w:r w:rsidR="00101C45" w:rsidRPr="004A430C">
        <w:t xml:space="preserve"> </w:t>
      </w:r>
      <w:r w:rsidRPr="004A430C">
        <w:t>mg (100</w:t>
      </w:r>
      <w:r w:rsidR="00101C45" w:rsidRPr="004A430C">
        <w:t xml:space="preserve"> </w:t>
      </w:r>
      <w:r w:rsidRPr="004A430C">
        <w:t>mg/nap), amelyet egy héttel később naponta kétszer</w:t>
      </w:r>
      <w:r w:rsidR="00101C45" w:rsidRPr="004A430C">
        <w:t xml:space="preserve"> </w:t>
      </w:r>
      <w:r w:rsidRPr="004A430C">
        <w:t>100</w:t>
      </w:r>
      <w:r w:rsidR="00101C45" w:rsidRPr="004A430C">
        <w:t xml:space="preserve"> </w:t>
      </w:r>
      <w:r w:rsidRPr="004A430C">
        <w:t>mg</w:t>
      </w:r>
      <w:r w:rsidRPr="004A430C">
        <w:noBreakHyphen/>
        <w:t>os (200</w:t>
      </w:r>
      <w:r w:rsidR="00101C45" w:rsidRPr="004A430C">
        <w:t xml:space="preserve"> </w:t>
      </w:r>
      <w:r w:rsidRPr="004A430C">
        <w:t>mg/nap) kezdő terápiás dózisra kell emelni.</w:t>
      </w:r>
    </w:p>
    <w:p w14:paraId="0D025D2B" w14:textId="7196FA9D" w:rsidR="00583CF7" w:rsidRPr="004A430C" w:rsidRDefault="00F75568">
      <w:r w:rsidRPr="004A430C">
        <w:t>A lakozamid</w:t>
      </w:r>
      <w:r w:rsidRPr="004A430C">
        <w:noBreakHyphen/>
        <w:t>kezelés naponta kétszer</w:t>
      </w:r>
      <w:r w:rsidR="00101C45" w:rsidRPr="004A430C">
        <w:t xml:space="preserve"> </w:t>
      </w:r>
      <w:r w:rsidRPr="004A430C">
        <w:t>100</w:t>
      </w:r>
      <w:r w:rsidR="00101C45" w:rsidRPr="004A430C">
        <w:t xml:space="preserve"> </w:t>
      </w:r>
      <w:r w:rsidRPr="004A430C">
        <w:t>mg</w:t>
      </w:r>
      <w:r w:rsidRPr="004A430C">
        <w:noBreakHyphen/>
        <w:t>os (200</w:t>
      </w:r>
      <w:r w:rsidR="00101C45" w:rsidRPr="004A430C">
        <w:t xml:space="preserve"> </w:t>
      </w:r>
      <w:r w:rsidRPr="004A430C">
        <w:t>mg/nap) kezdő adaggal is elindítható, az orvosnak a görcsrohamok csökkentésének szükségessége és a lehetséges mellékhatások összehasonlításával végzett mérlegelése alapján.</w:t>
      </w:r>
    </w:p>
    <w:p w14:paraId="136C85E7" w14:textId="77777777" w:rsidR="008F399F" w:rsidRPr="004A430C" w:rsidRDefault="008F399F"/>
    <w:p w14:paraId="2EBCF238" w14:textId="50976DC5" w:rsidR="00583CF7" w:rsidRPr="004A430C" w:rsidRDefault="00F75568">
      <w:r w:rsidRPr="004A430C">
        <w:t>A válaszreakciótól és a toleranciától függően a fenntartó dózis minden héten tovább emelhető naponta kétszer</w:t>
      </w:r>
      <w:r w:rsidR="00101C45" w:rsidRPr="004A430C">
        <w:t xml:space="preserve"> </w:t>
      </w:r>
      <w:r w:rsidRPr="004A430C">
        <w:t>50</w:t>
      </w:r>
      <w:r w:rsidR="00101C45" w:rsidRPr="004A430C">
        <w:t xml:space="preserve"> </w:t>
      </w:r>
      <w:r w:rsidRPr="004A430C">
        <w:t>mg</w:t>
      </w:r>
      <w:r w:rsidRPr="004A430C">
        <w:noBreakHyphen/>
        <w:t>mal (100</w:t>
      </w:r>
      <w:r w:rsidR="00101C45" w:rsidRPr="004A430C">
        <w:t xml:space="preserve"> </w:t>
      </w:r>
      <w:r w:rsidRPr="004A430C">
        <w:t>mg/nap), a naponta kétszer</w:t>
      </w:r>
      <w:r w:rsidR="00101C45" w:rsidRPr="004A430C">
        <w:t xml:space="preserve"> </w:t>
      </w:r>
      <w:r w:rsidRPr="004A430C">
        <w:t>300</w:t>
      </w:r>
      <w:r w:rsidR="00101C45" w:rsidRPr="004A430C">
        <w:t xml:space="preserve"> </w:t>
      </w:r>
      <w:r w:rsidRPr="004A430C">
        <w:t>mg maximális ajánlott adag (600</w:t>
      </w:r>
      <w:r w:rsidR="00101C45" w:rsidRPr="004A430C">
        <w:t xml:space="preserve"> </w:t>
      </w:r>
      <w:r w:rsidRPr="004A430C">
        <w:t>mg/nap) eléréséig.</w:t>
      </w:r>
    </w:p>
    <w:p w14:paraId="21A51FA5" w14:textId="44C419E3" w:rsidR="00583CF7" w:rsidRPr="004A430C" w:rsidRDefault="00F75568">
      <w:r w:rsidRPr="004A430C">
        <w:t>Azoknál a betegeknél, akik elérték a napi</w:t>
      </w:r>
      <w:r w:rsidR="00101C45" w:rsidRPr="004A430C">
        <w:t xml:space="preserve"> </w:t>
      </w:r>
      <w:r w:rsidRPr="004A430C">
        <w:t>kétszeri 200</w:t>
      </w:r>
      <w:r w:rsidR="00101C45" w:rsidRPr="004A430C">
        <w:t xml:space="preserve"> </w:t>
      </w:r>
      <w:r w:rsidRPr="004A430C">
        <w:t>mg-nál (400</w:t>
      </w:r>
      <w:r w:rsidR="00101C45" w:rsidRPr="004A430C">
        <w:t xml:space="preserve"> </w:t>
      </w:r>
      <w:r w:rsidRPr="004A430C">
        <w:t>mg/nap) magasabb dózist, és további antiepileptikus gyógyszer adása szükséges, az alábbi adjuváns terápiára vonatkozó adagolási ajánlást kell követni.</w:t>
      </w:r>
    </w:p>
    <w:p w14:paraId="56BBB37D" w14:textId="77777777" w:rsidR="00583CF7" w:rsidRPr="004A430C" w:rsidRDefault="00583CF7"/>
    <w:p w14:paraId="79E1A53D" w14:textId="77777777" w:rsidR="00583CF7" w:rsidRPr="004A430C" w:rsidRDefault="00F75568">
      <w:pPr>
        <w:rPr>
          <w:i/>
        </w:rPr>
      </w:pPr>
      <w:r w:rsidRPr="004A430C">
        <w:rPr>
          <w:i/>
        </w:rPr>
        <w:t>Adjuváns terápia (a parciális görcsrohamok vagy az elsődleges generalizált tónusos-klónusos görcsrohamok kezelésére)</w:t>
      </w:r>
    </w:p>
    <w:p w14:paraId="608D0567" w14:textId="0F38C1D1" w:rsidR="00583CF7" w:rsidRPr="004A430C" w:rsidRDefault="00F75568">
      <w:r w:rsidRPr="004A430C">
        <w:t>A javasolt kezdő adag naponta kétszer</w:t>
      </w:r>
      <w:r w:rsidR="00101C45" w:rsidRPr="004A430C">
        <w:t xml:space="preserve"> </w:t>
      </w:r>
      <w:r w:rsidRPr="004A430C">
        <w:t>50</w:t>
      </w:r>
      <w:r w:rsidR="00101C45" w:rsidRPr="004A430C">
        <w:t xml:space="preserve"> </w:t>
      </w:r>
      <w:r w:rsidRPr="004A430C">
        <w:t>mg (100</w:t>
      </w:r>
      <w:r w:rsidR="00101C45" w:rsidRPr="004A430C">
        <w:t xml:space="preserve"> </w:t>
      </w:r>
      <w:r w:rsidRPr="004A430C">
        <w:t>mg/nap), amelyet egy héttel később naponta kétszer</w:t>
      </w:r>
      <w:r w:rsidR="00101C45" w:rsidRPr="004A430C">
        <w:t xml:space="preserve"> </w:t>
      </w:r>
      <w:r w:rsidRPr="004A430C">
        <w:t>100</w:t>
      </w:r>
      <w:r w:rsidR="00101C45" w:rsidRPr="004A430C">
        <w:t xml:space="preserve"> </w:t>
      </w:r>
      <w:r w:rsidRPr="004A430C">
        <w:t>mg-os (200</w:t>
      </w:r>
      <w:r w:rsidR="00101C45" w:rsidRPr="004A430C">
        <w:t xml:space="preserve"> </w:t>
      </w:r>
      <w:r w:rsidRPr="004A430C">
        <w:t xml:space="preserve">mg/nap) kezdő terápiás dózisra kell emelni. </w:t>
      </w:r>
    </w:p>
    <w:p w14:paraId="1D151E28" w14:textId="48E37E38" w:rsidR="00583CF7" w:rsidRPr="004A430C" w:rsidRDefault="00F75568">
      <w:r w:rsidRPr="004A430C">
        <w:t>A válaszreakciótól és a toleranciától függően a fenntartó dózis hetenként naponta kétszer</w:t>
      </w:r>
      <w:r w:rsidR="00101C45" w:rsidRPr="004A430C">
        <w:t xml:space="preserve"> </w:t>
      </w:r>
      <w:r w:rsidRPr="004A430C">
        <w:t>50</w:t>
      </w:r>
      <w:r w:rsidR="00101C45" w:rsidRPr="004A430C">
        <w:t xml:space="preserve"> </w:t>
      </w:r>
      <w:r w:rsidRPr="004A430C">
        <w:t>mg-mal (100</w:t>
      </w:r>
      <w:r w:rsidR="00101C45" w:rsidRPr="004A430C">
        <w:t xml:space="preserve"> </w:t>
      </w:r>
      <w:r w:rsidRPr="004A430C">
        <w:t>mg/nap) tovább emelhető, a napi</w:t>
      </w:r>
      <w:r w:rsidR="00101C45" w:rsidRPr="004A430C">
        <w:t xml:space="preserve"> </w:t>
      </w:r>
      <w:r w:rsidRPr="004A430C">
        <w:t>kétszeri 200</w:t>
      </w:r>
      <w:r w:rsidR="00101C45" w:rsidRPr="004A430C">
        <w:t xml:space="preserve"> </w:t>
      </w:r>
      <w:r w:rsidRPr="004A430C">
        <w:t>mg-os (400</w:t>
      </w:r>
      <w:r w:rsidR="00101C45" w:rsidRPr="004A430C">
        <w:t xml:space="preserve"> </w:t>
      </w:r>
      <w:r w:rsidRPr="004A430C">
        <w:t>mg/nap) maximális ajánlott adag eléréséig.</w:t>
      </w:r>
    </w:p>
    <w:p w14:paraId="4E32A0EC" w14:textId="77777777" w:rsidR="00583CF7" w:rsidRPr="004A430C" w:rsidRDefault="00583CF7"/>
    <w:p w14:paraId="07546703" w14:textId="4A1C0B50" w:rsidR="00583CF7" w:rsidRPr="004A430C" w:rsidRDefault="00F75568">
      <w:pPr>
        <w:rPr>
          <w:i/>
          <w:szCs w:val="22"/>
          <w:u w:val="single"/>
        </w:rPr>
      </w:pPr>
      <w:r w:rsidRPr="004A430C">
        <w:rPr>
          <w:bCs/>
          <w:i/>
          <w:szCs w:val="22"/>
          <w:u w:val="single"/>
        </w:rPr>
        <w:t>2</w:t>
      </w:r>
      <w:r w:rsidR="00101C45" w:rsidRPr="004A430C">
        <w:rPr>
          <w:bCs/>
          <w:i/>
          <w:szCs w:val="22"/>
          <w:u w:val="single"/>
        </w:rPr>
        <w:t xml:space="preserve"> </w:t>
      </w:r>
      <w:r w:rsidRPr="004A430C">
        <w:rPr>
          <w:bCs/>
          <w:i/>
          <w:szCs w:val="22"/>
          <w:u w:val="single"/>
        </w:rPr>
        <w:t>éves kor feletti gyermekek és 50</w:t>
      </w:r>
      <w:r w:rsidR="00101C45" w:rsidRPr="004A430C">
        <w:rPr>
          <w:bCs/>
          <w:i/>
          <w:szCs w:val="22"/>
          <w:u w:val="single"/>
        </w:rPr>
        <w:t xml:space="preserve"> </w:t>
      </w:r>
      <w:r w:rsidRPr="004A430C">
        <w:rPr>
          <w:bCs/>
          <w:i/>
          <w:szCs w:val="22"/>
          <w:u w:val="single"/>
        </w:rPr>
        <w:t>kg-nál kisebb testtömegű serdülők</w:t>
      </w:r>
    </w:p>
    <w:p w14:paraId="4C00996F" w14:textId="77777777" w:rsidR="00583CF7" w:rsidRPr="004A430C" w:rsidRDefault="00583CF7">
      <w:pPr>
        <w:pStyle w:val="C-BodyText"/>
        <w:spacing w:before="0" w:after="0" w:line="240" w:lineRule="auto"/>
        <w:rPr>
          <w:color w:val="000000"/>
          <w:sz w:val="22"/>
          <w:szCs w:val="22"/>
          <w:lang w:val="hu-HU"/>
        </w:rPr>
      </w:pPr>
    </w:p>
    <w:p w14:paraId="4E0B0BC5" w14:textId="08015297" w:rsidR="00583CF7" w:rsidRPr="004A430C" w:rsidRDefault="00F75568">
      <w:pPr>
        <w:pStyle w:val="C-BodyText"/>
        <w:spacing w:before="0" w:after="0" w:line="240" w:lineRule="auto"/>
        <w:rPr>
          <w:color w:val="000000"/>
          <w:sz w:val="22"/>
          <w:szCs w:val="22"/>
          <w:lang w:val="hu-HU"/>
        </w:rPr>
      </w:pPr>
      <w:r w:rsidRPr="004A430C">
        <w:rPr>
          <w:sz w:val="22"/>
          <w:szCs w:val="22"/>
          <w:lang w:val="hu-HU"/>
        </w:rPr>
        <w:t>Az adagot testtömeg alapján kell meghatározni</w:t>
      </w:r>
      <w:r w:rsidRPr="004A430C">
        <w:rPr>
          <w:color w:val="000000"/>
          <w:sz w:val="22"/>
          <w:szCs w:val="22"/>
          <w:lang w:val="hu-HU"/>
        </w:rPr>
        <w:t>.</w:t>
      </w:r>
    </w:p>
    <w:p w14:paraId="18CF533E" w14:textId="77777777" w:rsidR="00583CF7" w:rsidRPr="004A430C" w:rsidRDefault="00583CF7">
      <w:pPr>
        <w:rPr>
          <w:i/>
          <w:szCs w:val="22"/>
        </w:rPr>
      </w:pPr>
    </w:p>
    <w:p w14:paraId="64B940B9" w14:textId="77777777" w:rsidR="00583CF7" w:rsidRPr="004A430C" w:rsidRDefault="00F75568">
      <w:pPr>
        <w:keepNext/>
        <w:rPr>
          <w:i/>
          <w:szCs w:val="22"/>
        </w:rPr>
      </w:pPr>
      <w:r w:rsidRPr="004A430C">
        <w:rPr>
          <w:i/>
          <w:szCs w:val="22"/>
        </w:rPr>
        <w:t>Monoterápia (a parciális görcsrohamok kezelésére)</w:t>
      </w:r>
    </w:p>
    <w:p w14:paraId="31F4D2D3" w14:textId="3A75D278" w:rsidR="00583CF7" w:rsidRPr="004A430C" w:rsidRDefault="00F75568">
      <w:pPr>
        <w:keepNext/>
        <w:rPr>
          <w:szCs w:val="22"/>
        </w:rPr>
      </w:pPr>
      <w:r w:rsidRPr="004A430C">
        <w:rPr>
          <w:szCs w:val="22"/>
        </w:rPr>
        <w:t>Az ajánlott kezdő adag</w:t>
      </w:r>
      <w:r w:rsidR="00101C45" w:rsidRPr="004A430C">
        <w:rPr>
          <w:szCs w:val="22"/>
        </w:rPr>
        <w:t xml:space="preserve"> </w:t>
      </w:r>
      <w:r w:rsidRPr="004A430C">
        <w:rPr>
          <w:szCs w:val="22"/>
        </w:rPr>
        <w:t>1</w:t>
      </w:r>
      <w:r w:rsidR="00101C45" w:rsidRPr="004A430C">
        <w:rPr>
          <w:szCs w:val="22"/>
        </w:rPr>
        <w:t xml:space="preserve"> </w:t>
      </w:r>
      <w:r w:rsidRPr="004A430C">
        <w:rPr>
          <w:szCs w:val="22"/>
        </w:rPr>
        <w:t>mg/ttkg naponta kétszer (2</w:t>
      </w:r>
      <w:r w:rsidR="00EA7443" w:rsidRPr="004A430C">
        <w:rPr>
          <w:szCs w:val="22"/>
        </w:rPr>
        <w:t> </w:t>
      </w:r>
      <w:r w:rsidRPr="004A430C">
        <w:rPr>
          <w:szCs w:val="22"/>
        </w:rPr>
        <w:t>mg/ttkg/nap), amelyet egy hét után a kezdeti terápiás dózisra, napi</w:t>
      </w:r>
      <w:r w:rsidR="00101C45" w:rsidRPr="004A430C">
        <w:rPr>
          <w:szCs w:val="22"/>
        </w:rPr>
        <w:t xml:space="preserve"> </w:t>
      </w:r>
      <w:r w:rsidRPr="004A430C">
        <w:rPr>
          <w:szCs w:val="22"/>
        </w:rPr>
        <w:t>kétszeri 2</w:t>
      </w:r>
      <w:r w:rsidR="00101C45" w:rsidRPr="004A430C">
        <w:rPr>
          <w:szCs w:val="22"/>
        </w:rPr>
        <w:t xml:space="preserve"> </w:t>
      </w:r>
      <w:r w:rsidRPr="004A430C">
        <w:rPr>
          <w:szCs w:val="22"/>
        </w:rPr>
        <w:t>mg/ttkg</w:t>
      </w:r>
      <w:r w:rsidRPr="004A430C">
        <w:rPr>
          <w:szCs w:val="22"/>
        </w:rPr>
        <w:noBreakHyphen/>
        <w:t>ra (4</w:t>
      </w:r>
      <w:r w:rsidR="00EA7443" w:rsidRPr="004A430C">
        <w:rPr>
          <w:szCs w:val="22"/>
        </w:rPr>
        <w:t> </w:t>
      </w:r>
      <w:r w:rsidRPr="004A430C">
        <w:rPr>
          <w:szCs w:val="22"/>
        </w:rPr>
        <w:t xml:space="preserve">mg/ttkg/nap) kell emelni. </w:t>
      </w:r>
    </w:p>
    <w:p w14:paraId="1848A56C" w14:textId="673D0647" w:rsidR="00583CF7" w:rsidRPr="004A430C" w:rsidRDefault="00F75568">
      <w:pPr>
        <w:rPr>
          <w:color w:val="000000"/>
          <w:szCs w:val="22"/>
        </w:rPr>
      </w:pPr>
      <w:r w:rsidRPr="004A430C">
        <w:rPr>
          <w:szCs w:val="22"/>
        </w:rPr>
        <w:t>A válaszreakciótól és a</w:t>
      </w:r>
      <w:r w:rsidRPr="004A430C">
        <w:t xml:space="preserve"> toleranciától függően a fenntartó dózis minden héten napi kétszeri</w:t>
      </w:r>
      <w:r w:rsidR="00101C45" w:rsidRPr="004A430C">
        <w:t xml:space="preserve"> </w:t>
      </w:r>
      <w:r w:rsidRPr="004A430C">
        <w:t>1</w:t>
      </w:r>
      <w:r w:rsidR="00101C45" w:rsidRPr="004A430C">
        <w:t xml:space="preserve"> </w:t>
      </w:r>
      <w:r w:rsidRPr="004A430C">
        <w:t>mg/ttkg</w:t>
      </w:r>
      <w:r w:rsidRPr="004A430C">
        <w:noBreakHyphen/>
        <w:t>mal (2</w:t>
      </w:r>
      <w:r w:rsidR="00EA7443" w:rsidRPr="004A430C">
        <w:t> </w:t>
      </w:r>
      <w:r w:rsidRPr="004A430C">
        <w:t xml:space="preserve">mg/ttkg/nap) tovább emelhető. A dózist fokozatosan kell növelni az optimális </w:t>
      </w:r>
      <w:r w:rsidRPr="004A430C">
        <w:rPr>
          <w:szCs w:val="22"/>
        </w:rPr>
        <w:t>válaszreakció eléréséig. A legalacsonyabb hatásos dózist kell alkalmazni. 10</w:t>
      </w:r>
      <w:r w:rsidR="00101C45" w:rsidRPr="004A430C">
        <w:rPr>
          <w:szCs w:val="22"/>
        </w:rPr>
        <w:t xml:space="preserve"> </w:t>
      </w:r>
      <w:r w:rsidRPr="004A430C">
        <w:rPr>
          <w:szCs w:val="22"/>
        </w:rPr>
        <w:t>kg és</w:t>
      </w:r>
      <w:r w:rsidR="00101C45" w:rsidRPr="004A430C">
        <w:rPr>
          <w:szCs w:val="22"/>
        </w:rPr>
        <w:t xml:space="preserve"> </w:t>
      </w:r>
      <w:r w:rsidRPr="004A430C">
        <w:rPr>
          <w:szCs w:val="22"/>
        </w:rPr>
        <w:t>40</w:t>
      </w:r>
      <w:r w:rsidR="00101C45" w:rsidRPr="004A430C">
        <w:rPr>
          <w:szCs w:val="22"/>
        </w:rPr>
        <w:t xml:space="preserve"> </w:t>
      </w:r>
      <w:r w:rsidRPr="004A430C">
        <w:rPr>
          <w:szCs w:val="22"/>
        </w:rPr>
        <w:t>kg közötti testtömegű gyermekeknél napi kétszeri 6</w:t>
      </w:r>
      <w:r w:rsidR="00101C45" w:rsidRPr="004A430C">
        <w:rPr>
          <w:szCs w:val="22"/>
        </w:rPr>
        <w:t xml:space="preserve"> </w:t>
      </w:r>
      <w:r w:rsidRPr="004A430C">
        <w:rPr>
          <w:szCs w:val="22"/>
        </w:rPr>
        <w:t>mg/ttkg (12</w:t>
      </w:r>
      <w:r w:rsidR="00EA7443" w:rsidRPr="004A430C">
        <w:rPr>
          <w:szCs w:val="22"/>
        </w:rPr>
        <w:t> </w:t>
      </w:r>
      <w:r w:rsidRPr="004A430C">
        <w:rPr>
          <w:szCs w:val="22"/>
        </w:rPr>
        <w:t>mg/ttkg/nap) maximális dózis ajánlott</w:t>
      </w:r>
      <w:r w:rsidRPr="004A430C">
        <w:rPr>
          <w:color w:val="000000"/>
          <w:szCs w:val="22"/>
        </w:rPr>
        <w:t>. 40 és 50</w:t>
      </w:r>
      <w:r w:rsidR="00101C45" w:rsidRPr="004A430C">
        <w:rPr>
          <w:color w:val="000000"/>
          <w:szCs w:val="22"/>
        </w:rPr>
        <w:t xml:space="preserve"> </w:t>
      </w:r>
      <w:r w:rsidRPr="004A430C">
        <w:rPr>
          <w:color w:val="000000"/>
          <w:szCs w:val="22"/>
        </w:rPr>
        <w:t>kg közötti testtömegű gyermekeknél napi kétszeri 5</w:t>
      </w:r>
      <w:r w:rsidR="00033E80" w:rsidRPr="004A430C">
        <w:rPr>
          <w:color w:val="000000"/>
          <w:szCs w:val="22"/>
        </w:rPr>
        <w:t> </w:t>
      </w:r>
      <w:r w:rsidRPr="004A430C">
        <w:rPr>
          <w:color w:val="000000"/>
          <w:szCs w:val="22"/>
        </w:rPr>
        <w:t>mg/ttkg (10</w:t>
      </w:r>
      <w:r w:rsidR="00101C45" w:rsidRPr="004A430C">
        <w:rPr>
          <w:color w:val="000000"/>
          <w:szCs w:val="22"/>
        </w:rPr>
        <w:t xml:space="preserve"> </w:t>
      </w:r>
      <w:r w:rsidRPr="004A430C">
        <w:rPr>
          <w:color w:val="000000"/>
          <w:szCs w:val="22"/>
        </w:rPr>
        <w:t>mg/ttkg/nap) maximális dózis ajánlott.</w:t>
      </w:r>
    </w:p>
    <w:p w14:paraId="741242C1" w14:textId="7B97EEEE" w:rsidR="008F399F" w:rsidRPr="004A430C" w:rsidRDefault="008F399F">
      <w:pPr>
        <w:rPr>
          <w:color w:val="000000"/>
          <w:szCs w:val="22"/>
        </w:rPr>
      </w:pPr>
    </w:p>
    <w:p w14:paraId="0EB61461" w14:textId="2B26C8C8" w:rsidR="008F399F" w:rsidRPr="004A430C" w:rsidRDefault="00F75568">
      <w:pPr>
        <w:rPr>
          <w:color w:val="000000"/>
          <w:szCs w:val="22"/>
        </w:rPr>
      </w:pPr>
      <w:r w:rsidRPr="004A430C">
        <w:rPr>
          <w:color w:val="000000"/>
          <w:szCs w:val="22"/>
        </w:rPr>
        <w:t>Az alábbi táblázatokban példák láthatók az oldatos in</w:t>
      </w:r>
      <w:r w:rsidR="00EA7443" w:rsidRPr="004A430C">
        <w:rPr>
          <w:color w:val="000000"/>
          <w:szCs w:val="22"/>
        </w:rPr>
        <w:t>fúzió</w:t>
      </w:r>
      <w:r w:rsidRPr="004A430C">
        <w:rPr>
          <w:color w:val="000000"/>
          <w:szCs w:val="22"/>
        </w:rPr>
        <w:t xml:space="preserve"> alkalmazásonkénti mennyiségére a felírt dózistól és a testtömegtől függően. Az oldatos infúzió pontos térfogatát a gyermek pontos testtömege alapján kell kiszámítani.</w:t>
      </w:r>
    </w:p>
    <w:p w14:paraId="7F42D46F" w14:textId="77777777" w:rsidR="006B01FA" w:rsidRPr="004A430C" w:rsidRDefault="006B01FA">
      <w:pPr>
        <w:rPr>
          <w:color w:val="000000"/>
          <w:szCs w:val="22"/>
        </w:rPr>
      </w:pPr>
    </w:p>
    <w:p w14:paraId="600946ED" w14:textId="0CC4D08A" w:rsidR="006B01FA" w:rsidRPr="006850EC" w:rsidRDefault="00F75568" w:rsidP="006B01FA">
      <w:pPr>
        <w:rPr>
          <w:b/>
          <w:bCs/>
        </w:rPr>
      </w:pPr>
      <w:r w:rsidRPr="006850EC">
        <w:rPr>
          <w:b/>
          <w:bCs/>
        </w:rPr>
        <w:t xml:space="preserve">3. táblázat: </w:t>
      </w:r>
      <w:r w:rsidR="00B70A84" w:rsidRPr="004A430C">
        <w:rPr>
          <w:b/>
          <w:bCs/>
        </w:rPr>
        <w:t>N</w:t>
      </w:r>
      <w:r w:rsidR="0096635C" w:rsidRPr="006850EC">
        <w:rPr>
          <w:b/>
          <w:bCs/>
        </w:rPr>
        <w:t xml:space="preserve">aponta kétszer alkalmazandó </w:t>
      </w:r>
      <w:r w:rsidRPr="006850EC">
        <w:rPr>
          <w:b/>
          <w:bCs/>
        </w:rPr>
        <w:t>monoterápiás dózisok</w:t>
      </w:r>
      <w:r w:rsidR="0096635C" w:rsidRPr="006850EC">
        <w:rPr>
          <w:b/>
          <w:bCs/>
        </w:rPr>
        <w:t xml:space="preserve"> parciális görcsrohamok kezelésére 2</w:t>
      </w:r>
      <w:r w:rsidR="00101C45" w:rsidRPr="006850EC">
        <w:rPr>
          <w:b/>
          <w:bCs/>
        </w:rPr>
        <w:t xml:space="preserve"> </w:t>
      </w:r>
      <w:r w:rsidR="0096635C" w:rsidRPr="006850EC">
        <w:rPr>
          <w:b/>
          <w:bCs/>
        </w:rPr>
        <w:t xml:space="preserve">éves kor feletti, </w:t>
      </w:r>
      <w:r w:rsidR="00770676">
        <w:rPr>
          <w:b/>
          <w:bCs/>
        </w:rPr>
        <w:t xml:space="preserve">legalább </w:t>
      </w:r>
      <w:r w:rsidR="0096635C" w:rsidRPr="006850EC">
        <w:rPr>
          <w:b/>
          <w:bCs/>
        </w:rPr>
        <w:t>10</w:t>
      </w:r>
      <w:r w:rsidR="00101C45" w:rsidRPr="006850EC">
        <w:rPr>
          <w:b/>
          <w:bCs/>
        </w:rPr>
        <w:t xml:space="preserve"> </w:t>
      </w:r>
      <w:r w:rsidR="0096635C" w:rsidRPr="006850EC">
        <w:rPr>
          <w:b/>
          <w:bCs/>
        </w:rPr>
        <w:t xml:space="preserve">kg és </w:t>
      </w:r>
      <w:r w:rsidR="00D90A45">
        <w:rPr>
          <w:b/>
          <w:bCs/>
        </w:rPr>
        <w:t xml:space="preserve">kevesebb mint </w:t>
      </w:r>
      <w:r w:rsidR="0096635C" w:rsidRPr="006850EC">
        <w:rPr>
          <w:b/>
          <w:bCs/>
        </w:rPr>
        <w:t>40</w:t>
      </w:r>
      <w:r w:rsidR="00101C45" w:rsidRPr="006850EC">
        <w:rPr>
          <w:b/>
          <w:bCs/>
        </w:rPr>
        <w:t xml:space="preserve"> </w:t>
      </w:r>
      <w:r w:rsidR="0096635C" w:rsidRPr="006850EC">
        <w:rPr>
          <w:b/>
          <w:bCs/>
        </w:rPr>
        <w:t xml:space="preserve">kg </w:t>
      </w:r>
      <w:r w:rsidR="00D90A45">
        <w:rPr>
          <w:b/>
          <w:bCs/>
        </w:rPr>
        <w:t xml:space="preserve">közötti </w:t>
      </w:r>
      <w:r w:rsidR="0096635C" w:rsidRPr="006850EC">
        <w:rPr>
          <w:b/>
          <w:bCs/>
        </w:rPr>
        <w:t>testtömegű gyermekek esetén</w:t>
      </w:r>
    </w:p>
    <w:tbl>
      <w:tblPr>
        <w:tblStyle w:val="TableGrid"/>
        <w:tblW w:w="0" w:type="auto"/>
        <w:tblInd w:w="-5" w:type="dxa"/>
        <w:tblLayout w:type="fixed"/>
        <w:tblLook w:val="04A0" w:firstRow="1" w:lastRow="0" w:firstColumn="1" w:lastColumn="0" w:noHBand="0" w:noVBand="1"/>
      </w:tblPr>
      <w:tblGrid>
        <w:gridCol w:w="1276"/>
        <w:gridCol w:w="1276"/>
        <w:gridCol w:w="1276"/>
        <w:gridCol w:w="1275"/>
        <w:gridCol w:w="1276"/>
        <w:gridCol w:w="1134"/>
        <w:gridCol w:w="1544"/>
      </w:tblGrid>
      <w:tr w:rsidR="0003137C" w14:paraId="7A4852EA" w14:textId="77777777" w:rsidTr="0096635C">
        <w:trPr>
          <w:trHeight w:val="328"/>
        </w:trPr>
        <w:tc>
          <w:tcPr>
            <w:tcW w:w="1276" w:type="dxa"/>
          </w:tcPr>
          <w:p w14:paraId="5EF2DC6B" w14:textId="4DEB4388" w:rsidR="006B01FA" w:rsidRPr="004A430C" w:rsidRDefault="00F75568" w:rsidP="0096635C">
            <w:pPr>
              <w:ind w:right="107"/>
              <w:jc w:val="center"/>
              <w:rPr>
                <w:b/>
                <w:bCs/>
                <w:iCs/>
                <w:sz w:val="20"/>
                <w:lang w:val="en-GB"/>
              </w:rPr>
            </w:pPr>
            <w:proofErr w:type="spellStart"/>
            <w:r w:rsidRPr="004A430C">
              <w:rPr>
                <w:b/>
                <w:bCs/>
                <w:sz w:val="20"/>
                <w:lang w:val="en-GB"/>
              </w:rPr>
              <w:t>Hét</w:t>
            </w:r>
            <w:proofErr w:type="spellEnd"/>
          </w:p>
        </w:tc>
        <w:tc>
          <w:tcPr>
            <w:tcW w:w="1276" w:type="dxa"/>
          </w:tcPr>
          <w:p w14:paraId="25FEEB69" w14:textId="7E425DD7" w:rsidR="006B01FA" w:rsidRPr="006850EC" w:rsidRDefault="00F75568" w:rsidP="0096635C">
            <w:pPr>
              <w:ind w:right="107"/>
              <w:jc w:val="center"/>
              <w:rPr>
                <w:b/>
                <w:bCs/>
                <w:iCs/>
                <w:sz w:val="20"/>
                <w:lang w:val="en-GB"/>
              </w:rPr>
            </w:pPr>
            <w:r w:rsidRPr="006850EC">
              <w:rPr>
                <w:b/>
                <w:bCs/>
                <w:iCs/>
                <w:sz w:val="20"/>
                <w:lang w:val="en-GB"/>
              </w:rPr>
              <w:t xml:space="preserve">1. </w:t>
            </w:r>
            <w:proofErr w:type="spellStart"/>
            <w:r w:rsidRPr="006850EC">
              <w:rPr>
                <w:b/>
                <w:bCs/>
                <w:iCs/>
                <w:sz w:val="20"/>
                <w:lang w:val="en-GB"/>
              </w:rPr>
              <w:t>hét</w:t>
            </w:r>
            <w:proofErr w:type="spellEnd"/>
          </w:p>
        </w:tc>
        <w:tc>
          <w:tcPr>
            <w:tcW w:w="1276" w:type="dxa"/>
          </w:tcPr>
          <w:p w14:paraId="3F99DC42" w14:textId="07113537" w:rsidR="006B01FA" w:rsidRPr="004A430C" w:rsidRDefault="00F75568" w:rsidP="0096635C">
            <w:pPr>
              <w:ind w:right="107"/>
              <w:jc w:val="center"/>
              <w:rPr>
                <w:b/>
                <w:bCs/>
                <w:iCs/>
                <w:sz w:val="20"/>
                <w:lang w:val="en-GB"/>
              </w:rPr>
            </w:pPr>
            <w:r w:rsidRPr="004A430C">
              <w:rPr>
                <w:b/>
                <w:bCs/>
                <w:sz w:val="20"/>
                <w:lang w:val="en-GB"/>
              </w:rPr>
              <w:t xml:space="preserve">2. </w:t>
            </w:r>
            <w:proofErr w:type="spellStart"/>
            <w:r w:rsidRPr="004A430C">
              <w:rPr>
                <w:b/>
                <w:bCs/>
                <w:sz w:val="20"/>
                <w:lang w:val="en-GB"/>
              </w:rPr>
              <w:t>hét</w:t>
            </w:r>
            <w:proofErr w:type="spellEnd"/>
          </w:p>
        </w:tc>
        <w:tc>
          <w:tcPr>
            <w:tcW w:w="1275" w:type="dxa"/>
          </w:tcPr>
          <w:p w14:paraId="0CA3A3E6" w14:textId="196F6B34" w:rsidR="006B01FA" w:rsidRPr="004A430C" w:rsidRDefault="00F75568" w:rsidP="0096635C">
            <w:pPr>
              <w:ind w:right="107"/>
              <w:jc w:val="center"/>
              <w:rPr>
                <w:b/>
                <w:bCs/>
                <w:iCs/>
                <w:sz w:val="20"/>
                <w:lang w:val="en-GB"/>
              </w:rPr>
            </w:pPr>
            <w:r w:rsidRPr="004A430C">
              <w:rPr>
                <w:b/>
                <w:bCs/>
                <w:sz w:val="20"/>
                <w:lang w:val="en-GB"/>
              </w:rPr>
              <w:t>3</w:t>
            </w:r>
            <w:r w:rsidR="0096635C" w:rsidRPr="004A430C">
              <w:rPr>
                <w:b/>
                <w:bCs/>
                <w:sz w:val="20"/>
                <w:lang w:val="en-GB"/>
              </w:rPr>
              <w:t xml:space="preserve">. </w:t>
            </w:r>
            <w:proofErr w:type="spellStart"/>
            <w:r w:rsidR="0096635C" w:rsidRPr="004A430C">
              <w:rPr>
                <w:b/>
                <w:bCs/>
                <w:sz w:val="20"/>
                <w:lang w:val="en-GB"/>
              </w:rPr>
              <w:t>hét</w:t>
            </w:r>
            <w:proofErr w:type="spellEnd"/>
          </w:p>
        </w:tc>
        <w:tc>
          <w:tcPr>
            <w:tcW w:w="1276" w:type="dxa"/>
          </w:tcPr>
          <w:p w14:paraId="7CD372D0" w14:textId="4D851000" w:rsidR="006B01FA" w:rsidRPr="004A430C" w:rsidRDefault="00F75568" w:rsidP="0096635C">
            <w:pPr>
              <w:ind w:right="107"/>
              <w:jc w:val="center"/>
              <w:rPr>
                <w:b/>
                <w:bCs/>
                <w:iCs/>
                <w:sz w:val="20"/>
                <w:lang w:val="en-GB"/>
              </w:rPr>
            </w:pPr>
            <w:r w:rsidRPr="004A430C">
              <w:rPr>
                <w:b/>
                <w:bCs/>
                <w:sz w:val="20"/>
                <w:lang w:val="en-GB"/>
              </w:rPr>
              <w:t xml:space="preserve">4. </w:t>
            </w:r>
            <w:proofErr w:type="spellStart"/>
            <w:r w:rsidRPr="004A430C">
              <w:rPr>
                <w:b/>
                <w:bCs/>
                <w:sz w:val="20"/>
                <w:lang w:val="en-GB"/>
              </w:rPr>
              <w:t>hét</w:t>
            </w:r>
            <w:proofErr w:type="spellEnd"/>
          </w:p>
        </w:tc>
        <w:tc>
          <w:tcPr>
            <w:tcW w:w="1134" w:type="dxa"/>
          </w:tcPr>
          <w:p w14:paraId="56E8819C" w14:textId="3367AE37" w:rsidR="006B01FA" w:rsidRPr="004A430C" w:rsidRDefault="00F75568" w:rsidP="0096635C">
            <w:pPr>
              <w:ind w:right="107"/>
              <w:jc w:val="center"/>
              <w:rPr>
                <w:b/>
                <w:bCs/>
                <w:iCs/>
                <w:sz w:val="20"/>
                <w:lang w:val="en-GB"/>
              </w:rPr>
            </w:pPr>
            <w:r w:rsidRPr="004A430C">
              <w:rPr>
                <w:b/>
                <w:bCs/>
                <w:sz w:val="20"/>
                <w:lang w:val="en-GB"/>
              </w:rPr>
              <w:t xml:space="preserve">5. </w:t>
            </w:r>
            <w:proofErr w:type="spellStart"/>
            <w:r w:rsidRPr="004A430C">
              <w:rPr>
                <w:b/>
                <w:bCs/>
                <w:sz w:val="20"/>
                <w:lang w:val="en-GB"/>
              </w:rPr>
              <w:t>hét</w:t>
            </w:r>
            <w:proofErr w:type="spellEnd"/>
          </w:p>
        </w:tc>
        <w:tc>
          <w:tcPr>
            <w:tcW w:w="1544" w:type="dxa"/>
          </w:tcPr>
          <w:p w14:paraId="30C114D1" w14:textId="58613603" w:rsidR="006B01FA" w:rsidRPr="004A430C" w:rsidRDefault="00F75568" w:rsidP="0096635C">
            <w:pPr>
              <w:ind w:right="107"/>
              <w:jc w:val="center"/>
              <w:rPr>
                <w:b/>
                <w:bCs/>
                <w:iCs/>
                <w:sz w:val="20"/>
                <w:lang w:val="en-GB"/>
              </w:rPr>
            </w:pPr>
            <w:r w:rsidRPr="004A430C">
              <w:rPr>
                <w:b/>
                <w:bCs/>
                <w:sz w:val="20"/>
                <w:lang w:val="en-GB"/>
              </w:rPr>
              <w:t xml:space="preserve">6. </w:t>
            </w:r>
            <w:proofErr w:type="spellStart"/>
            <w:r w:rsidRPr="004A430C">
              <w:rPr>
                <w:b/>
                <w:bCs/>
                <w:sz w:val="20"/>
                <w:lang w:val="en-GB"/>
              </w:rPr>
              <w:t>hét</w:t>
            </w:r>
            <w:proofErr w:type="spellEnd"/>
          </w:p>
        </w:tc>
      </w:tr>
      <w:tr w:rsidR="0003137C" w14:paraId="06A95957" w14:textId="77777777" w:rsidTr="0096635C">
        <w:trPr>
          <w:trHeight w:val="1172"/>
        </w:trPr>
        <w:tc>
          <w:tcPr>
            <w:tcW w:w="1276" w:type="dxa"/>
          </w:tcPr>
          <w:p w14:paraId="43A1D5AA" w14:textId="2BCC5456" w:rsidR="006B01FA" w:rsidRPr="004A430C" w:rsidRDefault="00F75568" w:rsidP="0096635C">
            <w:pPr>
              <w:ind w:right="107"/>
              <w:jc w:val="center"/>
              <w:rPr>
                <w:b/>
                <w:bCs/>
                <w:sz w:val="20"/>
                <w:lang w:val="en-GB"/>
              </w:rPr>
            </w:pPr>
            <w:proofErr w:type="spellStart"/>
            <w:r w:rsidRPr="004A430C">
              <w:rPr>
                <w:b/>
                <w:bCs/>
                <w:sz w:val="20"/>
                <w:lang w:val="en-GB"/>
              </w:rPr>
              <w:t>Felírt</w:t>
            </w:r>
            <w:proofErr w:type="spellEnd"/>
          </w:p>
          <w:p w14:paraId="328EC1EF" w14:textId="71201001" w:rsidR="006B01FA" w:rsidRPr="004A430C" w:rsidRDefault="00F75568" w:rsidP="0096635C">
            <w:pPr>
              <w:ind w:right="304"/>
              <w:jc w:val="center"/>
              <w:rPr>
                <w:b/>
                <w:bCs/>
                <w:sz w:val="20"/>
                <w:lang w:val="en-GB"/>
              </w:rPr>
            </w:pPr>
            <w:proofErr w:type="spellStart"/>
            <w:r w:rsidRPr="004A430C">
              <w:rPr>
                <w:b/>
                <w:bCs/>
                <w:sz w:val="20"/>
                <w:lang w:val="en-GB"/>
              </w:rPr>
              <w:t>dózis</w:t>
            </w:r>
            <w:proofErr w:type="spellEnd"/>
          </w:p>
        </w:tc>
        <w:tc>
          <w:tcPr>
            <w:tcW w:w="1276" w:type="dxa"/>
          </w:tcPr>
          <w:p w14:paraId="29B2CC3C" w14:textId="0CF64807" w:rsidR="006B01FA" w:rsidRPr="004A430C" w:rsidRDefault="00F75568" w:rsidP="0096635C">
            <w:pPr>
              <w:ind w:right="107"/>
              <w:jc w:val="center"/>
              <w:rPr>
                <w:b/>
                <w:bCs/>
                <w:sz w:val="20"/>
                <w:lang w:val="en-GB"/>
              </w:rPr>
            </w:pPr>
            <w:r w:rsidRPr="004A430C">
              <w:rPr>
                <w:b/>
                <w:bCs/>
                <w:sz w:val="20"/>
                <w:lang w:val="en-GB"/>
              </w:rPr>
              <w:t>0</w:t>
            </w:r>
            <w:r w:rsidR="0096635C" w:rsidRPr="004A430C">
              <w:rPr>
                <w:b/>
                <w:bCs/>
                <w:sz w:val="20"/>
                <w:lang w:val="en-GB"/>
              </w:rPr>
              <w:t>,</w:t>
            </w:r>
            <w:r w:rsidRPr="004A430C">
              <w:rPr>
                <w:b/>
                <w:bCs/>
                <w:sz w:val="20"/>
                <w:lang w:val="en-GB"/>
              </w:rPr>
              <w:t>1</w:t>
            </w:r>
            <w:r w:rsidR="00101C45" w:rsidRPr="004A430C">
              <w:rPr>
                <w:b/>
                <w:bCs/>
                <w:sz w:val="20"/>
                <w:lang w:val="en-GB"/>
              </w:rPr>
              <w:t xml:space="preserve"> </w:t>
            </w:r>
            <w:r w:rsidRPr="004A430C">
              <w:rPr>
                <w:b/>
                <w:bCs/>
                <w:sz w:val="20"/>
                <w:lang w:val="en-GB"/>
              </w:rPr>
              <w:t>ml/</w:t>
            </w:r>
            <w:proofErr w:type="spellStart"/>
            <w:r w:rsidR="00770676">
              <w:rPr>
                <w:b/>
                <w:bCs/>
                <w:sz w:val="20"/>
                <w:lang w:val="en-GB"/>
              </w:rPr>
              <w:t>tt</w:t>
            </w:r>
            <w:r w:rsidRPr="004A430C">
              <w:rPr>
                <w:b/>
                <w:bCs/>
                <w:sz w:val="20"/>
                <w:lang w:val="en-GB"/>
              </w:rPr>
              <w:t>kg</w:t>
            </w:r>
            <w:proofErr w:type="spellEnd"/>
            <w:r w:rsidRPr="004A430C">
              <w:rPr>
                <w:b/>
                <w:bCs/>
                <w:sz w:val="20"/>
                <w:lang w:val="en-GB"/>
              </w:rPr>
              <w:t xml:space="preserve"> </w:t>
            </w:r>
          </w:p>
          <w:p w14:paraId="4B51EE8A" w14:textId="2997AA40" w:rsidR="006B01FA" w:rsidRPr="004A430C" w:rsidRDefault="00F75568" w:rsidP="0096635C">
            <w:pPr>
              <w:ind w:right="107"/>
              <w:jc w:val="center"/>
              <w:rPr>
                <w:b/>
                <w:bCs/>
                <w:sz w:val="20"/>
                <w:lang w:val="en-GB"/>
              </w:rPr>
            </w:pPr>
            <w:r w:rsidRPr="004A430C">
              <w:rPr>
                <w:b/>
                <w:bCs/>
                <w:sz w:val="20"/>
                <w:lang w:val="en-GB"/>
              </w:rPr>
              <w:t>(1</w:t>
            </w:r>
            <w:r w:rsidR="00101C45" w:rsidRPr="004A430C">
              <w:rPr>
                <w:b/>
                <w:bCs/>
                <w:sz w:val="20"/>
                <w:lang w:val="en-GB"/>
              </w:rPr>
              <w:t xml:space="preserve"> </w:t>
            </w:r>
            <w:r w:rsidRPr="004A430C">
              <w:rPr>
                <w:b/>
                <w:bCs/>
                <w:sz w:val="20"/>
                <w:lang w:val="en-GB"/>
              </w:rPr>
              <w:t>mg/</w:t>
            </w:r>
            <w:proofErr w:type="spellStart"/>
            <w:r w:rsidR="00770676">
              <w:rPr>
                <w:b/>
                <w:bCs/>
                <w:sz w:val="20"/>
                <w:lang w:val="en-GB"/>
              </w:rPr>
              <w:t>tt</w:t>
            </w:r>
            <w:r w:rsidRPr="004A430C">
              <w:rPr>
                <w:b/>
                <w:bCs/>
                <w:sz w:val="20"/>
                <w:lang w:val="en-GB"/>
              </w:rPr>
              <w:t>kg</w:t>
            </w:r>
            <w:proofErr w:type="spellEnd"/>
            <w:r w:rsidRPr="004A430C">
              <w:rPr>
                <w:b/>
                <w:bCs/>
                <w:sz w:val="20"/>
                <w:lang w:val="en-GB"/>
              </w:rPr>
              <w:t xml:space="preserve">) </w:t>
            </w:r>
            <w:proofErr w:type="spellStart"/>
            <w:r w:rsidR="0096635C" w:rsidRPr="004A430C">
              <w:rPr>
                <w:b/>
                <w:bCs/>
                <w:sz w:val="20"/>
                <w:lang w:val="en-GB"/>
              </w:rPr>
              <w:t>Kezdő</w:t>
            </w:r>
            <w:proofErr w:type="spellEnd"/>
            <w:r w:rsidR="0096635C" w:rsidRPr="004A430C">
              <w:rPr>
                <w:b/>
                <w:bCs/>
                <w:sz w:val="20"/>
                <w:lang w:val="en-GB"/>
              </w:rPr>
              <w:t xml:space="preserve"> </w:t>
            </w:r>
            <w:proofErr w:type="spellStart"/>
            <w:r w:rsidR="0096635C" w:rsidRPr="004A430C">
              <w:rPr>
                <w:b/>
                <w:bCs/>
                <w:sz w:val="20"/>
                <w:lang w:val="en-GB"/>
              </w:rPr>
              <w:t>dózis</w:t>
            </w:r>
            <w:proofErr w:type="spellEnd"/>
          </w:p>
        </w:tc>
        <w:tc>
          <w:tcPr>
            <w:tcW w:w="1276" w:type="dxa"/>
          </w:tcPr>
          <w:p w14:paraId="21390EAF" w14:textId="2CD5283E" w:rsidR="006B01FA" w:rsidRPr="004A430C" w:rsidRDefault="00F75568" w:rsidP="0096635C">
            <w:pPr>
              <w:ind w:right="107"/>
              <w:jc w:val="center"/>
              <w:rPr>
                <w:b/>
                <w:bCs/>
                <w:sz w:val="20"/>
                <w:lang w:val="en-GB"/>
              </w:rPr>
            </w:pPr>
            <w:r w:rsidRPr="004A430C">
              <w:rPr>
                <w:b/>
                <w:bCs/>
                <w:sz w:val="20"/>
                <w:lang w:val="en-GB"/>
              </w:rPr>
              <w:t>0</w:t>
            </w:r>
            <w:r w:rsidR="0096635C" w:rsidRPr="004A430C">
              <w:rPr>
                <w:b/>
                <w:bCs/>
                <w:sz w:val="20"/>
                <w:lang w:val="en-GB"/>
              </w:rPr>
              <w:t>,</w:t>
            </w:r>
            <w:r w:rsidRPr="004A430C">
              <w:rPr>
                <w:b/>
                <w:bCs/>
                <w:sz w:val="20"/>
                <w:lang w:val="en-GB"/>
              </w:rPr>
              <w:t>2</w:t>
            </w:r>
            <w:r w:rsidR="00101C45" w:rsidRPr="004A430C">
              <w:rPr>
                <w:b/>
                <w:bCs/>
                <w:sz w:val="20"/>
                <w:lang w:val="en-GB"/>
              </w:rPr>
              <w:t xml:space="preserve"> </w:t>
            </w:r>
            <w:r w:rsidRPr="004A430C">
              <w:rPr>
                <w:b/>
                <w:bCs/>
                <w:sz w:val="20"/>
                <w:lang w:val="en-GB"/>
              </w:rPr>
              <w:t>ml/</w:t>
            </w:r>
            <w:proofErr w:type="spellStart"/>
            <w:r w:rsidR="00770676">
              <w:rPr>
                <w:b/>
                <w:bCs/>
                <w:sz w:val="20"/>
                <w:lang w:val="en-GB"/>
              </w:rPr>
              <w:t>tt</w:t>
            </w:r>
            <w:r w:rsidRPr="004A430C">
              <w:rPr>
                <w:b/>
                <w:bCs/>
                <w:sz w:val="20"/>
                <w:lang w:val="en-GB"/>
              </w:rPr>
              <w:t>kg</w:t>
            </w:r>
            <w:proofErr w:type="spellEnd"/>
          </w:p>
          <w:p w14:paraId="24F50E4B" w14:textId="758104A3" w:rsidR="006B01FA" w:rsidRPr="004A430C" w:rsidRDefault="00F75568" w:rsidP="0096635C">
            <w:pPr>
              <w:ind w:right="107"/>
              <w:jc w:val="center"/>
              <w:rPr>
                <w:b/>
                <w:bCs/>
                <w:sz w:val="20"/>
                <w:lang w:val="en-GB"/>
              </w:rPr>
            </w:pPr>
            <w:r w:rsidRPr="004A430C">
              <w:rPr>
                <w:b/>
                <w:bCs/>
                <w:sz w:val="20"/>
                <w:lang w:val="en-GB"/>
              </w:rPr>
              <w:t>(2</w:t>
            </w:r>
            <w:r w:rsidR="00101C45" w:rsidRPr="004A430C">
              <w:rPr>
                <w:b/>
                <w:bCs/>
                <w:sz w:val="20"/>
                <w:lang w:val="en-GB"/>
              </w:rPr>
              <w:t xml:space="preserve"> </w:t>
            </w:r>
            <w:r w:rsidRPr="004A430C">
              <w:rPr>
                <w:b/>
                <w:bCs/>
                <w:sz w:val="20"/>
                <w:lang w:val="en-GB"/>
              </w:rPr>
              <w:t>mg/</w:t>
            </w:r>
            <w:proofErr w:type="spellStart"/>
            <w:r w:rsidR="00770676">
              <w:rPr>
                <w:b/>
                <w:bCs/>
                <w:sz w:val="20"/>
                <w:lang w:val="en-GB"/>
              </w:rPr>
              <w:t>tt</w:t>
            </w:r>
            <w:r w:rsidRPr="004A430C">
              <w:rPr>
                <w:b/>
                <w:bCs/>
                <w:sz w:val="20"/>
                <w:lang w:val="en-GB"/>
              </w:rPr>
              <w:t>kg</w:t>
            </w:r>
            <w:proofErr w:type="spellEnd"/>
            <w:r w:rsidRPr="004A430C">
              <w:rPr>
                <w:b/>
                <w:bCs/>
                <w:sz w:val="20"/>
                <w:lang w:val="en-GB"/>
              </w:rPr>
              <w:t>)</w:t>
            </w:r>
          </w:p>
        </w:tc>
        <w:tc>
          <w:tcPr>
            <w:tcW w:w="1275" w:type="dxa"/>
          </w:tcPr>
          <w:p w14:paraId="683207FE" w14:textId="378D9248" w:rsidR="006B01FA" w:rsidRPr="004A430C" w:rsidRDefault="00F75568" w:rsidP="0096635C">
            <w:pPr>
              <w:tabs>
                <w:tab w:val="left" w:pos="0"/>
                <w:tab w:val="left" w:pos="171"/>
              </w:tabs>
              <w:ind w:right="107"/>
              <w:jc w:val="center"/>
              <w:rPr>
                <w:b/>
                <w:bCs/>
                <w:sz w:val="20"/>
                <w:lang w:val="en-GB"/>
              </w:rPr>
            </w:pPr>
            <w:r w:rsidRPr="004A430C">
              <w:rPr>
                <w:b/>
                <w:bCs/>
                <w:sz w:val="20"/>
                <w:lang w:val="en-GB"/>
              </w:rPr>
              <w:t>0</w:t>
            </w:r>
            <w:r w:rsidR="0096635C" w:rsidRPr="004A430C">
              <w:rPr>
                <w:b/>
                <w:bCs/>
                <w:sz w:val="20"/>
                <w:lang w:val="en-GB"/>
              </w:rPr>
              <w:t>,</w:t>
            </w:r>
            <w:r w:rsidRPr="004A430C">
              <w:rPr>
                <w:b/>
                <w:bCs/>
                <w:sz w:val="20"/>
                <w:lang w:val="en-GB"/>
              </w:rPr>
              <w:t>3</w:t>
            </w:r>
            <w:r w:rsidR="00101C45" w:rsidRPr="004A430C">
              <w:rPr>
                <w:b/>
                <w:bCs/>
                <w:sz w:val="20"/>
                <w:lang w:val="en-GB"/>
              </w:rPr>
              <w:t xml:space="preserve"> </w:t>
            </w:r>
            <w:r w:rsidRPr="004A430C">
              <w:rPr>
                <w:b/>
                <w:bCs/>
                <w:sz w:val="20"/>
                <w:lang w:val="en-GB"/>
              </w:rPr>
              <w:t>ml/</w:t>
            </w:r>
            <w:proofErr w:type="spellStart"/>
            <w:r w:rsidR="00770676">
              <w:rPr>
                <w:b/>
                <w:bCs/>
                <w:sz w:val="20"/>
                <w:lang w:val="en-GB"/>
              </w:rPr>
              <w:t>tt</w:t>
            </w:r>
            <w:r w:rsidRPr="004A430C">
              <w:rPr>
                <w:b/>
                <w:bCs/>
                <w:sz w:val="20"/>
                <w:lang w:val="en-GB"/>
              </w:rPr>
              <w:t>kg</w:t>
            </w:r>
            <w:proofErr w:type="spellEnd"/>
            <w:r w:rsidRPr="004A430C">
              <w:rPr>
                <w:b/>
                <w:bCs/>
                <w:sz w:val="20"/>
                <w:lang w:val="en-GB"/>
              </w:rPr>
              <w:t xml:space="preserve"> </w:t>
            </w:r>
          </w:p>
          <w:p w14:paraId="626996AE" w14:textId="11560E59" w:rsidR="006B01FA" w:rsidRPr="004A430C" w:rsidRDefault="00F75568" w:rsidP="0096635C">
            <w:pPr>
              <w:tabs>
                <w:tab w:val="left" w:pos="0"/>
                <w:tab w:val="left" w:pos="171"/>
              </w:tabs>
              <w:ind w:right="107"/>
              <w:jc w:val="center"/>
              <w:rPr>
                <w:b/>
                <w:bCs/>
                <w:sz w:val="20"/>
                <w:lang w:val="en-GB"/>
              </w:rPr>
            </w:pPr>
            <w:r w:rsidRPr="004A430C">
              <w:rPr>
                <w:b/>
                <w:bCs/>
                <w:sz w:val="20"/>
                <w:lang w:val="en-GB"/>
              </w:rPr>
              <w:t>(3</w:t>
            </w:r>
            <w:r w:rsidR="00101C45" w:rsidRPr="004A430C">
              <w:rPr>
                <w:b/>
                <w:bCs/>
                <w:sz w:val="20"/>
                <w:lang w:val="en-GB"/>
              </w:rPr>
              <w:t xml:space="preserve"> </w:t>
            </w:r>
            <w:r w:rsidRPr="004A430C">
              <w:rPr>
                <w:b/>
                <w:bCs/>
                <w:sz w:val="20"/>
                <w:lang w:val="en-GB"/>
              </w:rPr>
              <w:t>mg/</w:t>
            </w:r>
            <w:proofErr w:type="spellStart"/>
            <w:r w:rsidR="00770676">
              <w:rPr>
                <w:b/>
                <w:bCs/>
                <w:sz w:val="20"/>
                <w:lang w:val="en-GB"/>
              </w:rPr>
              <w:t>tt</w:t>
            </w:r>
            <w:r w:rsidRPr="004A430C">
              <w:rPr>
                <w:b/>
                <w:bCs/>
                <w:sz w:val="20"/>
                <w:lang w:val="en-GB"/>
              </w:rPr>
              <w:t>kg</w:t>
            </w:r>
            <w:proofErr w:type="spellEnd"/>
            <w:r w:rsidRPr="004A430C">
              <w:rPr>
                <w:b/>
                <w:bCs/>
                <w:sz w:val="20"/>
                <w:lang w:val="en-GB"/>
              </w:rPr>
              <w:t>)</w:t>
            </w:r>
          </w:p>
        </w:tc>
        <w:tc>
          <w:tcPr>
            <w:tcW w:w="1276" w:type="dxa"/>
          </w:tcPr>
          <w:p w14:paraId="07C67146" w14:textId="41B05C54" w:rsidR="006B01FA" w:rsidRPr="004A430C" w:rsidRDefault="00F75568" w:rsidP="0096635C">
            <w:pPr>
              <w:ind w:right="107"/>
              <w:jc w:val="center"/>
              <w:rPr>
                <w:b/>
                <w:bCs/>
                <w:sz w:val="20"/>
                <w:lang w:val="en-GB"/>
              </w:rPr>
            </w:pPr>
            <w:r w:rsidRPr="004A430C">
              <w:rPr>
                <w:b/>
                <w:bCs/>
                <w:sz w:val="20"/>
                <w:lang w:val="en-GB"/>
              </w:rPr>
              <w:t>0</w:t>
            </w:r>
            <w:r w:rsidR="0096635C" w:rsidRPr="004A430C">
              <w:rPr>
                <w:b/>
                <w:bCs/>
                <w:sz w:val="20"/>
                <w:lang w:val="en-GB"/>
              </w:rPr>
              <w:t>,</w:t>
            </w:r>
            <w:r w:rsidRPr="004A430C">
              <w:rPr>
                <w:b/>
                <w:bCs/>
                <w:sz w:val="20"/>
                <w:lang w:val="en-GB"/>
              </w:rPr>
              <w:t>4</w:t>
            </w:r>
            <w:r w:rsidR="00101C45" w:rsidRPr="004A430C">
              <w:rPr>
                <w:b/>
                <w:bCs/>
                <w:sz w:val="20"/>
                <w:lang w:val="en-GB"/>
              </w:rPr>
              <w:t xml:space="preserve"> </w:t>
            </w:r>
            <w:r w:rsidRPr="004A430C">
              <w:rPr>
                <w:b/>
                <w:bCs/>
                <w:sz w:val="20"/>
                <w:lang w:val="en-GB"/>
              </w:rPr>
              <w:t>ml/</w:t>
            </w:r>
            <w:proofErr w:type="spellStart"/>
            <w:r w:rsidR="00770676">
              <w:rPr>
                <w:b/>
                <w:bCs/>
                <w:sz w:val="20"/>
                <w:lang w:val="en-GB"/>
              </w:rPr>
              <w:t>tt</w:t>
            </w:r>
            <w:r w:rsidRPr="004A430C">
              <w:rPr>
                <w:b/>
                <w:bCs/>
                <w:sz w:val="20"/>
                <w:lang w:val="en-GB"/>
              </w:rPr>
              <w:t>kg</w:t>
            </w:r>
            <w:proofErr w:type="spellEnd"/>
            <w:r w:rsidRPr="004A430C">
              <w:rPr>
                <w:b/>
                <w:bCs/>
                <w:sz w:val="20"/>
                <w:lang w:val="en-GB"/>
              </w:rPr>
              <w:t xml:space="preserve"> </w:t>
            </w:r>
          </w:p>
          <w:p w14:paraId="62F438A9" w14:textId="1EBF4C57" w:rsidR="006B01FA" w:rsidRPr="004A430C" w:rsidRDefault="00F75568" w:rsidP="0096635C">
            <w:pPr>
              <w:ind w:right="107"/>
              <w:jc w:val="center"/>
              <w:rPr>
                <w:b/>
                <w:bCs/>
                <w:sz w:val="20"/>
                <w:lang w:val="en-GB"/>
              </w:rPr>
            </w:pPr>
            <w:r w:rsidRPr="004A430C">
              <w:rPr>
                <w:b/>
                <w:bCs/>
                <w:sz w:val="20"/>
                <w:lang w:val="en-GB"/>
              </w:rPr>
              <w:t>(4</w:t>
            </w:r>
            <w:r w:rsidR="00101C45" w:rsidRPr="004A430C">
              <w:rPr>
                <w:b/>
                <w:bCs/>
                <w:sz w:val="20"/>
                <w:lang w:val="en-GB"/>
              </w:rPr>
              <w:t xml:space="preserve"> </w:t>
            </w:r>
            <w:r w:rsidRPr="004A430C">
              <w:rPr>
                <w:b/>
                <w:bCs/>
                <w:sz w:val="20"/>
                <w:lang w:val="en-GB"/>
              </w:rPr>
              <w:t>mg/</w:t>
            </w:r>
            <w:proofErr w:type="spellStart"/>
            <w:r w:rsidR="00770676">
              <w:rPr>
                <w:b/>
                <w:bCs/>
                <w:sz w:val="20"/>
                <w:lang w:val="en-GB"/>
              </w:rPr>
              <w:t>tt</w:t>
            </w:r>
            <w:r w:rsidRPr="004A430C">
              <w:rPr>
                <w:b/>
                <w:bCs/>
                <w:sz w:val="20"/>
                <w:lang w:val="en-GB"/>
              </w:rPr>
              <w:t>kg</w:t>
            </w:r>
            <w:proofErr w:type="spellEnd"/>
            <w:r w:rsidRPr="004A430C">
              <w:rPr>
                <w:b/>
                <w:bCs/>
                <w:sz w:val="20"/>
                <w:lang w:val="en-GB"/>
              </w:rPr>
              <w:t>)</w:t>
            </w:r>
          </w:p>
        </w:tc>
        <w:tc>
          <w:tcPr>
            <w:tcW w:w="1134" w:type="dxa"/>
          </w:tcPr>
          <w:p w14:paraId="4E2E8801" w14:textId="5B1A7A61" w:rsidR="006B01FA" w:rsidRPr="004A430C" w:rsidRDefault="00F75568" w:rsidP="0096635C">
            <w:pPr>
              <w:jc w:val="center"/>
              <w:rPr>
                <w:b/>
                <w:bCs/>
                <w:sz w:val="20"/>
                <w:lang w:val="en-GB"/>
              </w:rPr>
            </w:pPr>
            <w:r w:rsidRPr="004A430C">
              <w:rPr>
                <w:b/>
                <w:bCs/>
                <w:sz w:val="20"/>
                <w:lang w:val="en-GB"/>
              </w:rPr>
              <w:t>0</w:t>
            </w:r>
            <w:r w:rsidR="0096635C" w:rsidRPr="004A430C">
              <w:rPr>
                <w:b/>
                <w:bCs/>
                <w:sz w:val="20"/>
                <w:lang w:val="en-GB"/>
              </w:rPr>
              <w:t>,</w:t>
            </w:r>
            <w:r w:rsidRPr="004A430C">
              <w:rPr>
                <w:b/>
                <w:bCs/>
                <w:sz w:val="20"/>
                <w:lang w:val="en-GB"/>
              </w:rPr>
              <w:t>5</w:t>
            </w:r>
            <w:r w:rsidR="00101C45" w:rsidRPr="004A430C">
              <w:rPr>
                <w:b/>
                <w:bCs/>
                <w:sz w:val="20"/>
                <w:lang w:val="en-GB"/>
              </w:rPr>
              <w:t xml:space="preserve"> </w:t>
            </w:r>
            <w:r w:rsidRPr="004A430C">
              <w:rPr>
                <w:b/>
                <w:bCs/>
                <w:sz w:val="20"/>
                <w:lang w:val="en-GB"/>
              </w:rPr>
              <w:t>ml/</w:t>
            </w:r>
            <w:proofErr w:type="spellStart"/>
            <w:r w:rsidR="00770676">
              <w:rPr>
                <w:b/>
                <w:bCs/>
                <w:sz w:val="20"/>
                <w:lang w:val="en-GB"/>
              </w:rPr>
              <w:t>tt</w:t>
            </w:r>
            <w:r w:rsidRPr="004A430C">
              <w:rPr>
                <w:b/>
                <w:bCs/>
                <w:sz w:val="20"/>
                <w:lang w:val="en-GB"/>
              </w:rPr>
              <w:t>kg</w:t>
            </w:r>
            <w:proofErr w:type="spellEnd"/>
          </w:p>
          <w:p w14:paraId="6A247BAE" w14:textId="3BED5950" w:rsidR="006B01FA" w:rsidRPr="004A430C" w:rsidRDefault="00F75568" w:rsidP="0096635C">
            <w:pPr>
              <w:jc w:val="center"/>
              <w:rPr>
                <w:b/>
                <w:bCs/>
                <w:sz w:val="20"/>
                <w:lang w:val="en-GB"/>
              </w:rPr>
            </w:pPr>
            <w:r w:rsidRPr="004A430C">
              <w:rPr>
                <w:b/>
                <w:bCs/>
                <w:sz w:val="20"/>
                <w:lang w:val="en-GB"/>
              </w:rPr>
              <w:t>(5</w:t>
            </w:r>
            <w:r w:rsidR="00101C45" w:rsidRPr="004A430C">
              <w:rPr>
                <w:b/>
                <w:bCs/>
                <w:sz w:val="20"/>
                <w:lang w:val="en-GB"/>
              </w:rPr>
              <w:t xml:space="preserve"> </w:t>
            </w:r>
            <w:r w:rsidRPr="004A430C">
              <w:rPr>
                <w:b/>
                <w:bCs/>
                <w:sz w:val="20"/>
                <w:lang w:val="en-GB"/>
              </w:rPr>
              <w:t>mg/</w:t>
            </w:r>
            <w:proofErr w:type="spellStart"/>
            <w:r w:rsidR="00770676">
              <w:rPr>
                <w:b/>
                <w:bCs/>
                <w:sz w:val="20"/>
                <w:lang w:val="en-GB"/>
              </w:rPr>
              <w:t>tt</w:t>
            </w:r>
            <w:r w:rsidRPr="004A430C">
              <w:rPr>
                <w:b/>
                <w:bCs/>
                <w:sz w:val="20"/>
                <w:lang w:val="en-GB"/>
              </w:rPr>
              <w:t>kg</w:t>
            </w:r>
            <w:proofErr w:type="spellEnd"/>
            <w:r w:rsidRPr="004A430C">
              <w:rPr>
                <w:b/>
                <w:bCs/>
                <w:sz w:val="20"/>
                <w:lang w:val="en-GB"/>
              </w:rPr>
              <w:t>)</w:t>
            </w:r>
          </w:p>
        </w:tc>
        <w:tc>
          <w:tcPr>
            <w:tcW w:w="1544" w:type="dxa"/>
          </w:tcPr>
          <w:p w14:paraId="14A9C2F1" w14:textId="520A42BF" w:rsidR="006B01FA" w:rsidRPr="004A430C" w:rsidRDefault="00F75568" w:rsidP="0096635C">
            <w:pPr>
              <w:ind w:right="107"/>
              <w:jc w:val="center"/>
              <w:rPr>
                <w:b/>
                <w:bCs/>
                <w:sz w:val="20"/>
                <w:lang w:val="en-GB"/>
              </w:rPr>
            </w:pPr>
            <w:r w:rsidRPr="004A430C">
              <w:rPr>
                <w:b/>
                <w:bCs/>
                <w:sz w:val="20"/>
                <w:lang w:val="en-GB"/>
              </w:rPr>
              <w:t>0</w:t>
            </w:r>
            <w:r w:rsidR="0096635C" w:rsidRPr="004A430C">
              <w:rPr>
                <w:b/>
                <w:bCs/>
                <w:sz w:val="20"/>
                <w:lang w:val="en-GB"/>
              </w:rPr>
              <w:t>,</w:t>
            </w:r>
            <w:r w:rsidRPr="004A430C">
              <w:rPr>
                <w:b/>
                <w:bCs/>
                <w:sz w:val="20"/>
                <w:lang w:val="en-GB"/>
              </w:rPr>
              <w:t>6</w:t>
            </w:r>
            <w:r w:rsidR="00101C45" w:rsidRPr="004A430C">
              <w:rPr>
                <w:b/>
                <w:bCs/>
                <w:sz w:val="20"/>
                <w:lang w:val="en-GB"/>
              </w:rPr>
              <w:t xml:space="preserve"> </w:t>
            </w:r>
            <w:r w:rsidRPr="004A430C">
              <w:rPr>
                <w:b/>
                <w:bCs/>
                <w:sz w:val="20"/>
                <w:lang w:val="en-GB"/>
              </w:rPr>
              <w:t>ml/</w:t>
            </w:r>
            <w:proofErr w:type="spellStart"/>
            <w:r w:rsidR="00770676">
              <w:rPr>
                <w:b/>
                <w:bCs/>
                <w:sz w:val="20"/>
                <w:lang w:val="en-GB"/>
              </w:rPr>
              <w:t>tt</w:t>
            </w:r>
            <w:r w:rsidRPr="004A430C">
              <w:rPr>
                <w:b/>
                <w:bCs/>
                <w:sz w:val="20"/>
                <w:lang w:val="en-GB"/>
              </w:rPr>
              <w:t>kg</w:t>
            </w:r>
            <w:proofErr w:type="spellEnd"/>
            <w:r w:rsidRPr="004A430C">
              <w:rPr>
                <w:b/>
                <w:bCs/>
                <w:sz w:val="20"/>
                <w:lang w:val="en-GB"/>
              </w:rPr>
              <w:t xml:space="preserve"> </w:t>
            </w:r>
          </w:p>
          <w:p w14:paraId="4FA84D46" w14:textId="1F560F8D" w:rsidR="006B01FA" w:rsidRPr="004A430C" w:rsidRDefault="00F75568" w:rsidP="0096635C">
            <w:pPr>
              <w:ind w:right="107"/>
              <w:jc w:val="center"/>
              <w:rPr>
                <w:b/>
                <w:bCs/>
                <w:sz w:val="20"/>
                <w:lang w:val="en-GB"/>
              </w:rPr>
            </w:pPr>
            <w:r w:rsidRPr="004A430C">
              <w:rPr>
                <w:b/>
                <w:bCs/>
                <w:sz w:val="20"/>
                <w:lang w:val="en-GB"/>
              </w:rPr>
              <w:t>(6</w:t>
            </w:r>
            <w:r w:rsidR="00101C45" w:rsidRPr="004A430C">
              <w:rPr>
                <w:b/>
                <w:bCs/>
                <w:sz w:val="20"/>
                <w:lang w:val="en-GB"/>
              </w:rPr>
              <w:t xml:space="preserve"> </w:t>
            </w:r>
            <w:r w:rsidRPr="004A430C">
              <w:rPr>
                <w:b/>
                <w:bCs/>
                <w:sz w:val="20"/>
                <w:lang w:val="en-GB"/>
              </w:rPr>
              <w:t>mg/</w:t>
            </w:r>
            <w:proofErr w:type="spellStart"/>
            <w:r w:rsidR="00770676">
              <w:rPr>
                <w:b/>
                <w:bCs/>
                <w:sz w:val="20"/>
                <w:lang w:val="en-GB"/>
              </w:rPr>
              <w:t>tt</w:t>
            </w:r>
            <w:r w:rsidRPr="004A430C">
              <w:rPr>
                <w:b/>
                <w:bCs/>
                <w:sz w:val="20"/>
                <w:lang w:val="en-GB"/>
              </w:rPr>
              <w:t>kg</w:t>
            </w:r>
            <w:proofErr w:type="spellEnd"/>
            <w:r w:rsidRPr="004A430C">
              <w:rPr>
                <w:b/>
                <w:bCs/>
                <w:sz w:val="20"/>
                <w:lang w:val="en-GB"/>
              </w:rPr>
              <w:t xml:space="preserve">) </w:t>
            </w:r>
            <w:proofErr w:type="spellStart"/>
            <w:r w:rsidR="0096635C" w:rsidRPr="004A430C">
              <w:rPr>
                <w:b/>
                <w:bCs/>
                <w:sz w:val="20"/>
                <w:lang w:val="en-GB"/>
              </w:rPr>
              <w:t>Maximális</w:t>
            </w:r>
            <w:proofErr w:type="spellEnd"/>
            <w:r w:rsidR="0096635C" w:rsidRPr="004A430C">
              <w:rPr>
                <w:b/>
                <w:bCs/>
                <w:sz w:val="20"/>
                <w:lang w:val="en-GB"/>
              </w:rPr>
              <w:t xml:space="preserve"> </w:t>
            </w:r>
            <w:proofErr w:type="spellStart"/>
            <w:r w:rsidR="0096635C" w:rsidRPr="004A430C">
              <w:rPr>
                <w:b/>
                <w:bCs/>
                <w:sz w:val="20"/>
                <w:lang w:val="en-GB"/>
              </w:rPr>
              <w:t>ajánlott</w:t>
            </w:r>
            <w:proofErr w:type="spellEnd"/>
            <w:r w:rsidR="0096635C" w:rsidRPr="004A430C">
              <w:rPr>
                <w:b/>
                <w:bCs/>
                <w:sz w:val="20"/>
                <w:lang w:val="en-GB"/>
              </w:rPr>
              <w:t xml:space="preserve"> </w:t>
            </w:r>
            <w:proofErr w:type="spellStart"/>
            <w:r w:rsidR="0096635C" w:rsidRPr="004A430C">
              <w:rPr>
                <w:b/>
                <w:bCs/>
                <w:sz w:val="20"/>
                <w:lang w:val="en-GB"/>
              </w:rPr>
              <w:t>dózis</w:t>
            </w:r>
            <w:proofErr w:type="spellEnd"/>
          </w:p>
        </w:tc>
      </w:tr>
      <w:tr w:rsidR="0003137C" w14:paraId="32229D7C" w14:textId="77777777" w:rsidTr="0096635C">
        <w:trPr>
          <w:trHeight w:val="234"/>
        </w:trPr>
        <w:tc>
          <w:tcPr>
            <w:tcW w:w="1276" w:type="dxa"/>
          </w:tcPr>
          <w:p w14:paraId="29D50917" w14:textId="09E5115D" w:rsidR="006B01FA" w:rsidRPr="004A430C" w:rsidRDefault="00F75568" w:rsidP="0096635C">
            <w:pPr>
              <w:ind w:right="107"/>
              <w:jc w:val="center"/>
              <w:rPr>
                <w:sz w:val="20"/>
                <w:szCs w:val="22"/>
                <w:lang w:val="en-GB"/>
              </w:rPr>
            </w:pPr>
            <w:proofErr w:type="spellStart"/>
            <w:r w:rsidRPr="004A430C">
              <w:rPr>
                <w:sz w:val="20"/>
                <w:szCs w:val="22"/>
                <w:lang w:val="en-GB"/>
              </w:rPr>
              <w:t>Testtömeg</w:t>
            </w:r>
            <w:proofErr w:type="spellEnd"/>
          </w:p>
        </w:tc>
        <w:tc>
          <w:tcPr>
            <w:tcW w:w="7781" w:type="dxa"/>
            <w:gridSpan w:val="6"/>
          </w:tcPr>
          <w:p w14:paraId="6CCA90D1" w14:textId="22C8A4B3" w:rsidR="006B01FA" w:rsidRPr="004A430C" w:rsidRDefault="00F75568" w:rsidP="0096635C">
            <w:pPr>
              <w:ind w:right="107"/>
              <w:jc w:val="center"/>
              <w:rPr>
                <w:sz w:val="20"/>
                <w:szCs w:val="22"/>
                <w:lang w:val="en-GB"/>
              </w:rPr>
            </w:pPr>
            <w:proofErr w:type="spellStart"/>
            <w:r w:rsidRPr="004A430C">
              <w:rPr>
                <w:sz w:val="20"/>
                <w:szCs w:val="22"/>
                <w:lang w:val="en-GB"/>
              </w:rPr>
              <w:t>Beadott</w:t>
            </w:r>
            <w:proofErr w:type="spellEnd"/>
            <w:r w:rsidRPr="004A430C">
              <w:rPr>
                <w:sz w:val="20"/>
                <w:szCs w:val="22"/>
                <w:lang w:val="en-GB"/>
              </w:rPr>
              <w:t xml:space="preserve"> </w:t>
            </w:r>
            <w:proofErr w:type="spellStart"/>
            <w:r w:rsidR="004B48B1" w:rsidRPr="004A430C">
              <w:rPr>
                <w:sz w:val="20"/>
                <w:szCs w:val="22"/>
                <w:lang w:val="en-GB"/>
              </w:rPr>
              <w:t>mennyiség</w:t>
            </w:r>
            <w:proofErr w:type="spellEnd"/>
          </w:p>
        </w:tc>
      </w:tr>
      <w:tr w:rsidR="0003137C" w14:paraId="4FB80040" w14:textId="77777777" w:rsidTr="0096635C">
        <w:trPr>
          <w:trHeight w:val="469"/>
        </w:trPr>
        <w:tc>
          <w:tcPr>
            <w:tcW w:w="1276" w:type="dxa"/>
            <w:vAlign w:val="center"/>
          </w:tcPr>
          <w:p w14:paraId="750065C0" w14:textId="2B965CFD" w:rsidR="006B01FA" w:rsidRPr="004A430C" w:rsidRDefault="00F75568" w:rsidP="0096635C">
            <w:pPr>
              <w:ind w:right="107"/>
              <w:jc w:val="center"/>
              <w:rPr>
                <w:sz w:val="20"/>
                <w:lang w:val="en-GB"/>
              </w:rPr>
            </w:pPr>
            <w:r w:rsidRPr="004A430C">
              <w:rPr>
                <w:sz w:val="20"/>
                <w:lang w:val="en-GB"/>
              </w:rPr>
              <w:t>10</w:t>
            </w:r>
            <w:r w:rsidR="00101C45" w:rsidRPr="004A430C">
              <w:rPr>
                <w:sz w:val="20"/>
                <w:lang w:val="en-GB"/>
              </w:rPr>
              <w:t xml:space="preserve"> </w:t>
            </w:r>
            <w:r w:rsidRPr="004A430C">
              <w:rPr>
                <w:sz w:val="20"/>
                <w:lang w:val="en-GB"/>
              </w:rPr>
              <w:t>kg</w:t>
            </w:r>
          </w:p>
        </w:tc>
        <w:tc>
          <w:tcPr>
            <w:tcW w:w="1276" w:type="dxa"/>
          </w:tcPr>
          <w:p w14:paraId="2B4C706F" w14:textId="636FD6F7" w:rsidR="006B01FA" w:rsidRPr="004A430C" w:rsidRDefault="00F75568" w:rsidP="0096635C">
            <w:pPr>
              <w:ind w:right="107"/>
              <w:jc w:val="center"/>
              <w:rPr>
                <w:sz w:val="20"/>
                <w:lang w:val="en-GB"/>
              </w:rPr>
            </w:pPr>
            <w:r w:rsidRPr="004A430C">
              <w:rPr>
                <w:sz w:val="20"/>
                <w:lang w:val="en-GB"/>
              </w:rPr>
              <w:t>1</w:t>
            </w:r>
            <w:r w:rsidR="00101C45" w:rsidRPr="004A430C">
              <w:rPr>
                <w:sz w:val="20"/>
                <w:lang w:val="en-GB"/>
              </w:rPr>
              <w:t xml:space="preserve"> </w:t>
            </w:r>
            <w:r w:rsidRPr="004A430C">
              <w:rPr>
                <w:sz w:val="20"/>
                <w:lang w:val="en-GB"/>
              </w:rPr>
              <w:t xml:space="preserve">ml </w:t>
            </w:r>
          </w:p>
          <w:p w14:paraId="2E822B91" w14:textId="3333C6AF" w:rsidR="006B01FA" w:rsidRPr="004A430C" w:rsidRDefault="00F75568" w:rsidP="0096635C">
            <w:pPr>
              <w:ind w:right="107"/>
              <w:jc w:val="center"/>
              <w:rPr>
                <w:sz w:val="20"/>
                <w:lang w:val="en-GB"/>
              </w:rPr>
            </w:pPr>
            <w:r w:rsidRPr="004A430C">
              <w:rPr>
                <w:sz w:val="20"/>
                <w:lang w:val="en-GB"/>
              </w:rPr>
              <w:t>(10</w:t>
            </w:r>
            <w:r w:rsidR="00101C45" w:rsidRPr="004A430C">
              <w:rPr>
                <w:sz w:val="20"/>
                <w:lang w:val="en-GB"/>
              </w:rPr>
              <w:t xml:space="preserve"> </w:t>
            </w:r>
            <w:r w:rsidRPr="004A430C">
              <w:rPr>
                <w:sz w:val="20"/>
                <w:lang w:val="en-GB"/>
              </w:rPr>
              <w:t>mg)</w:t>
            </w:r>
          </w:p>
        </w:tc>
        <w:tc>
          <w:tcPr>
            <w:tcW w:w="1276" w:type="dxa"/>
          </w:tcPr>
          <w:p w14:paraId="52CE19F7" w14:textId="694BCFD4" w:rsidR="006B01FA" w:rsidRPr="004A430C" w:rsidRDefault="00F75568" w:rsidP="0096635C">
            <w:pPr>
              <w:ind w:right="107"/>
              <w:jc w:val="center"/>
              <w:rPr>
                <w:sz w:val="20"/>
                <w:lang w:val="en-GB"/>
              </w:rPr>
            </w:pPr>
            <w:r w:rsidRPr="004A430C">
              <w:rPr>
                <w:sz w:val="20"/>
                <w:lang w:val="en-GB"/>
              </w:rPr>
              <w:t>2</w:t>
            </w:r>
            <w:r w:rsidR="00101C45" w:rsidRPr="004A430C">
              <w:rPr>
                <w:sz w:val="20"/>
                <w:lang w:val="en-GB"/>
              </w:rPr>
              <w:t xml:space="preserve"> </w:t>
            </w:r>
            <w:r w:rsidRPr="004A430C">
              <w:rPr>
                <w:sz w:val="20"/>
                <w:lang w:val="en-GB"/>
              </w:rPr>
              <w:t xml:space="preserve">ml </w:t>
            </w:r>
          </w:p>
          <w:p w14:paraId="47C6ECBA" w14:textId="77777777" w:rsidR="006B01FA" w:rsidRPr="004A430C" w:rsidRDefault="00F75568" w:rsidP="0096635C">
            <w:pPr>
              <w:ind w:right="107"/>
              <w:jc w:val="center"/>
              <w:rPr>
                <w:sz w:val="20"/>
                <w:lang w:val="en-GB"/>
              </w:rPr>
            </w:pPr>
            <w:r w:rsidRPr="004A430C">
              <w:rPr>
                <w:sz w:val="20"/>
                <w:lang w:val="en-GB"/>
              </w:rPr>
              <w:t>(20 mg)</w:t>
            </w:r>
          </w:p>
        </w:tc>
        <w:tc>
          <w:tcPr>
            <w:tcW w:w="1275" w:type="dxa"/>
          </w:tcPr>
          <w:p w14:paraId="357466CD" w14:textId="31C1D29E" w:rsidR="006B01FA" w:rsidRPr="004A430C" w:rsidRDefault="00F75568" w:rsidP="0096635C">
            <w:pPr>
              <w:ind w:right="107"/>
              <w:jc w:val="center"/>
              <w:rPr>
                <w:sz w:val="20"/>
                <w:lang w:val="en-GB"/>
              </w:rPr>
            </w:pPr>
            <w:r w:rsidRPr="004A430C">
              <w:rPr>
                <w:sz w:val="20"/>
                <w:lang w:val="en-GB"/>
              </w:rPr>
              <w:t>3</w:t>
            </w:r>
            <w:r w:rsidR="00101C45" w:rsidRPr="004A430C">
              <w:rPr>
                <w:sz w:val="20"/>
                <w:lang w:val="en-GB"/>
              </w:rPr>
              <w:t xml:space="preserve"> </w:t>
            </w:r>
            <w:r w:rsidRPr="004A430C">
              <w:rPr>
                <w:sz w:val="20"/>
                <w:lang w:val="en-GB"/>
              </w:rPr>
              <w:t xml:space="preserve">ml </w:t>
            </w:r>
          </w:p>
          <w:p w14:paraId="4D988809" w14:textId="37192B50" w:rsidR="006B01FA" w:rsidRPr="004A430C" w:rsidRDefault="00F75568" w:rsidP="0096635C">
            <w:pPr>
              <w:ind w:right="107"/>
              <w:jc w:val="center"/>
              <w:rPr>
                <w:sz w:val="20"/>
                <w:lang w:val="en-GB"/>
              </w:rPr>
            </w:pPr>
            <w:r w:rsidRPr="004A430C">
              <w:rPr>
                <w:sz w:val="20"/>
                <w:lang w:val="en-GB"/>
              </w:rPr>
              <w:t>(30</w:t>
            </w:r>
            <w:r w:rsidR="00101C45" w:rsidRPr="004A430C">
              <w:rPr>
                <w:sz w:val="20"/>
                <w:lang w:val="en-GB"/>
              </w:rPr>
              <w:t xml:space="preserve"> </w:t>
            </w:r>
            <w:r w:rsidRPr="004A430C">
              <w:rPr>
                <w:sz w:val="20"/>
                <w:lang w:val="en-GB"/>
              </w:rPr>
              <w:t>mg)</w:t>
            </w:r>
          </w:p>
        </w:tc>
        <w:tc>
          <w:tcPr>
            <w:tcW w:w="1276" w:type="dxa"/>
          </w:tcPr>
          <w:p w14:paraId="6FA798A2" w14:textId="0D41CA33" w:rsidR="006B01FA" w:rsidRPr="004A430C" w:rsidRDefault="00F75568" w:rsidP="0096635C">
            <w:pPr>
              <w:ind w:right="107"/>
              <w:jc w:val="center"/>
              <w:rPr>
                <w:sz w:val="20"/>
                <w:lang w:val="en-GB"/>
              </w:rPr>
            </w:pPr>
            <w:r w:rsidRPr="004A430C">
              <w:rPr>
                <w:sz w:val="20"/>
                <w:lang w:val="en-GB"/>
              </w:rPr>
              <w:t>4</w:t>
            </w:r>
            <w:r w:rsidR="00101C45" w:rsidRPr="004A430C">
              <w:rPr>
                <w:sz w:val="20"/>
                <w:lang w:val="en-GB"/>
              </w:rPr>
              <w:t xml:space="preserve"> </w:t>
            </w:r>
            <w:r w:rsidRPr="004A430C">
              <w:rPr>
                <w:sz w:val="20"/>
                <w:lang w:val="en-GB"/>
              </w:rPr>
              <w:t xml:space="preserve">ml </w:t>
            </w:r>
          </w:p>
          <w:p w14:paraId="0B97771D" w14:textId="2B8AAD56" w:rsidR="006B01FA" w:rsidRPr="004A430C" w:rsidRDefault="00F75568" w:rsidP="0096635C">
            <w:pPr>
              <w:ind w:right="107"/>
              <w:jc w:val="center"/>
              <w:rPr>
                <w:sz w:val="20"/>
                <w:lang w:val="en-GB"/>
              </w:rPr>
            </w:pPr>
            <w:r w:rsidRPr="004A430C">
              <w:rPr>
                <w:sz w:val="20"/>
                <w:lang w:val="en-GB"/>
              </w:rPr>
              <w:t>(40</w:t>
            </w:r>
            <w:r w:rsidR="00101C45" w:rsidRPr="004A430C">
              <w:rPr>
                <w:sz w:val="20"/>
                <w:lang w:val="en-GB"/>
              </w:rPr>
              <w:t xml:space="preserve"> </w:t>
            </w:r>
            <w:r w:rsidRPr="004A430C">
              <w:rPr>
                <w:sz w:val="20"/>
                <w:lang w:val="en-GB"/>
              </w:rPr>
              <w:t>mg)</w:t>
            </w:r>
          </w:p>
        </w:tc>
        <w:tc>
          <w:tcPr>
            <w:tcW w:w="1134" w:type="dxa"/>
          </w:tcPr>
          <w:p w14:paraId="4CC15B8A" w14:textId="77777777" w:rsidR="006B01FA" w:rsidRPr="004A430C" w:rsidRDefault="00F75568" w:rsidP="0096635C">
            <w:pPr>
              <w:ind w:right="107"/>
              <w:jc w:val="center"/>
              <w:rPr>
                <w:sz w:val="20"/>
                <w:lang w:val="en-GB"/>
              </w:rPr>
            </w:pPr>
            <w:r w:rsidRPr="004A430C">
              <w:rPr>
                <w:sz w:val="20"/>
                <w:lang w:val="en-GB"/>
              </w:rPr>
              <w:t xml:space="preserve">5 ml </w:t>
            </w:r>
          </w:p>
          <w:p w14:paraId="30E1AC54" w14:textId="77777777" w:rsidR="006B01FA" w:rsidRPr="004A430C" w:rsidRDefault="00F75568" w:rsidP="0096635C">
            <w:pPr>
              <w:ind w:right="107"/>
              <w:jc w:val="center"/>
              <w:rPr>
                <w:sz w:val="20"/>
                <w:lang w:val="en-GB"/>
              </w:rPr>
            </w:pPr>
            <w:r w:rsidRPr="004A430C">
              <w:rPr>
                <w:sz w:val="20"/>
                <w:lang w:val="en-GB"/>
              </w:rPr>
              <w:t>(50 mg)</w:t>
            </w:r>
          </w:p>
        </w:tc>
        <w:tc>
          <w:tcPr>
            <w:tcW w:w="1544" w:type="dxa"/>
          </w:tcPr>
          <w:p w14:paraId="5C9CDB45" w14:textId="77777777" w:rsidR="006B01FA" w:rsidRPr="004A430C" w:rsidRDefault="00F75568" w:rsidP="0096635C">
            <w:pPr>
              <w:ind w:right="107"/>
              <w:jc w:val="center"/>
              <w:rPr>
                <w:sz w:val="20"/>
                <w:lang w:val="en-GB"/>
              </w:rPr>
            </w:pPr>
            <w:r w:rsidRPr="004A430C">
              <w:rPr>
                <w:sz w:val="20"/>
                <w:lang w:val="en-GB"/>
              </w:rPr>
              <w:t>6 ml</w:t>
            </w:r>
          </w:p>
          <w:p w14:paraId="0894CE38" w14:textId="77777777" w:rsidR="006B01FA" w:rsidRPr="004A430C" w:rsidRDefault="00F75568" w:rsidP="0096635C">
            <w:pPr>
              <w:ind w:right="107"/>
              <w:jc w:val="center"/>
              <w:rPr>
                <w:sz w:val="20"/>
                <w:lang w:val="en-GB"/>
              </w:rPr>
            </w:pPr>
            <w:r w:rsidRPr="004A430C">
              <w:rPr>
                <w:sz w:val="20"/>
                <w:lang w:val="en-GB"/>
              </w:rPr>
              <w:t xml:space="preserve"> (60 mg)</w:t>
            </w:r>
          </w:p>
        </w:tc>
      </w:tr>
      <w:tr w:rsidR="0003137C" w14:paraId="53D49D34" w14:textId="77777777" w:rsidTr="0096635C">
        <w:trPr>
          <w:trHeight w:val="469"/>
        </w:trPr>
        <w:tc>
          <w:tcPr>
            <w:tcW w:w="1276" w:type="dxa"/>
            <w:vAlign w:val="center"/>
          </w:tcPr>
          <w:p w14:paraId="60EE8325" w14:textId="66E4F9E6" w:rsidR="006B01FA" w:rsidRPr="004A430C" w:rsidRDefault="00F75568" w:rsidP="0096635C">
            <w:pPr>
              <w:ind w:right="107"/>
              <w:jc w:val="center"/>
              <w:rPr>
                <w:sz w:val="20"/>
                <w:lang w:val="en-GB"/>
              </w:rPr>
            </w:pPr>
            <w:r w:rsidRPr="004A430C">
              <w:rPr>
                <w:sz w:val="20"/>
                <w:lang w:val="en-GB"/>
              </w:rPr>
              <w:t>15</w:t>
            </w:r>
            <w:r w:rsidR="00101C45" w:rsidRPr="004A430C">
              <w:rPr>
                <w:sz w:val="20"/>
                <w:lang w:val="en-GB"/>
              </w:rPr>
              <w:t xml:space="preserve"> </w:t>
            </w:r>
            <w:r w:rsidRPr="004A430C">
              <w:rPr>
                <w:sz w:val="20"/>
                <w:lang w:val="en-GB"/>
              </w:rPr>
              <w:t>kg</w:t>
            </w:r>
          </w:p>
        </w:tc>
        <w:tc>
          <w:tcPr>
            <w:tcW w:w="1276" w:type="dxa"/>
          </w:tcPr>
          <w:p w14:paraId="392A11DC" w14:textId="202AFFA2" w:rsidR="006B01FA" w:rsidRPr="004A430C" w:rsidRDefault="00F75568" w:rsidP="0096635C">
            <w:pPr>
              <w:ind w:right="107"/>
              <w:jc w:val="center"/>
              <w:rPr>
                <w:sz w:val="20"/>
                <w:lang w:val="en-GB"/>
              </w:rPr>
            </w:pPr>
            <w:r w:rsidRPr="004A430C">
              <w:rPr>
                <w:sz w:val="20"/>
                <w:lang w:val="en-GB"/>
              </w:rPr>
              <w:t>1</w:t>
            </w:r>
            <w:r w:rsidR="0096635C" w:rsidRPr="004A430C">
              <w:rPr>
                <w:sz w:val="20"/>
                <w:lang w:val="en-GB"/>
              </w:rPr>
              <w:t>,</w:t>
            </w:r>
            <w:r w:rsidRPr="004A430C">
              <w:rPr>
                <w:sz w:val="20"/>
                <w:lang w:val="en-GB"/>
              </w:rPr>
              <w:t>5</w:t>
            </w:r>
            <w:r w:rsidR="00101C45" w:rsidRPr="004A430C">
              <w:rPr>
                <w:sz w:val="20"/>
                <w:lang w:val="en-GB"/>
              </w:rPr>
              <w:t xml:space="preserve"> </w:t>
            </w:r>
            <w:r w:rsidRPr="004A430C">
              <w:rPr>
                <w:sz w:val="20"/>
                <w:lang w:val="en-GB"/>
              </w:rPr>
              <w:t xml:space="preserve">ml </w:t>
            </w:r>
          </w:p>
          <w:p w14:paraId="1DFC0296" w14:textId="37D1585C" w:rsidR="006B01FA" w:rsidRPr="004A430C" w:rsidRDefault="00F75568" w:rsidP="0096635C">
            <w:pPr>
              <w:ind w:right="107"/>
              <w:jc w:val="center"/>
              <w:rPr>
                <w:sz w:val="20"/>
                <w:lang w:val="en-GB"/>
              </w:rPr>
            </w:pPr>
            <w:r w:rsidRPr="004A430C">
              <w:rPr>
                <w:sz w:val="20"/>
                <w:lang w:val="en-GB"/>
              </w:rPr>
              <w:t>(15</w:t>
            </w:r>
            <w:r w:rsidR="00101C45" w:rsidRPr="004A430C">
              <w:rPr>
                <w:sz w:val="20"/>
                <w:lang w:val="en-GB"/>
              </w:rPr>
              <w:t xml:space="preserve"> </w:t>
            </w:r>
            <w:r w:rsidRPr="004A430C">
              <w:rPr>
                <w:sz w:val="20"/>
                <w:lang w:val="en-GB"/>
              </w:rPr>
              <w:t>mg)</w:t>
            </w:r>
          </w:p>
        </w:tc>
        <w:tc>
          <w:tcPr>
            <w:tcW w:w="1276" w:type="dxa"/>
          </w:tcPr>
          <w:p w14:paraId="67FBE9EA" w14:textId="6DA3152B" w:rsidR="006B01FA" w:rsidRPr="004A430C" w:rsidRDefault="00F75568" w:rsidP="0096635C">
            <w:pPr>
              <w:ind w:right="107"/>
              <w:jc w:val="center"/>
              <w:rPr>
                <w:sz w:val="20"/>
                <w:lang w:val="en-GB"/>
              </w:rPr>
            </w:pPr>
            <w:r w:rsidRPr="004A430C">
              <w:rPr>
                <w:sz w:val="20"/>
                <w:lang w:val="en-GB"/>
              </w:rPr>
              <w:t>3</w:t>
            </w:r>
            <w:r w:rsidR="00101C45" w:rsidRPr="004A430C">
              <w:rPr>
                <w:sz w:val="20"/>
                <w:lang w:val="en-GB"/>
              </w:rPr>
              <w:t xml:space="preserve"> </w:t>
            </w:r>
            <w:r w:rsidRPr="004A430C">
              <w:rPr>
                <w:sz w:val="20"/>
                <w:lang w:val="en-GB"/>
              </w:rPr>
              <w:t xml:space="preserve">ml </w:t>
            </w:r>
          </w:p>
          <w:p w14:paraId="4649A367" w14:textId="7A9A79E1" w:rsidR="006B01FA" w:rsidRPr="004A430C" w:rsidRDefault="00F75568" w:rsidP="0096635C">
            <w:pPr>
              <w:ind w:right="107"/>
              <w:jc w:val="center"/>
              <w:rPr>
                <w:sz w:val="20"/>
                <w:lang w:val="en-GB"/>
              </w:rPr>
            </w:pPr>
            <w:r w:rsidRPr="004A430C">
              <w:rPr>
                <w:sz w:val="20"/>
                <w:lang w:val="en-GB"/>
              </w:rPr>
              <w:t>(30</w:t>
            </w:r>
            <w:r w:rsidR="00101C45" w:rsidRPr="004A430C">
              <w:rPr>
                <w:sz w:val="20"/>
                <w:lang w:val="en-GB"/>
              </w:rPr>
              <w:t xml:space="preserve"> </w:t>
            </w:r>
            <w:r w:rsidRPr="004A430C">
              <w:rPr>
                <w:sz w:val="20"/>
                <w:lang w:val="en-GB"/>
              </w:rPr>
              <w:t>mg)</w:t>
            </w:r>
          </w:p>
        </w:tc>
        <w:tc>
          <w:tcPr>
            <w:tcW w:w="1275" w:type="dxa"/>
          </w:tcPr>
          <w:p w14:paraId="120E87C1" w14:textId="7E731C92" w:rsidR="006B01FA" w:rsidRPr="004A430C" w:rsidRDefault="00F75568" w:rsidP="0096635C">
            <w:pPr>
              <w:ind w:right="107"/>
              <w:jc w:val="center"/>
              <w:rPr>
                <w:sz w:val="20"/>
                <w:lang w:val="en-GB"/>
              </w:rPr>
            </w:pPr>
            <w:r w:rsidRPr="004A430C">
              <w:rPr>
                <w:sz w:val="20"/>
                <w:lang w:val="en-GB"/>
              </w:rPr>
              <w:t>4,5</w:t>
            </w:r>
            <w:r w:rsidR="00101C45" w:rsidRPr="004A430C">
              <w:rPr>
                <w:sz w:val="20"/>
                <w:lang w:val="en-GB"/>
              </w:rPr>
              <w:t xml:space="preserve"> </w:t>
            </w:r>
            <w:r w:rsidRPr="004A430C">
              <w:rPr>
                <w:sz w:val="20"/>
                <w:lang w:val="en-GB"/>
              </w:rPr>
              <w:t xml:space="preserve">ml </w:t>
            </w:r>
          </w:p>
          <w:p w14:paraId="527AA8B7" w14:textId="4A210D45" w:rsidR="006B01FA" w:rsidRPr="004A430C" w:rsidRDefault="00F75568" w:rsidP="0096635C">
            <w:pPr>
              <w:ind w:right="107"/>
              <w:jc w:val="center"/>
              <w:rPr>
                <w:sz w:val="20"/>
                <w:lang w:val="en-GB"/>
              </w:rPr>
            </w:pPr>
            <w:r w:rsidRPr="004A430C">
              <w:rPr>
                <w:sz w:val="20"/>
                <w:lang w:val="en-GB"/>
              </w:rPr>
              <w:t>(45</w:t>
            </w:r>
            <w:r w:rsidR="00101C45" w:rsidRPr="004A430C">
              <w:rPr>
                <w:sz w:val="20"/>
                <w:lang w:val="en-GB"/>
              </w:rPr>
              <w:t xml:space="preserve"> </w:t>
            </w:r>
            <w:r w:rsidRPr="004A430C">
              <w:rPr>
                <w:sz w:val="20"/>
                <w:lang w:val="en-GB"/>
              </w:rPr>
              <w:t>mg)</w:t>
            </w:r>
          </w:p>
        </w:tc>
        <w:tc>
          <w:tcPr>
            <w:tcW w:w="1276" w:type="dxa"/>
          </w:tcPr>
          <w:p w14:paraId="46A757C3" w14:textId="3292CC15" w:rsidR="006B01FA" w:rsidRPr="004A430C" w:rsidRDefault="00F75568" w:rsidP="0096635C">
            <w:pPr>
              <w:ind w:right="107"/>
              <w:jc w:val="center"/>
              <w:rPr>
                <w:sz w:val="20"/>
                <w:lang w:val="en-GB"/>
              </w:rPr>
            </w:pPr>
            <w:r w:rsidRPr="004A430C">
              <w:rPr>
                <w:sz w:val="20"/>
                <w:lang w:val="en-GB"/>
              </w:rPr>
              <w:t>6</w:t>
            </w:r>
            <w:r w:rsidR="00101C45" w:rsidRPr="004A430C">
              <w:rPr>
                <w:sz w:val="20"/>
                <w:lang w:val="en-GB"/>
              </w:rPr>
              <w:t xml:space="preserve"> </w:t>
            </w:r>
            <w:r w:rsidRPr="004A430C">
              <w:rPr>
                <w:sz w:val="20"/>
                <w:lang w:val="en-GB"/>
              </w:rPr>
              <w:t>ml</w:t>
            </w:r>
          </w:p>
          <w:p w14:paraId="1CDEA12B" w14:textId="77777777" w:rsidR="006B01FA" w:rsidRPr="004A430C" w:rsidRDefault="00F75568" w:rsidP="0096635C">
            <w:pPr>
              <w:ind w:right="107"/>
              <w:jc w:val="center"/>
              <w:rPr>
                <w:sz w:val="20"/>
                <w:lang w:val="en-GB"/>
              </w:rPr>
            </w:pPr>
            <w:r w:rsidRPr="004A430C">
              <w:rPr>
                <w:sz w:val="20"/>
                <w:lang w:val="en-GB"/>
              </w:rPr>
              <w:t xml:space="preserve"> (60 mg)</w:t>
            </w:r>
          </w:p>
        </w:tc>
        <w:tc>
          <w:tcPr>
            <w:tcW w:w="1134" w:type="dxa"/>
          </w:tcPr>
          <w:p w14:paraId="23D9B37B" w14:textId="3F80A383" w:rsidR="006B01FA" w:rsidRPr="004A430C" w:rsidRDefault="00F75568" w:rsidP="0096635C">
            <w:pPr>
              <w:ind w:right="107"/>
              <w:jc w:val="center"/>
              <w:rPr>
                <w:sz w:val="20"/>
                <w:lang w:val="en-GB"/>
              </w:rPr>
            </w:pPr>
            <w:r w:rsidRPr="004A430C">
              <w:rPr>
                <w:sz w:val="20"/>
                <w:lang w:val="en-GB"/>
              </w:rPr>
              <w:t>7</w:t>
            </w:r>
            <w:r w:rsidR="004B48B1" w:rsidRPr="004A430C">
              <w:rPr>
                <w:sz w:val="20"/>
                <w:lang w:val="en-GB"/>
              </w:rPr>
              <w:t>,</w:t>
            </w:r>
            <w:r w:rsidRPr="004A430C">
              <w:rPr>
                <w:sz w:val="20"/>
                <w:lang w:val="en-GB"/>
              </w:rPr>
              <w:t>5 ml (75 mg)</w:t>
            </w:r>
          </w:p>
        </w:tc>
        <w:tc>
          <w:tcPr>
            <w:tcW w:w="1544" w:type="dxa"/>
          </w:tcPr>
          <w:p w14:paraId="71C74CBF" w14:textId="77777777" w:rsidR="006B01FA" w:rsidRPr="004A430C" w:rsidRDefault="00F75568" w:rsidP="0096635C">
            <w:pPr>
              <w:ind w:right="107"/>
              <w:jc w:val="center"/>
              <w:rPr>
                <w:sz w:val="20"/>
                <w:lang w:val="en-GB"/>
              </w:rPr>
            </w:pPr>
            <w:r w:rsidRPr="004A430C">
              <w:rPr>
                <w:sz w:val="20"/>
                <w:lang w:val="en-GB"/>
              </w:rPr>
              <w:t>9 ml</w:t>
            </w:r>
          </w:p>
          <w:p w14:paraId="05D83E24" w14:textId="77777777" w:rsidR="006B01FA" w:rsidRPr="004A430C" w:rsidRDefault="00F75568" w:rsidP="0096635C">
            <w:pPr>
              <w:ind w:right="107"/>
              <w:jc w:val="center"/>
              <w:rPr>
                <w:sz w:val="20"/>
                <w:lang w:val="en-GB"/>
              </w:rPr>
            </w:pPr>
            <w:r w:rsidRPr="004A430C">
              <w:rPr>
                <w:sz w:val="20"/>
                <w:lang w:val="en-GB"/>
              </w:rPr>
              <w:t xml:space="preserve"> (90 mg)</w:t>
            </w:r>
          </w:p>
        </w:tc>
      </w:tr>
      <w:tr w:rsidR="0003137C" w14:paraId="5A6C17F8" w14:textId="77777777" w:rsidTr="0096635C">
        <w:trPr>
          <w:trHeight w:val="469"/>
        </w:trPr>
        <w:tc>
          <w:tcPr>
            <w:tcW w:w="1276" w:type="dxa"/>
            <w:vAlign w:val="center"/>
          </w:tcPr>
          <w:p w14:paraId="1E9FC197" w14:textId="178FF453" w:rsidR="006B01FA" w:rsidRPr="004A430C" w:rsidRDefault="00F75568" w:rsidP="0096635C">
            <w:pPr>
              <w:ind w:right="107"/>
              <w:jc w:val="center"/>
              <w:rPr>
                <w:sz w:val="20"/>
                <w:lang w:val="en-GB"/>
              </w:rPr>
            </w:pPr>
            <w:r w:rsidRPr="004A430C">
              <w:rPr>
                <w:sz w:val="20"/>
                <w:lang w:val="en-GB"/>
              </w:rPr>
              <w:t>20</w:t>
            </w:r>
            <w:r w:rsidR="00101C45" w:rsidRPr="004A430C">
              <w:rPr>
                <w:sz w:val="20"/>
                <w:lang w:val="en-GB"/>
              </w:rPr>
              <w:t xml:space="preserve"> </w:t>
            </w:r>
            <w:r w:rsidRPr="004A430C">
              <w:rPr>
                <w:sz w:val="20"/>
                <w:lang w:val="en-GB"/>
              </w:rPr>
              <w:t>kg</w:t>
            </w:r>
          </w:p>
        </w:tc>
        <w:tc>
          <w:tcPr>
            <w:tcW w:w="1276" w:type="dxa"/>
          </w:tcPr>
          <w:p w14:paraId="71D26E55" w14:textId="01753F3C" w:rsidR="006B01FA" w:rsidRPr="004A430C" w:rsidRDefault="00F75568" w:rsidP="0096635C">
            <w:pPr>
              <w:ind w:right="107"/>
              <w:jc w:val="center"/>
              <w:rPr>
                <w:sz w:val="20"/>
                <w:lang w:val="en-GB"/>
              </w:rPr>
            </w:pPr>
            <w:r w:rsidRPr="004A430C">
              <w:rPr>
                <w:sz w:val="20"/>
                <w:lang w:val="en-GB"/>
              </w:rPr>
              <w:t>2</w:t>
            </w:r>
            <w:r w:rsidR="00101C45" w:rsidRPr="004A430C">
              <w:rPr>
                <w:sz w:val="20"/>
                <w:lang w:val="en-GB"/>
              </w:rPr>
              <w:t xml:space="preserve"> </w:t>
            </w:r>
            <w:r w:rsidRPr="004A430C">
              <w:rPr>
                <w:sz w:val="20"/>
                <w:lang w:val="en-GB"/>
              </w:rPr>
              <w:t xml:space="preserve">ml </w:t>
            </w:r>
          </w:p>
          <w:p w14:paraId="30DFA0BA" w14:textId="5E20E680" w:rsidR="006B01FA" w:rsidRPr="004A430C" w:rsidRDefault="00F75568" w:rsidP="0096635C">
            <w:pPr>
              <w:ind w:right="107"/>
              <w:jc w:val="center"/>
              <w:rPr>
                <w:sz w:val="20"/>
                <w:lang w:val="en-GB"/>
              </w:rPr>
            </w:pPr>
            <w:r w:rsidRPr="004A430C">
              <w:rPr>
                <w:sz w:val="20"/>
                <w:lang w:val="en-GB"/>
              </w:rPr>
              <w:t>(20</w:t>
            </w:r>
            <w:r w:rsidR="00101C45" w:rsidRPr="004A430C">
              <w:rPr>
                <w:sz w:val="20"/>
                <w:lang w:val="en-GB"/>
              </w:rPr>
              <w:t xml:space="preserve"> </w:t>
            </w:r>
            <w:r w:rsidRPr="004A430C">
              <w:rPr>
                <w:sz w:val="20"/>
                <w:lang w:val="en-GB"/>
              </w:rPr>
              <w:t>mg)</w:t>
            </w:r>
          </w:p>
        </w:tc>
        <w:tc>
          <w:tcPr>
            <w:tcW w:w="1276" w:type="dxa"/>
          </w:tcPr>
          <w:p w14:paraId="0E25BE24" w14:textId="04DE0EBE" w:rsidR="006B01FA" w:rsidRPr="004A430C" w:rsidRDefault="00F75568" w:rsidP="0096635C">
            <w:pPr>
              <w:ind w:right="107"/>
              <w:jc w:val="center"/>
              <w:rPr>
                <w:sz w:val="20"/>
                <w:lang w:val="en-GB"/>
              </w:rPr>
            </w:pPr>
            <w:r w:rsidRPr="004A430C">
              <w:rPr>
                <w:sz w:val="20"/>
                <w:lang w:val="en-GB"/>
              </w:rPr>
              <w:t>4</w:t>
            </w:r>
            <w:r w:rsidR="00101C45" w:rsidRPr="004A430C">
              <w:rPr>
                <w:sz w:val="20"/>
                <w:lang w:val="en-GB"/>
              </w:rPr>
              <w:t xml:space="preserve"> </w:t>
            </w:r>
            <w:r w:rsidRPr="004A430C">
              <w:rPr>
                <w:sz w:val="20"/>
                <w:lang w:val="en-GB"/>
              </w:rPr>
              <w:t xml:space="preserve">ml </w:t>
            </w:r>
          </w:p>
          <w:p w14:paraId="58FC11E4" w14:textId="4A51B9EA" w:rsidR="006B01FA" w:rsidRPr="004A430C" w:rsidRDefault="00F75568" w:rsidP="0096635C">
            <w:pPr>
              <w:ind w:right="107"/>
              <w:jc w:val="center"/>
              <w:rPr>
                <w:sz w:val="20"/>
                <w:lang w:val="en-GB"/>
              </w:rPr>
            </w:pPr>
            <w:r w:rsidRPr="004A430C">
              <w:rPr>
                <w:sz w:val="20"/>
                <w:lang w:val="en-GB"/>
              </w:rPr>
              <w:t>(40</w:t>
            </w:r>
            <w:r w:rsidR="00101C45" w:rsidRPr="004A430C">
              <w:rPr>
                <w:sz w:val="20"/>
                <w:lang w:val="en-GB"/>
              </w:rPr>
              <w:t xml:space="preserve"> </w:t>
            </w:r>
            <w:r w:rsidRPr="004A430C">
              <w:rPr>
                <w:sz w:val="20"/>
                <w:lang w:val="en-GB"/>
              </w:rPr>
              <w:t>mg)</w:t>
            </w:r>
          </w:p>
        </w:tc>
        <w:tc>
          <w:tcPr>
            <w:tcW w:w="1275" w:type="dxa"/>
          </w:tcPr>
          <w:p w14:paraId="5947351D" w14:textId="77777777" w:rsidR="006B01FA" w:rsidRPr="004A430C" w:rsidRDefault="00F75568" w:rsidP="0096635C">
            <w:pPr>
              <w:ind w:right="107"/>
              <w:jc w:val="center"/>
              <w:rPr>
                <w:sz w:val="20"/>
                <w:lang w:val="en-GB"/>
              </w:rPr>
            </w:pPr>
            <w:r w:rsidRPr="004A430C">
              <w:rPr>
                <w:sz w:val="20"/>
                <w:lang w:val="en-GB"/>
              </w:rPr>
              <w:t xml:space="preserve">6 ml </w:t>
            </w:r>
          </w:p>
          <w:p w14:paraId="1BCD78D9" w14:textId="77777777" w:rsidR="006B01FA" w:rsidRPr="004A430C" w:rsidRDefault="00F75568" w:rsidP="0096635C">
            <w:pPr>
              <w:ind w:right="107"/>
              <w:jc w:val="center"/>
              <w:rPr>
                <w:sz w:val="20"/>
                <w:lang w:val="en-GB"/>
              </w:rPr>
            </w:pPr>
            <w:r w:rsidRPr="004A430C">
              <w:rPr>
                <w:sz w:val="20"/>
                <w:lang w:val="en-GB"/>
              </w:rPr>
              <w:t>(60 mg)</w:t>
            </w:r>
          </w:p>
        </w:tc>
        <w:tc>
          <w:tcPr>
            <w:tcW w:w="1276" w:type="dxa"/>
          </w:tcPr>
          <w:p w14:paraId="34A1D21B" w14:textId="77777777" w:rsidR="006B01FA" w:rsidRPr="004A430C" w:rsidRDefault="00F75568" w:rsidP="0096635C">
            <w:pPr>
              <w:ind w:right="107"/>
              <w:jc w:val="center"/>
              <w:rPr>
                <w:sz w:val="20"/>
                <w:lang w:val="en-GB"/>
              </w:rPr>
            </w:pPr>
            <w:r w:rsidRPr="004A430C">
              <w:rPr>
                <w:sz w:val="20"/>
                <w:lang w:val="en-GB"/>
              </w:rPr>
              <w:t>8 ml</w:t>
            </w:r>
          </w:p>
          <w:p w14:paraId="3F063545" w14:textId="77777777" w:rsidR="006B01FA" w:rsidRPr="004A430C" w:rsidRDefault="00F75568" w:rsidP="0096635C">
            <w:pPr>
              <w:ind w:right="107"/>
              <w:jc w:val="center"/>
              <w:rPr>
                <w:sz w:val="20"/>
                <w:lang w:val="en-GB"/>
              </w:rPr>
            </w:pPr>
            <w:r w:rsidRPr="004A430C">
              <w:rPr>
                <w:sz w:val="20"/>
                <w:lang w:val="en-GB"/>
              </w:rPr>
              <w:t xml:space="preserve"> (80 mg)</w:t>
            </w:r>
          </w:p>
        </w:tc>
        <w:tc>
          <w:tcPr>
            <w:tcW w:w="1134" w:type="dxa"/>
          </w:tcPr>
          <w:p w14:paraId="6C365B46" w14:textId="77777777" w:rsidR="006B01FA" w:rsidRPr="004A430C" w:rsidRDefault="00F75568" w:rsidP="0096635C">
            <w:pPr>
              <w:ind w:right="107"/>
              <w:jc w:val="center"/>
              <w:rPr>
                <w:sz w:val="20"/>
                <w:lang w:val="en-GB"/>
              </w:rPr>
            </w:pPr>
            <w:r w:rsidRPr="004A430C">
              <w:rPr>
                <w:sz w:val="20"/>
                <w:lang w:val="en-GB"/>
              </w:rPr>
              <w:t>10 ml (100 mg)</w:t>
            </w:r>
          </w:p>
        </w:tc>
        <w:tc>
          <w:tcPr>
            <w:tcW w:w="1544" w:type="dxa"/>
          </w:tcPr>
          <w:p w14:paraId="7C588A02" w14:textId="77777777" w:rsidR="006B01FA" w:rsidRPr="004A430C" w:rsidRDefault="00F75568" w:rsidP="0096635C">
            <w:pPr>
              <w:ind w:right="107"/>
              <w:jc w:val="center"/>
              <w:rPr>
                <w:sz w:val="20"/>
                <w:lang w:val="en-GB"/>
              </w:rPr>
            </w:pPr>
            <w:r w:rsidRPr="004A430C">
              <w:rPr>
                <w:sz w:val="20"/>
                <w:lang w:val="en-GB"/>
              </w:rPr>
              <w:t xml:space="preserve">12 ml </w:t>
            </w:r>
          </w:p>
          <w:p w14:paraId="6BB3590C" w14:textId="77777777" w:rsidR="006B01FA" w:rsidRPr="004A430C" w:rsidRDefault="00F75568" w:rsidP="0096635C">
            <w:pPr>
              <w:ind w:right="107"/>
              <w:jc w:val="center"/>
              <w:rPr>
                <w:sz w:val="20"/>
                <w:lang w:val="en-GB"/>
              </w:rPr>
            </w:pPr>
            <w:r w:rsidRPr="004A430C">
              <w:rPr>
                <w:sz w:val="20"/>
                <w:lang w:val="en-GB"/>
              </w:rPr>
              <w:t>(120 mg)</w:t>
            </w:r>
          </w:p>
        </w:tc>
      </w:tr>
      <w:tr w:rsidR="0003137C" w14:paraId="31A45178" w14:textId="77777777" w:rsidTr="0096635C">
        <w:trPr>
          <w:trHeight w:val="469"/>
        </w:trPr>
        <w:tc>
          <w:tcPr>
            <w:tcW w:w="1276" w:type="dxa"/>
            <w:vAlign w:val="center"/>
          </w:tcPr>
          <w:p w14:paraId="7FE0739C" w14:textId="4DC32881" w:rsidR="006B01FA" w:rsidRPr="004A430C" w:rsidRDefault="00F75568" w:rsidP="0096635C">
            <w:pPr>
              <w:ind w:right="107"/>
              <w:jc w:val="center"/>
              <w:rPr>
                <w:sz w:val="20"/>
                <w:lang w:val="en-GB"/>
              </w:rPr>
            </w:pPr>
            <w:r w:rsidRPr="004A430C">
              <w:rPr>
                <w:sz w:val="20"/>
                <w:lang w:val="en-GB"/>
              </w:rPr>
              <w:t>25</w:t>
            </w:r>
            <w:r w:rsidR="00101C45" w:rsidRPr="004A430C">
              <w:rPr>
                <w:sz w:val="20"/>
                <w:lang w:val="en-GB"/>
              </w:rPr>
              <w:t xml:space="preserve"> </w:t>
            </w:r>
            <w:r w:rsidRPr="004A430C">
              <w:rPr>
                <w:sz w:val="20"/>
                <w:lang w:val="en-GB"/>
              </w:rPr>
              <w:t>kg</w:t>
            </w:r>
          </w:p>
        </w:tc>
        <w:tc>
          <w:tcPr>
            <w:tcW w:w="1276" w:type="dxa"/>
          </w:tcPr>
          <w:p w14:paraId="60C024CD" w14:textId="3A040B51" w:rsidR="006B01FA" w:rsidRPr="004A430C" w:rsidRDefault="00F75568" w:rsidP="0096635C">
            <w:pPr>
              <w:ind w:right="107"/>
              <w:jc w:val="center"/>
              <w:rPr>
                <w:sz w:val="20"/>
                <w:lang w:val="en-GB"/>
              </w:rPr>
            </w:pPr>
            <w:r w:rsidRPr="004A430C">
              <w:rPr>
                <w:sz w:val="20"/>
                <w:lang w:val="en-GB"/>
              </w:rPr>
              <w:t>2</w:t>
            </w:r>
            <w:r w:rsidR="0096635C" w:rsidRPr="004A430C">
              <w:rPr>
                <w:sz w:val="20"/>
                <w:lang w:val="en-GB"/>
              </w:rPr>
              <w:t>,</w:t>
            </w:r>
            <w:r w:rsidRPr="004A430C">
              <w:rPr>
                <w:sz w:val="20"/>
                <w:lang w:val="en-GB"/>
              </w:rPr>
              <w:t>5</w:t>
            </w:r>
            <w:r w:rsidR="00101C45" w:rsidRPr="004A430C">
              <w:rPr>
                <w:sz w:val="20"/>
                <w:lang w:val="en-GB"/>
              </w:rPr>
              <w:t xml:space="preserve"> </w:t>
            </w:r>
            <w:r w:rsidRPr="004A430C">
              <w:rPr>
                <w:sz w:val="20"/>
                <w:lang w:val="en-GB"/>
              </w:rPr>
              <w:t>ml</w:t>
            </w:r>
          </w:p>
          <w:p w14:paraId="4650B380" w14:textId="68A27BC0" w:rsidR="006B01FA" w:rsidRPr="004A430C" w:rsidRDefault="00F75568" w:rsidP="0096635C">
            <w:pPr>
              <w:ind w:right="107"/>
              <w:jc w:val="center"/>
              <w:rPr>
                <w:sz w:val="20"/>
                <w:lang w:val="en-GB"/>
              </w:rPr>
            </w:pPr>
            <w:r w:rsidRPr="004A430C">
              <w:rPr>
                <w:sz w:val="20"/>
                <w:lang w:val="en-GB"/>
              </w:rPr>
              <w:t xml:space="preserve"> (25</w:t>
            </w:r>
            <w:r w:rsidR="00101C45" w:rsidRPr="004A430C">
              <w:rPr>
                <w:sz w:val="20"/>
                <w:lang w:val="en-GB"/>
              </w:rPr>
              <w:t xml:space="preserve"> </w:t>
            </w:r>
            <w:r w:rsidRPr="004A430C">
              <w:rPr>
                <w:sz w:val="20"/>
                <w:lang w:val="en-GB"/>
              </w:rPr>
              <w:t>mg)</w:t>
            </w:r>
          </w:p>
        </w:tc>
        <w:tc>
          <w:tcPr>
            <w:tcW w:w="1276" w:type="dxa"/>
          </w:tcPr>
          <w:p w14:paraId="210305FA" w14:textId="0B3A6621" w:rsidR="006B01FA" w:rsidRPr="004A430C" w:rsidRDefault="00F75568" w:rsidP="0096635C">
            <w:pPr>
              <w:ind w:right="107"/>
              <w:jc w:val="center"/>
              <w:rPr>
                <w:sz w:val="20"/>
                <w:lang w:val="en-GB"/>
              </w:rPr>
            </w:pPr>
            <w:r w:rsidRPr="004A430C">
              <w:rPr>
                <w:sz w:val="20"/>
                <w:lang w:val="en-GB"/>
              </w:rPr>
              <w:t>5</w:t>
            </w:r>
            <w:r w:rsidR="00101C45" w:rsidRPr="004A430C">
              <w:rPr>
                <w:sz w:val="20"/>
                <w:lang w:val="en-GB"/>
              </w:rPr>
              <w:t xml:space="preserve"> </w:t>
            </w:r>
            <w:r w:rsidRPr="004A430C">
              <w:rPr>
                <w:sz w:val="20"/>
                <w:lang w:val="en-GB"/>
              </w:rPr>
              <w:t xml:space="preserve">ml </w:t>
            </w:r>
          </w:p>
          <w:p w14:paraId="0C08FE72" w14:textId="198F127D" w:rsidR="006B01FA" w:rsidRPr="004A430C" w:rsidRDefault="00F75568" w:rsidP="0096635C">
            <w:pPr>
              <w:ind w:right="107"/>
              <w:jc w:val="center"/>
              <w:rPr>
                <w:sz w:val="20"/>
                <w:lang w:val="en-GB"/>
              </w:rPr>
            </w:pPr>
            <w:r w:rsidRPr="004A430C">
              <w:rPr>
                <w:sz w:val="20"/>
                <w:lang w:val="en-GB"/>
              </w:rPr>
              <w:t>(50</w:t>
            </w:r>
            <w:r w:rsidR="00101C45" w:rsidRPr="004A430C">
              <w:rPr>
                <w:sz w:val="20"/>
                <w:lang w:val="en-GB"/>
              </w:rPr>
              <w:t xml:space="preserve"> </w:t>
            </w:r>
            <w:r w:rsidRPr="004A430C">
              <w:rPr>
                <w:sz w:val="20"/>
                <w:lang w:val="en-GB"/>
              </w:rPr>
              <w:t>mg)</w:t>
            </w:r>
          </w:p>
        </w:tc>
        <w:tc>
          <w:tcPr>
            <w:tcW w:w="1275" w:type="dxa"/>
          </w:tcPr>
          <w:p w14:paraId="50161ED9" w14:textId="4A28E86A" w:rsidR="006B01FA" w:rsidRPr="004A430C" w:rsidRDefault="00F75568" w:rsidP="0096635C">
            <w:pPr>
              <w:ind w:right="107"/>
              <w:jc w:val="center"/>
              <w:rPr>
                <w:sz w:val="20"/>
                <w:lang w:val="en-GB"/>
              </w:rPr>
            </w:pPr>
            <w:r w:rsidRPr="004A430C">
              <w:rPr>
                <w:sz w:val="20"/>
                <w:lang w:val="en-GB"/>
              </w:rPr>
              <w:t>7</w:t>
            </w:r>
            <w:r w:rsidR="00101C45" w:rsidRPr="004A430C">
              <w:rPr>
                <w:sz w:val="20"/>
                <w:lang w:val="en-GB"/>
              </w:rPr>
              <w:t>,</w:t>
            </w:r>
            <w:r w:rsidRPr="004A430C">
              <w:rPr>
                <w:sz w:val="20"/>
                <w:lang w:val="en-GB"/>
              </w:rPr>
              <w:t xml:space="preserve">5 ml </w:t>
            </w:r>
          </w:p>
          <w:p w14:paraId="7BAA56F3" w14:textId="77777777" w:rsidR="006B01FA" w:rsidRPr="004A430C" w:rsidRDefault="00F75568" w:rsidP="0096635C">
            <w:pPr>
              <w:ind w:right="107"/>
              <w:jc w:val="center"/>
              <w:rPr>
                <w:sz w:val="20"/>
                <w:lang w:val="en-GB"/>
              </w:rPr>
            </w:pPr>
            <w:r w:rsidRPr="004A430C">
              <w:rPr>
                <w:sz w:val="20"/>
                <w:lang w:val="en-GB"/>
              </w:rPr>
              <w:t>(75 mg)</w:t>
            </w:r>
          </w:p>
        </w:tc>
        <w:tc>
          <w:tcPr>
            <w:tcW w:w="1276" w:type="dxa"/>
          </w:tcPr>
          <w:p w14:paraId="50D6AC9A" w14:textId="77777777" w:rsidR="006B01FA" w:rsidRPr="004A430C" w:rsidRDefault="00F75568" w:rsidP="0096635C">
            <w:pPr>
              <w:ind w:right="107"/>
              <w:jc w:val="center"/>
              <w:rPr>
                <w:sz w:val="20"/>
                <w:lang w:val="en-GB"/>
              </w:rPr>
            </w:pPr>
            <w:r w:rsidRPr="004A430C">
              <w:rPr>
                <w:sz w:val="20"/>
                <w:lang w:val="en-GB"/>
              </w:rPr>
              <w:t xml:space="preserve">10 ml </w:t>
            </w:r>
          </w:p>
          <w:p w14:paraId="56A86164" w14:textId="77777777" w:rsidR="006B01FA" w:rsidRPr="004A430C" w:rsidRDefault="00F75568" w:rsidP="0096635C">
            <w:pPr>
              <w:ind w:right="107"/>
              <w:jc w:val="center"/>
              <w:rPr>
                <w:sz w:val="20"/>
                <w:lang w:val="en-GB"/>
              </w:rPr>
            </w:pPr>
            <w:r w:rsidRPr="004A430C">
              <w:rPr>
                <w:sz w:val="20"/>
                <w:lang w:val="en-GB"/>
              </w:rPr>
              <w:t>(100 mg)</w:t>
            </w:r>
          </w:p>
        </w:tc>
        <w:tc>
          <w:tcPr>
            <w:tcW w:w="1134" w:type="dxa"/>
          </w:tcPr>
          <w:p w14:paraId="14AD242E" w14:textId="28C5F8F7" w:rsidR="006B01FA" w:rsidRPr="004A430C" w:rsidRDefault="00F75568" w:rsidP="0096635C">
            <w:pPr>
              <w:ind w:right="107"/>
              <w:jc w:val="center"/>
              <w:rPr>
                <w:sz w:val="20"/>
                <w:lang w:val="en-GB"/>
              </w:rPr>
            </w:pPr>
            <w:r w:rsidRPr="004A430C">
              <w:rPr>
                <w:sz w:val="20"/>
                <w:lang w:val="en-GB"/>
              </w:rPr>
              <w:t>12</w:t>
            </w:r>
            <w:r w:rsidR="00101C45" w:rsidRPr="004A430C">
              <w:rPr>
                <w:sz w:val="20"/>
                <w:lang w:val="en-GB"/>
              </w:rPr>
              <w:t>,</w:t>
            </w:r>
            <w:r w:rsidRPr="004A430C">
              <w:rPr>
                <w:sz w:val="20"/>
                <w:lang w:val="en-GB"/>
              </w:rPr>
              <w:t>5 ml (125 mg)</w:t>
            </w:r>
          </w:p>
        </w:tc>
        <w:tc>
          <w:tcPr>
            <w:tcW w:w="1544" w:type="dxa"/>
          </w:tcPr>
          <w:p w14:paraId="5151ACEF" w14:textId="77777777" w:rsidR="006B01FA" w:rsidRPr="004A430C" w:rsidRDefault="00F75568" w:rsidP="0096635C">
            <w:pPr>
              <w:ind w:right="107"/>
              <w:jc w:val="center"/>
              <w:rPr>
                <w:sz w:val="20"/>
                <w:lang w:val="en-GB"/>
              </w:rPr>
            </w:pPr>
            <w:r w:rsidRPr="004A430C">
              <w:rPr>
                <w:sz w:val="20"/>
                <w:lang w:val="en-GB"/>
              </w:rPr>
              <w:t>15 ml</w:t>
            </w:r>
          </w:p>
          <w:p w14:paraId="45643DD1" w14:textId="77777777" w:rsidR="006B01FA" w:rsidRPr="004A430C" w:rsidRDefault="00F75568" w:rsidP="0096635C">
            <w:pPr>
              <w:ind w:right="107"/>
              <w:jc w:val="center"/>
              <w:rPr>
                <w:sz w:val="20"/>
                <w:lang w:val="en-GB"/>
              </w:rPr>
            </w:pPr>
            <w:r w:rsidRPr="004A430C">
              <w:rPr>
                <w:sz w:val="20"/>
                <w:lang w:val="en-GB"/>
              </w:rPr>
              <w:t xml:space="preserve"> (150 mg)</w:t>
            </w:r>
          </w:p>
        </w:tc>
      </w:tr>
      <w:tr w:rsidR="0003137C" w14:paraId="78A49819" w14:textId="77777777" w:rsidTr="0096635C">
        <w:trPr>
          <w:trHeight w:val="469"/>
        </w:trPr>
        <w:tc>
          <w:tcPr>
            <w:tcW w:w="1276" w:type="dxa"/>
            <w:vAlign w:val="center"/>
          </w:tcPr>
          <w:p w14:paraId="07D63A92" w14:textId="40C91FE9" w:rsidR="006B01FA" w:rsidRPr="004A430C" w:rsidRDefault="00F75568" w:rsidP="0096635C">
            <w:pPr>
              <w:ind w:right="107"/>
              <w:jc w:val="center"/>
              <w:rPr>
                <w:sz w:val="20"/>
                <w:lang w:val="en-GB"/>
              </w:rPr>
            </w:pPr>
            <w:r w:rsidRPr="004A430C">
              <w:rPr>
                <w:sz w:val="20"/>
                <w:lang w:val="en-GB"/>
              </w:rPr>
              <w:lastRenderedPageBreak/>
              <w:t>30</w:t>
            </w:r>
            <w:r w:rsidR="00101C45" w:rsidRPr="004A430C">
              <w:rPr>
                <w:sz w:val="20"/>
                <w:lang w:val="en-GB"/>
              </w:rPr>
              <w:t xml:space="preserve"> </w:t>
            </w:r>
            <w:r w:rsidRPr="004A430C">
              <w:rPr>
                <w:sz w:val="20"/>
                <w:lang w:val="en-GB"/>
              </w:rPr>
              <w:t>kg</w:t>
            </w:r>
          </w:p>
        </w:tc>
        <w:tc>
          <w:tcPr>
            <w:tcW w:w="1276" w:type="dxa"/>
          </w:tcPr>
          <w:p w14:paraId="40919B93" w14:textId="0E5AE657" w:rsidR="006B01FA" w:rsidRPr="004A430C" w:rsidRDefault="00F75568" w:rsidP="0096635C">
            <w:pPr>
              <w:ind w:right="107"/>
              <w:jc w:val="center"/>
              <w:rPr>
                <w:sz w:val="20"/>
                <w:lang w:val="en-GB"/>
              </w:rPr>
            </w:pPr>
            <w:r w:rsidRPr="004A430C">
              <w:rPr>
                <w:sz w:val="20"/>
                <w:lang w:val="en-GB"/>
              </w:rPr>
              <w:t>3</w:t>
            </w:r>
            <w:r w:rsidR="00101C45" w:rsidRPr="004A430C">
              <w:rPr>
                <w:sz w:val="20"/>
                <w:lang w:val="en-GB"/>
              </w:rPr>
              <w:t xml:space="preserve"> </w:t>
            </w:r>
            <w:r w:rsidRPr="004A430C">
              <w:rPr>
                <w:sz w:val="20"/>
                <w:lang w:val="en-GB"/>
              </w:rPr>
              <w:t>ml</w:t>
            </w:r>
          </w:p>
          <w:p w14:paraId="2D0A3A82" w14:textId="43BD929B" w:rsidR="006B01FA" w:rsidRPr="004A430C" w:rsidRDefault="00F75568" w:rsidP="0096635C">
            <w:pPr>
              <w:ind w:right="107"/>
              <w:jc w:val="center"/>
              <w:rPr>
                <w:sz w:val="20"/>
                <w:lang w:val="en-GB"/>
              </w:rPr>
            </w:pPr>
            <w:r w:rsidRPr="004A430C">
              <w:rPr>
                <w:sz w:val="20"/>
                <w:lang w:val="en-GB"/>
              </w:rPr>
              <w:t xml:space="preserve"> (30</w:t>
            </w:r>
            <w:r w:rsidR="00101C45" w:rsidRPr="004A430C">
              <w:rPr>
                <w:sz w:val="20"/>
                <w:lang w:val="en-GB"/>
              </w:rPr>
              <w:t xml:space="preserve"> </w:t>
            </w:r>
            <w:r w:rsidRPr="004A430C">
              <w:rPr>
                <w:sz w:val="20"/>
                <w:lang w:val="en-GB"/>
              </w:rPr>
              <w:t>mg)</w:t>
            </w:r>
          </w:p>
        </w:tc>
        <w:tc>
          <w:tcPr>
            <w:tcW w:w="1276" w:type="dxa"/>
          </w:tcPr>
          <w:p w14:paraId="7C735A79" w14:textId="66BB92F9" w:rsidR="006B01FA" w:rsidRPr="004A430C" w:rsidRDefault="00F75568" w:rsidP="0096635C">
            <w:pPr>
              <w:ind w:right="107"/>
              <w:jc w:val="center"/>
              <w:rPr>
                <w:sz w:val="20"/>
                <w:lang w:val="en-GB"/>
              </w:rPr>
            </w:pPr>
            <w:r w:rsidRPr="004A430C">
              <w:rPr>
                <w:sz w:val="20"/>
                <w:lang w:val="en-GB"/>
              </w:rPr>
              <w:t>6</w:t>
            </w:r>
            <w:r w:rsidR="00101C45" w:rsidRPr="004A430C">
              <w:rPr>
                <w:sz w:val="20"/>
                <w:lang w:val="en-GB"/>
              </w:rPr>
              <w:t xml:space="preserve"> </w:t>
            </w:r>
            <w:r w:rsidRPr="004A430C">
              <w:rPr>
                <w:sz w:val="20"/>
                <w:lang w:val="en-GB"/>
              </w:rPr>
              <w:t xml:space="preserve">ml </w:t>
            </w:r>
          </w:p>
          <w:p w14:paraId="7062DE92" w14:textId="025205A1" w:rsidR="006B01FA" w:rsidRPr="004A430C" w:rsidRDefault="00F75568" w:rsidP="0096635C">
            <w:pPr>
              <w:ind w:right="107"/>
              <w:jc w:val="center"/>
              <w:rPr>
                <w:sz w:val="20"/>
                <w:lang w:val="en-GB"/>
              </w:rPr>
            </w:pPr>
            <w:r w:rsidRPr="004A430C">
              <w:rPr>
                <w:sz w:val="20"/>
                <w:lang w:val="en-GB"/>
              </w:rPr>
              <w:t>(60</w:t>
            </w:r>
            <w:r w:rsidR="00101C45" w:rsidRPr="004A430C">
              <w:rPr>
                <w:sz w:val="20"/>
                <w:lang w:val="en-GB"/>
              </w:rPr>
              <w:t xml:space="preserve"> </w:t>
            </w:r>
            <w:r w:rsidRPr="004A430C">
              <w:rPr>
                <w:sz w:val="20"/>
                <w:lang w:val="en-GB"/>
              </w:rPr>
              <w:t>mg)</w:t>
            </w:r>
          </w:p>
        </w:tc>
        <w:tc>
          <w:tcPr>
            <w:tcW w:w="1275" w:type="dxa"/>
          </w:tcPr>
          <w:p w14:paraId="1C0188BE" w14:textId="77777777" w:rsidR="006B01FA" w:rsidRPr="004A430C" w:rsidRDefault="00F75568" w:rsidP="0096635C">
            <w:pPr>
              <w:ind w:right="107"/>
              <w:jc w:val="center"/>
              <w:rPr>
                <w:sz w:val="20"/>
                <w:lang w:val="en-GB"/>
              </w:rPr>
            </w:pPr>
            <w:r w:rsidRPr="004A430C">
              <w:rPr>
                <w:sz w:val="20"/>
                <w:lang w:val="en-GB"/>
              </w:rPr>
              <w:t>9 ml</w:t>
            </w:r>
          </w:p>
          <w:p w14:paraId="01E7A4B0" w14:textId="77777777" w:rsidR="006B01FA" w:rsidRPr="004A430C" w:rsidRDefault="00F75568" w:rsidP="0096635C">
            <w:pPr>
              <w:ind w:right="107"/>
              <w:jc w:val="center"/>
              <w:rPr>
                <w:sz w:val="20"/>
                <w:lang w:val="en-GB"/>
              </w:rPr>
            </w:pPr>
            <w:r w:rsidRPr="004A430C">
              <w:rPr>
                <w:sz w:val="20"/>
                <w:lang w:val="en-GB"/>
              </w:rPr>
              <w:t xml:space="preserve"> (90 mg)</w:t>
            </w:r>
          </w:p>
        </w:tc>
        <w:tc>
          <w:tcPr>
            <w:tcW w:w="1276" w:type="dxa"/>
          </w:tcPr>
          <w:p w14:paraId="2EA5A83D" w14:textId="77777777" w:rsidR="006B01FA" w:rsidRPr="004A430C" w:rsidRDefault="00F75568" w:rsidP="0096635C">
            <w:pPr>
              <w:ind w:right="107"/>
              <w:jc w:val="center"/>
              <w:rPr>
                <w:sz w:val="20"/>
                <w:lang w:val="en-GB"/>
              </w:rPr>
            </w:pPr>
            <w:r w:rsidRPr="004A430C">
              <w:rPr>
                <w:sz w:val="20"/>
                <w:lang w:val="en-GB"/>
              </w:rPr>
              <w:t xml:space="preserve">12 ml </w:t>
            </w:r>
          </w:p>
          <w:p w14:paraId="2433FDC3" w14:textId="77777777" w:rsidR="006B01FA" w:rsidRPr="004A430C" w:rsidRDefault="00F75568" w:rsidP="0096635C">
            <w:pPr>
              <w:ind w:right="107"/>
              <w:jc w:val="center"/>
              <w:rPr>
                <w:sz w:val="20"/>
                <w:lang w:val="en-GB"/>
              </w:rPr>
            </w:pPr>
            <w:r w:rsidRPr="004A430C">
              <w:rPr>
                <w:sz w:val="20"/>
                <w:lang w:val="en-GB"/>
              </w:rPr>
              <w:t>(120 mg)</w:t>
            </w:r>
          </w:p>
        </w:tc>
        <w:tc>
          <w:tcPr>
            <w:tcW w:w="1134" w:type="dxa"/>
          </w:tcPr>
          <w:p w14:paraId="799AE4E6" w14:textId="77777777" w:rsidR="006B01FA" w:rsidRPr="004A430C" w:rsidRDefault="00F75568" w:rsidP="0096635C">
            <w:pPr>
              <w:ind w:right="107"/>
              <w:jc w:val="center"/>
              <w:rPr>
                <w:sz w:val="20"/>
                <w:lang w:val="en-GB"/>
              </w:rPr>
            </w:pPr>
            <w:r w:rsidRPr="004A430C">
              <w:rPr>
                <w:sz w:val="20"/>
                <w:lang w:val="en-GB"/>
              </w:rPr>
              <w:t>15 ml (150 mg)</w:t>
            </w:r>
          </w:p>
        </w:tc>
        <w:tc>
          <w:tcPr>
            <w:tcW w:w="1544" w:type="dxa"/>
          </w:tcPr>
          <w:p w14:paraId="464C3B33" w14:textId="77777777" w:rsidR="006B01FA" w:rsidRPr="004A430C" w:rsidRDefault="00F75568" w:rsidP="0096635C">
            <w:pPr>
              <w:ind w:right="107"/>
              <w:jc w:val="center"/>
              <w:rPr>
                <w:sz w:val="20"/>
                <w:lang w:val="en-GB"/>
              </w:rPr>
            </w:pPr>
            <w:r w:rsidRPr="004A430C">
              <w:rPr>
                <w:sz w:val="20"/>
                <w:lang w:val="en-GB"/>
              </w:rPr>
              <w:t xml:space="preserve">18 ml </w:t>
            </w:r>
          </w:p>
          <w:p w14:paraId="7587DFE0" w14:textId="77777777" w:rsidR="006B01FA" w:rsidRPr="004A430C" w:rsidRDefault="00F75568" w:rsidP="0096635C">
            <w:pPr>
              <w:ind w:right="107"/>
              <w:jc w:val="center"/>
              <w:rPr>
                <w:sz w:val="20"/>
                <w:lang w:val="en-GB"/>
              </w:rPr>
            </w:pPr>
            <w:r w:rsidRPr="004A430C">
              <w:rPr>
                <w:sz w:val="20"/>
                <w:lang w:val="en-GB"/>
              </w:rPr>
              <w:t>(180 mg)</w:t>
            </w:r>
          </w:p>
        </w:tc>
      </w:tr>
      <w:tr w:rsidR="0003137C" w14:paraId="35772E82" w14:textId="77777777" w:rsidTr="0096635C">
        <w:trPr>
          <w:trHeight w:val="469"/>
        </w:trPr>
        <w:tc>
          <w:tcPr>
            <w:tcW w:w="1276" w:type="dxa"/>
            <w:vAlign w:val="center"/>
          </w:tcPr>
          <w:p w14:paraId="5D6BDD82" w14:textId="08073FE9" w:rsidR="006B01FA" w:rsidRPr="004A430C" w:rsidRDefault="00F75568" w:rsidP="0096635C">
            <w:pPr>
              <w:ind w:right="107"/>
              <w:jc w:val="center"/>
              <w:rPr>
                <w:sz w:val="20"/>
                <w:lang w:val="en-GB"/>
              </w:rPr>
            </w:pPr>
            <w:r w:rsidRPr="004A430C">
              <w:rPr>
                <w:sz w:val="20"/>
                <w:lang w:val="en-GB"/>
              </w:rPr>
              <w:t>35</w:t>
            </w:r>
            <w:r w:rsidR="00101C45" w:rsidRPr="004A430C">
              <w:rPr>
                <w:sz w:val="20"/>
                <w:lang w:val="en-GB"/>
              </w:rPr>
              <w:t xml:space="preserve"> </w:t>
            </w:r>
            <w:r w:rsidRPr="004A430C">
              <w:rPr>
                <w:sz w:val="20"/>
                <w:lang w:val="en-GB"/>
              </w:rPr>
              <w:t>kg</w:t>
            </w:r>
          </w:p>
        </w:tc>
        <w:tc>
          <w:tcPr>
            <w:tcW w:w="1276" w:type="dxa"/>
          </w:tcPr>
          <w:p w14:paraId="0E1DA9C2" w14:textId="36A06171" w:rsidR="006B01FA" w:rsidRPr="004A430C" w:rsidRDefault="00F75568" w:rsidP="0096635C">
            <w:pPr>
              <w:ind w:right="107"/>
              <w:jc w:val="center"/>
              <w:rPr>
                <w:sz w:val="20"/>
                <w:lang w:val="en-GB"/>
              </w:rPr>
            </w:pPr>
            <w:r w:rsidRPr="004A430C">
              <w:rPr>
                <w:sz w:val="20"/>
                <w:lang w:val="en-GB"/>
              </w:rPr>
              <w:t>3</w:t>
            </w:r>
            <w:r w:rsidR="0096635C" w:rsidRPr="004A430C">
              <w:rPr>
                <w:sz w:val="20"/>
                <w:lang w:val="en-GB"/>
              </w:rPr>
              <w:t>,</w:t>
            </w:r>
            <w:r w:rsidRPr="004A430C">
              <w:rPr>
                <w:sz w:val="20"/>
                <w:lang w:val="en-GB"/>
              </w:rPr>
              <w:t>5</w:t>
            </w:r>
            <w:r w:rsidR="00101C45" w:rsidRPr="004A430C">
              <w:rPr>
                <w:sz w:val="20"/>
                <w:lang w:val="en-GB"/>
              </w:rPr>
              <w:t xml:space="preserve"> </w:t>
            </w:r>
            <w:r w:rsidRPr="004A430C">
              <w:rPr>
                <w:sz w:val="20"/>
                <w:lang w:val="en-GB"/>
              </w:rPr>
              <w:t>ml</w:t>
            </w:r>
          </w:p>
          <w:p w14:paraId="23062FAD" w14:textId="0914C634" w:rsidR="006B01FA" w:rsidRPr="004A430C" w:rsidRDefault="00F75568" w:rsidP="0096635C">
            <w:pPr>
              <w:ind w:right="107"/>
              <w:jc w:val="center"/>
              <w:rPr>
                <w:sz w:val="20"/>
                <w:lang w:val="en-GB"/>
              </w:rPr>
            </w:pPr>
            <w:r w:rsidRPr="004A430C">
              <w:rPr>
                <w:sz w:val="20"/>
                <w:lang w:val="en-GB"/>
              </w:rPr>
              <w:t xml:space="preserve"> (35</w:t>
            </w:r>
            <w:r w:rsidR="00101C45" w:rsidRPr="004A430C">
              <w:rPr>
                <w:sz w:val="20"/>
                <w:lang w:val="en-GB"/>
              </w:rPr>
              <w:t xml:space="preserve"> </w:t>
            </w:r>
            <w:r w:rsidRPr="004A430C">
              <w:rPr>
                <w:sz w:val="20"/>
                <w:lang w:val="en-GB"/>
              </w:rPr>
              <w:t>mg)</w:t>
            </w:r>
          </w:p>
        </w:tc>
        <w:tc>
          <w:tcPr>
            <w:tcW w:w="1276" w:type="dxa"/>
          </w:tcPr>
          <w:p w14:paraId="3F5FBC2A" w14:textId="30A6A253" w:rsidR="006B01FA" w:rsidRPr="004A430C" w:rsidRDefault="00F75568" w:rsidP="0096635C">
            <w:pPr>
              <w:ind w:right="107"/>
              <w:jc w:val="center"/>
              <w:rPr>
                <w:sz w:val="20"/>
                <w:lang w:val="en-GB"/>
              </w:rPr>
            </w:pPr>
            <w:r w:rsidRPr="004A430C">
              <w:rPr>
                <w:sz w:val="20"/>
                <w:lang w:val="en-GB"/>
              </w:rPr>
              <w:t>7</w:t>
            </w:r>
            <w:r w:rsidR="00101C45" w:rsidRPr="004A430C">
              <w:rPr>
                <w:sz w:val="20"/>
                <w:lang w:val="en-GB"/>
              </w:rPr>
              <w:t xml:space="preserve"> </w:t>
            </w:r>
            <w:r w:rsidRPr="004A430C">
              <w:rPr>
                <w:sz w:val="20"/>
                <w:lang w:val="en-GB"/>
              </w:rPr>
              <w:t xml:space="preserve">ml </w:t>
            </w:r>
          </w:p>
          <w:p w14:paraId="56C27990" w14:textId="4B9ECDD3" w:rsidR="006B01FA" w:rsidRPr="004A430C" w:rsidRDefault="00F75568" w:rsidP="0096635C">
            <w:pPr>
              <w:ind w:right="107"/>
              <w:jc w:val="center"/>
              <w:rPr>
                <w:sz w:val="20"/>
                <w:lang w:val="en-GB"/>
              </w:rPr>
            </w:pPr>
            <w:r w:rsidRPr="004A430C">
              <w:rPr>
                <w:sz w:val="20"/>
                <w:lang w:val="en-GB"/>
              </w:rPr>
              <w:t>(70</w:t>
            </w:r>
            <w:r w:rsidR="00101C45" w:rsidRPr="004A430C">
              <w:rPr>
                <w:sz w:val="20"/>
                <w:lang w:val="en-GB"/>
              </w:rPr>
              <w:t xml:space="preserve"> </w:t>
            </w:r>
            <w:r w:rsidRPr="004A430C">
              <w:rPr>
                <w:sz w:val="20"/>
                <w:lang w:val="en-GB"/>
              </w:rPr>
              <w:t>mg)</w:t>
            </w:r>
          </w:p>
        </w:tc>
        <w:tc>
          <w:tcPr>
            <w:tcW w:w="1275" w:type="dxa"/>
          </w:tcPr>
          <w:p w14:paraId="7DBE6F23" w14:textId="77C76394" w:rsidR="006B01FA" w:rsidRPr="004A430C" w:rsidRDefault="00F75568" w:rsidP="0096635C">
            <w:pPr>
              <w:ind w:right="107"/>
              <w:jc w:val="center"/>
              <w:rPr>
                <w:sz w:val="20"/>
                <w:lang w:val="en-GB"/>
              </w:rPr>
            </w:pPr>
            <w:r w:rsidRPr="004A430C">
              <w:rPr>
                <w:sz w:val="20"/>
                <w:lang w:val="en-GB"/>
              </w:rPr>
              <w:t>10</w:t>
            </w:r>
            <w:r w:rsidR="00101C45" w:rsidRPr="004A430C">
              <w:rPr>
                <w:sz w:val="20"/>
                <w:lang w:val="en-GB"/>
              </w:rPr>
              <w:t>,</w:t>
            </w:r>
            <w:r w:rsidRPr="004A430C">
              <w:rPr>
                <w:sz w:val="20"/>
                <w:lang w:val="en-GB"/>
              </w:rPr>
              <w:t>5 ml (105 mg)</w:t>
            </w:r>
          </w:p>
        </w:tc>
        <w:tc>
          <w:tcPr>
            <w:tcW w:w="1276" w:type="dxa"/>
          </w:tcPr>
          <w:p w14:paraId="0DBA8C27" w14:textId="77777777" w:rsidR="006B01FA" w:rsidRPr="004A430C" w:rsidRDefault="00F75568" w:rsidP="0096635C">
            <w:pPr>
              <w:ind w:right="107"/>
              <w:jc w:val="center"/>
              <w:rPr>
                <w:sz w:val="20"/>
                <w:lang w:val="en-GB"/>
              </w:rPr>
            </w:pPr>
            <w:r w:rsidRPr="004A430C">
              <w:rPr>
                <w:sz w:val="20"/>
                <w:lang w:val="en-GB"/>
              </w:rPr>
              <w:t>14 ml</w:t>
            </w:r>
          </w:p>
          <w:p w14:paraId="489F6027" w14:textId="77777777" w:rsidR="006B01FA" w:rsidRPr="004A430C" w:rsidRDefault="00F75568" w:rsidP="0096635C">
            <w:pPr>
              <w:ind w:right="107"/>
              <w:jc w:val="center"/>
              <w:rPr>
                <w:sz w:val="20"/>
                <w:lang w:val="en-GB"/>
              </w:rPr>
            </w:pPr>
            <w:r w:rsidRPr="004A430C">
              <w:rPr>
                <w:sz w:val="20"/>
                <w:lang w:val="en-GB"/>
              </w:rPr>
              <w:t xml:space="preserve"> (140 mg)</w:t>
            </w:r>
          </w:p>
        </w:tc>
        <w:tc>
          <w:tcPr>
            <w:tcW w:w="1134" w:type="dxa"/>
          </w:tcPr>
          <w:p w14:paraId="2538838C" w14:textId="157C0063" w:rsidR="006B01FA" w:rsidRPr="004A430C" w:rsidRDefault="00F75568" w:rsidP="0096635C">
            <w:pPr>
              <w:ind w:right="107"/>
              <w:jc w:val="center"/>
              <w:rPr>
                <w:sz w:val="20"/>
                <w:lang w:val="en-GB"/>
              </w:rPr>
            </w:pPr>
            <w:r w:rsidRPr="004A430C">
              <w:rPr>
                <w:sz w:val="20"/>
                <w:lang w:val="en-GB"/>
              </w:rPr>
              <w:t>17</w:t>
            </w:r>
            <w:r w:rsidR="00101C45" w:rsidRPr="004A430C">
              <w:rPr>
                <w:sz w:val="20"/>
                <w:lang w:val="en-GB"/>
              </w:rPr>
              <w:t>,</w:t>
            </w:r>
            <w:r w:rsidRPr="004A430C">
              <w:rPr>
                <w:sz w:val="20"/>
                <w:lang w:val="en-GB"/>
              </w:rPr>
              <w:t>5 ml (175 mg)</w:t>
            </w:r>
          </w:p>
        </w:tc>
        <w:tc>
          <w:tcPr>
            <w:tcW w:w="1544" w:type="dxa"/>
          </w:tcPr>
          <w:p w14:paraId="041B615D" w14:textId="77777777" w:rsidR="006B01FA" w:rsidRPr="004A430C" w:rsidRDefault="00F75568" w:rsidP="0096635C">
            <w:pPr>
              <w:ind w:right="107"/>
              <w:jc w:val="center"/>
              <w:rPr>
                <w:sz w:val="20"/>
                <w:lang w:val="en-GB"/>
              </w:rPr>
            </w:pPr>
            <w:r w:rsidRPr="004A430C">
              <w:rPr>
                <w:sz w:val="20"/>
                <w:lang w:val="en-GB"/>
              </w:rPr>
              <w:t>21 ml</w:t>
            </w:r>
          </w:p>
          <w:p w14:paraId="2972D58C" w14:textId="77777777" w:rsidR="006B01FA" w:rsidRPr="004A430C" w:rsidRDefault="00F75568" w:rsidP="0096635C">
            <w:pPr>
              <w:ind w:right="107"/>
              <w:jc w:val="center"/>
              <w:rPr>
                <w:sz w:val="20"/>
                <w:lang w:val="en-GB"/>
              </w:rPr>
            </w:pPr>
            <w:r w:rsidRPr="004A430C">
              <w:rPr>
                <w:sz w:val="20"/>
                <w:lang w:val="en-GB"/>
              </w:rPr>
              <w:t xml:space="preserve"> (210 mg)</w:t>
            </w:r>
          </w:p>
        </w:tc>
      </w:tr>
    </w:tbl>
    <w:p w14:paraId="383FF21E" w14:textId="77777777" w:rsidR="006B01FA" w:rsidRPr="004A430C" w:rsidRDefault="006B01FA" w:rsidP="006B01FA">
      <w:pPr>
        <w:ind w:right="107"/>
        <w:jc w:val="both"/>
        <w:rPr>
          <w:szCs w:val="22"/>
          <w:lang w:val="en-GB"/>
        </w:rPr>
      </w:pPr>
    </w:p>
    <w:p w14:paraId="083827EB" w14:textId="03B37C97" w:rsidR="006B01FA" w:rsidRPr="004A430C" w:rsidRDefault="00F75568" w:rsidP="006B01FA">
      <w:pPr>
        <w:ind w:right="107"/>
        <w:rPr>
          <w:b/>
          <w:bCs/>
          <w:lang w:val="en-GB"/>
        </w:rPr>
      </w:pPr>
      <w:r w:rsidRPr="004A430C">
        <w:rPr>
          <w:b/>
          <w:bCs/>
          <w:lang w:val="en-GB"/>
        </w:rPr>
        <w:t xml:space="preserve">4. </w:t>
      </w:r>
      <w:proofErr w:type="spellStart"/>
      <w:r w:rsidRPr="004A430C">
        <w:rPr>
          <w:b/>
          <w:bCs/>
          <w:lang w:val="en-GB"/>
        </w:rPr>
        <w:t>táblázat</w:t>
      </w:r>
      <w:proofErr w:type="spellEnd"/>
      <w:r w:rsidRPr="004A430C">
        <w:rPr>
          <w:b/>
          <w:bCs/>
          <w:lang w:val="en-GB"/>
        </w:rPr>
        <w:t xml:space="preserve">: </w:t>
      </w:r>
      <w:proofErr w:type="spellStart"/>
      <w:r w:rsidR="00B70A84" w:rsidRPr="004A430C">
        <w:rPr>
          <w:b/>
          <w:bCs/>
          <w:lang w:val="en-GB"/>
        </w:rPr>
        <w:t>N</w:t>
      </w:r>
      <w:r w:rsidRPr="004A430C">
        <w:rPr>
          <w:b/>
          <w:bCs/>
          <w:lang w:val="en-GB"/>
        </w:rPr>
        <w:t>aponta</w:t>
      </w:r>
      <w:proofErr w:type="spellEnd"/>
      <w:r w:rsidRPr="004A430C">
        <w:rPr>
          <w:b/>
          <w:bCs/>
          <w:lang w:val="en-GB"/>
        </w:rPr>
        <w:t xml:space="preserve"> </w:t>
      </w:r>
      <w:proofErr w:type="spellStart"/>
      <w:r w:rsidRPr="004A430C">
        <w:rPr>
          <w:b/>
          <w:bCs/>
          <w:lang w:val="en-GB"/>
        </w:rPr>
        <w:t>kétszer</w:t>
      </w:r>
      <w:proofErr w:type="spellEnd"/>
      <w:r w:rsidRPr="004A430C">
        <w:rPr>
          <w:b/>
          <w:bCs/>
          <w:lang w:val="en-GB"/>
        </w:rPr>
        <w:t xml:space="preserve"> </w:t>
      </w:r>
      <w:proofErr w:type="spellStart"/>
      <w:r w:rsidRPr="004A430C">
        <w:rPr>
          <w:b/>
          <w:bCs/>
          <w:lang w:val="en-GB"/>
        </w:rPr>
        <w:t>alkalmazandó</w:t>
      </w:r>
      <w:proofErr w:type="spellEnd"/>
      <w:r w:rsidRPr="004A430C">
        <w:rPr>
          <w:b/>
          <w:bCs/>
          <w:lang w:val="en-GB"/>
        </w:rPr>
        <w:t xml:space="preserve"> </w:t>
      </w:r>
      <w:proofErr w:type="spellStart"/>
      <w:r w:rsidRPr="004A430C">
        <w:rPr>
          <w:b/>
          <w:bCs/>
          <w:lang w:val="en-GB"/>
        </w:rPr>
        <w:t>monoterápiás</w:t>
      </w:r>
      <w:proofErr w:type="spellEnd"/>
      <w:r w:rsidRPr="004A430C">
        <w:rPr>
          <w:b/>
          <w:bCs/>
          <w:lang w:val="en-GB"/>
        </w:rPr>
        <w:t xml:space="preserve"> </w:t>
      </w:r>
      <w:proofErr w:type="spellStart"/>
      <w:r w:rsidRPr="004A430C">
        <w:rPr>
          <w:b/>
          <w:bCs/>
          <w:lang w:val="en-GB"/>
        </w:rPr>
        <w:t>dózisok</w:t>
      </w:r>
      <w:proofErr w:type="spellEnd"/>
      <w:r w:rsidRPr="004A430C">
        <w:rPr>
          <w:b/>
          <w:bCs/>
          <w:lang w:val="en-GB"/>
        </w:rPr>
        <w:t xml:space="preserve"> </w:t>
      </w:r>
      <w:proofErr w:type="spellStart"/>
      <w:r w:rsidRPr="004A430C">
        <w:rPr>
          <w:b/>
          <w:bCs/>
          <w:lang w:val="en-GB"/>
        </w:rPr>
        <w:t>parciális</w:t>
      </w:r>
      <w:proofErr w:type="spellEnd"/>
      <w:r w:rsidRPr="004A430C">
        <w:rPr>
          <w:b/>
          <w:bCs/>
          <w:lang w:val="en-GB"/>
        </w:rPr>
        <w:t xml:space="preserve"> </w:t>
      </w:r>
      <w:proofErr w:type="spellStart"/>
      <w:r w:rsidRPr="004A430C">
        <w:rPr>
          <w:b/>
          <w:bCs/>
          <w:lang w:val="en-GB"/>
        </w:rPr>
        <w:t>görcsrohamok</w:t>
      </w:r>
      <w:proofErr w:type="spellEnd"/>
      <w:r w:rsidRPr="004A430C">
        <w:rPr>
          <w:b/>
          <w:bCs/>
          <w:lang w:val="en-GB"/>
        </w:rPr>
        <w:t xml:space="preserve"> </w:t>
      </w:r>
      <w:proofErr w:type="spellStart"/>
      <w:r w:rsidRPr="004A430C">
        <w:rPr>
          <w:b/>
          <w:bCs/>
          <w:lang w:val="en-GB"/>
        </w:rPr>
        <w:t>kezelésére</w:t>
      </w:r>
      <w:proofErr w:type="spellEnd"/>
      <w:r w:rsidRPr="004A430C">
        <w:rPr>
          <w:b/>
          <w:bCs/>
          <w:lang w:val="en-GB"/>
        </w:rPr>
        <w:t xml:space="preserve"> </w:t>
      </w:r>
      <w:proofErr w:type="spellStart"/>
      <w:r w:rsidR="00D9445C">
        <w:rPr>
          <w:b/>
          <w:bCs/>
          <w:lang w:val="en-GB"/>
        </w:rPr>
        <w:t>legalább</w:t>
      </w:r>
      <w:proofErr w:type="spellEnd"/>
      <w:r w:rsidR="00D9445C">
        <w:rPr>
          <w:b/>
          <w:bCs/>
          <w:lang w:val="en-GB"/>
        </w:rPr>
        <w:t xml:space="preserve"> </w:t>
      </w:r>
      <w:r w:rsidRPr="004A430C">
        <w:rPr>
          <w:b/>
          <w:bCs/>
          <w:lang w:val="en-GB"/>
        </w:rPr>
        <w:t xml:space="preserve">40 </w:t>
      </w:r>
      <w:r w:rsidR="00D9445C">
        <w:rPr>
          <w:b/>
          <w:bCs/>
          <w:lang w:val="en-GB"/>
        </w:rPr>
        <w:t xml:space="preserve">kg </w:t>
      </w:r>
      <w:proofErr w:type="spellStart"/>
      <w:r w:rsidRPr="004A430C">
        <w:rPr>
          <w:b/>
          <w:bCs/>
          <w:lang w:val="en-GB"/>
        </w:rPr>
        <w:t>és</w:t>
      </w:r>
      <w:proofErr w:type="spellEnd"/>
      <w:r w:rsidRPr="004A430C">
        <w:rPr>
          <w:b/>
          <w:bCs/>
          <w:lang w:val="en-GB"/>
        </w:rPr>
        <w:t xml:space="preserve"> </w:t>
      </w:r>
      <w:proofErr w:type="spellStart"/>
      <w:r w:rsidR="00D90A45">
        <w:rPr>
          <w:b/>
          <w:bCs/>
          <w:lang w:val="en-GB"/>
        </w:rPr>
        <w:t>kevesebb</w:t>
      </w:r>
      <w:proofErr w:type="spellEnd"/>
      <w:r w:rsidR="00D90A45">
        <w:rPr>
          <w:b/>
          <w:bCs/>
          <w:lang w:val="en-GB"/>
        </w:rPr>
        <w:t xml:space="preserve"> mint </w:t>
      </w:r>
      <w:r w:rsidRPr="004A430C">
        <w:rPr>
          <w:b/>
          <w:bCs/>
          <w:lang w:val="en-GB"/>
        </w:rPr>
        <w:t xml:space="preserve">50 kg </w:t>
      </w:r>
      <w:proofErr w:type="spellStart"/>
      <w:r w:rsidRPr="004A430C">
        <w:rPr>
          <w:b/>
          <w:bCs/>
          <w:lang w:val="en-GB"/>
        </w:rPr>
        <w:t>közötti</w:t>
      </w:r>
      <w:proofErr w:type="spellEnd"/>
      <w:r w:rsidRPr="004A430C">
        <w:rPr>
          <w:b/>
          <w:bCs/>
          <w:lang w:val="en-GB"/>
        </w:rPr>
        <w:t xml:space="preserve"> </w:t>
      </w:r>
      <w:proofErr w:type="spellStart"/>
      <w:r w:rsidRPr="004A430C">
        <w:rPr>
          <w:b/>
          <w:bCs/>
          <w:lang w:val="en-GB"/>
        </w:rPr>
        <w:t>testtömegű</w:t>
      </w:r>
      <w:proofErr w:type="spellEnd"/>
      <w:r w:rsidRPr="004A430C">
        <w:rPr>
          <w:b/>
          <w:bCs/>
          <w:lang w:val="en-GB"/>
        </w:rPr>
        <w:t xml:space="preserve"> </w:t>
      </w:r>
      <w:proofErr w:type="spellStart"/>
      <w:r w:rsidRPr="004A430C">
        <w:rPr>
          <w:b/>
          <w:bCs/>
          <w:lang w:val="en-GB"/>
        </w:rPr>
        <w:t>gyermekek</w:t>
      </w:r>
      <w:proofErr w:type="spellEnd"/>
      <w:r w:rsidRPr="004A430C">
        <w:rPr>
          <w:b/>
          <w:bCs/>
          <w:lang w:val="en-GB"/>
        </w:rPr>
        <w:t xml:space="preserve"> </w:t>
      </w:r>
      <w:proofErr w:type="spellStart"/>
      <w:r w:rsidRPr="004A430C">
        <w:rPr>
          <w:b/>
          <w:bCs/>
          <w:lang w:val="en-GB"/>
        </w:rPr>
        <w:t>és</w:t>
      </w:r>
      <w:proofErr w:type="spellEnd"/>
      <w:r w:rsidRPr="004A430C">
        <w:rPr>
          <w:b/>
          <w:bCs/>
          <w:lang w:val="en-GB"/>
        </w:rPr>
        <w:t xml:space="preserve"> </w:t>
      </w:r>
      <w:proofErr w:type="spellStart"/>
      <w:r w:rsidRPr="004A430C">
        <w:rPr>
          <w:b/>
          <w:bCs/>
          <w:lang w:val="en-GB"/>
        </w:rPr>
        <w:t>serdülők</w:t>
      </w:r>
      <w:proofErr w:type="spellEnd"/>
      <w:r w:rsidRPr="004A430C">
        <w:rPr>
          <w:b/>
          <w:bCs/>
          <w:lang w:val="en-GB"/>
        </w:rPr>
        <w:t xml:space="preserve"> </w:t>
      </w:r>
      <w:proofErr w:type="spellStart"/>
      <w:proofErr w:type="gramStart"/>
      <w:r w:rsidRPr="004A430C">
        <w:rPr>
          <w:b/>
          <w:bCs/>
          <w:lang w:val="en-GB"/>
        </w:rPr>
        <w:t>esetén</w:t>
      </w:r>
      <w:proofErr w:type="spellEnd"/>
      <w:r w:rsidRPr="004A430C">
        <w:rPr>
          <w:b/>
          <w:bCs/>
          <w:vertAlign w:val="superscript"/>
          <w:lang w:val="en-GB"/>
        </w:rPr>
        <w:t>(</w:t>
      </w:r>
      <w:proofErr w:type="gramEnd"/>
      <w:r w:rsidRPr="004A430C">
        <w:rPr>
          <w:b/>
          <w:bCs/>
          <w:vertAlign w:val="superscript"/>
          <w:lang w:val="en-GB"/>
        </w:rPr>
        <w:t>1)</w:t>
      </w:r>
    </w:p>
    <w:tbl>
      <w:tblPr>
        <w:tblStyle w:val="TableGrid"/>
        <w:tblW w:w="5000" w:type="pct"/>
        <w:tblInd w:w="-5" w:type="dxa"/>
        <w:tblLook w:val="04A0" w:firstRow="1" w:lastRow="0" w:firstColumn="1" w:lastColumn="0" w:noHBand="0" w:noVBand="1"/>
      </w:tblPr>
      <w:tblGrid>
        <w:gridCol w:w="1267"/>
        <w:gridCol w:w="1645"/>
        <w:gridCol w:w="1448"/>
        <w:gridCol w:w="1448"/>
        <w:gridCol w:w="1448"/>
        <w:gridCol w:w="1805"/>
      </w:tblGrid>
      <w:tr w:rsidR="0003137C" w14:paraId="155AFED0" w14:textId="77777777" w:rsidTr="0096635C">
        <w:trPr>
          <w:trHeight w:val="256"/>
        </w:trPr>
        <w:tc>
          <w:tcPr>
            <w:tcW w:w="699" w:type="pct"/>
          </w:tcPr>
          <w:p w14:paraId="6D600CA1" w14:textId="4D53716F" w:rsidR="006B01FA" w:rsidRPr="004A430C" w:rsidRDefault="00F75568" w:rsidP="0096635C">
            <w:pPr>
              <w:ind w:right="107"/>
              <w:jc w:val="center"/>
              <w:rPr>
                <w:b/>
                <w:sz w:val="20"/>
                <w:lang w:val="en-GB"/>
              </w:rPr>
            </w:pPr>
            <w:proofErr w:type="spellStart"/>
            <w:r w:rsidRPr="004A430C">
              <w:rPr>
                <w:b/>
                <w:sz w:val="20"/>
                <w:lang w:val="en-GB"/>
              </w:rPr>
              <w:t>Hét</w:t>
            </w:r>
            <w:proofErr w:type="spellEnd"/>
          </w:p>
        </w:tc>
        <w:tc>
          <w:tcPr>
            <w:tcW w:w="908" w:type="pct"/>
          </w:tcPr>
          <w:p w14:paraId="18D1676A" w14:textId="04872580" w:rsidR="006B01FA" w:rsidRPr="004A430C" w:rsidRDefault="00F75568" w:rsidP="0096635C">
            <w:pPr>
              <w:ind w:right="107"/>
              <w:jc w:val="center"/>
              <w:rPr>
                <w:b/>
                <w:sz w:val="20"/>
                <w:lang w:val="en-GB"/>
              </w:rPr>
            </w:pPr>
            <w:r w:rsidRPr="004A430C">
              <w:rPr>
                <w:b/>
                <w:sz w:val="20"/>
                <w:lang w:val="en-GB"/>
              </w:rPr>
              <w:t xml:space="preserve">1. </w:t>
            </w:r>
            <w:proofErr w:type="spellStart"/>
            <w:r w:rsidRPr="004A430C">
              <w:rPr>
                <w:b/>
                <w:sz w:val="20"/>
                <w:lang w:val="en-GB"/>
              </w:rPr>
              <w:t>hét</w:t>
            </w:r>
            <w:proofErr w:type="spellEnd"/>
          </w:p>
        </w:tc>
        <w:tc>
          <w:tcPr>
            <w:tcW w:w="799" w:type="pct"/>
          </w:tcPr>
          <w:p w14:paraId="347908C7" w14:textId="62A9DE4B" w:rsidR="006B01FA" w:rsidRPr="004A430C" w:rsidRDefault="00F75568" w:rsidP="0096635C">
            <w:pPr>
              <w:ind w:right="107"/>
              <w:jc w:val="center"/>
              <w:rPr>
                <w:b/>
                <w:sz w:val="20"/>
                <w:lang w:val="en-GB"/>
              </w:rPr>
            </w:pPr>
            <w:r w:rsidRPr="004A430C">
              <w:rPr>
                <w:b/>
                <w:sz w:val="20"/>
                <w:lang w:val="en-GB"/>
              </w:rPr>
              <w:t xml:space="preserve">2. </w:t>
            </w:r>
            <w:proofErr w:type="spellStart"/>
            <w:r w:rsidRPr="004A430C">
              <w:rPr>
                <w:b/>
                <w:sz w:val="20"/>
                <w:lang w:val="en-GB"/>
              </w:rPr>
              <w:t>hét</w:t>
            </w:r>
            <w:proofErr w:type="spellEnd"/>
          </w:p>
        </w:tc>
        <w:tc>
          <w:tcPr>
            <w:tcW w:w="799" w:type="pct"/>
          </w:tcPr>
          <w:p w14:paraId="225287C5" w14:textId="2064920F" w:rsidR="006B01FA" w:rsidRPr="004A430C" w:rsidRDefault="00F75568" w:rsidP="0096635C">
            <w:pPr>
              <w:ind w:right="107"/>
              <w:jc w:val="center"/>
              <w:rPr>
                <w:b/>
                <w:sz w:val="20"/>
                <w:lang w:val="en-GB"/>
              </w:rPr>
            </w:pPr>
            <w:r w:rsidRPr="004A430C">
              <w:rPr>
                <w:b/>
                <w:sz w:val="20"/>
                <w:lang w:val="en-GB"/>
              </w:rPr>
              <w:t xml:space="preserve">3. </w:t>
            </w:r>
            <w:proofErr w:type="spellStart"/>
            <w:r w:rsidRPr="004A430C">
              <w:rPr>
                <w:b/>
                <w:sz w:val="20"/>
                <w:lang w:val="en-GB"/>
              </w:rPr>
              <w:t>hét</w:t>
            </w:r>
            <w:proofErr w:type="spellEnd"/>
          </w:p>
        </w:tc>
        <w:tc>
          <w:tcPr>
            <w:tcW w:w="799" w:type="pct"/>
          </w:tcPr>
          <w:p w14:paraId="532F635C" w14:textId="20252443" w:rsidR="006B01FA" w:rsidRPr="004A430C" w:rsidRDefault="00F75568" w:rsidP="0096635C">
            <w:pPr>
              <w:ind w:right="107"/>
              <w:jc w:val="center"/>
              <w:rPr>
                <w:b/>
                <w:sz w:val="20"/>
                <w:lang w:val="en-GB"/>
              </w:rPr>
            </w:pPr>
            <w:r w:rsidRPr="004A430C">
              <w:rPr>
                <w:b/>
                <w:sz w:val="20"/>
                <w:lang w:val="en-GB"/>
              </w:rPr>
              <w:t xml:space="preserve">4. </w:t>
            </w:r>
            <w:proofErr w:type="spellStart"/>
            <w:r w:rsidRPr="004A430C">
              <w:rPr>
                <w:b/>
                <w:sz w:val="20"/>
                <w:lang w:val="en-GB"/>
              </w:rPr>
              <w:t>hét</w:t>
            </w:r>
            <w:proofErr w:type="spellEnd"/>
          </w:p>
        </w:tc>
        <w:tc>
          <w:tcPr>
            <w:tcW w:w="996" w:type="pct"/>
          </w:tcPr>
          <w:p w14:paraId="5C03B59C" w14:textId="5CB6532F" w:rsidR="006B01FA" w:rsidRPr="004A430C" w:rsidRDefault="00F75568" w:rsidP="0096635C">
            <w:pPr>
              <w:ind w:right="107"/>
              <w:jc w:val="center"/>
              <w:rPr>
                <w:b/>
                <w:sz w:val="20"/>
                <w:lang w:val="en-GB"/>
              </w:rPr>
            </w:pPr>
            <w:r w:rsidRPr="004A430C">
              <w:rPr>
                <w:b/>
                <w:sz w:val="20"/>
                <w:lang w:val="en-GB"/>
              </w:rPr>
              <w:t xml:space="preserve">5. </w:t>
            </w:r>
            <w:proofErr w:type="spellStart"/>
            <w:r w:rsidRPr="004A430C">
              <w:rPr>
                <w:b/>
                <w:sz w:val="20"/>
                <w:lang w:val="en-GB"/>
              </w:rPr>
              <w:t>hét</w:t>
            </w:r>
            <w:proofErr w:type="spellEnd"/>
          </w:p>
        </w:tc>
      </w:tr>
      <w:tr w:rsidR="0003137C" w14:paraId="52EEE562" w14:textId="77777777" w:rsidTr="0096635C">
        <w:tc>
          <w:tcPr>
            <w:tcW w:w="699" w:type="pct"/>
          </w:tcPr>
          <w:p w14:paraId="5EEE1C92" w14:textId="5AAB4170" w:rsidR="004B48B1" w:rsidRPr="004A430C" w:rsidRDefault="00F75568" w:rsidP="004B48B1">
            <w:pPr>
              <w:ind w:right="107"/>
              <w:jc w:val="center"/>
              <w:rPr>
                <w:b/>
                <w:bCs/>
                <w:sz w:val="20"/>
                <w:lang w:val="en-GB"/>
              </w:rPr>
            </w:pPr>
            <w:proofErr w:type="spellStart"/>
            <w:r w:rsidRPr="004A430C">
              <w:rPr>
                <w:b/>
                <w:bCs/>
                <w:sz w:val="20"/>
                <w:lang w:val="en-GB"/>
              </w:rPr>
              <w:t>Felírt</w:t>
            </w:r>
            <w:proofErr w:type="spellEnd"/>
          </w:p>
          <w:p w14:paraId="6FCAF0EA" w14:textId="51A1B8AF" w:rsidR="004B48B1" w:rsidRPr="004A430C" w:rsidRDefault="00F75568" w:rsidP="004B48B1">
            <w:pPr>
              <w:ind w:right="304"/>
              <w:jc w:val="center"/>
              <w:rPr>
                <w:b/>
                <w:bCs/>
                <w:sz w:val="20"/>
                <w:lang w:val="en-GB"/>
              </w:rPr>
            </w:pPr>
            <w:proofErr w:type="spellStart"/>
            <w:r w:rsidRPr="004A430C">
              <w:rPr>
                <w:b/>
                <w:bCs/>
                <w:sz w:val="20"/>
                <w:lang w:val="en-GB"/>
              </w:rPr>
              <w:t>dózis</w:t>
            </w:r>
            <w:proofErr w:type="spellEnd"/>
          </w:p>
        </w:tc>
        <w:tc>
          <w:tcPr>
            <w:tcW w:w="908" w:type="pct"/>
          </w:tcPr>
          <w:p w14:paraId="095770F6" w14:textId="5B576F23" w:rsidR="004B48B1" w:rsidRPr="004A430C" w:rsidRDefault="00F75568" w:rsidP="004B48B1">
            <w:pPr>
              <w:ind w:right="107"/>
              <w:jc w:val="center"/>
              <w:rPr>
                <w:b/>
                <w:bCs/>
                <w:sz w:val="20"/>
                <w:lang w:val="en-GB"/>
              </w:rPr>
            </w:pPr>
            <w:r w:rsidRPr="004A430C">
              <w:rPr>
                <w:b/>
                <w:bCs/>
                <w:sz w:val="20"/>
                <w:lang w:val="en-GB"/>
              </w:rPr>
              <w:t>0,1 ml/</w:t>
            </w:r>
            <w:proofErr w:type="spellStart"/>
            <w:r w:rsidR="00D9445C">
              <w:rPr>
                <w:b/>
                <w:bCs/>
                <w:sz w:val="20"/>
                <w:lang w:val="en-GB"/>
              </w:rPr>
              <w:t>tt</w:t>
            </w:r>
            <w:r w:rsidRPr="004A430C">
              <w:rPr>
                <w:b/>
                <w:bCs/>
                <w:sz w:val="20"/>
                <w:lang w:val="en-GB"/>
              </w:rPr>
              <w:t>kg</w:t>
            </w:r>
            <w:proofErr w:type="spellEnd"/>
            <w:r w:rsidRPr="004A430C">
              <w:rPr>
                <w:b/>
                <w:bCs/>
                <w:sz w:val="20"/>
                <w:lang w:val="en-GB"/>
              </w:rPr>
              <w:t xml:space="preserve"> </w:t>
            </w:r>
          </w:p>
          <w:p w14:paraId="48525DE2" w14:textId="5906E626" w:rsidR="004B48B1" w:rsidRPr="004A430C" w:rsidRDefault="00F75568" w:rsidP="004B48B1">
            <w:pPr>
              <w:ind w:right="107"/>
              <w:jc w:val="center"/>
              <w:rPr>
                <w:b/>
                <w:bCs/>
                <w:sz w:val="20"/>
                <w:lang w:val="en-GB"/>
              </w:rPr>
            </w:pPr>
            <w:r w:rsidRPr="004A430C">
              <w:rPr>
                <w:b/>
                <w:bCs/>
                <w:sz w:val="20"/>
                <w:lang w:val="en-GB"/>
              </w:rPr>
              <w:t>(1 mg/</w:t>
            </w:r>
            <w:proofErr w:type="spellStart"/>
            <w:r w:rsidR="00D9445C">
              <w:rPr>
                <w:b/>
                <w:bCs/>
                <w:sz w:val="20"/>
                <w:lang w:val="en-GB"/>
              </w:rPr>
              <w:t>tt</w:t>
            </w:r>
            <w:r w:rsidRPr="004A430C">
              <w:rPr>
                <w:b/>
                <w:bCs/>
                <w:sz w:val="20"/>
                <w:lang w:val="en-GB"/>
              </w:rPr>
              <w:t>kg</w:t>
            </w:r>
            <w:proofErr w:type="spellEnd"/>
            <w:r w:rsidRPr="004A430C">
              <w:rPr>
                <w:b/>
                <w:bCs/>
                <w:sz w:val="20"/>
                <w:lang w:val="en-GB"/>
              </w:rPr>
              <w:t xml:space="preserve">) </w:t>
            </w:r>
            <w:proofErr w:type="spellStart"/>
            <w:r w:rsidRPr="004A430C">
              <w:rPr>
                <w:b/>
                <w:bCs/>
                <w:sz w:val="20"/>
                <w:lang w:val="en-GB"/>
              </w:rPr>
              <w:t>Kezdő</w:t>
            </w:r>
            <w:proofErr w:type="spellEnd"/>
            <w:r w:rsidRPr="004A430C">
              <w:rPr>
                <w:b/>
                <w:bCs/>
                <w:sz w:val="20"/>
                <w:lang w:val="en-GB"/>
              </w:rPr>
              <w:t xml:space="preserve"> </w:t>
            </w:r>
            <w:proofErr w:type="spellStart"/>
            <w:r w:rsidRPr="004A430C">
              <w:rPr>
                <w:b/>
                <w:bCs/>
                <w:sz w:val="20"/>
                <w:lang w:val="en-GB"/>
              </w:rPr>
              <w:t>dózis</w:t>
            </w:r>
            <w:proofErr w:type="spellEnd"/>
          </w:p>
        </w:tc>
        <w:tc>
          <w:tcPr>
            <w:tcW w:w="799" w:type="pct"/>
          </w:tcPr>
          <w:p w14:paraId="300A3368" w14:textId="5EFBB967" w:rsidR="004B48B1" w:rsidRPr="004A430C" w:rsidRDefault="00F75568" w:rsidP="004B48B1">
            <w:pPr>
              <w:ind w:right="107"/>
              <w:jc w:val="center"/>
              <w:rPr>
                <w:b/>
                <w:bCs/>
                <w:sz w:val="20"/>
                <w:lang w:val="en-GB"/>
              </w:rPr>
            </w:pPr>
            <w:r w:rsidRPr="004A430C">
              <w:rPr>
                <w:b/>
                <w:bCs/>
                <w:sz w:val="20"/>
                <w:lang w:val="en-GB"/>
              </w:rPr>
              <w:t>0,2 ml/</w:t>
            </w:r>
            <w:proofErr w:type="spellStart"/>
            <w:r w:rsidR="00D9445C">
              <w:rPr>
                <w:b/>
                <w:bCs/>
                <w:sz w:val="20"/>
                <w:lang w:val="en-GB"/>
              </w:rPr>
              <w:t>tt</w:t>
            </w:r>
            <w:r w:rsidRPr="004A430C">
              <w:rPr>
                <w:b/>
                <w:bCs/>
                <w:sz w:val="20"/>
                <w:lang w:val="en-GB"/>
              </w:rPr>
              <w:t>kg</w:t>
            </w:r>
            <w:proofErr w:type="spellEnd"/>
          </w:p>
          <w:p w14:paraId="64B00ED5" w14:textId="12B12332" w:rsidR="004B48B1" w:rsidRPr="004A430C" w:rsidRDefault="00F75568" w:rsidP="004B48B1">
            <w:pPr>
              <w:ind w:right="107"/>
              <w:jc w:val="center"/>
              <w:rPr>
                <w:b/>
                <w:bCs/>
                <w:sz w:val="20"/>
                <w:lang w:val="en-GB"/>
              </w:rPr>
            </w:pPr>
            <w:r w:rsidRPr="004A430C">
              <w:rPr>
                <w:b/>
                <w:bCs/>
                <w:sz w:val="20"/>
                <w:lang w:val="en-GB"/>
              </w:rPr>
              <w:t xml:space="preserve"> (2 mg/</w:t>
            </w:r>
            <w:proofErr w:type="spellStart"/>
            <w:r w:rsidR="00D9445C">
              <w:rPr>
                <w:b/>
                <w:bCs/>
                <w:sz w:val="20"/>
                <w:lang w:val="en-GB"/>
              </w:rPr>
              <w:t>tt</w:t>
            </w:r>
            <w:r w:rsidRPr="004A430C">
              <w:rPr>
                <w:b/>
                <w:bCs/>
                <w:sz w:val="20"/>
                <w:lang w:val="en-GB"/>
              </w:rPr>
              <w:t>kg</w:t>
            </w:r>
            <w:proofErr w:type="spellEnd"/>
            <w:r w:rsidRPr="004A430C">
              <w:rPr>
                <w:b/>
                <w:bCs/>
                <w:sz w:val="20"/>
                <w:lang w:val="en-GB"/>
              </w:rPr>
              <w:t>)</w:t>
            </w:r>
          </w:p>
        </w:tc>
        <w:tc>
          <w:tcPr>
            <w:tcW w:w="799" w:type="pct"/>
          </w:tcPr>
          <w:p w14:paraId="1C66BFF9" w14:textId="50664E49" w:rsidR="004B48B1" w:rsidRPr="004A430C" w:rsidRDefault="00F75568" w:rsidP="004B48B1">
            <w:pPr>
              <w:tabs>
                <w:tab w:val="left" w:pos="0"/>
                <w:tab w:val="left" w:pos="171"/>
              </w:tabs>
              <w:ind w:right="107"/>
              <w:jc w:val="center"/>
              <w:rPr>
                <w:b/>
                <w:bCs/>
                <w:sz w:val="20"/>
                <w:lang w:val="en-GB"/>
              </w:rPr>
            </w:pPr>
            <w:r w:rsidRPr="004A430C">
              <w:rPr>
                <w:b/>
                <w:bCs/>
                <w:sz w:val="20"/>
                <w:lang w:val="en-GB"/>
              </w:rPr>
              <w:t>0,3 ml/</w:t>
            </w:r>
            <w:proofErr w:type="spellStart"/>
            <w:r w:rsidR="00D9445C">
              <w:rPr>
                <w:b/>
                <w:bCs/>
                <w:sz w:val="20"/>
                <w:lang w:val="en-GB"/>
              </w:rPr>
              <w:t>tt</w:t>
            </w:r>
            <w:r w:rsidRPr="004A430C">
              <w:rPr>
                <w:b/>
                <w:bCs/>
                <w:sz w:val="20"/>
                <w:lang w:val="en-GB"/>
              </w:rPr>
              <w:t>kg</w:t>
            </w:r>
            <w:proofErr w:type="spellEnd"/>
            <w:r w:rsidRPr="004A430C">
              <w:rPr>
                <w:b/>
                <w:bCs/>
                <w:sz w:val="20"/>
                <w:lang w:val="en-GB"/>
              </w:rPr>
              <w:t xml:space="preserve"> </w:t>
            </w:r>
          </w:p>
          <w:p w14:paraId="1DFBF8EB" w14:textId="28BF803B" w:rsidR="004B48B1" w:rsidRPr="004A430C" w:rsidRDefault="00F75568" w:rsidP="004B48B1">
            <w:pPr>
              <w:ind w:right="107"/>
              <w:jc w:val="center"/>
              <w:rPr>
                <w:b/>
                <w:bCs/>
                <w:sz w:val="20"/>
                <w:lang w:val="en-GB"/>
              </w:rPr>
            </w:pPr>
            <w:r w:rsidRPr="004A430C">
              <w:rPr>
                <w:b/>
                <w:bCs/>
                <w:sz w:val="20"/>
                <w:lang w:val="en-GB"/>
              </w:rPr>
              <w:t>(3 mg/</w:t>
            </w:r>
            <w:proofErr w:type="spellStart"/>
            <w:r w:rsidR="00D9445C">
              <w:rPr>
                <w:b/>
                <w:bCs/>
                <w:sz w:val="20"/>
                <w:lang w:val="en-GB"/>
              </w:rPr>
              <w:t>tt</w:t>
            </w:r>
            <w:r w:rsidRPr="004A430C">
              <w:rPr>
                <w:b/>
                <w:bCs/>
                <w:sz w:val="20"/>
                <w:lang w:val="en-GB"/>
              </w:rPr>
              <w:t>kg</w:t>
            </w:r>
            <w:proofErr w:type="spellEnd"/>
            <w:r w:rsidRPr="004A430C">
              <w:rPr>
                <w:b/>
                <w:bCs/>
                <w:sz w:val="20"/>
                <w:lang w:val="en-GB"/>
              </w:rPr>
              <w:t>)</w:t>
            </w:r>
          </w:p>
        </w:tc>
        <w:tc>
          <w:tcPr>
            <w:tcW w:w="799" w:type="pct"/>
          </w:tcPr>
          <w:p w14:paraId="7B013F72" w14:textId="5FAF32F9" w:rsidR="004B48B1" w:rsidRPr="004A430C" w:rsidRDefault="00F75568" w:rsidP="004B48B1">
            <w:pPr>
              <w:ind w:right="107"/>
              <w:jc w:val="center"/>
              <w:rPr>
                <w:b/>
                <w:bCs/>
                <w:sz w:val="20"/>
                <w:lang w:val="en-GB"/>
              </w:rPr>
            </w:pPr>
            <w:r w:rsidRPr="004A430C">
              <w:rPr>
                <w:b/>
                <w:bCs/>
                <w:sz w:val="20"/>
                <w:lang w:val="en-GB"/>
              </w:rPr>
              <w:t>0,4 ml/</w:t>
            </w:r>
            <w:proofErr w:type="spellStart"/>
            <w:r w:rsidR="00D9445C">
              <w:rPr>
                <w:b/>
                <w:bCs/>
                <w:sz w:val="20"/>
                <w:lang w:val="en-GB"/>
              </w:rPr>
              <w:t>tt</w:t>
            </w:r>
            <w:r w:rsidRPr="004A430C">
              <w:rPr>
                <w:b/>
                <w:bCs/>
                <w:sz w:val="20"/>
                <w:lang w:val="en-GB"/>
              </w:rPr>
              <w:t>kg</w:t>
            </w:r>
            <w:proofErr w:type="spellEnd"/>
            <w:r w:rsidRPr="004A430C">
              <w:rPr>
                <w:b/>
                <w:bCs/>
                <w:sz w:val="20"/>
                <w:lang w:val="en-GB"/>
              </w:rPr>
              <w:t xml:space="preserve"> </w:t>
            </w:r>
          </w:p>
          <w:p w14:paraId="334D18D7" w14:textId="70181C5D" w:rsidR="004B48B1" w:rsidRPr="004A430C" w:rsidRDefault="00F75568" w:rsidP="004B48B1">
            <w:pPr>
              <w:ind w:right="107"/>
              <w:jc w:val="center"/>
              <w:rPr>
                <w:b/>
                <w:bCs/>
                <w:sz w:val="20"/>
                <w:lang w:val="en-GB"/>
              </w:rPr>
            </w:pPr>
            <w:r w:rsidRPr="004A430C">
              <w:rPr>
                <w:b/>
                <w:bCs/>
                <w:sz w:val="20"/>
                <w:lang w:val="en-GB"/>
              </w:rPr>
              <w:t>(4 mg/</w:t>
            </w:r>
            <w:proofErr w:type="spellStart"/>
            <w:r w:rsidR="00D9445C">
              <w:rPr>
                <w:b/>
                <w:bCs/>
                <w:sz w:val="20"/>
                <w:lang w:val="en-GB"/>
              </w:rPr>
              <w:t>tt</w:t>
            </w:r>
            <w:r w:rsidRPr="004A430C">
              <w:rPr>
                <w:b/>
                <w:bCs/>
                <w:sz w:val="20"/>
                <w:lang w:val="en-GB"/>
              </w:rPr>
              <w:t>kg</w:t>
            </w:r>
            <w:proofErr w:type="spellEnd"/>
            <w:r w:rsidRPr="004A430C">
              <w:rPr>
                <w:b/>
                <w:bCs/>
                <w:sz w:val="20"/>
                <w:lang w:val="en-GB"/>
              </w:rPr>
              <w:t>)</w:t>
            </w:r>
          </w:p>
        </w:tc>
        <w:tc>
          <w:tcPr>
            <w:tcW w:w="996" w:type="pct"/>
          </w:tcPr>
          <w:p w14:paraId="0979CE41" w14:textId="4BB4A88E" w:rsidR="004B48B1" w:rsidRPr="004A430C" w:rsidRDefault="00F75568" w:rsidP="004B48B1">
            <w:pPr>
              <w:jc w:val="center"/>
              <w:rPr>
                <w:b/>
                <w:bCs/>
                <w:sz w:val="20"/>
                <w:lang w:val="en-GB"/>
              </w:rPr>
            </w:pPr>
            <w:r w:rsidRPr="004A430C">
              <w:rPr>
                <w:b/>
                <w:bCs/>
                <w:sz w:val="20"/>
                <w:lang w:val="en-GB"/>
              </w:rPr>
              <w:t>0,5 ml/</w:t>
            </w:r>
            <w:proofErr w:type="spellStart"/>
            <w:r w:rsidR="00D9445C">
              <w:rPr>
                <w:b/>
                <w:bCs/>
                <w:sz w:val="20"/>
                <w:lang w:val="en-GB"/>
              </w:rPr>
              <w:t>tt</w:t>
            </w:r>
            <w:r w:rsidRPr="004A430C">
              <w:rPr>
                <w:b/>
                <w:bCs/>
                <w:sz w:val="20"/>
                <w:lang w:val="en-GB"/>
              </w:rPr>
              <w:t>kg</w:t>
            </w:r>
            <w:proofErr w:type="spellEnd"/>
          </w:p>
          <w:p w14:paraId="417C26F2" w14:textId="64855504" w:rsidR="004B48B1" w:rsidRPr="004A430C" w:rsidRDefault="00F75568" w:rsidP="004B48B1">
            <w:pPr>
              <w:ind w:right="107"/>
              <w:jc w:val="center"/>
              <w:rPr>
                <w:b/>
                <w:bCs/>
                <w:sz w:val="20"/>
                <w:lang w:val="en-GB"/>
              </w:rPr>
            </w:pPr>
            <w:r w:rsidRPr="004A430C">
              <w:rPr>
                <w:b/>
                <w:bCs/>
                <w:sz w:val="20"/>
                <w:lang w:val="en-GB"/>
              </w:rPr>
              <w:t>(5 mg/</w:t>
            </w:r>
            <w:proofErr w:type="spellStart"/>
            <w:r w:rsidR="00D9445C">
              <w:rPr>
                <w:b/>
                <w:bCs/>
                <w:sz w:val="20"/>
                <w:lang w:val="en-GB"/>
              </w:rPr>
              <w:t>tt</w:t>
            </w:r>
            <w:r w:rsidRPr="004A430C">
              <w:rPr>
                <w:b/>
                <w:bCs/>
                <w:sz w:val="20"/>
                <w:lang w:val="en-GB"/>
              </w:rPr>
              <w:t>kg</w:t>
            </w:r>
            <w:proofErr w:type="spellEnd"/>
            <w:r w:rsidRPr="004A430C">
              <w:rPr>
                <w:b/>
                <w:bCs/>
                <w:sz w:val="20"/>
                <w:lang w:val="en-GB"/>
              </w:rPr>
              <w:t xml:space="preserve">) </w:t>
            </w:r>
            <w:proofErr w:type="spellStart"/>
            <w:r w:rsidRPr="004A430C">
              <w:rPr>
                <w:b/>
                <w:bCs/>
                <w:sz w:val="20"/>
                <w:lang w:val="en-GB"/>
              </w:rPr>
              <w:t>Maximális</w:t>
            </w:r>
            <w:proofErr w:type="spellEnd"/>
            <w:r w:rsidRPr="004A430C">
              <w:rPr>
                <w:b/>
                <w:bCs/>
                <w:sz w:val="20"/>
                <w:lang w:val="en-GB"/>
              </w:rPr>
              <w:t xml:space="preserve"> </w:t>
            </w:r>
            <w:proofErr w:type="spellStart"/>
            <w:r w:rsidRPr="004A430C">
              <w:rPr>
                <w:b/>
                <w:bCs/>
                <w:sz w:val="20"/>
                <w:lang w:val="en-GB"/>
              </w:rPr>
              <w:t>ajánlott</w:t>
            </w:r>
            <w:proofErr w:type="spellEnd"/>
            <w:r w:rsidRPr="004A430C">
              <w:rPr>
                <w:b/>
                <w:bCs/>
                <w:sz w:val="20"/>
                <w:lang w:val="en-GB"/>
              </w:rPr>
              <w:t xml:space="preserve"> </w:t>
            </w:r>
            <w:proofErr w:type="spellStart"/>
            <w:r w:rsidRPr="004A430C">
              <w:rPr>
                <w:b/>
                <w:bCs/>
                <w:sz w:val="20"/>
                <w:lang w:val="en-GB"/>
              </w:rPr>
              <w:t>dózis</w:t>
            </w:r>
            <w:proofErr w:type="spellEnd"/>
          </w:p>
        </w:tc>
      </w:tr>
      <w:tr w:rsidR="0003137C" w14:paraId="60C2FD22" w14:textId="77777777" w:rsidTr="0096635C">
        <w:tc>
          <w:tcPr>
            <w:tcW w:w="699" w:type="pct"/>
          </w:tcPr>
          <w:p w14:paraId="31E2C7C7" w14:textId="092A6118" w:rsidR="006B01FA" w:rsidRPr="004A430C" w:rsidRDefault="00F75568" w:rsidP="0096635C">
            <w:pPr>
              <w:ind w:right="107"/>
              <w:jc w:val="center"/>
              <w:rPr>
                <w:sz w:val="20"/>
                <w:szCs w:val="22"/>
                <w:lang w:val="en-GB"/>
              </w:rPr>
            </w:pPr>
            <w:proofErr w:type="spellStart"/>
            <w:r w:rsidRPr="004A430C">
              <w:rPr>
                <w:sz w:val="20"/>
                <w:szCs w:val="22"/>
                <w:lang w:val="en-GB"/>
              </w:rPr>
              <w:t>Testtömeg</w:t>
            </w:r>
            <w:proofErr w:type="spellEnd"/>
          </w:p>
        </w:tc>
        <w:tc>
          <w:tcPr>
            <w:tcW w:w="4301" w:type="pct"/>
            <w:gridSpan w:val="5"/>
          </w:tcPr>
          <w:p w14:paraId="6416FBB3" w14:textId="5ECBF63D" w:rsidR="006B01FA" w:rsidRPr="004A430C" w:rsidRDefault="00F75568" w:rsidP="0096635C">
            <w:pPr>
              <w:ind w:right="107"/>
              <w:jc w:val="center"/>
              <w:rPr>
                <w:sz w:val="20"/>
                <w:szCs w:val="22"/>
                <w:lang w:val="en-GB"/>
              </w:rPr>
            </w:pPr>
            <w:proofErr w:type="spellStart"/>
            <w:r w:rsidRPr="004A430C">
              <w:rPr>
                <w:sz w:val="20"/>
                <w:szCs w:val="22"/>
                <w:lang w:val="en-GB"/>
              </w:rPr>
              <w:t>Beadott</w:t>
            </w:r>
            <w:proofErr w:type="spellEnd"/>
            <w:r w:rsidRPr="004A430C">
              <w:rPr>
                <w:sz w:val="20"/>
                <w:szCs w:val="22"/>
                <w:lang w:val="en-GB"/>
              </w:rPr>
              <w:t xml:space="preserve"> </w:t>
            </w:r>
            <w:proofErr w:type="spellStart"/>
            <w:r w:rsidRPr="004A430C">
              <w:rPr>
                <w:sz w:val="20"/>
                <w:szCs w:val="22"/>
                <w:lang w:val="en-GB"/>
              </w:rPr>
              <w:t>mennyiség</w:t>
            </w:r>
            <w:proofErr w:type="spellEnd"/>
          </w:p>
        </w:tc>
      </w:tr>
      <w:tr w:rsidR="0003137C" w14:paraId="6C8EED16" w14:textId="77777777" w:rsidTr="0096635C">
        <w:tc>
          <w:tcPr>
            <w:tcW w:w="699" w:type="pct"/>
          </w:tcPr>
          <w:p w14:paraId="3375EBE7" w14:textId="0119EF01" w:rsidR="006B01FA" w:rsidRPr="004A430C" w:rsidRDefault="00F75568" w:rsidP="0096635C">
            <w:pPr>
              <w:ind w:right="107"/>
              <w:jc w:val="center"/>
              <w:rPr>
                <w:sz w:val="20"/>
                <w:lang w:val="en-GB"/>
              </w:rPr>
            </w:pPr>
            <w:r w:rsidRPr="004A430C">
              <w:rPr>
                <w:sz w:val="20"/>
                <w:lang w:val="en-GB"/>
              </w:rPr>
              <w:t>40</w:t>
            </w:r>
            <w:r w:rsidR="00101C45" w:rsidRPr="004A430C">
              <w:rPr>
                <w:sz w:val="20"/>
                <w:lang w:val="en-GB"/>
              </w:rPr>
              <w:t xml:space="preserve"> </w:t>
            </w:r>
            <w:r w:rsidRPr="004A430C">
              <w:rPr>
                <w:sz w:val="20"/>
                <w:lang w:val="en-GB"/>
              </w:rPr>
              <w:t>kg</w:t>
            </w:r>
          </w:p>
        </w:tc>
        <w:tc>
          <w:tcPr>
            <w:tcW w:w="908" w:type="pct"/>
          </w:tcPr>
          <w:p w14:paraId="4DE7BBA2" w14:textId="77777777" w:rsidR="006B01FA" w:rsidRPr="004A430C" w:rsidRDefault="00F75568" w:rsidP="0096635C">
            <w:pPr>
              <w:ind w:right="107"/>
              <w:jc w:val="center"/>
              <w:rPr>
                <w:sz w:val="20"/>
                <w:lang w:val="en-GB"/>
              </w:rPr>
            </w:pPr>
            <w:r w:rsidRPr="004A430C">
              <w:rPr>
                <w:sz w:val="20"/>
                <w:lang w:val="en-GB"/>
              </w:rPr>
              <w:t xml:space="preserve">4 ml </w:t>
            </w:r>
          </w:p>
          <w:p w14:paraId="4E1610F7" w14:textId="77777777" w:rsidR="006B01FA" w:rsidRPr="004A430C" w:rsidRDefault="00F75568" w:rsidP="0096635C">
            <w:pPr>
              <w:ind w:right="107"/>
              <w:jc w:val="center"/>
              <w:rPr>
                <w:sz w:val="20"/>
                <w:lang w:val="en-GB"/>
              </w:rPr>
            </w:pPr>
            <w:r w:rsidRPr="004A430C">
              <w:rPr>
                <w:sz w:val="20"/>
                <w:lang w:val="en-GB"/>
              </w:rPr>
              <w:t>(40 mg)</w:t>
            </w:r>
          </w:p>
        </w:tc>
        <w:tc>
          <w:tcPr>
            <w:tcW w:w="799" w:type="pct"/>
          </w:tcPr>
          <w:p w14:paraId="3F95A8C6" w14:textId="77777777" w:rsidR="006B01FA" w:rsidRPr="004A430C" w:rsidRDefault="00F75568" w:rsidP="0096635C">
            <w:pPr>
              <w:ind w:right="107"/>
              <w:jc w:val="center"/>
              <w:rPr>
                <w:sz w:val="20"/>
                <w:lang w:val="en-GB"/>
              </w:rPr>
            </w:pPr>
            <w:r w:rsidRPr="004A430C">
              <w:rPr>
                <w:sz w:val="20"/>
                <w:lang w:val="en-GB"/>
              </w:rPr>
              <w:t xml:space="preserve">8 ml </w:t>
            </w:r>
          </w:p>
          <w:p w14:paraId="6B7893FC" w14:textId="77777777" w:rsidR="006B01FA" w:rsidRPr="004A430C" w:rsidRDefault="00F75568" w:rsidP="0096635C">
            <w:pPr>
              <w:ind w:right="107"/>
              <w:jc w:val="center"/>
              <w:rPr>
                <w:sz w:val="20"/>
                <w:lang w:val="en-GB"/>
              </w:rPr>
            </w:pPr>
            <w:r w:rsidRPr="004A430C">
              <w:rPr>
                <w:sz w:val="20"/>
                <w:lang w:val="en-GB"/>
              </w:rPr>
              <w:t>(80 mg)</w:t>
            </w:r>
          </w:p>
        </w:tc>
        <w:tc>
          <w:tcPr>
            <w:tcW w:w="799" w:type="pct"/>
          </w:tcPr>
          <w:p w14:paraId="0BD22582" w14:textId="77777777" w:rsidR="006B01FA" w:rsidRPr="004A430C" w:rsidRDefault="00F75568" w:rsidP="0096635C">
            <w:pPr>
              <w:ind w:right="107"/>
              <w:jc w:val="center"/>
              <w:rPr>
                <w:sz w:val="20"/>
                <w:lang w:val="en-GB"/>
              </w:rPr>
            </w:pPr>
            <w:r w:rsidRPr="004A430C">
              <w:rPr>
                <w:sz w:val="20"/>
                <w:lang w:val="en-GB"/>
              </w:rPr>
              <w:t xml:space="preserve">12 ml </w:t>
            </w:r>
          </w:p>
          <w:p w14:paraId="17F5A28D" w14:textId="77777777" w:rsidR="006B01FA" w:rsidRPr="004A430C" w:rsidRDefault="00F75568" w:rsidP="0096635C">
            <w:pPr>
              <w:ind w:right="107"/>
              <w:jc w:val="center"/>
              <w:rPr>
                <w:sz w:val="20"/>
                <w:lang w:val="en-GB"/>
              </w:rPr>
            </w:pPr>
            <w:r w:rsidRPr="004A430C">
              <w:rPr>
                <w:sz w:val="20"/>
                <w:lang w:val="en-GB"/>
              </w:rPr>
              <w:t>(120 mg)</w:t>
            </w:r>
          </w:p>
        </w:tc>
        <w:tc>
          <w:tcPr>
            <w:tcW w:w="799" w:type="pct"/>
          </w:tcPr>
          <w:p w14:paraId="4569C926" w14:textId="77777777" w:rsidR="006B01FA" w:rsidRPr="004A430C" w:rsidRDefault="00F75568" w:rsidP="0096635C">
            <w:pPr>
              <w:ind w:right="107"/>
              <w:jc w:val="center"/>
              <w:rPr>
                <w:sz w:val="20"/>
                <w:lang w:val="en-GB"/>
              </w:rPr>
            </w:pPr>
            <w:r w:rsidRPr="004A430C">
              <w:rPr>
                <w:sz w:val="20"/>
                <w:lang w:val="en-GB"/>
              </w:rPr>
              <w:t xml:space="preserve">16 ml </w:t>
            </w:r>
          </w:p>
          <w:p w14:paraId="06568D0D" w14:textId="77777777" w:rsidR="006B01FA" w:rsidRPr="004A430C" w:rsidRDefault="00F75568" w:rsidP="0096635C">
            <w:pPr>
              <w:ind w:right="107"/>
              <w:jc w:val="center"/>
              <w:rPr>
                <w:sz w:val="20"/>
                <w:lang w:val="en-GB"/>
              </w:rPr>
            </w:pPr>
            <w:r w:rsidRPr="004A430C">
              <w:rPr>
                <w:sz w:val="20"/>
                <w:lang w:val="en-GB"/>
              </w:rPr>
              <w:t>(160 mg)</w:t>
            </w:r>
          </w:p>
        </w:tc>
        <w:tc>
          <w:tcPr>
            <w:tcW w:w="996" w:type="pct"/>
          </w:tcPr>
          <w:p w14:paraId="416DE1D2" w14:textId="77777777" w:rsidR="006B01FA" w:rsidRPr="004A430C" w:rsidRDefault="00F75568" w:rsidP="0096635C">
            <w:pPr>
              <w:ind w:right="107"/>
              <w:jc w:val="center"/>
              <w:rPr>
                <w:sz w:val="20"/>
                <w:lang w:val="en-GB"/>
              </w:rPr>
            </w:pPr>
            <w:r w:rsidRPr="004A430C">
              <w:rPr>
                <w:sz w:val="20"/>
                <w:lang w:val="en-GB"/>
              </w:rPr>
              <w:t xml:space="preserve">20 ml </w:t>
            </w:r>
          </w:p>
          <w:p w14:paraId="2F7D14AD" w14:textId="77777777" w:rsidR="006B01FA" w:rsidRPr="004A430C" w:rsidRDefault="00F75568" w:rsidP="0096635C">
            <w:pPr>
              <w:ind w:right="107"/>
              <w:jc w:val="center"/>
              <w:rPr>
                <w:sz w:val="20"/>
                <w:lang w:val="en-GB"/>
              </w:rPr>
            </w:pPr>
            <w:r w:rsidRPr="004A430C">
              <w:rPr>
                <w:sz w:val="20"/>
                <w:lang w:val="en-GB"/>
              </w:rPr>
              <w:t>(200 mg)</w:t>
            </w:r>
          </w:p>
        </w:tc>
      </w:tr>
      <w:tr w:rsidR="0003137C" w14:paraId="7417D8B9" w14:textId="77777777" w:rsidTr="0096635C">
        <w:tc>
          <w:tcPr>
            <w:tcW w:w="699" w:type="pct"/>
          </w:tcPr>
          <w:p w14:paraId="422A66B1" w14:textId="2C22572B" w:rsidR="006B01FA" w:rsidRPr="004A430C" w:rsidRDefault="00F75568" w:rsidP="0096635C">
            <w:pPr>
              <w:ind w:right="107"/>
              <w:jc w:val="center"/>
              <w:rPr>
                <w:sz w:val="20"/>
                <w:lang w:val="en-GB"/>
              </w:rPr>
            </w:pPr>
            <w:r w:rsidRPr="004A430C">
              <w:rPr>
                <w:sz w:val="20"/>
                <w:lang w:val="en-GB"/>
              </w:rPr>
              <w:t>45</w:t>
            </w:r>
            <w:r w:rsidR="00101C45" w:rsidRPr="004A430C">
              <w:rPr>
                <w:sz w:val="20"/>
                <w:lang w:val="en-GB"/>
              </w:rPr>
              <w:t xml:space="preserve"> </w:t>
            </w:r>
            <w:r w:rsidRPr="004A430C">
              <w:rPr>
                <w:sz w:val="20"/>
                <w:lang w:val="en-GB"/>
              </w:rPr>
              <w:t>kg</w:t>
            </w:r>
          </w:p>
        </w:tc>
        <w:tc>
          <w:tcPr>
            <w:tcW w:w="908" w:type="pct"/>
          </w:tcPr>
          <w:p w14:paraId="6FB27E52" w14:textId="3B6E97CF" w:rsidR="006B01FA" w:rsidRPr="004A430C" w:rsidRDefault="00F75568" w:rsidP="0096635C">
            <w:pPr>
              <w:ind w:right="107"/>
              <w:jc w:val="center"/>
              <w:rPr>
                <w:sz w:val="20"/>
                <w:lang w:val="en-GB"/>
              </w:rPr>
            </w:pPr>
            <w:r w:rsidRPr="004A430C">
              <w:rPr>
                <w:sz w:val="20"/>
                <w:lang w:val="en-GB"/>
              </w:rPr>
              <w:t>4</w:t>
            </w:r>
            <w:r w:rsidR="00101C45" w:rsidRPr="004A430C">
              <w:rPr>
                <w:sz w:val="20"/>
                <w:lang w:val="en-GB"/>
              </w:rPr>
              <w:t>,</w:t>
            </w:r>
            <w:r w:rsidRPr="004A430C">
              <w:rPr>
                <w:sz w:val="20"/>
                <w:lang w:val="en-GB"/>
              </w:rPr>
              <w:t xml:space="preserve">5 ml </w:t>
            </w:r>
          </w:p>
          <w:p w14:paraId="2DA510D1" w14:textId="77777777" w:rsidR="006B01FA" w:rsidRPr="004A430C" w:rsidRDefault="00F75568" w:rsidP="0096635C">
            <w:pPr>
              <w:ind w:right="107"/>
              <w:jc w:val="center"/>
              <w:rPr>
                <w:sz w:val="20"/>
                <w:lang w:val="en-GB"/>
              </w:rPr>
            </w:pPr>
            <w:r w:rsidRPr="004A430C">
              <w:rPr>
                <w:sz w:val="20"/>
                <w:lang w:val="en-GB"/>
              </w:rPr>
              <w:t>(45 mg)</w:t>
            </w:r>
          </w:p>
        </w:tc>
        <w:tc>
          <w:tcPr>
            <w:tcW w:w="799" w:type="pct"/>
          </w:tcPr>
          <w:p w14:paraId="3082F3AC" w14:textId="77777777" w:rsidR="006B01FA" w:rsidRPr="004A430C" w:rsidRDefault="00F75568" w:rsidP="0096635C">
            <w:pPr>
              <w:ind w:right="107"/>
              <w:jc w:val="center"/>
              <w:rPr>
                <w:sz w:val="20"/>
                <w:lang w:val="en-GB"/>
              </w:rPr>
            </w:pPr>
            <w:r w:rsidRPr="004A430C">
              <w:rPr>
                <w:sz w:val="20"/>
                <w:lang w:val="en-GB"/>
              </w:rPr>
              <w:t xml:space="preserve">9 ml </w:t>
            </w:r>
          </w:p>
          <w:p w14:paraId="2ACAEDD8" w14:textId="77777777" w:rsidR="006B01FA" w:rsidRPr="004A430C" w:rsidRDefault="00F75568" w:rsidP="0096635C">
            <w:pPr>
              <w:ind w:right="107"/>
              <w:jc w:val="center"/>
              <w:rPr>
                <w:sz w:val="20"/>
                <w:lang w:val="en-GB"/>
              </w:rPr>
            </w:pPr>
            <w:r w:rsidRPr="004A430C">
              <w:rPr>
                <w:sz w:val="20"/>
                <w:lang w:val="en-GB"/>
              </w:rPr>
              <w:t>(90 mg)</w:t>
            </w:r>
          </w:p>
        </w:tc>
        <w:tc>
          <w:tcPr>
            <w:tcW w:w="799" w:type="pct"/>
          </w:tcPr>
          <w:p w14:paraId="46134193" w14:textId="766CCB49" w:rsidR="006B01FA" w:rsidRPr="004A430C" w:rsidRDefault="00F75568" w:rsidP="0096635C">
            <w:pPr>
              <w:ind w:right="107"/>
              <w:jc w:val="center"/>
              <w:rPr>
                <w:sz w:val="20"/>
                <w:lang w:val="en-GB"/>
              </w:rPr>
            </w:pPr>
            <w:r w:rsidRPr="004A430C">
              <w:rPr>
                <w:sz w:val="20"/>
                <w:lang w:val="en-GB"/>
              </w:rPr>
              <w:t>13</w:t>
            </w:r>
            <w:r w:rsidR="004B48B1" w:rsidRPr="004A430C">
              <w:rPr>
                <w:sz w:val="20"/>
                <w:lang w:val="en-GB"/>
              </w:rPr>
              <w:t>,</w:t>
            </w:r>
            <w:r w:rsidRPr="004A430C">
              <w:rPr>
                <w:sz w:val="20"/>
                <w:lang w:val="en-GB"/>
              </w:rPr>
              <w:t xml:space="preserve">5 ml </w:t>
            </w:r>
          </w:p>
          <w:p w14:paraId="6BC77087" w14:textId="77777777" w:rsidR="006B01FA" w:rsidRPr="004A430C" w:rsidRDefault="00F75568" w:rsidP="0096635C">
            <w:pPr>
              <w:ind w:right="107"/>
              <w:jc w:val="center"/>
              <w:rPr>
                <w:sz w:val="20"/>
                <w:lang w:val="en-GB"/>
              </w:rPr>
            </w:pPr>
            <w:r w:rsidRPr="004A430C">
              <w:rPr>
                <w:sz w:val="20"/>
                <w:lang w:val="en-GB"/>
              </w:rPr>
              <w:t>(135 mg)</w:t>
            </w:r>
          </w:p>
        </w:tc>
        <w:tc>
          <w:tcPr>
            <w:tcW w:w="799" w:type="pct"/>
          </w:tcPr>
          <w:p w14:paraId="5D34D9DC" w14:textId="77777777" w:rsidR="006B01FA" w:rsidRPr="004A430C" w:rsidRDefault="00F75568" w:rsidP="0096635C">
            <w:pPr>
              <w:ind w:right="107"/>
              <w:jc w:val="center"/>
              <w:rPr>
                <w:sz w:val="20"/>
                <w:lang w:val="en-GB"/>
              </w:rPr>
            </w:pPr>
            <w:r w:rsidRPr="004A430C">
              <w:rPr>
                <w:sz w:val="20"/>
                <w:lang w:val="en-GB"/>
              </w:rPr>
              <w:t xml:space="preserve">18 ml </w:t>
            </w:r>
          </w:p>
          <w:p w14:paraId="4F96BFA3" w14:textId="77777777" w:rsidR="006B01FA" w:rsidRPr="004A430C" w:rsidRDefault="00F75568" w:rsidP="0096635C">
            <w:pPr>
              <w:ind w:right="107"/>
              <w:jc w:val="center"/>
              <w:rPr>
                <w:sz w:val="20"/>
                <w:lang w:val="en-GB"/>
              </w:rPr>
            </w:pPr>
            <w:r w:rsidRPr="004A430C">
              <w:rPr>
                <w:sz w:val="20"/>
                <w:lang w:val="en-GB"/>
              </w:rPr>
              <w:t>(180 mg)</w:t>
            </w:r>
          </w:p>
        </w:tc>
        <w:tc>
          <w:tcPr>
            <w:tcW w:w="996" w:type="pct"/>
          </w:tcPr>
          <w:p w14:paraId="6542AD93" w14:textId="75E37DBE" w:rsidR="006B01FA" w:rsidRPr="004A430C" w:rsidRDefault="00F75568" w:rsidP="0096635C">
            <w:pPr>
              <w:ind w:right="107"/>
              <w:jc w:val="center"/>
              <w:rPr>
                <w:sz w:val="20"/>
                <w:lang w:val="en-GB"/>
              </w:rPr>
            </w:pPr>
            <w:r w:rsidRPr="004A430C">
              <w:rPr>
                <w:sz w:val="20"/>
                <w:lang w:val="en-GB"/>
              </w:rPr>
              <w:t>22</w:t>
            </w:r>
            <w:r w:rsidR="00101C45" w:rsidRPr="004A430C">
              <w:rPr>
                <w:sz w:val="20"/>
                <w:lang w:val="en-GB"/>
              </w:rPr>
              <w:t>,</w:t>
            </w:r>
            <w:r w:rsidRPr="004A430C">
              <w:rPr>
                <w:sz w:val="20"/>
                <w:lang w:val="en-GB"/>
              </w:rPr>
              <w:t xml:space="preserve">5 ml </w:t>
            </w:r>
          </w:p>
          <w:p w14:paraId="4A09C6AE" w14:textId="77777777" w:rsidR="006B01FA" w:rsidRPr="004A430C" w:rsidRDefault="00F75568" w:rsidP="0096635C">
            <w:pPr>
              <w:ind w:right="107"/>
              <w:jc w:val="center"/>
              <w:rPr>
                <w:sz w:val="20"/>
                <w:lang w:val="en-GB"/>
              </w:rPr>
            </w:pPr>
            <w:r w:rsidRPr="004A430C">
              <w:rPr>
                <w:sz w:val="20"/>
                <w:lang w:val="en-GB"/>
              </w:rPr>
              <w:t>(225 mg)</w:t>
            </w:r>
          </w:p>
        </w:tc>
      </w:tr>
    </w:tbl>
    <w:p w14:paraId="51E23767" w14:textId="7883736C" w:rsidR="006B01FA" w:rsidRPr="006850EC" w:rsidRDefault="00F75568" w:rsidP="006B01FA">
      <w:pPr>
        <w:ind w:right="1632"/>
        <w:rPr>
          <w:i/>
          <w:sz w:val="24"/>
          <w:szCs w:val="24"/>
        </w:rPr>
      </w:pPr>
      <w:r w:rsidRPr="006850EC">
        <w:rPr>
          <w:iCs/>
          <w:vertAlign w:val="superscript"/>
        </w:rPr>
        <w:t xml:space="preserve">(1) </w:t>
      </w:r>
      <w:r w:rsidR="00101C45" w:rsidRPr="006850EC">
        <w:rPr>
          <w:iCs/>
          <w:sz w:val="20"/>
        </w:rPr>
        <w:t>Az 50 kg-os vagy annál nagyobb testtömegű serdülők esetén az adagolás megegyezik a felnőttekével</w:t>
      </w:r>
      <w:r w:rsidRPr="006850EC">
        <w:rPr>
          <w:iCs/>
          <w:sz w:val="20"/>
        </w:rPr>
        <w:t>.</w:t>
      </w:r>
    </w:p>
    <w:p w14:paraId="35FEDFA0" w14:textId="77777777" w:rsidR="00583CF7" w:rsidRPr="004A430C" w:rsidRDefault="00583CF7">
      <w:pPr>
        <w:pStyle w:val="C-BodyText"/>
        <w:spacing w:before="0" w:after="0" w:line="240" w:lineRule="auto"/>
        <w:rPr>
          <w:color w:val="000000"/>
          <w:sz w:val="22"/>
          <w:szCs w:val="22"/>
          <w:lang w:val="hu-HU"/>
        </w:rPr>
      </w:pPr>
    </w:p>
    <w:p w14:paraId="0DD5CA3B" w14:textId="24E7E2A8" w:rsidR="00583CF7" w:rsidRPr="004A430C" w:rsidRDefault="00F75568">
      <w:pPr>
        <w:rPr>
          <w:i/>
          <w:szCs w:val="22"/>
        </w:rPr>
      </w:pPr>
      <w:r w:rsidRPr="004A430C">
        <w:rPr>
          <w:i/>
          <w:szCs w:val="22"/>
        </w:rPr>
        <w:t>Adjuváns terápia (az elsődleges generalizált tónusos-klónusos görcsrohamok kezelésére 4</w:t>
      </w:r>
      <w:r w:rsidR="00101C45" w:rsidRPr="004A430C">
        <w:rPr>
          <w:i/>
          <w:szCs w:val="22"/>
        </w:rPr>
        <w:t xml:space="preserve"> </w:t>
      </w:r>
      <w:r w:rsidRPr="004A430C">
        <w:rPr>
          <w:i/>
          <w:szCs w:val="22"/>
        </w:rPr>
        <w:t>éves kortól vagy a parciális görcsrohamok kezelésére 2</w:t>
      </w:r>
      <w:r w:rsidR="00101C45" w:rsidRPr="004A430C">
        <w:rPr>
          <w:i/>
          <w:szCs w:val="22"/>
        </w:rPr>
        <w:t xml:space="preserve"> </w:t>
      </w:r>
      <w:r w:rsidRPr="004A430C">
        <w:rPr>
          <w:i/>
          <w:szCs w:val="22"/>
        </w:rPr>
        <w:t>éves kortól)</w:t>
      </w:r>
    </w:p>
    <w:p w14:paraId="5DBBE963" w14:textId="1C7F7462" w:rsidR="00583CF7" w:rsidRPr="004A430C" w:rsidRDefault="00F75568">
      <w:pPr>
        <w:rPr>
          <w:szCs w:val="22"/>
        </w:rPr>
      </w:pPr>
      <w:r w:rsidRPr="004A430C">
        <w:rPr>
          <w:szCs w:val="22"/>
        </w:rPr>
        <w:t>A javasolt kezdő adag</w:t>
      </w:r>
      <w:r w:rsidR="00101C45" w:rsidRPr="004A430C">
        <w:rPr>
          <w:szCs w:val="22"/>
        </w:rPr>
        <w:t xml:space="preserve"> </w:t>
      </w:r>
      <w:r w:rsidRPr="004A430C">
        <w:rPr>
          <w:szCs w:val="22"/>
        </w:rPr>
        <w:t>1</w:t>
      </w:r>
      <w:r w:rsidR="00101C45" w:rsidRPr="004A430C">
        <w:rPr>
          <w:szCs w:val="22"/>
        </w:rPr>
        <w:t xml:space="preserve"> </w:t>
      </w:r>
      <w:r w:rsidRPr="004A430C">
        <w:rPr>
          <w:szCs w:val="22"/>
        </w:rPr>
        <w:t>mg/ttkg naponta kétszer (2</w:t>
      </w:r>
      <w:r w:rsidR="00B70A84" w:rsidRPr="004A430C">
        <w:rPr>
          <w:szCs w:val="22"/>
        </w:rPr>
        <w:t> </w:t>
      </w:r>
      <w:r w:rsidRPr="004A430C">
        <w:rPr>
          <w:szCs w:val="22"/>
        </w:rPr>
        <w:t>mg/ttkg/nap), amelyet egy hét után napi kétszeri</w:t>
      </w:r>
      <w:r w:rsidR="00101C45" w:rsidRPr="004A430C">
        <w:rPr>
          <w:szCs w:val="22"/>
        </w:rPr>
        <w:t xml:space="preserve"> </w:t>
      </w:r>
      <w:r w:rsidRPr="004A430C">
        <w:rPr>
          <w:szCs w:val="22"/>
        </w:rPr>
        <w:t>2</w:t>
      </w:r>
      <w:r w:rsidR="00101C45" w:rsidRPr="004A430C">
        <w:rPr>
          <w:szCs w:val="22"/>
        </w:rPr>
        <w:t xml:space="preserve"> </w:t>
      </w:r>
      <w:r w:rsidRPr="004A430C">
        <w:rPr>
          <w:szCs w:val="22"/>
        </w:rPr>
        <w:t>mg/ttkg (4</w:t>
      </w:r>
      <w:r w:rsidR="00B70A84" w:rsidRPr="004A430C">
        <w:rPr>
          <w:szCs w:val="22"/>
        </w:rPr>
        <w:t> </w:t>
      </w:r>
      <w:r w:rsidRPr="004A430C">
        <w:rPr>
          <w:szCs w:val="22"/>
        </w:rPr>
        <w:t>mg/ttkg/nap) kezdeti terápiás dózisra kell emelni.</w:t>
      </w:r>
    </w:p>
    <w:p w14:paraId="0CF55E66" w14:textId="4A8DB782" w:rsidR="00583CF7" w:rsidRPr="004A430C" w:rsidRDefault="00F75568">
      <w:pPr>
        <w:rPr>
          <w:szCs w:val="22"/>
        </w:rPr>
      </w:pPr>
      <w:r w:rsidRPr="004A430C">
        <w:rPr>
          <w:szCs w:val="22"/>
        </w:rPr>
        <w:t xml:space="preserve">A válaszreakciótól és a toleranciától függően a fenntartó dózis minden héten tovább emelhető </w:t>
      </w:r>
      <w:r w:rsidRPr="004A430C">
        <w:t>napi kétszeri</w:t>
      </w:r>
      <w:r w:rsidRPr="004A430C">
        <w:rPr>
          <w:szCs w:val="22"/>
        </w:rPr>
        <w:t xml:space="preserve"> 1</w:t>
      </w:r>
      <w:r w:rsidR="00101C45" w:rsidRPr="004A430C">
        <w:rPr>
          <w:szCs w:val="22"/>
        </w:rPr>
        <w:t xml:space="preserve"> </w:t>
      </w:r>
      <w:r w:rsidRPr="004A430C">
        <w:rPr>
          <w:szCs w:val="22"/>
        </w:rPr>
        <w:t xml:space="preserve">mg/ttkg-mal </w:t>
      </w:r>
      <w:r w:rsidRPr="004A430C">
        <w:t>(2</w:t>
      </w:r>
      <w:r w:rsidR="00B70A84" w:rsidRPr="004A430C">
        <w:t> </w:t>
      </w:r>
      <w:r w:rsidRPr="004A430C">
        <w:t>mg/ttkg/nap)</w:t>
      </w:r>
      <w:r w:rsidRPr="004A430C">
        <w:rPr>
          <w:szCs w:val="22"/>
        </w:rPr>
        <w:t>. A dózist fokozatosan kell beállítani az optimális válaszreakció eléréséig.</w:t>
      </w:r>
      <w:r w:rsidR="00101C45" w:rsidRPr="004A430C">
        <w:rPr>
          <w:szCs w:val="22"/>
        </w:rPr>
        <w:t xml:space="preserve"> </w:t>
      </w:r>
      <w:r w:rsidRPr="004A430C">
        <w:rPr>
          <w:szCs w:val="22"/>
        </w:rPr>
        <w:t>A legalacsonyabb hatásos dózist kell alkalmazni. A felnőttekhez képest nagyobb clearance miatt 10</w:t>
      </w:r>
      <w:r w:rsidR="00101C45" w:rsidRPr="004A430C">
        <w:rPr>
          <w:szCs w:val="22"/>
        </w:rPr>
        <w:t xml:space="preserve"> </w:t>
      </w:r>
      <w:r w:rsidRPr="004A430C">
        <w:rPr>
          <w:szCs w:val="22"/>
        </w:rPr>
        <w:t>kg és</w:t>
      </w:r>
      <w:r w:rsidR="00101C45" w:rsidRPr="004A430C">
        <w:rPr>
          <w:szCs w:val="22"/>
        </w:rPr>
        <w:t xml:space="preserve"> </w:t>
      </w:r>
      <w:r w:rsidRPr="004A430C">
        <w:rPr>
          <w:szCs w:val="22"/>
        </w:rPr>
        <w:t>20</w:t>
      </w:r>
      <w:r w:rsidR="00101C45" w:rsidRPr="004A430C">
        <w:rPr>
          <w:szCs w:val="22"/>
        </w:rPr>
        <w:t xml:space="preserve"> </w:t>
      </w:r>
      <w:r w:rsidRPr="004A430C">
        <w:rPr>
          <w:szCs w:val="22"/>
        </w:rPr>
        <w:t>kg közötti testtömegű gyermekeknél</w:t>
      </w:r>
      <w:r w:rsidR="00101C45" w:rsidRPr="004A430C">
        <w:rPr>
          <w:szCs w:val="22"/>
        </w:rPr>
        <w:t xml:space="preserve"> </w:t>
      </w:r>
      <w:r w:rsidRPr="004A430C">
        <w:rPr>
          <w:szCs w:val="22"/>
        </w:rPr>
        <w:t>napi kétszeri 6</w:t>
      </w:r>
      <w:r w:rsidR="00101C45" w:rsidRPr="004A430C">
        <w:rPr>
          <w:szCs w:val="22"/>
        </w:rPr>
        <w:t xml:space="preserve"> </w:t>
      </w:r>
      <w:r w:rsidRPr="004A430C">
        <w:rPr>
          <w:szCs w:val="22"/>
        </w:rPr>
        <w:t>mg/ttkg (12</w:t>
      </w:r>
      <w:r w:rsidR="00B70A84" w:rsidRPr="004A430C">
        <w:rPr>
          <w:szCs w:val="22"/>
        </w:rPr>
        <w:t> </w:t>
      </w:r>
      <w:r w:rsidRPr="004A430C">
        <w:rPr>
          <w:szCs w:val="22"/>
        </w:rPr>
        <w:t>mg/ttkg/nap) maximális dózis ajánlott.</w:t>
      </w:r>
      <w:r w:rsidR="00101C45" w:rsidRPr="004A430C">
        <w:rPr>
          <w:szCs w:val="22"/>
        </w:rPr>
        <w:t xml:space="preserve"> </w:t>
      </w:r>
      <w:r w:rsidRPr="004A430C">
        <w:rPr>
          <w:szCs w:val="22"/>
        </w:rPr>
        <w:t>20</w:t>
      </w:r>
      <w:r w:rsidR="00101C45" w:rsidRPr="004A430C">
        <w:rPr>
          <w:szCs w:val="22"/>
        </w:rPr>
        <w:t xml:space="preserve"> </w:t>
      </w:r>
      <w:r w:rsidRPr="004A430C">
        <w:rPr>
          <w:szCs w:val="22"/>
        </w:rPr>
        <w:t>kg és</w:t>
      </w:r>
      <w:r w:rsidR="00101C45" w:rsidRPr="004A430C">
        <w:rPr>
          <w:szCs w:val="22"/>
        </w:rPr>
        <w:t xml:space="preserve"> </w:t>
      </w:r>
      <w:r w:rsidRPr="004A430C">
        <w:rPr>
          <w:szCs w:val="22"/>
        </w:rPr>
        <w:t>30</w:t>
      </w:r>
      <w:r w:rsidR="00101C45" w:rsidRPr="004A430C">
        <w:rPr>
          <w:szCs w:val="22"/>
        </w:rPr>
        <w:t xml:space="preserve"> </w:t>
      </w:r>
      <w:r w:rsidRPr="004A430C">
        <w:rPr>
          <w:szCs w:val="22"/>
        </w:rPr>
        <w:t>kg közötti testtömegű gyermekeknél</w:t>
      </w:r>
      <w:r w:rsidR="00101C45" w:rsidRPr="004A430C">
        <w:rPr>
          <w:szCs w:val="22"/>
        </w:rPr>
        <w:t xml:space="preserve"> </w:t>
      </w:r>
      <w:r w:rsidRPr="004A430C">
        <w:rPr>
          <w:szCs w:val="22"/>
        </w:rPr>
        <w:t>napi kétszeri 5</w:t>
      </w:r>
      <w:r w:rsidR="00101C45" w:rsidRPr="004A430C">
        <w:rPr>
          <w:szCs w:val="22"/>
        </w:rPr>
        <w:t xml:space="preserve"> </w:t>
      </w:r>
      <w:r w:rsidRPr="004A430C">
        <w:rPr>
          <w:szCs w:val="22"/>
        </w:rPr>
        <w:t>mg/ttkg (10</w:t>
      </w:r>
      <w:r w:rsidR="00101C45" w:rsidRPr="004A430C">
        <w:rPr>
          <w:szCs w:val="22"/>
        </w:rPr>
        <w:t xml:space="preserve"> </w:t>
      </w:r>
      <w:r w:rsidRPr="004A430C">
        <w:rPr>
          <w:szCs w:val="22"/>
        </w:rPr>
        <w:t>mg/ttkg/nap) maximális dózis ajánlott, és 30</w:t>
      </w:r>
      <w:r w:rsidR="00B70A84" w:rsidRPr="004A430C">
        <w:rPr>
          <w:szCs w:val="22"/>
        </w:rPr>
        <w:t> </w:t>
      </w:r>
      <w:r w:rsidRPr="004A430C">
        <w:rPr>
          <w:szCs w:val="22"/>
        </w:rPr>
        <w:t>kg és 50</w:t>
      </w:r>
      <w:r w:rsidR="00B70A84" w:rsidRPr="004A430C">
        <w:rPr>
          <w:szCs w:val="22"/>
        </w:rPr>
        <w:t> </w:t>
      </w:r>
      <w:r w:rsidRPr="004A430C">
        <w:rPr>
          <w:szCs w:val="22"/>
        </w:rPr>
        <w:t>kg közötti testtömegű gyermekeknél napi kétszeri 4</w:t>
      </w:r>
      <w:r w:rsidR="00B70A84" w:rsidRPr="004A430C">
        <w:rPr>
          <w:szCs w:val="22"/>
        </w:rPr>
        <w:t> </w:t>
      </w:r>
      <w:r w:rsidRPr="004A430C">
        <w:rPr>
          <w:szCs w:val="22"/>
        </w:rPr>
        <w:t>mg/ttkg (8</w:t>
      </w:r>
      <w:r w:rsidR="00B70A84" w:rsidRPr="004A430C">
        <w:rPr>
          <w:szCs w:val="22"/>
        </w:rPr>
        <w:t> </w:t>
      </w:r>
      <w:r w:rsidRPr="004A430C">
        <w:rPr>
          <w:szCs w:val="22"/>
        </w:rPr>
        <w:t>mg/ttkg/nap) maximális dózis ajánlott, bár nyílt vizsgálatokban (lásd</w:t>
      </w:r>
      <w:r w:rsidR="00101C45" w:rsidRPr="004A430C">
        <w:rPr>
          <w:szCs w:val="22"/>
        </w:rPr>
        <w:t xml:space="preserve"> </w:t>
      </w:r>
      <w:r w:rsidRPr="004A430C">
        <w:rPr>
          <w:szCs w:val="22"/>
        </w:rPr>
        <w:t>4.8</w:t>
      </w:r>
      <w:r w:rsidR="00101C45" w:rsidRPr="004A430C">
        <w:rPr>
          <w:szCs w:val="22"/>
        </w:rPr>
        <w:t xml:space="preserve"> </w:t>
      </w:r>
      <w:r w:rsidRPr="004A430C">
        <w:rPr>
          <w:szCs w:val="22"/>
        </w:rPr>
        <w:t>és</w:t>
      </w:r>
      <w:r w:rsidR="00101C45" w:rsidRPr="004A430C">
        <w:rPr>
          <w:szCs w:val="22"/>
        </w:rPr>
        <w:t xml:space="preserve"> </w:t>
      </w:r>
      <w:r w:rsidRPr="004A430C">
        <w:rPr>
          <w:szCs w:val="22"/>
        </w:rPr>
        <w:t>5.2</w:t>
      </w:r>
      <w:r w:rsidR="00101C45" w:rsidRPr="004A430C">
        <w:rPr>
          <w:szCs w:val="22"/>
        </w:rPr>
        <w:t xml:space="preserve"> </w:t>
      </w:r>
      <w:r w:rsidRPr="004A430C">
        <w:rPr>
          <w:szCs w:val="22"/>
        </w:rPr>
        <w:t>pont) ez utóbbi csoportból, kisszámú gyermek esetében legfeljebb napi kétszeri 6</w:t>
      </w:r>
      <w:r w:rsidR="00101C45" w:rsidRPr="004A430C">
        <w:rPr>
          <w:szCs w:val="22"/>
        </w:rPr>
        <w:t xml:space="preserve"> </w:t>
      </w:r>
      <w:r w:rsidRPr="004A430C">
        <w:rPr>
          <w:szCs w:val="22"/>
        </w:rPr>
        <w:t>mg/ttkg (12</w:t>
      </w:r>
      <w:r w:rsidR="00B70A84" w:rsidRPr="004A430C">
        <w:rPr>
          <w:szCs w:val="22"/>
        </w:rPr>
        <w:t> </w:t>
      </w:r>
      <w:r w:rsidRPr="004A430C">
        <w:rPr>
          <w:szCs w:val="22"/>
        </w:rPr>
        <w:t>mg/ttkg/nap) dózist alkalmaztak</w:t>
      </w:r>
      <w:r w:rsidRPr="004A430C">
        <w:rPr>
          <w:color w:val="000000"/>
          <w:szCs w:val="22"/>
        </w:rPr>
        <w:t>.</w:t>
      </w:r>
    </w:p>
    <w:p w14:paraId="3C3323F4" w14:textId="5B8D8A8D" w:rsidR="00583CF7" w:rsidRPr="004A430C" w:rsidRDefault="00583CF7">
      <w:pPr>
        <w:rPr>
          <w:szCs w:val="22"/>
        </w:rPr>
      </w:pPr>
    </w:p>
    <w:p w14:paraId="5ABDA8B0" w14:textId="39C5BFF5" w:rsidR="004B48B1" w:rsidRPr="004A430C" w:rsidRDefault="00F75568" w:rsidP="004B48B1">
      <w:pPr>
        <w:rPr>
          <w:color w:val="000000"/>
          <w:szCs w:val="22"/>
        </w:rPr>
      </w:pPr>
      <w:r w:rsidRPr="004A430C">
        <w:rPr>
          <w:color w:val="000000"/>
          <w:szCs w:val="22"/>
        </w:rPr>
        <w:t>Az alábbi táblázatokban példák láthatók az oldatos in</w:t>
      </w:r>
      <w:r w:rsidR="00B70A84" w:rsidRPr="004A430C">
        <w:rPr>
          <w:color w:val="000000"/>
          <w:szCs w:val="22"/>
        </w:rPr>
        <w:t>fúzió</w:t>
      </w:r>
      <w:r w:rsidRPr="004A430C">
        <w:rPr>
          <w:color w:val="000000"/>
          <w:szCs w:val="22"/>
        </w:rPr>
        <w:t xml:space="preserve"> alkalmazásonkénti mennyiségére a felírt dózistól és a testtömegtől függően. Az oldatos infúzió pontos térfogatát a gyermek pontos testtömege alapján kell kiszámítani.</w:t>
      </w:r>
    </w:p>
    <w:p w14:paraId="60092AD9" w14:textId="38FD4A52" w:rsidR="004B48B1" w:rsidRPr="004A430C" w:rsidRDefault="004B48B1">
      <w:pPr>
        <w:rPr>
          <w:szCs w:val="22"/>
        </w:rPr>
      </w:pPr>
    </w:p>
    <w:p w14:paraId="0A2BD47C" w14:textId="6416A48B" w:rsidR="004B48B1" w:rsidRPr="006850EC" w:rsidRDefault="00F75568" w:rsidP="004B48B1">
      <w:pPr>
        <w:pStyle w:val="BodyText"/>
        <w:ind w:right="176"/>
        <w:rPr>
          <w:bCs/>
          <w:i w:val="0"/>
          <w:sz w:val="20"/>
          <w:lang w:val="hu-HU" w:eastAsia="en-US"/>
        </w:rPr>
      </w:pPr>
      <w:r w:rsidRPr="006850EC">
        <w:rPr>
          <w:bCs/>
          <w:i w:val="0"/>
          <w:lang w:val="hu-HU"/>
        </w:rPr>
        <w:t xml:space="preserve">5. táblázat: </w:t>
      </w:r>
      <w:r w:rsidR="007A3C39" w:rsidRPr="006850EC">
        <w:rPr>
          <w:bCs/>
          <w:i w:val="0"/>
          <w:lang w:val="hu-HU"/>
        </w:rPr>
        <w:t>N</w:t>
      </w:r>
      <w:r w:rsidRPr="006850EC">
        <w:rPr>
          <w:bCs/>
          <w:i w:val="0"/>
          <w:lang w:val="hu-HU"/>
        </w:rPr>
        <w:t>aponta kétszer alkalmazandó adjuváns terápiás dózisok 2 éves</w:t>
      </w:r>
      <w:r w:rsidR="007A3C39" w:rsidRPr="006850EC">
        <w:rPr>
          <w:bCs/>
          <w:i w:val="0"/>
          <w:lang w:val="hu-HU"/>
        </w:rPr>
        <w:t xml:space="preserve"> </w:t>
      </w:r>
      <w:r w:rsidRPr="006850EC">
        <w:rPr>
          <w:bCs/>
          <w:i w:val="0"/>
          <w:lang w:val="hu-HU"/>
        </w:rPr>
        <w:t xml:space="preserve">kor feletti, </w:t>
      </w:r>
      <w:r w:rsidR="00D90A45">
        <w:rPr>
          <w:bCs/>
          <w:i w:val="0"/>
          <w:lang w:val="hu-HU"/>
        </w:rPr>
        <w:t xml:space="preserve">legalább </w:t>
      </w:r>
      <w:r w:rsidRPr="006850EC">
        <w:rPr>
          <w:bCs/>
          <w:i w:val="0"/>
          <w:lang w:val="hu-HU"/>
        </w:rPr>
        <w:t xml:space="preserve">10 </w:t>
      </w:r>
      <w:r w:rsidR="00D90A45">
        <w:rPr>
          <w:bCs/>
          <w:i w:val="0"/>
          <w:lang w:val="hu-HU"/>
        </w:rPr>
        <w:t xml:space="preserve">kg </w:t>
      </w:r>
      <w:r w:rsidRPr="006850EC">
        <w:rPr>
          <w:bCs/>
          <w:i w:val="0"/>
          <w:lang w:val="hu-HU"/>
        </w:rPr>
        <w:t xml:space="preserve">és </w:t>
      </w:r>
      <w:r w:rsidR="00D90A45">
        <w:rPr>
          <w:bCs/>
          <w:i w:val="0"/>
          <w:lang w:val="hu-HU"/>
        </w:rPr>
        <w:t xml:space="preserve">kevesebb mint </w:t>
      </w:r>
      <w:r w:rsidRPr="006850EC">
        <w:rPr>
          <w:bCs/>
          <w:i w:val="0"/>
          <w:lang w:val="hu-HU"/>
        </w:rPr>
        <w:t>20 kg közötti testtömegű gy</w:t>
      </w:r>
      <w:r w:rsidR="007A3C39" w:rsidRPr="006850EC">
        <w:rPr>
          <w:bCs/>
          <w:i w:val="0"/>
          <w:lang w:val="hu-HU"/>
        </w:rPr>
        <w:t>ermekek esetén</w:t>
      </w:r>
      <w:r w:rsidRPr="006850EC">
        <w:rPr>
          <w:bCs/>
          <w:i w:val="0"/>
          <w:sz w:val="20"/>
          <w:lang w:val="hu-HU" w:eastAsia="en-US"/>
        </w:rPr>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1302"/>
        <w:gridCol w:w="1368"/>
        <w:gridCol w:w="1366"/>
        <w:gridCol w:w="1209"/>
        <w:gridCol w:w="1276"/>
        <w:gridCol w:w="1559"/>
      </w:tblGrid>
      <w:tr w:rsidR="0003137C" w14:paraId="50E59219" w14:textId="77777777" w:rsidTr="00232975">
        <w:trPr>
          <w:trHeight w:val="298"/>
        </w:trPr>
        <w:tc>
          <w:tcPr>
            <w:tcW w:w="992" w:type="dxa"/>
            <w:vAlign w:val="center"/>
          </w:tcPr>
          <w:p w14:paraId="4E835E5B" w14:textId="5B07D1B7" w:rsidR="004B48B1" w:rsidRPr="004A430C" w:rsidRDefault="00F75568" w:rsidP="00232975">
            <w:pPr>
              <w:pStyle w:val="TableParagraph"/>
              <w:rPr>
                <w:b/>
                <w:bCs/>
                <w:sz w:val="20"/>
                <w:szCs w:val="20"/>
                <w:lang w:val="en-GB"/>
              </w:rPr>
            </w:pPr>
            <w:proofErr w:type="spellStart"/>
            <w:r w:rsidRPr="004A430C">
              <w:rPr>
                <w:b/>
                <w:bCs/>
                <w:sz w:val="20"/>
                <w:szCs w:val="20"/>
                <w:lang w:val="en-GB"/>
              </w:rPr>
              <w:t>Hét</w:t>
            </w:r>
            <w:proofErr w:type="spellEnd"/>
          </w:p>
        </w:tc>
        <w:tc>
          <w:tcPr>
            <w:tcW w:w="1302" w:type="dxa"/>
            <w:vAlign w:val="center"/>
          </w:tcPr>
          <w:p w14:paraId="20C7A393" w14:textId="73A6DC80" w:rsidR="004B48B1" w:rsidRPr="004A430C" w:rsidRDefault="00F75568" w:rsidP="00232975">
            <w:pPr>
              <w:pStyle w:val="TableParagraph"/>
              <w:ind w:left="105" w:right="360"/>
              <w:rPr>
                <w:b/>
                <w:bCs/>
                <w:sz w:val="20"/>
                <w:szCs w:val="20"/>
                <w:lang w:val="en-GB"/>
              </w:rPr>
            </w:pPr>
            <w:r w:rsidRPr="004A430C">
              <w:rPr>
                <w:b/>
                <w:bCs/>
                <w:sz w:val="20"/>
                <w:szCs w:val="20"/>
                <w:lang w:val="en-GB"/>
              </w:rPr>
              <w:t xml:space="preserve">1. </w:t>
            </w:r>
            <w:proofErr w:type="spellStart"/>
            <w:r w:rsidRPr="004A430C">
              <w:rPr>
                <w:b/>
                <w:bCs/>
                <w:sz w:val="20"/>
                <w:szCs w:val="20"/>
                <w:lang w:val="en-GB"/>
              </w:rPr>
              <w:t>hét</w:t>
            </w:r>
            <w:proofErr w:type="spellEnd"/>
          </w:p>
        </w:tc>
        <w:tc>
          <w:tcPr>
            <w:tcW w:w="1368" w:type="dxa"/>
            <w:vAlign w:val="center"/>
          </w:tcPr>
          <w:p w14:paraId="25DB0211" w14:textId="31228DAE" w:rsidR="004B48B1" w:rsidRPr="004A430C" w:rsidRDefault="00F75568" w:rsidP="00232975">
            <w:pPr>
              <w:pStyle w:val="TableParagraph"/>
              <w:ind w:left="108" w:right="371"/>
              <w:rPr>
                <w:b/>
                <w:bCs/>
                <w:sz w:val="20"/>
                <w:szCs w:val="20"/>
                <w:lang w:val="en-GB"/>
              </w:rPr>
            </w:pPr>
            <w:r w:rsidRPr="004A430C">
              <w:rPr>
                <w:b/>
                <w:bCs/>
                <w:sz w:val="20"/>
                <w:szCs w:val="20"/>
                <w:lang w:val="en-GB"/>
              </w:rPr>
              <w:t xml:space="preserve">2. </w:t>
            </w:r>
            <w:proofErr w:type="spellStart"/>
            <w:r w:rsidRPr="004A430C">
              <w:rPr>
                <w:b/>
                <w:bCs/>
                <w:sz w:val="20"/>
                <w:szCs w:val="20"/>
                <w:lang w:val="en-GB"/>
              </w:rPr>
              <w:t>hét</w:t>
            </w:r>
            <w:proofErr w:type="spellEnd"/>
          </w:p>
        </w:tc>
        <w:tc>
          <w:tcPr>
            <w:tcW w:w="1366" w:type="dxa"/>
            <w:vAlign w:val="center"/>
          </w:tcPr>
          <w:p w14:paraId="5DEAFA79" w14:textId="2C56A63A" w:rsidR="004B48B1" w:rsidRPr="004A430C" w:rsidRDefault="00F75568" w:rsidP="00232975">
            <w:pPr>
              <w:pStyle w:val="TableParagraph"/>
              <w:ind w:left="105" w:right="371"/>
              <w:rPr>
                <w:b/>
                <w:bCs/>
                <w:sz w:val="20"/>
                <w:szCs w:val="20"/>
                <w:lang w:val="en-GB"/>
              </w:rPr>
            </w:pPr>
            <w:r w:rsidRPr="004A430C">
              <w:rPr>
                <w:b/>
                <w:bCs/>
                <w:sz w:val="20"/>
                <w:szCs w:val="20"/>
                <w:lang w:val="en-GB"/>
              </w:rPr>
              <w:t xml:space="preserve">3. </w:t>
            </w:r>
            <w:proofErr w:type="spellStart"/>
            <w:r w:rsidRPr="004A430C">
              <w:rPr>
                <w:b/>
                <w:bCs/>
                <w:sz w:val="20"/>
                <w:szCs w:val="20"/>
                <w:lang w:val="en-GB"/>
              </w:rPr>
              <w:t>hét</w:t>
            </w:r>
            <w:proofErr w:type="spellEnd"/>
          </w:p>
        </w:tc>
        <w:tc>
          <w:tcPr>
            <w:tcW w:w="1209" w:type="dxa"/>
            <w:vAlign w:val="center"/>
          </w:tcPr>
          <w:p w14:paraId="1A97EBEB" w14:textId="3572C59C" w:rsidR="004B48B1" w:rsidRPr="004A430C" w:rsidRDefault="00F75568" w:rsidP="00232975">
            <w:pPr>
              <w:pStyle w:val="TableParagraph"/>
              <w:ind w:left="108" w:right="371"/>
              <w:rPr>
                <w:b/>
                <w:bCs/>
                <w:sz w:val="20"/>
                <w:szCs w:val="20"/>
                <w:lang w:val="en-GB"/>
              </w:rPr>
            </w:pPr>
            <w:r w:rsidRPr="004A430C">
              <w:rPr>
                <w:b/>
                <w:bCs/>
                <w:sz w:val="20"/>
                <w:szCs w:val="20"/>
                <w:lang w:val="en-GB"/>
              </w:rPr>
              <w:t xml:space="preserve">4. </w:t>
            </w:r>
            <w:proofErr w:type="spellStart"/>
            <w:r w:rsidRPr="004A430C">
              <w:rPr>
                <w:b/>
                <w:bCs/>
                <w:sz w:val="20"/>
                <w:szCs w:val="20"/>
                <w:lang w:val="en-GB"/>
              </w:rPr>
              <w:t>hét</w:t>
            </w:r>
            <w:proofErr w:type="spellEnd"/>
          </w:p>
        </w:tc>
        <w:tc>
          <w:tcPr>
            <w:tcW w:w="1276" w:type="dxa"/>
            <w:vAlign w:val="center"/>
          </w:tcPr>
          <w:p w14:paraId="514268CB" w14:textId="6CDB374A" w:rsidR="004B48B1" w:rsidRPr="004A430C" w:rsidRDefault="00F75568" w:rsidP="00232975">
            <w:pPr>
              <w:pStyle w:val="TableParagraph"/>
              <w:ind w:left="108" w:right="368"/>
              <w:rPr>
                <w:b/>
                <w:bCs/>
                <w:sz w:val="20"/>
                <w:szCs w:val="20"/>
                <w:lang w:val="en-GB"/>
              </w:rPr>
            </w:pPr>
            <w:r w:rsidRPr="004A430C">
              <w:rPr>
                <w:b/>
                <w:bCs/>
                <w:sz w:val="20"/>
                <w:szCs w:val="20"/>
                <w:lang w:val="en-GB"/>
              </w:rPr>
              <w:t xml:space="preserve">5. </w:t>
            </w:r>
            <w:proofErr w:type="spellStart"/>
            <w:r w:rsidRPr="004A430C">
              <w:rPr>
                <w:b/>
                <w:bCs/>
                <w:sz w:val="20"/>
                <w:szCs w:val="20"/>
                <w:lang w:val="en-GB"/>
              </w:rPr>
              <w:t>hét</w:t>
            </w:r>
            <w:proofErr w:type="spellEnd"/>
          </w:p>
        </w:tc>
        <w:tc>
          <w:tcPr>
            <w:tcW w:w="1559" w:type="dxa"/>
            <w:vAlign w:val="center"/>
          </w:tcPr>
          <w:p w14:paraId="7BBB0617" w14:textId="37DEDFA4" w:rsidR="004B48B1" w:rsidRPr="004A430C" w:rsidRDefault="00F75568" w:rsidP="00232975">
            <w:pPr>
              <w:pStyle w:val="TableParagraph"/>
              <w:spacing w:line="231" w:lineRule="exact"/>
              <w:ind w:left="108"/>
              <w:rPr>
                <w:b/>
                <w:bCs/>
                <w:sz w:val="20"/>
                <w:szCs w:val="20"/>
                <w:lang w:val="en-GB"/>
              </w:rPr>
            </w:pPr>
            <w:r w:rsidRPr="004A430C">
              <w:rPr>
                <w:b/>
                <w:bCs/>
                <w:sz w:val="20"/>
                <w:szCs w:val="20"/>
                <w:lang w:val="en-GB"/>
              </w:rPr>
              <w:t xml:space="preserve">6. </w:t>
            </w:r>
            <w:proofErr w:type="spellStart"/>
            <w:r w:rsidRPr="004A430C">
              <w:rPr>
                <w:b/>
                <w:bCs/>
                <w:sz w:val="20"/>
                <w:szCs w:val="20"/>
                <w:lang w:val="en-GB"/>
              </w:rPr>
              <w:t>hét</w:t>
            </w:r>
            <w:proofErr w:type="spellEnd"/>
          </w:p>
        </w:tc>
      </w:tr>
      <w:tr w:rsidR="0003137C" w14:paraId="69A3444D" w14:textId="77777777" w:rsidTr="00232975">
        <w:trPr>
          <w:trHeight w:val="506"/>
        </w:trPr>
        <w:tc>
          <w:tcPr>
            <w:tcW w:w="992" w:type="dxa"/>
          </w:tcPr>
          <w:p w14:paraId="122298BC" w14:textId="706FE6C4" w:rsidR="004B48B1" w:rsidRPr="004A430C" w:rsidRDefault="00F75568" w:rsidP="00232975">
            <w:pPr>
              <w:pStyle w:val="TableParagraph"/>
              <w:tabs>
                <w:tab w:val="left" w:pos="820"/>
              </w:tabs>
              <w:rPr>
                <w:b/>
                <w:bCs/>
                <w:sz w:val="20"/>
                <w:szCs w:val="20"/>
                <w:lang w:val="en-GB"/>
              </w:rPr>
            </w:pPr>
            <w:proofErr w:type="spellStart"/>
            <w:r w:rsidRPr="004A430C">
              <w:rPr>
                <w:b/>
                <w:bCs/>
                <w:sz w:val="20"/>
                <w:szCs w:val="20"/>
                <w:lang w:val="en-GB"/>
              </w:rPr>
              <w:t>Felírt</w:t>
            </w:r>
            <w:proofErr w:type="spellEnd"/>
            <w:r w:rsidRPr="004A430C">
              <w:rPr>
                <w:b/>
                <w:bCs/>
                <w:sz w:val="20"/>
                <w:szCs w:val="20"/>
                <w:lang w:val="en-GB"/>
              </w:rPr>
              <w:t xml:space="preserve"> </w:t>
            </w:r>
            <w:proofErr w:type="spellStart"/>
            <w:r w:rsidRPr="004A430C">
              <w:rPr>
                <w:b/>
                <w:bCs/>
                <w:sz w:val="20"/>
                <w:szCs w:val="20"/>
                <w:lang w:val="en-GB"/>
              </w:rPr>
              <w:t>dózis</w:t>
            </w:r>
            <w:proofErr w:type="spellEnd"/>
          </w:p>
        </w:tc>
        <w:tc>
          <w:tcPr>
            <w:tcW w:w="1302" w:type="dxa"/>
          </w:tcPr>
          <w:p w14:paraId="544A1AFE" w14:textId="1695B105" w:rsidR="004B48B1" w:rsidRPr="004A430C" w:rsidRDefault="00F75568" w:rsidP="00232975">
            <w:pPr>
              <w:pStyle w:val="TableParagraph"/>
              <w:spacing w:before="2" w:line="231" w:lineRule="exact"/>
              <w:ind w:left="105"/>
              <w:rPr>
                <w:b/>
                <w:bCs/>
                <w:sz w:val="20"/>
                <w:szCs w:val="20"/>
                <w:lang w:val="en-GB"/>
              </w:rPr>
            </w:pPr>
            <w:r w:rsidRPr="004A430C">
              <w:rPr>
                <w:b/>
                <w:bCs/>
                <w:sz w:val="20"/>
                <w:szCs w:val="20"/>
                <w:lang w:val="en-GB"/>
              </w:rPr>
              <w:t>0,1 ml/</w:t>
            </w:r>
            <w:proofErr w:type="spellStart"/>
            <w:r w:rsidR="00D90A45">
              <w:rPr>
                <w:b/>
                <w:bCs/>
                <w:sz w:val="20"/>
                <w:szCs w:val="20"/>
                <w:lang w:val="en-GB"/>
              </w:rPr>
              <w:t>tt</w:t>
            </w:r>
            <w:r w:rsidRPr="004A430C">
              <w:rPr>
                <w:b/>
                <w:bCs/>
                <w:sz w:val="20"/>
                <w:szCs w:val="20"/>
                <w:lang w:val="en-GB"/>
              </w:rPr>
              <w:t>kg</w:t>
            </w:r>
            <w:proofErr w:type="spellEnd"/>
          </w:p>
          <w:p w14:paraId="39FA730B" w14:textId="52E31FC0" w:rsidR="004B48B1" w:rsidRPr="004A430C" w:rsidRDefault="00F75568" w:rsidP="00232975">
            <w:pPr>
              <w:pStyle w:val="TableParagraph"/>
              <w:spacing w:before="2" w:line="231" w:lineRule="exact"/>
              <w:ind w:left="105"/>
              <w:rPr>
                <w:b/>
                <w:bCs/>
                <w:sz w:val="20"/>
                <w:szCs w:val="20"/>
                <w:lang w:val="en-GB"/>
              </w:rPr>
            </w:pPr>
            <w:r w:rsidRPr="004A430C">
              <w:rPr>
                <w:b/>
                <w:bCs/>
                <w:spacing w:val="-52"/>
                <w:sz w:val="20"/>
                <w:szCs w:val="20"/>
                <w:lang w:val="en-GB"/>
              </w:rPr>
              <w:t xml:space="preserve"> </w:t>
            </w:r>
            <w:r w:rsidRPr="004A430C">
              <w:rPr>
                <w:b/>
                <w:bCs/>
                <w:spacing w:val="-1"/>
                <w:sz w:val="20"/>
                <w:szCs w:val="20"/>
                <w:lang w:val="en-GB"/>
              </w:rPr>
              <w:t xml:space="preserve">(1 </w:t>
            </w:r>
            <w:r w:rsidRPr="004A430C">
              <w:rPr>
                <w:b/>
                <w:bCs/>
                <w:sz w:val="20"/>
                <w:szCs w:val="20"/>
                <w:lang w:val="en-GB"/>
              </w:rPr>
              <w:t>mg/</w:t>
            </w:r>
            <w:proofErr w:type="spellStart"/>
            <w:r w:rsidR="00D90A45">
              <w:rPr>
                <w:b/>
                <w:bCs/>
                <w:sz w:val="20"/>
                <w:szCs w:val="20"/>
                <w:lang w:val="en-GB"/>
              </w:rPr>
              <w:t>tt</w:t>
            </w:r>
            <w:r w:rsidRPr="004A430C">
              <w:rPr>
                <w:b/>
                <w:bCs/>
                <w:sz w:val="20"/>
                <w:szCs w:val="20"/>
                <w:lang w:val="en-GB"/>
              </w:rPr>
              <w:t>kg</w:t>
            </w:r>
            <w:proofErr w:type="spellEnd"/>
            <w:r w:rsidRPr="004A430C">
              <w:rPr>
                <w:b/>
                <w:bCs/>
                <w:sz w:val="20"/>
                <w:szCs w:val="20"/>
                <w:lang w:val="en-GB"/>
              </w:rPr>
              <w:t>)</w:t>
            </w:r>
            <w:r w:rsidRPr="004A430C">
              <w:rPr>
                <w:b/>
                <w:bCs/>
                <w:spacing w:val="-52"/>
                <w:sz w:val="20"/>
                <w:szCs w:val="20"/>
                <w:lang w:val="en-GB"/>
              </w:rPr>
              <w:t xml:space="preserve"> </w:t>
            </w:r>
            <w:proofErr w:type="spellStart"/>
            <w:r w:rsidRPr="004A430C">
              <w:rPr>
                <w:b/>
                <w:bCs/>
                <w:sz w:val="20"/>
                <w:szCs w:val="20"/>
                <w:lang w:val="en-GB"/>
              </w:rPr>
              <w:t>Kezdő</w:t>
            </w:r>
            <w:proofErr w:type="spellEnd"/>
            <w:r w:rsidRPr="004A430C">
              <w:rPr>
                <w:b/>
                <w:bCs/>
                <w:sz w:val="20"/>
                <w:szCs w:val="20"/>
                <w:lang w:val="en-GB"/>
              </w:rPr>
              <w:t xml:space="preserve"> </w:t>
            </w:r>
            <w:proofErr w:type="spellStart"/>
            <w:r w:rsidRPr="004A430C">
              <w:rPr>
                <w:b/>
                <w:bCs/>
                <w:sz w:val="20"/>
                <w:szCs w:val="20"/>
                <w:lang w:val="en-GB"/>
              </w:rPr>
              <w:t>dózis</w:t>
            </w:r>
            <w:proofErr w:type="spellEnd"/>
          </w:p>
        </w:tc>
        <w:tc>
          <w:tcPr>
            <w:tcW w:w="1368" w:type="dxa"/>
          </w:tcPr>
          <w:p w14:paraId="581C2EA2" w14:textId="2F062322" w:rsidR="004B48B1" w:rsidRPr="004A430C" w:rsidRDefault="00F75568" w:rsidP="00232975">
            <w:pPr>
              <w:pStyle w:val="TableParagraph"/>
              <w:spacing w:before="2" w:line="231" w:lineRule="exact"/>
              <w:ind w:left="108"/>
              <w:rPr>
                <w:b/>
                <w:bCs/>
                <w:spacing w:val="-52"/>
                <w:sz w:val="20"/>
                <w:szCs w:val="20"/>
                <w:lang w:val="en-GB"/>
              </w:rPr>
            </w:pPr>
            <w:r w:rsidRPr="004A430C">
              <w:rPr>
                <w:b/>
                <w:bCs/>
                <w:sz w:val="20"/>
                <w:szCs w:val="20"/>
                <w:lang w:val="en-GB"/>
              </w:rPr>
              <w:t>0,2 ml/</w:t>
            </w:r>
            <w:proofErr w:type="spellStart"/>
            <w:r w:rsidR="00D90A45">
              <w:rPr>
                <w:b/>
                <w:bCs/>
                <w:sz w:val="20"/>
                <w:szCs w:val="20"/>
                <w:lang w:val="en-GB"/>
              </w:rPr>
              <w:t>tt</w:t>
            </w:r>
            <w:r w:rsidRPr="004A430C">
              <w:rPr>
                <w:b/>
                <w:bCs/>
                <w:sz w:val="20"/>
                <w:szCs w:val="20"/>
                <w:lang w:val="en-GB"/>
              </w:rPr>
              <w:t>kg</w:t>
            </w:r>
            <w:proofErr w:type="spellEnd"/>
            <w:r w:rsidRPr="004A430C">
              <w:rPr>
                <w:b/>
                <w:bCs/>
                <w:spacing w:val="-52"/>
                <w:sz w:val="20"/>
                <w:szCs w:val="20"/>
                <w:lang w:val="en-GB"/>
              </w:rPr>
              <w:t xml:space="preserve"> </w:t>
            </w:r>
          </w:p>
          <w:p w14:paraId="4C35DB30" w14:textId="60CF07F8" w:rsidR="004B48B1" w:rsidRPr="004A430C" w:rsidRDefault="00F75568" w:rsidP="00232975">
            <w:pPr>
              <w:pStyle w:val="TableParagraph"/>
              <w:spacing w:before="2" w:line="231" w:lineRule="exact"/>
              <w:ind w:left="108"/>
              <w:rPr>
                <w:b/>
                <w:bCs/>
                <w:sz w:val="20"/>
                <w:szCs w:val="20"/>
                <w:lang w:val="en-GB"/>
              </w:rPr>
            </w:pPr>
            <w:r w:rsidRPr="004A430C">
              <w:rPr>
                <w:b/>
                <w:bCs/>
                <w:spacing w:val="-1"/>
                <w:sz w:val="20"/>
                <w:szCs w:val="20"/>
                <w:lang w:val="en-GB"/>
              </w:rPr>
              <w:t>(2</w:t>
            </w:r>
            <w:r w:rsidRPr="004A430C">
              <w:rPr>
                <w:b/>
                <w:bCs/>
                <w:spacing w:val="-13"/>
                <w:sz w:val="20"/>
                <w:szCs w:val="20"/>
                <w:lang w:val="en-GB"/>
              </w:rPr>
              <w:t xml:space="preserve"> </w:t>
            </w:r>
            <w:r w:rsidRPr="004A430C">
              <w:rPr>
                <w:b/>
                <w:bCs/>
                <w:sz w:val="20"/>
                <w:szCs w:val="20"/>
                <w:lang w:val="en-GB"/>
              </w:rPr>
              <w:t>mg/</w:t>
            </w:r>
            <w:proofErr w:type="spellStart"/>
            <w:r w:rsidR="00D90A45">
              <w:rPr>
                <w:b/>
                <w:bCs/>
                <w:sz w:val="20"/>
                <w:szCs w:val="20"/>
                <w:lang w:val="en-GB"/>
              </w:rPr>
              <w:t>tt</w:t>
            </w:r>
            <w:r w:rsidRPr="004A430C">
              <w:rPr>
                <w:b/>
                <w:bCs/>
                <w:sz w:val="20"/>
                <w:szCs w:val="20"/>
                <w:lang w:val="en-GB"/>
              </w:rPr>
              <w:t>kg</w:t>
            </w:r>
            <w:proofErr w:type="spellEnd"/>
            <w:r w:rsidRPr="004A430C">
              <w:rPr>
                <w:b/>
                <w:bCs/>
                <w:sz w:val="20"/>
                <w:szCs w:val="20"/>
                <w:lang w:val="en-GB"/>
              </w:rPr>
              <w:t>)</w:t>
            </w:r>
          </w:p>
        </w:tc>
        <w:tc>
          <w:tcPr>
            <w:tcW w:w="1366" w:type="dxa"/>
          </w:tcPr>
          <w:p w14:paraId="49268E36" w14:textId="3FD6A123" w:rsidR="004B48B1" w:rsidRPr="004A430C" w:rsidRDefault="00F75568" w:rsidP="00232975">
            <w:pPr>
              <w:pStyle w:val="TableParagraph"/>
              <w:spacing w:before="2" w:line="231" w:lineRule="exact"/>
              <w:ind w:left="105"/>
              <w:rPr>
                <w:b/>
                <w:bCs/>
                <w:sz w:val="20"/>
                <w:szCs w:val="20"/>
                <w:lang w:val="en-GB"/>
              </w:rPr>
            </w:pPr>
            <w:r w:rsidRPr="004A430C">
              <w:rPr>
                <w:b/>
                <w:bCs/>
                <w:sz w:val="20"/>
                <w:szCs w:val="20"/>
                <w:lang w:val="en-GB"/>
              </w:rPr>
              <w:t>0,3 ml/</w:t>
            </w:r>
            <w:proofErr w:type="spellStart"/>
            <w:r w:rsidR="00D90A45">
              <w:rPr>
                <w:b/>
                <w:bCs/>
                <w:sz w:val="20"/>
                <w:szCs w:val="20"/>
                <w:lang w:val="en-GB"/>
              </w:rPr>
              <w:t>tt</w:t>
            </w:r>
            <w:r w:rsidRPr="004A430C">
              <w:rPr>
                <w:b/>
                <w:bCs/>
                <w:sz w:val="20"/>
                <w:szCs w:val="20"/>
                <w:lang w:val="en-GB"/>
              </w:rPr>
              <w:t>kg</w:t>
            </w:r>
            <w:proofErr w:type="spellEnd"/>
          </w:p>
          <w:p w14:paraId="672A9C49" w14:textId="61FA19C9" w:rsidR="004B48B1" w:rsidRPr="004A430C" w:rsidRDefault="00F75568" w:rsidP="00232975">
            <w:pPr>
              <w:pStyle w:val="TableParagraph"/>
              <w:spacing w:before="2" w:line="231" w:lineRule="exact"/>
              <w:ind w:left="105"/>
              <w:rPr>
                <w:b/>
                <w:bCs/>
                <w:sz w:val="20"/>
                <w:szCs w:val="20"/>
                <w:lang w:val="en-GB"/>
              </w:rPr>
            </w:pPr>
            <w:r w:rsidRPr="004A430C">
              <w:rPr>
                <w:b/>
                <w:bCs/>
                <w:spacing w:val="-52"/>
                <w:sz w:val="20"/>
                <w:szCs w:val="20"/>
                <w:lang w:val="en-GB"/>
              </w:rPr>
              <w:t xml:space="preserve"> </w:t>
            </w:r>
            <w:r w:rsidRPr="004A430C">
              <w:rPr>
                <w:b/>
                <w:bCs/>
                <w:sz w:val="20"/>
                <w:szCs w:val="20"/>
                <w:lang w:val="en-GB"/>
              </w:rPr>
              <w:t>(3</w:t>
            </w:r>
            <w:r w:rsidRPr="004A430C">
              <w:rPr>
                <w:b/>
                <w:bCs/>
                <w:spacing w:val="-14"/>
                <w:sz w:val="20"/>
                <w:szCs w:val="20"/>
                <w:lang w:val="en-GB"/>
              </w:rPr>
              <w:t xml:space="preserve"> </w:t>
            </w:r>
            <w:r w:rsidRPr="004A430C">
              <w:rPr>
                <w:b/>
                <w:bCs/>
                <w:sz w:val="20"/>
                <w:szCs w:val="20"/>
                <w:lang w:val="en-GB"/>
              </w:rPr>
              <w:t>mg/</w:t>
            </w:r>
            <w:proofErr w:type="spellStart"/>
            <w:r w:rsidR="00D90A45">
              <w:rPr>
                <w:b/>
                <w:bCs/>
                <w:sz w:val="20"/>
                <w:szCs w:val="20"/>
                <w:lang w:val="en-GB"/>
              </w:rPr>
              <w:t>tt</w:t>
            </w:r>
            <w:r w:rsidRPr="004A430C">
              <w:rPr>
                <w:b/>
                <w:bCs/>
                <w:sz w:val="20"/>
                <w:szCs w:val="20"/>
                <w:lang w:val="en-GB"/>
              </w:rPr>
              <w:t>kg</w:t>
            </w:r>
            <w:proofErr w:type="spellEnd"/>
            <w:r w:rsidRPr="004A430C">
              <w:rPr>
                <w:b/>
                <w:bCs/>
                <w:sz w:val="20"/>
                <w:szCs w:val="20"/>
                <w:lang w:val="en-GB"/>
              </w:rPr>
              <w:t>)</w:t>
            </w:r>
          </w:p>
        </w:tc>
        <w:tc>
          <w:tcPr>
            <w:tcW w:w="1209" w:type="dxa"/>
          </w:tcPr>
          <w:p w14:paraId="68BA8139" w14:textId="33DDA674" w:rsidR="004B48B1" w:rsidRPr="004A430C" w:rsidRDefault="00F75568" w:rsidP="00232975">
            <w:pPr>
              <w:pStyle w:val="TableParagraph"/>
              <w:spacing w:before="2" w:line="231" w:lineRule="exact"/>
              <w:ind w:left="108"/>
              <w:rPr>
                <w:b/>
                <w:bCs/>
                <w:spacing w:val="-52"/>
                <w:sz w:val="20"/>
                <w:szCs w:val="20"/>
                <w:lang w:val="en-GB"/>
              </w:rPr>
            </w:pPr>
            <w:r w:rsidRPr="004A430C">
              <w:rPr>
                <w:b/>
                <w:bCs/>
                <w:sz w:val="20"/>
                <w:szCs w:val="20"/>
                <w:lang w:val="en-GB"/>
              </w:rPr>
              <w:t>0,4 ml/</w:t>
            </w:r>
            <w:proofErr w:type="spellStart"/>
            <w:r w:rsidR="00D90A45">
              <w:rPr>
                <w:b/>
                <w:bCs/>
                <w:sz w:val="20"/>
                <w:szCs w:val="20"/>
                <w:lang w:val="en-GB"/>
              </w:rPr>
              <w:t>tt</w:t>
            </w:r>
            <w:r w:rsidRPr="004A430C">
              <w:rPr>
                <w:b/>
                <w:bCs/>
                <w:sz w:val="20"/>
                <w:szCs w:val="20"/>
                <w:lang w:val="en-GB"/>
              </w:rPr>
              <w:t>kg</w:t>
            </w:r>
            <w:proofErr w:type="spellEnd"/>
            <w:r w:rsidRPr="004A430C">
              <w:rPr>
                <w:b/>
                <w:bCs/>
                <w:spacing w:val="-52"/>
                <w:sz w:val="20"/>
                <w:szCs w:val="20"/>
                <w:lang w:val="en-GB"/>
              </w:rPr>
              <w:t xml:space="preserve"> </w:t>
            </w:r>
          </w:p>
          <w:p w14:paraId="55FC4657" w14:textId="031D7B40" w:rsidR="004B48B1" w:rsidRPr="004A430C" w:rsidRDefault="00F75568" w:rsidP="00232975">
            <w:pPr>
              <w:pStyle w:val="TableParagraph"/>
              <w:spacing w:before="2" w:line="231" w:lineRule="exact"/>
              <w:ind w:left="108"/>
              <w:rPr>
                <w:b/>
                <w:bCs/>
                <w:sz w:val="20"/>
                <w:szCs w:val="20"/>
                <w:lang w:val="en-GB"/>
              </w:rPr>
            </w:pPr>
            <w:r w:rsidRPr="004A430C">
              <w:rPr>
                <w:b/>
                <w:bCs/>
                <w:sz w:val="20"/>
                <w:szCs w:val="20"/>
                <w:lang w:val="en-GB"/>
              </w:rPr>
              <w:t>(4</w:t>
            </w:r>
            <w:r w:rsidRPr="004A430C">
              <w:rPr>
                <w:b/>
                <w:bCs/>
                <w:spacing w:val="-14"/>
                <w:sz w:val="20"/>
                <w:szCs w:val="20"/>
                <w:lang w:val="en-GB"/>
              </w:rPr>
              <w:t xml:space="preserve"> </w:t>
            </w:r>
            <w:r w:rsidRPr="004A430C">
              <w:rPr>
                <w:b/>
                <w:bCs/>
                <w:sz w:val="20"/>
                <w:szCs w:val="20"/>
                <w:lang w:val="en-GB"/>
              </w:rPr>
              <w:t>mg/</w:t>
            </w:r>
            <w:proofErr w:type="spellStart"/>
            <w:r w:rsidR="00D90A45">
              <w:rPr>
                <w:b/>
                <w:bCs/>
                <w:sz w:val="20"/>
                <w:szCs w:val="20"/>
                <w:lang w:val="en-GB"/>
              </w:rPr>
              <w:t>tt</w:t>
            </w:r>
            <w:r w:rsidRPr="004A430C">
              <w:rPr>
                <w:b/>
                <w:bCs/>
                <w:sz w:val="20"/>
                <w:szCs w:val="20"/>
                <w:lang w:val="en-GB"/>
              </w:rPr>
              <w:t>kg</w:t>
            </w:r>
            <w:proofErr w:type="spellEnd"/>
            <w:r w:rsidRPr="004A430C">
              <w:rPr>
                <w:b/>
                <w:bCs/>
                <w:sz w:val="20"/>
                <w:szCs w:val="20"/>
                <w:lang w:val="en-GB"/>
              </w:rPr>
              <w:t>)</w:t>
            </w:r>
          </w:p>
        </w:tc>
        <w:tc>
          <w:tcPr>
            <w:tcW w:w="1276" w:type="dxa"/>
          </w:tcPr>
          <w:p w14:paraId="4A236141" w14:textId="05D94D4B" w:rsidR="004B48B1" w:rsidRPr="004A430C" w:rsidRDefault="00F75568" w:rsidP="00232975">
            <w:pPr>
              <w:pStyle w:val="TableParagraph"/>
              <w:spacing w:before="2" w:line="231" w:lineRule="exact"/>
              <w:ind w:left="108"/>
              <w:rPr>
                <w:b/>
                <w:bCs/>
                <w:sz w:val="20"/>
                <w:szCs w:val="20"/>
                <w:lang w:val="en-GB"/>
              </w:rPr>
            </w:pPr>
            <w:r w:rsidRPr="004A430C">
              <w:rPr>
                <w:b/>
                <w:bCs/>
                <w:sz w:val="20"/>
                <w:szCs w:val="20"/>
                <w:lang w:val="en-GB"/>
              </w:rPr>
              <w:t>0,5 ml/</w:t>
            </w:r>
            <w:proofErr w:type="spellStart"/>
            <w:r w:rsidR="00D90A45">
              <w:rPr>
                <w:b/>
                <w:bCs/>
                <w:sz w:val="20"/>
                <w:szCs w:val="20"/>
                <w:lang w:val="en-GB"/>
              </w:rPr>
              <w:t>tt</w:t>
            </w:r>
            <w:r w:rsidRPr="004A430C">
              <w:rPr>
                <w:b/>
                <w:bCs/>
                <w:sz w:val="20"/>
                <w:szCs w:val="20"/>
                <w:lang w:val="en-GB"/>
              </w:rPr>
              <w:t>kg</w:t>
            </w:r>
            <w:proofErr w:type="spellEnd"/>
          </w:p>
          <w:p w14:paraId="4A56D8CC" w14:textId="1257773D" w:rsidR="004B48B1" w:rsidRPr="004A430C" w:rsidRDefault="00F75568" w:rsidP="00232975">
            <w:pPr>
              <w:pStyle w:val="TableParagraph"/>
              <w:spacing w:before="2" w:line="231" w:lineRule="exact"/>
              <w:ind w:left="108"/>
              <w:rPr>
                <w:b/>
                <w:bCs/>
                <w:sz w:val="20"/>
                <w:szCs w:val="20"/>
                <w:lang w:val="en-GB"/>
              </w:rPr>
            </w:pPr>
            <w:r w:rsidRPr="004A430C">
              <w:rPr>
                <w:b/>
                <w:bCs/>
                <w:spacing w:val="-52"/>
                <w:sz w:val="20"/>
                <w:szCs w:val="20"/>
                <w:lang w:val="en-GB"/>
              </w:rPr>
              <w:t xml:space="preserve"> </w:t>
            </w:r>
            <w:r w:rsidRPr="004A430C">
              <w:rPr>
                <w:b/>
                <w:bCs/>
                <w:spacing w:val="-1"/>
                <w:sz w:val="20"/>
                <w:szCs w:val="20"/>
                <w:lang w:val="en-GB"/>
              </w:rPr>
              <w:t>(5</w:t>
            </w:r>
            <w:r w:rsidRPr="004A430C">
              <w:rPr>
                <w:b/>
                <w:bCs/>
                <w:spacing w:val="-9"/>
                <w:sz w:val="20"/>
                <w:szCs w:val="20"/>
                <w:lang w:val="en-GB"/>
              </w:rPr>
              <w:t xml:space="preserve"> </w:t>
            </w:r>
            <w:r w:rsidRPr="004A430C">
              <w:rPr>
                <w:b/>
                <w:bCs/>
                <w:spacing w:val="-1"/>
                <w:sz w:val="20"/>
                <w:szCs w:val="20"/>
                <w:lang w:val="en-GB"/>
              </w:rPr>
              <w:t>mg/</w:t>
            </w:r>
            <w:proofErr w:type="spellStart"/>
            <w:r w:rsidR="00D90A45">
              <w:rPr>
                <w:b/>
                <w:bCs/>
                <w:spacing w:val="-1"/>
                <w:sz w:val="20"/>
                <w:szCs w:val="20"/>
                <w:lang w:val="en-GB"/>
              </w:rPr>
              <w:t>tt</w:t>
            </w:r>
            <w:r w:rsidRPr="004A430C">
              <w:rPr>
                <w:b/>
                <w:bCs/>
                <w:spacing w:val="-1"/>
                <w:sz w:val="20"/>
                <w:szCs w:val="20"/>
                <w:lang w:val="en-GB"/>
              </w:rPr>
              <w:t>kg</w:t>
            </w:r>
            <w:proofErr w:type="spellEnd"/>
            <w:r w:rsidRPr="004A430C">
              <w:rPr>
                <w:b/>
                <w:bCs/>
                <w:spacing w:val="-1"/>
                <w:sz w:val="20"/>
                <w:szCs w:val="20"/>
                <w:lang w:val="en-GB"/>
              </w:rPr>
              <w:t>)</w:t>
            </w:r>
          </w:p>
        </w:tc>
        <w:tc>
          <w:tcPr>
            <w:tcW w:w="1559" w:type="dxa"/>
          </w:tcPr>
          <w:p w14:paraId="00C7F051" w14:textId="2EBE3201" w:rsidR="004B48B1" w:rsidRPr="004A430C" w:rsidRDefault="00F75568" w:rsidP="00232975">
            <w:pPr>
              <w:pStyle w:val="TableParagraph"/>
              <w:ind w:left="103"/>
              <w:rPr>
                <w:b/>
                <w:bCs/>
                <w:sz w:val="20"/>
                <w:szCs w:val="20"/>
                <w:lang w:val="en-GB"/>
              </w:rPr>
            </w:pPr>
            <w:r w:rsidRPr="004A430C">
              <w:rPr>
                <w:b/>
                <w:bCs/>
                <w:sz w:val="20"/>
                <w:szCs w:val="20"/>
                <w:lang w:val="en-GB"/>
              </w:rPr>
              <w:t>0,6 ml/</w:t>
            </w:r>
            <w:proofErr w:type="spellStart"/>
            <w:r w:rsidR="00D90A45">
              <w:rPr>
                <w:b/>
                <w:bCs/>
                <w:sz w:val="20"/>
                <w:szCs w:val="20"/>
                <w:lang w:val="en-GB"/>
              </w:rPr>
              <w:t>tt</w:t>
            </w:r>
            <w:r w:rsidRPr="004A430C">
              <w:rPr>
                <w:b/>
                <w:bCs/>
                <w:sz w:val="20"/>
                <w:szCs w:val="20"/>
                <w:lang w:val="en-GB"/>
              </w:rPr>
              <w:t>kg</w:t>
            </w:r>
            <w:proofErr w:type="spellEnd"/>
          </w:p>
          <w:p w14:paraId="115AFD9D" w14:textId="349A4527" w:rsidR="004B48B1" w:rsidRPr="004A430C" w:rsidRDefault="00F75568" w:rsidP="00232975">
            <w:pPr>
              <w:pStyle w:val="TableParagraph"/>
              <w:ind w:left="103"/>
              <w:rPr>
                <w:b/>
                <w:bCs/>
                <w:sz w:val="20"/>
                <w:szCs w:val="20"/>
                <w:lang w:val="en-GB"/>
              </w:rPr>
            </w:pPr>
            <w:r w:rsidRPr="004A430C">
              <w:rPr>
                <w:b/>
                <w:bCs/>
                <w:spacing w:val="1"/>
                <w:sz w:val="20"/>
                <w:szCs w:val="20"/>
                <w:lang w:val="en-GB"/>
              </w:rPr>
              <w:t xml:space="preserve"> </w:t>
            </w:r>
            <w:r w:rsidRPr="004A430C">
              <w:rPr>
                <w:b/>
                <w:bCs/>
                <w:sz w:val="20"/>
                <w:szCs w:val="20"/>
                <w:lang w:val="en-GB"/>
              </w:rPr>
              <w:t>(6</w:t>
            </w:r>
            <w:r w:rsidRPr="004A430C">
              <w:rPr>
                <w:b/>
                <w:bCs/>
                <w:spacing w:val="-3"/>
                <w:sz w:val="20"/>
                <w:szCs w:val="20"/>
                <w:lang w:val="en-GB"/>
              </w:rPr>
              <w:t xml:space="preserve"> </w:t>
            </w:r>
            <w:r w:rsidRPr="004A430C">
              <w:rPr>
                <w:b/>
                <w:bCs/>
                <w:sz w:val="20"/>
                <w:szCs w:val="20"/>
                <w:lang w:val="en-GB"/>
              </w:rPr>
              <w:t>mg/</w:t>
            </w:r>
            <w:proofErr w:type="spellStart"/>
            <w:r w:rsidR="00D90A45">
              <w:rPr>
                <w:b/>
                <w:bCs/>
                <w:sz w:val="20"/>
                <w:szCs w:val="20"/>
                <w:lang w:val="en-GB"/>
              </w:rPr>
              <w:t>tt</w:t>
            </w:r>
            <w:r w:rsidRPr="004A430C">
              <w:rPr>
                <w:b/>
                <w:bCs/>
                <w:sz w:val="20"/>
                <w:szCs w:val="20"/>
                <w:lang w:val="en-GB"/>
              </w:rPr>
              <w:t>kg</w:t>
            </w:r>
            <w:proofErr w:type="spellEnd"/>
            <w:r w:rsidRPr="004A430C">
              <w:rPr>
                <w:b/>
                <w:bCs/>
                <w:sz w:val="20"/>
                <w:szCs w:val="20"/>
                <w:lang w:val="en-GB"/>
              </w:rPr>
              <w:t>)</w:t>
            </w:r>
          </w:p>
          <w:p w14:paraId="6AC02DA0" w14:textId="7431985B" w:rsidR="004B48B1" w:rsidRPr="004A430C" w:rsidRDefault="00F75568" w:rsidP="00232975">
            <w:pPr>
              <w:pStyle w:val="TableParagraph"/>
              <w:spacing w:before="1"/>
              <w:ind w:left="103"/>
              <w:rPr>
                <w:b/>
                <w:bCs/>
                <w:sz w:val="20"/>
                <w:szCs w:val="20"/>
                <w:lang w:val="en-GB"/>
              </w:rPr>
            </w:pPr>
            <w:proofErr w:type="spellStart"/>
            <w:r w:rsidRPr="004A430C">
              <w:rPr>
                <w:b/>
                <w:bCs/>
                <w:sz w:val="20"/>
                <w:szCs w:val="20"/>
                <w:lang w:val="en-GB"/>
              </w:rPr>
              <w:t>Maximális</w:t>
            </w:r>
            <w:proofErr w:type="spellEnd"/>
            <w:r w:rsidRPr="004A430C">
              <w:rPr>
                <w:b/>
                <w:bCs/>
                <w:sz w:val="20"/>
                <w:szCs w:val="20"/>
                <w:lang w:val="en-GB"/>
              </w:rPr>
              <w:t xml:space="preserve"> </w:t>
            </w:r>
            <w:proofErr w:type="spellStart"/>
            <w:r w:rsidRPr="004A430C">
              <w:rPr>
                <w:b/>
                <w:bCs/>
                <w:sz w:val="20"/>
                <w:szCs w:val="20"/>
                <w:lang w:val="en-GB"/>
              </w:rPr>
              <w:t>ajánlott</w:t>
            </w:r>
            <w:proofErr w:type="spellEnd"/>
            <w:r w:rsidRPr="004A430C">
              <w:rPr>
                <w:b/>
                <w:bCs/>
                <w:sz w:val="20"/>
                <w:szCs w:val="20"/>
                <w:lang w:val="en-GB"/>
              </w:rPr>
              <w:t xml:space="preserve"> </w:t>
            </w:r>
            <w:proofErr w:type="spellStart"/>
            <w:r w:rsidRPr="004A430C">
              <w:rPr>
                <w:b/>
                <w:bCs/>
                <w:sz w:val="20"/>
                <w:szCs w:val="20"/>
                <w:lang w:val="en-GB"/>
              </w:rPr>
              <w:t>dózis</w:t>
            </w:r>
            <w:proofErr w:type="spellEnd"/>
          </w:p>
        </w:tc>
      </w:tr>
      <w:tr w:rsidR="0003137C" w14:paraId="7F91E087" w14:textId="77777777" w:rsidTr="00232975">
        <w:trPr>
          <w:trHeight w:val="278"/>
        </w:trPr>
        <w:tc>
          <w:tcPr>
            <w:tcW w:w="992" w:type="dxa"/>
            <w:vAlign w:val="center"/>
          </w:tcPr>
          <w:p w14:paraId="37803928" w14:textId="22BB8663" w:rsidR="004B48B1" w:rsidRPr="004A430C" w:rsidRDefault="00F75568" w:rsidP="00232975">
            <w:pPr>
              <w:pStyle w:val="TableParagraph"/>
              <w:rPr>
                <w:sz w:val="20"/>
                <w:lang w:val="en-GB"/>
              </w:rPr>
            </w:pPr>
            <w:proofErr w:type="spellStart"/>
            <w:r w:rsidRPr="004A430C">
              <w:rPr>
                <w:sz w:val="20"/>
                <w:lang w:val="en-GB"/>
              </w:rPr>
              <w:t>Testtömeg</w:t>
            </w:r>
            <w:proofErr w:type="spellEnd"/>
          </w:p>
        </w:tc>
        <w:tc>
          <w:tcPr>
            <w:tcW w:w="8080" w:type="dxa"/>
            <w:gridSpan w:val="6"/>
            <w:vAlign w:val="center"/>
          </w:tcPr>
          <w:p w14:paraId="4D1D7EAF" w14:textId="2DD23768" w:rsidR="004B48B1" w:rsidRPr="004A430C" w:rsidRDefault="00F75568" w:rsidP="00232975">
            <w:pPr>
              <w:pStyle w:val="TableParagraph"/>
              <w:spacing w:before="2" w:line="231" w:lineRule="exact"/>
              <w:ind w:left="108"/>
              <w:jc w:val="center"/>
              <w:rPr>
                <w:sz w:val="20"/>
                <w:lang w:val="en-GB"/>
              </w:rPr>
            </w:pPr>
            <w:proofErr w:type="spellStart"/>
            <w:r w:rsidRPr="004A430C">
              <w:rPr>
                <w:sz w:val="20"/>
                <w:lang w:val="en-GB"/>
              </w:rPr>
              <w:t>Beadott</w:t>
            </w:r>
            <w:proofErr w:type="spellEnd"/>
            <w:r w:rsidRPr="004A430C">
              <w:rPr>
                <w:sz w:val="20"/>
                <w:lang w:val="en-GB"/>
              </w:rPr>
              <w:t xml:space="preserve"> </w:t>
            </w:r>
            <w:proofErr w:type="spellStart"/>
            <w:r w:rsidRPr="004A430C">
              <w:rPr>
                <w:sz w:val="20"/>
                <w:lang w:val="en-GB"/>
              </w:rPr>
              <w:t>mennyiség</w:t>
            </w:r>
            <w:proofErr w:type="spellEnd"/>
          </w:p>
        </w:tc>
      </w:tr>
      <w:tr w:rsidR="0003137C" w14:paraId="0BAFBD2F" w14:textId="77777777" w:rsidTr="00232975">
        <w:trPr>
          <w:trHeight w:val="504"/>
        </w:trPr>
        <w:tc>
          <w:tcPr>
            <w:tcW w:w="992" w:type="dxa"/>
          </w:tcPr>
          <w:p w14:paraId="1A5F9CE5" w14:textId="77777777" w:rsidR="004B48B1" w:rsidRPr="004A430C" w:rsidRDefault="00F75568" w:rsidP="00232975">
            <w:pPr>
              <w:pStyle w:val="TableParagraph"/>
              <w:spacing w:line="252" w:lineRule="exact"/>
              <w:rPr>
                <w:sz w:val="20"/>
                <w:szCs w:val="20"/>
                <w:lang w:val="en-GB"/>
              </w:rPr>
            </w:pPr>
            <w:r w:rsidRPr="004A430C">
              <w:rPr>
                <w:sz w:val="20"/>
                <w:szCs w:val="20"/>
                <w:lang w:val="en-GB"/>
              </w:rPr>
              <w:t>10</w:t>
            </w:r>
            <w:r w:rsidRPr="004A430C">
              <w:rPr>
                <w:spacing w:val="-2"/>
                <w:sz w:val="20"/>
                <w:szCs w:val="20"/>
                <w:lang w:val="en-GB"/>
              </w:rPr>
              <w:t xml:space="preserve"> </w:t>
            </w:r>
            <w:r w:rsidRPr="004A430C">
              <w:rPr>
                <w:sz w:val="20"/>
                <w:szCs w:val="20"/>
                <w:lang w:val="en-GB"/>
              </w:rPr>
              <w:t>kg</w:t>
            </w:r>
          </w:p>
        </w:tc>
        <w:tc>
          <w:tcPr>
            <w:tcW w:w="1302" w:type="dxa"/>
          </w:tcPr>
          <w:p w14:paraId="6112CEC9" w14:textId="77777777" w:rsidR="004B48B1" w:rsidRPr="004A430C" w:rsidRDefault="00F75568" w:rsidP="00232975">
            <w:pPr>
              <w:pStyle w:val="TableParagraph"/>
              <w:rPr>
                <w:sz w:val="20"/>
                <w:szCs w:val="20"/>
                <w:lang w:val="en-GB"/>
              </w:rPr>
            </w:pPr>
            <w:r w:rsidRPr="004A430C">
              <w:rPr>
                <w:sz w:val="20"/>
                <w:szCs w:val="20"/>
                <w:lang w:val="en-GB"/>
              </w:rPr>
              <w:t>1</w:t>
            </w:r>
            <w:r w:rsidRPr="004A430C">
              <w:rPr>
                <w:spacing w:val="-2"/>
                <w:sz w:val="20"/>
                <w:szCs w:val="20"/>
                <w:lang w:val="en-GB"/>
              </w:rPr>
              <w:t xml:space="preserve"> </w:t>
            </w:r>
            <w:r w:rsidRPr="004A430C">
              <w:rPr>
                <w:sz w:val="20"/>
                <w:szCs w:val="20"/>
                <w:lang w:val="en-GB"/>
              </w:rPr>
              <w:t>ml</w:t>
            </w:r>
          </w:p>
          <w:p w14:paraId="2993EDCE" w14:textId="77777777" w:rsidR="004B48B1" w:rsidRPr="004A430C" w:rsidRDefault="00F75568" w:rsidP="00232975">
            <w:pPr>
              <w:pStyle w:val="TableParagraph"/>
              <w:spacing w:before="1" w:line="231" w:lineRule="exact"/>
              <w:ind w:left="105"/>
              <w:rPr>
                <w:sz w:val="20"/>
                <w:szCs w:val="20"/>
                <w:lang w:val="en-GB"/>
              </w:rPr>
            </w:pPr>
            <w:r w:rsidRPr="004A430C">
              <w:rPr>
                <w:sz w:val="20"/>
                <w:szCs w:val="20"/>
                <w:lang w:val="en-GB"/>
              </w:rPr>
              <w:t>(10</w:t>
            </w:r>
            <w:r w:rsidRPr="004A430C">
              <w:rPr>
                <w:spacing w:val="-2"/>
                <w:sz w:val="20"/>
                <w:szCs w:val="20"/>
                <w:lang w:val="en-GB"/>
              </w:rPr>
              <w:t xml:space="preserve"> </w:t>
            </w:r>
            <w:r w:rsidRPr="004A430C">
              <w:rPr>
                <w:sz w:val="20"/>
                <w:szCs w:val="20"/>
                <w:lang w:val="en-GB"/>
              </w:rPr>
              <w:t>mg)</w:t>
            </w:r>
          </w:p>
        </w:tc>
        <w:tc>
          <w:tcPr>
            <w:tcW w:w="1368" w:type="dxa"/>
          </w:tcPr>
          <w:p w14:paraId="2B16CA2F" w14:textId="77777777" w:rsidR="004B48B1" w:rsidRPr="004A430C" w:rsidRDefault="00F75568" w:rsidP="00232975">
            <w:pPr>
              <w:pStyle w:val="TableParagraph"/>
              <w:rPr>
                <w:sz w:val="20"/>
                <w:szCs w:val="20"/>
                <w:lang w:val="en-GB"/>
              </w:rPr>
            </w:pPr>
            <w:r w:rsidRPr="004A430C">
              <w:rPr>
                <w:sz w:val="20"/>
                <w:szCs w:val="20"/>
                <w:lang w:val="en-GB"/>
              </w:rPr>
              <w:t>2</w:t>
            </w:r>
            <w:r w:rsidRPr="004A430C">
              <w:rPr>
                <w:spacing w:val="-2"/>
                <w:sz w:val="20"/>
                <w:szCs w:val="20"/>
                <w:lang w:val="en-GB"/>
              </w:rPr>
              <w:t xml:space="preserve"> </w:t>
            </w:r>
            <w:r w:rsidRPr="004A430C">
              <w:rPr>
                <w:sz w:val="20"/>
                <w:szCs w:val="20"/>
                <w:lang w:val="en-GB"/>
              </w:rPr>
              <w:t>ml</w:t>
            </w:r>
          </w:p>
          <w:p w14:paraId="24573874" w14:textId="77777777" w:rsidR="004B48B1" w:rsidRPr="004A430C" w:rsidRDefault="00F75568" w:rsidP="00232975">
            <w:pPr>
              <w:pStyle w:val="TableParagraph"/>
              <w:spacing w:before="1" w:line="231" w:lineRule="exact"/>
              <w:ind w:left="108"/>
              <w:rPr>
                <w:sz w:val="20"/>
                <w:szCs w:val="20"/>
                <w:lang w:val="en-GB"/>
              </w:rPr>
            </w:pPr>
            <w:r w:rsidRPr="004A430C">
              <w:rPr>
                <w:sz w:val="20"/>
                <w:szCs w:val="20"/>
                <w:lang w:val="en-GB"/>
              </w:rPr>
              <w:t>(20</w:t>
            </w:r>
            <w:r w:rsidRPr="004A430C">
              <w:rPr>
                <w:spacing w:val="-2"/>
                <w:sz w:val="20"/>
                <w:szCs w:val="20"/>
                <w:lang w:val="en-GB"/>
              </w:rPr>
              <w:t xml:space="preserve"> </w:t>
            </w:r>
            <w:r w:rsidRPr="004A430C">
              <w:rPr>
                <w:sz w:val="20"/>
                <w:szCs w:val="20"/>
                <w:lang w:val="en-GB"/>
              </w:rPr>
              <w:t>mg)</w:t>
            </w:r>
          </w:p>
        </w:tc>
        <w:tc>
          <w:tcPr>
            <w:tcW w:w="1366" w:type="dxa"/>
          </w:tcPr>
          <w:p w14:paraId="411D89A4" w14:textId="77777777" w:rsidR="004B48B1" w:rsidRPr="004A430C" w:rsidRDefault="00F75568" w:rsidP="00232975">
            <w:pPr>
              <w:pStyle w:val="TableParagraph"/>
              <w:ind w:left="104"/>
              <w:rPr>
                <w:sz w:val="20"/>
                <w:szCs w:val="20"/>
                <w:lang w:val="en-GB"/>
              </w:rPr>
            </w:pPr>
            <w:r w:rsidRPr="004A430C">
              <w:rPr>
                <w:sz w:val="20"/>
                <w:szCs w:val="20"/>
                <w:lang w:val="en-GB"/>
              </w:rPr>
              <w:t>3</w:t>
            </w:r>
            <w:r w:rsidRPr="004A430C">
              <w:rPr>
                <w:spacing w:val="-2"/>
                <w:sz w:val="20"/>
                <w:szCs w:val="20"/>
                <w:lang w:val="en-GB"/>
              </w:rPr>
              <w:t xml:space="preserve"> </w:t>
            </w:r>
            <w:r w:rsidRPr="004A430C">
              <w:rPr>
                <w:sz w:val="20"/>
                <w:szCs w:val="20"/>
                <w:lang w:val="en-GB"/>
              </w:rPr>
              <w:t>ml</w:t>
            </w:r>
          </w:p>
          <w:p w14:paraId="253627B4" w14:textId="77777777" w:rsidR="004B48B1" w:rsidRPr="004A430C" w:rsidRDefault="00F75568" w:rsidP="00232975">
            <w:pPr>
              <w:pStyle w:val="TableParagraph"/>
              <w:spacing w:before="1" w:line="231" w:lineRule="exact"/>
              <w:ind w:left="105"/>
              <w:rPr>
                <w:sz w:val="20"/>
                <w:szCs w:val="20"/>
                <w:lang w:val="en-GB"/>
              </w:rPr>
            </w:pPr>
            <w:r w:rsidRPr="004A430C">
              <w:rPr>
                <w:sz w:val="20"/>
                <w:szCs w:val="20"/>
                <w:lang w:val="en-GB"/>
              </w:rPr>
              <w:t>(30</w:t>
            </w:r>
            <w:r w:rsidRPr="004A430C">
              <w:rPr>
                <w:spacing w:val="-2"/>
                <w:sz w:val="20"/>
                <w:szCs w:val="20"/>
                <w:lang w:val="en-GB"/>
              </w:rPr>
              <w:t xml:space="preserve"> </w:t>
            </w:r>
            <w:r w:rsidRPr="004A430C">
              <w:rPr>
                <w:sz w:val="20"/>
                <w:szCs w:val="20"/>
                <w:lang w:val="en-GB"/>
              </w:rPr>
              <w:t>mg)</w:t>
            </w:r>
          </w:p>
        </w:tc>
        <w:tc>
          <w:tcPr>
            <w:tcW w:w="1209" w:type="dxa"/>
          </w:tcPr>
          <w:p w14:paraId="299DF70A" w14:textId="77777777" w:rsidR="004B48B1" w:rsidRPr="004A430C" w:rsidRDefault="00F75568" w:rsidP="00232975">
            <w:pPr>
              <w:pStyle w:val="TableParagraph"/>
              <w:ind w:left="106"/>
              <w:rPr>
                <w:sz w:val="20"/>
                <w:szCs w:val="20"/>
                <w:lang w:val="en-GB"/>
              </w:rPr>
            </w:pPr>
            <w:r w:rsidRPr="004A430C">
              <w:rPr>
                <w:sz w:val="20"/>
                <w:szCs w:val="20"/>
                <w:lang w:val="en-GB"/>
              </w:rPr>
              <w:t>4</w:t>
            </w:r>
            <w:r w:rsidRPr="004A430C">
              <w:rPr>
                <w:spacing w:val="-2"/>
                <w:sz w:val="20"/>
                <w:szCs w:val="20"/>
                <w:lang w:val="en-GB"/>
              </w:rPr>
              <w:t xml:space="preserve"> </w:t>
            </w:r>
            <w:r w:rsidRPr="004A430C">
              <w:rPr>
                <w:sz w:val="20"/>
                <w:szCs w:val="20"/>
                <w:lang w:val="en-GB"/>
              </w:rPr>
              <w:t>ml</w:t>
            </w:r>
          </w:p>
          <w:p w14:paraId="2C1AFB86" w14:textId="77777777" w:rsidR="004B48B1" w:rsidRPr="004A430C" w:rsidRDefault="00F75568" w:rsidP="00232975">
            <w:pPr>
              <w:pStyle w:val="TableParagraph"/>
              <w:spacing w:before="1" w:line="231" w:lineRule="exact"/>
              <w:ind w:left="108"/>
              <w:rPr>
                <w:sz w:val="20"/>
                <w:szCs w:val="20"/>
                <w:lang w:val="en-GB"/>
              </w:rPr>
            </w:pPr>
            <w:r w:rsidRPr="004A430C">
              <w:rPr>
                <w:sz w:val="20"/>
                <w:szCs w:val="20"/>
                <w:lang w:val="en-GB"/>
              </w:rPr>
              <w:t>(40</w:t>
            </w:r>
            <w:r w:rsidRPr="004A430C">
              <w:rPr>
                <w:spacing w:val="-2"/>
                <w:sz w:val="20"/>
                <w:szCs w:val="20"/>
                <w:lang w:val="en-GB"/>
              </w:rPr>
              <w:t xml:space="preserve"> </w:t>
            </w:r>
            <w:r w:rsidRPr="004A430C">
              <w:rPr>
                <w:sz w:val="20"/>
                <w:szCs w:val="20"/>
                <w:lang w:val="en-GB"/>
              </w:rPr>
              <w:t>mg)</w:t>
            </w:r>
          </w:p>
        </w:tc>
        <w:tc>
          <w:tcPr>
            <w:tcW w:w="1276" w:type="dxa"/>
          </w:tcPr>
          <w:p w14:paraId="223002B2" w14:textId="77777777" w:rsidR="004B48B1" w:rsidRPr="004A430C" w:rsidRDefault="00F75568" w:rsidP="00232975">
            <w:pPr>
              <w:pStyle w:val="TableParagraph"/>
              <w:ind w:left="106"/>
              <w:rPr>
                <w:sz w:val="20"/>
                <w:szCs w:val="20"/>
                <w:lang w:val="en-GB"/>
              </w:rPr>
            </w:pPr>
            <w:r w:rsidRPr="004A430C">
              <w:rPr>
                <w:sz w:val="20"/>
                <w:szCs w:val="20"/>
                <w:lang w:val="en-GB"/>
              </w:rPr>
              <w:t>5</w:t>
            </w:r>
            <w:r w:rsidRPr="004A430C">
              <w:rPr>
                <w:spacing w:val="-2"/>
                <w:sz w:val="20"/>
                <w:szCs w:val="20"/>
                <w:lang w:val="en-GB"/>
              </w:rPr>
              <w:t xml:space="preserve"> </w:t>
            </w:r>
            <w:r w:rsidRPr="004A430C">
              <w:rPr>
                <w:sz w:val="20"/>
                <w:szCs w:val="20"/>
                <w:lang w:val="en-GB"/>
              </w:rPr>
              <w:t>ml</w:t>
            </w:r>
          </w:p>
          <w:p w14:paraId="26E4374A" w14:textId="77777777" w:rsidR="004B48B1" w:rsidRPr="004A430C" w:rsidRDefault="00F75568" w:rsidP="00232975">
            <w:pPr>
              <w:pStyle w:val="TableParagraph"/>
              <w:spacing w:before="1" w:line="231" w:lineRule="exact"/>
              <w:ind w:left="108"/>
              <w:rPr>
                <w:sz w:val="20"/>
                <w:szCs w:val="20"/>
                <w:lang w:val="en-GB"/>
              </w:rPr>
            </w:pPr>
            <w:r w:rsidRPr="004A430C">
              <w:rPr>
                <w:sz w:val="20"/>
                <w:szCs w:val="20"/>
                <w:lang w:val="en-GB"/>
              </w:rPr>
              <w:t>(50</w:t>
            </w:r>
            <w:r w:rsidRPr="004A430C">
              <w:rPr>
                <w:spacing w:val="-2"/>
                <w:sz w:val="20"/>
                <w:szCs w:val="20"/>
                <w:lang w:val="en-GB"/>
              </w:rPr>
              <w:t xml:space="preserve"> </w:t>
            </w:r>
            <w:r w:rsidRPr="004A430C">
              <w:rPr>
                <w:sz w:val="20"/>
                <w:szCs w:val="20"/>
                <w:lang w:val="en-GB"/>
              </w:rPr>
              <w:t>mg)</w:t>
            </w:r>
          </w:p>
        </w:tc>
        <w:tc>
          <w:tcPr>
            <w:tcW w:w="1559" w:type="dxa"/>
          </w:tcPr>
          <w:p w14:paraId="1C29D672" w14:textId="77777777" w:rsidR="004B48B1" w:rsidRPr="004A430C" w:rsidRDefault="00F75568" w:rsidP="00232975">
            <w:pPr>
              <w:pStyle w:val="TableParagraph"/>
              <w:ind w:left="103"/>
              <w:rPr>
                <w:sz w:val="20"/>
                <w:szCs w:val="20"/>
                <w:lang w:val="en-GB"/>
              </w:rPr>
            </w:pPr>
            <w:r w:rsidRPr="004A430C">
              <w:rPr>
                <w:sz w:val="20"/>
                <w:szCs w:val="20"/>
                <w:lang w:val="en-GB"/>
              </w:rPr>
              <w:t>6</w:t>
            </w:r>
            <w:r w:rsidRPr="004A430C">
              <w:rPr>
                <w:spacing w:val="-2"/>
                <w:sz w:val="20"/>
                <w:szCs w:val="20"/>
                <w:lang w:val="en-GB"/>
              </w:rPr>
              <w:t xml:space="preserve"> </w:t>
            </w:r>
            <w:r w:rsidRPr="004A430C">
              <w:rPr>
                <w:sz w:val="20"/>
                <w:szCs w:val="20"/>
                <w:lang w:val="en-GB"/>
              </w:rPr>
              <w:t>ml</w:t>
            </w:r>
          </w:p>
          <w:p w14:paraId="0C148E9C" w14:textId="77777777" w:rsidR="004B48B1" w:rsidRPr="004A430C" w:rsidRDefault="00F75568" w:rsidP="00232975">
            <w:pPr>
              <w:pStyle w:val="TableParagraph"/>
              <w:spacing w:before="1" w:line="231" w:lineRule="exact"/>
              <w:ind w:left="108"/>
              <w:rPr>
                <w:sz w:val="20"/>
                <w:szCs w:val="20"/>
                <w:lang w:val="en-GB"/>
              </w:rPr>
            </w:pPr>
            <w:r w:rsidRPr="004A430C">
              <w:rPr>
                <w:sz w:val="20"/>
                <w:szCs w:val="20"/>
                <w:lang w:val="en-GB"/>
              </w:rPr>
              <w:t>(60</w:t>
            </w:r>
            <w:r w:rsidRPr="004A430C">
              <w:rPr>
                <w:spacing w:val="-2"/>
                <w:sz w:val="20"/>
                <w:szCs w:val="20"/>
                <w:lang w:val="en-GB"/>
              </w:rPr>
              <w:t xml:space="preserve"> </w:t>
            </w:r>
            <w:r w:rsidRPr="004A430C">
              <w:rPr>
                <w:sz w:val="20"/>
                <w:szCs w:val="20"/>
                <w:lang w:val="en-GB"/>
              </w:rPr>
              <w:t>mg)</w:t>
            </w:r>
          </w:p>
        </w:tc>
      </w:tr>
      <w:tr w:rsidR="0003137C" w14:paraId="1997394C" w14:textId="77777777" w:rsidTr="00232975">
        <w:trPr>
          <w:trHeight w:val="78"/>
        </w:trPr>
        <w:tc>
          <w:tcPr>
            <w:tcW w:w="992" w:type="dxa"/>
          </w:tcPr>
          <w:p w14:paraId="6FF964A0" w14:textId="77777777" w:rsidR="004B48B1" w:rsidRPr="004A430C" w:rsidRDefault="00F75568" w:rsidP="00232975">
            <w:pPr>
              <w:pStyle w:val="TableParagraph"/>
              <w:rPr>
                <w:sz w:val="20"/>
                <w:szCs w:val="20"/>
                <w:lang w:val="en-GB"/>
              </w:rPr>
            </w:pPr>
            <w:r w:rsidRPr="004A430C">
              <w:rPr>
                <w:sz w:val="20"/>
                <w:szCs w:val="20"/>
                <w:lang w:val="en-GB"/>
              </w:rPr>
              <w:t>15</w:t>
            </w:r>
            <w:r w:rsidRPr="004A430C">
              <w:rPr>
                <w:spacing w:val="-2"/>
                <w:sz w:val="20"/>
                <w:szCs w:val="20"/>
                <w:lang w:val="en-GB"/>
              </w:rPr>
              <w:t xml:space="preserve"> </w:t>
            </w:r>
            <w:r w:rsidRPr="004A430C">
              <w:rPr>
                <w:sz w:val="20"/>
                <w:szCs w:val="20"/>
                <w:lang w:val="en-GB"/>
              </w:rPr>
              <w:t>kg</w:t>
            </w:r>
          </w:p>
        </w:tc>
        <w:tc>
          <w:tcPr>
            <w:tcW w:w="1302" w:type="dxa"/>
          </w:tcPr>
          <w:p w14:paraId="4D9642F0" w14:textId="78F4D25E" w:rsidR="004B48B1" w:rsidRPr="004A430C" w:rsidRDefault="00F75568" w:rsidP="00232975">
            <w:pPr>
              <w:pStyle w:val="TableParagraph"/>
              <w:rPr>
                <w:sz w:val="20"/>
                <w:szCs w:val="20"/>
                <w:lang w:val="en-GB"/>
              </w:rPr>
            </w:pPr>
            <w:r w:rsidRPr="004A430C">
              <w:rPr>
                <w:sz w:val="20"/>
                <w:szCs w:val="20"/>
                <w:lang w:val="en-GB"/>
              </w:rPr>
              <w:t xml:space="preserve">1,5 ml </w:t>
            </w:r>
          </w:p>
          <w:p w14:paraId="1892D1EC" w14:textId="77777777" w:rsidR="004B48B1" w:rsidRPr="004A430C" w:rsidRDefault="00F75568" w:rsidP="00232975">
            <w:pPr>
              <w:pStyle w:val="TableParagraph"/>
              <w:rPr>
                <w:sz w:val="20"/>
                <w:szCs w:val="20"/>
                <w:lang w:val="en-GB"/>
              </w:rPr>
            </w:pPr>
            <w:r w:rsidRPr="004A430C">
              <w:rPr>
                <w:sz w:val="20"/>
                <w:szCs w:val="20"/>
                <w:lang w:val="en-GB"/>
              </w:rPr>
              <w:t>(15 mg)</w:t>
            </w:r>
          </w:p>
        </w:tc>
        <w:tc>
          <w:tcPr>
            <w:tcW w:w="1368" w:type="dxa"/>
          </w:tcPr>
          <w:p w14:paraId="538C1151" w14:textId="77777777" w:rsidR="004B48B1" w:rsidRPr="004A430C" w:rsidRDefault="00F75568" w:rsidP="00232975">
            <w:pPr>
              <w:pStyle w:val="TableParagraph"/>
              <w:rPr>
                <w:sz w:val="20"/>
                <w:szCs w:val="20"/>
                <w:lang w:val="en-GB"/>
              </w:rPr>
            </w:pPr>
            <w:r w:rsidRPr="004A430C">
              <w:rPr>
                <w:sz w:val="20"/>
                <w:szCs w:val="20"/>
                <w:lang w:val="en-GB"/>
              </w:rPr>
              <w:t>3</w:t>
            </w:r>
            <w:r w:rsidRPr="004A430C">
              <w:rPr>
                <w:spacing w:val="-2"/>
                <w:sz w:val="20"/>
                <w:szCs w:val="20"/>
                <w:lang w:val="en-GB"/>
              </w:rPr>
              <w:t xml:space="preserve"> </w:t>
            </w:r>
            <w:r w:rsidRPr="004A430C">
              <w:rPr>
                <w:sz w:val="20"/>
                <w:szCs w:val="20"/>
                <w:lang w:val="en-GB"/>
              </w:rPr>
              <w:t>ml</w:t>
            </w:r>
          </w:p>
          <w:p w14:paraId="3F812E50" w14:textId="77777777" w:rsidR="004B48B1" w:rsidRPr="004A430C" w:rsidRDefault="00F75568" w:rsidP="00232975">
            <w:pPr>
              <w:pStyle w:val="TableParagraph"/>
              <w:spacing w:before="2" w:line="231" w:lineRule="exact"/>
              <w:ind w:left="108"/>
              <w:rPr>
                <w:sz w:val="20"/>
                <w:szCs w:val="20"/>
                <w:lang w:val="en-GB"/>
              </w:rPr>
            </w:pPr>
            <w:r w:rsidRPr="004A430C">
              <w:rPr>
                <w:sz w:val="20"/>
                <w:szCs w:val="20"/>
                <w:lang w:val="en-GB"/>
              </w:rPr>
              <w:t>(30</w:t>
            </w:r>
            <w:r w:rsidRPr="004A430C">
              <w:rPr>
                <w:spacing w:val="-2"/>
                <w:sz w:val="20"/>
                <w:szCs w:val="20"/>
                <w:lang w:val="en-GB"/>
              </w:rPr>
              <w:t xml:space="preserve"> </w:t>
            </w:r>
            <w:r w:rsidRPr="004A430C">
              <w:rPr>
                <w:sz w:val="20"/>
                <w:szCs w:val="20"/>
                <w:lang w:val="en-GB"/>
              </w:rPr>
              <w:t>mg)</w:t>
            </w:r>
          </w:p>
        </w:tc>
        <w:tc>
          <w:tcPr>
            <w:tcW w:w="1366" w:type="dxa"/>
          </w:tcPr>
          <w:p w14:paraId="59DA7D64" w14:textId="1E28F0BA" w:rsidR="004B48B1" w:rsidRPr="004A430C" w:rsidRDefault="00F75568" w:rsidP="00232975">
            <w:pPr>
              <w:pStyle w:val="TableParagraph"/>
              <w:rPr>
                <w:sz w:val="20"/>
                <w:szCs w:val="20"/>
                <w:lang w:val="en-GB"/>
              </w:rPr>
            </w:pPr>
            <w:r w:rsidRPr="004A430C">
              <w:rPr>
                <w:sz w:val="20"/>
                <w:szCs w:val="20"/>
                <w:lang w:val="en-GB"/>
              </w:rPr>
              <w:t xml:space="preserve">4,5 ml </w:t>
            </w:r>
          </w:p>
          <w:p w14:paraId="2E09465D" w14:textId="77777777" w:rsidR="004B48B1" w:rsidRPr="004A430C" w:rsidRDefault="00F75568" w:rsidP="00232975">
            <w:pPr>
              <w:pStyle w:val="TableParagraph"/>
              <w:rPr>
                <w:sz w:val="20"/>
                <w:szCs w:val="20"/>
                <w:lang w:val="en-GB"/>
              </w:rPr>
            </w:pPr>
            <w:r w:rsidRPr="004A430C">
              <w:rPr>
                <w:sz w:val="20"/>
                <w:szCs w:val="20"/>
                <w:lang w:val="en-GB"/>
              </w:rPr>
              <w:t>(45 mg)</w:t>
            </w:r>
          </w:p>
        </w:tc>
        <w:tc>
          <w:tcPr>
            <w:tcW w:w="1209" w:type="dxa"/>
          </w:tcPr>
          <w:p w14:paraId="34DD19E1" w14:textId="77777777" w:rsidR="004B48B1" w:rsidRPr="004A430C" w:rsidRDefault="00F75568" w:rsidP="00232975">
            <w:pPr>
              <w:pStyle w:val="TableParagraph"/>
              <w:ind w:left="106"/>
              <w:rPr>
                <w:sz w:val="20"/>
                <w:szCs w:val="20"/>
                <w:lang w:val="en-GB"/>
              </w:rPr>
            </w:pPr>
            <w:r w:rsidRPr="004A430C">
              <w:rPr>
                <w:sz w:val="20"/>
                <w:szCs w:val="20"/>
                <w:lang w:val="en-GB"/>
              </w:rPr>
              <w:t>6</w:t>
            </w:r>
            <w:r w:rsidRPr="004A430C">
              <w:rPr>
                <w:spacing w:val="-2"/>
                <w:sz w:val="20"/>
                <w:szCs w:val="20"/>
                <w:lang w:val="en-GB"/>
              </w:rPr>
              <w:t xml:space="preserve"> </w:t>
            </w:r>
            <w:r w:rsidRPr="004A430C">
              <w:rPr>
                <w:sz w:val="20"/>
                <w:szCs w:val="20"/>
                <w:lang w:val="en-GB"/>
              </w:rPr>
              <w:t>ml</w:t>
            </w:r>
          </w:p>
          <w:p w14:paraId="21369A24" w14:textId="77777777" w:rsidR="004B48B1" w:rsidRPr="004A430C" w:rsidRDefault="00F75568" w:rsidP="00232975">
            <w:pPr>
              <w:pStyle w:val="TableParagraph"/>
              <w:spacing w:before="2" w:line="231" w:lineRule="exact"/>
              <w:ind w:left="108"/>
              <w:rPr>
                <w:sz w:val="20"/>
                <w:szCs w:val="20"/>
                <w:lang w:val="en-GB"/>
              </w:rPr>
            </w:pPr>
            <w:r w:rsidRPr="004A430C">
              <w:rPr>
                <w:sz w:val="20"/>
                <w:szCs w:val="20"/>
                <w:lang w:val="en-GB"/>
              </w:rPr>
              <w:t>(60</w:t>
            </w:r>
            <w:r w:rsidRPr="004A430C">
              <w:rPr>
                <w:spacing w:val="-2"/>
                <w:sz w:val="20"/>
                <w:szCs w:val="20"/>
                <w:lang w:val="en-GB"/>
              </w:rPr>
              <w:t xml:space="preserve"> </w:t>
            </w:r>
            <w:r w:rsidRPr="004A430C">
              <w:rPr>
                <w:sz w:val="20"/>
                <w:szCs w:val="20"/>
                <w:lang w:val="en-GB"/>
              </w:rPr>
              <w:t>mg)</w:t>
            </w:r>
          </w:p>
        </w:tc>
        <w:tc>
          <w:tcPr>
            <w:tcW w:w="1276" w:type="dxa"/>
          </w:tcPr>
          <w:p w14:paraId="46C422E8" w14:textId="1B77FBEF" w:rsidR="004B48B1" w:rsidRPr="004A430C" w:rsidRDefault="00F75568" w:rsidP="00232975">
            <w:pPr>
              <w:pStyle w:val="TableParagraph"/>
              <w:ind w:left="106"/>
              <w:rPr>
                <w:sz w:val="20"/>
                <w:szCs w:val="20"/>
                <w:lang w:val="en-GB"/>
              </w:rPr>
            </w:pPr>
            <w:r w:rsidRPr="004A430C">
              <w:rPr>
                <w:sz w:val="20"/>
                <w:szCs w:val="20"/>
                <w:lang w:val="en-GB"/>
              </w:rPr>
              <w:t xml:space="preserve">7,5 ml </w:t>
            </w:r>
          </w:p>
          <w:p w14:paraId="6D7BF139" w14:textId="77777777" w:rsidR="004B48B1" w:rsidRPr="004A430C" w:rsidRDefault="00F75568" w:rsidP="00232975">
            <w:pPr>
              <w:pStyle w:val="TableParagraph"/>
              <w:ind w:left="106"/>
              <w:rPr>
                <w:sz w:val="20"/>
                <w:szCs w:val="20"/>
                <w:lang w:val="en-GB"/>
              </w:rPr>
            </w:pPr>
            <w:r w:rsidRPr="004A430C">
              <w:rPr>
                <w:sz w:val="20"/>
                <w:szCs w:val="20"/>
                <w:lang w:val="en-GB"/>
              </w:rPr>
              <w:t>(75 mg)</w:t>
            </w:r>
          </w:p>
        </w:tc>
        <w:tc>
          <w:tcPr>
            <w:tcW w:w="1559" w:type="dxa"/>
          </w:tcPr>
          <w:p w14:paraId="46E21AD5" w14:textId="77777777" w:rsidR="004B48B1" w:rsidRPr="004A430C" w:rsidRDefault="00F75568" w:rsidP="00232975">
            <w:pPr>
              <w:pStyle w:val="TableParagraph"/>
              <w:ind w:left="103"/>
              <w:rPr>
                <w:sz w:val="20"/>
                <w:szCs w:val="20"/>
                <w:lang w:val="en-GB"/>
              </w:rPr>
            </w:pPr>
            <w:r w:rsidRPr="004A430C">
              <w:rPr>
                <w:sz w:val="20"/>
                <w:szCs w:val="20"/>
                <w:lang w:val="en-GB"/>
              </w:rPr>
              <w:t>9</w:t>
            </w:r>
            <w:r w:rsidRPr="004A430C">
              <w:rPr>
                <w:spacing w:val="-2"/>
                <w:sz w:val="20"/>
                <w:szCs w:val="20"/>
                <w:lang w:val="en-GB"/>
              </w:rPr>
              <w:t xml:space="preserve"> </w:t>
            </w:r>
            <w:r w:rsidRPr="004A430C">
              <w:rPr>
                <w:sz w:val="20"/>
                <w:szCs w:val="20"/>
                <w:lang w:val="en-GB"/>
              </w:rPr>
              <w:t>ml</w:t>
            </w:r>
          </w:p>
          <w:p w14:paraId="6B2C326C" w14:textId="77777777" w:rsidR="004B48B1" w:rsidRPr="004A430C" w:rsidRDefault="00F75568" w:rsidP="00232975">
            <w:pPr>
              <w:pStyle w:val="TableParagraph"/>
              <w:spacing w:before="2" w:line="231" w:lineRule="exact"/>
              <w:ind w:left="108"/>
              <w:rPr>
                <w:sz w:val="20"/>
                <w:szCs w:val="20"/>
                <w:lang w:val="en-GB"/>
              </w:rPr>
            </w:pPr>
            <w:r w:rsidRPr="004A430C">
              <w:rPr>
                <w:sz w:val="20"/>
                <w:szCs w:val="20"/>
                <w:lang w:val="en-GB"/>
              </w:rPr>
              <w:t>(90</w:t>
            </w:r>
            <w:r w:rsidRPr="004A430C">
              <w:rPr>
                <w:spacing w:val="-2"/>
                <w:sz w:val="20"/>
                <w:szCs w:val="20"/>
                <w:lang w:val="en-GB"/>
              </w:rPr>
              <w:t xml:space="preserve"> </w:t>
            </w:r>
            <w:r w:rsidRPr="004A430C">
              <w:rPr>
                <w:sz w:val="20"/>
                <w:szCs w:val="20"/>
                <w:lang w:val="en-GB"/>
              </w:rPr>
              <w:t>mg)</w:t>
            </w:r>
          </w:p>
        </w:tc>
      </w:tr>
    </w:tbl>
    <w:p w14:paraId="597DC6FD" w14:textId="77777777" w:rsidR="004B48B1" w:rsidRPr="004A430C" w:rsidRDefault="00F75568" w:rsidP="004B48B1">
      <w:pPr>
        <w:spacing w:line="259" w:lineRule="auto"/>
        <w:ind w:left="318" w:right="674"/>
        <w:rPr>
          <w:position w:val="8"/>
          <w:sz w:val="18"/>
          <w:szCs w:val="18"/>
          <w:lang w:val="en-GB"/>
        </w:rPr>
      </w:pPr>
      <w:r w:rsidRPr="004A430C">
        <w:rPr>
          <w:position w:val="8"/>
          <w:sz w:val="18"/>
          <w:szCs w:val="18"/>
          <w:lang w:val="en-GB"/>
        </w:rPr>
        <w:t xml:space="preserve"> </w:t>
      </w:r>
    </w:p>
    <w:p w14:paraId="4947C275" w14:textId="7261E9A6" w:rsidR="004B48B1" w:rsidRPr="006850EC" w:rsidRDefault="00F75568" w:rsidP="004B48B1">
      <w:pPr>
        <w:pStyle w:val="BodyText"/>
        <w:ind w:right="176"/>
        <w:rPr>
          <w:bCs/>
          <w:i w:val="0"/>
          <w:lang w:val="en-GB"/>
        </w:rPr>
      </w:pPr>
      <w:r w:rsidRPr="006850EC">
        <w:rPr>
          <w:bCs/>
          <w:i w:val="0"/>
          <w:lang w:val="en-GB"/>
        </w:rPr>
        <w:t xml:space="preserve">6. </w:t>
      </w:r>
      <w:proofErr w:type="spellStart"/>
      <w:r w:rsidRPr="006850EC">
        <w:rPr>
          <w:bCs/>
          <w:i w:val="0"/>
          <w:lang w:val="en-GB"/>
        </w:rPr>
        <w:t>táblázat</w:t>
      </w:r>
      <w:proofErr w:type="spellEnd"/>
      <w:r w:rsidRPr="006850EC">
        <w:rPr>
          <w:bCs/>
          <w:i w:val="0"/>
          <w:lang w:val="en-GB"/>
        </w:rPr>
        <w:t xml:space="preserve">: </w:t>
      </w:r>
      <w:proofErr w:type="spellStart"/>
      <w:r w:rsidR="00D74E54" w:rsidRPr="004A430C">
        <w:rPr>
          <w:bCs/>
          <w:i w:val="0"/>
          <w:lang w:val="en-GB"/>
        </w:rPr>
        <w:t>N</w:t>
      </w:r>
      <w:r w:rsidRPr="006850EC">
        <w:rPr>
          <w:bCs/>
          <w:i w:val="0"/>
          <w:lang w:val="en-GB"/>
        </w:rPr>
        <w:t>aponta</w:t>
      </w:r>
      <w:proofErr w:type="spellEnd"/>
      <w:r w:rsidRPr="006850EC">
        <w:rPr>
          <w:bCs/>
          <w:i w:val="0"/>
          <w:lang w:val="en-GB"/>
        </w:rPr>
        <w:t xml:space="preserve"> </w:t>
      </w:r>
      <w:proofErr w:type="spellStart"/>
      <w:r w:rsidRPr="006850EC">
        <w:rPr>
          <w:bCs/>
          <w:i w:val="0"/>
          <w:lang w:val="en-GB"/>
        </w:rPr>
        <w:t>kétszer</w:t>
      </w:r>
      <w:proofErr w:type="spellEnd"/>
      <w:r w:rsidRPr="006850EC">
        <w:rPr>
          <w:bCs/>
          <w:i w:val="0"/>
          <w:lang w:val="en-GB"/>
        </w:rPr>
        <w:t xml:space="preserve"> </w:t>
      </w:r>
      <w:proofErr w:type="spellStart"/>
      <w:r w:rsidRPr="006850EC">
        <w:rPr>
          <w:bCs/>
          <w:i w:val="0"/>
          <w:lang w:val="en-GB"/>
        </w:rPr>
        <w:t>alkalmazandó</w:t>
      </w:r>
      <w:proofErr w:type="spellEnd"/>
      <w:r w:rsidRPr="006850EC">
        <w:rPr>
          <w:bCs/>
          <w:i w:val="0"/>
          <w:lang w:val="en-GB"/>
        </w:rPr>
        <w:t xml:space="preserve"> </w:t>
      </w:r>
      <w:proofErr w:type="spellStart"/>
      <w:r w:rsidRPr="006850EC">
        <w:rPr>
          <w:bCs/>
          <w:i w:val="0"/>
          <w:lang w:val="en-GB"/>
        </w:rPr>
        <w:t>adjuváns</w:t>
      </w:r>
      <w:proofErr w:type="spellEnd"/>
      <w:r w:rsidRPr="006850EC">
        <w:rPr>
          <w:bCs/>
          <w:i w:val="0"/>
          <w:lang w:val="en-GB"/>
        </w:rPr>
        <w:t xml:space="preserve"> </w:t>
      </w:r>
      <w:proofErr w:type="spellStart"/>
      <w:r w:rsidRPr="006850EC">
        <w:rPr>
          <w:bCs/>
          <w:i w:val="0"/>
          <w:lang w:val="en-GB"/>
        </w:rPr>
        <w:t>terápiás</w:t>
      </w:r>
      <w:proofErr w:type="spellEnd"/>
      <w:r w:rsidRPr="006850EC">
        <w:rPr>
          <w:bCs/>
          <w:i w:val="0"/>
          <w:lang w:val="en-GB"/>
        </w:rPr>
        <w:t xml:space="preserve"> </w:t>
      </w:r>
      <w:proofErr w:type="spellStart"/>
      <w:r w:rsidRPr="006850EC">
        <w:rPr>
          <w:bCs/>
          <w:i w:val="0"/>
          <w:lang w:val="en-GB"/>
        </w:rPr>
        <w:t>dózisok</w:t>
      </w:r>
      <w:proofErr w:type="spellEnd"/>
      <w:r w:rsidRPr="006850EC">
        <w:rPr>
          <w:bCs/>
          <w:i w:val="0"/>
          <w:lang w:val="en-GB"/>
        </w:rPr>
        <w:t xml:space="preserve"> </w:t>
      </w:r>
      <w:proofErr w:type="spellStart"/>
      <w:r w:rsidR="00D90A45">
        <w:rPr>
          <w:bCs/>
          <w:i w:val="0"/>
          <w:lang w:val="en-GB"/>
        </w:rPr>
        <w:t>legalább</w:t>
      </w:r>
      <w:proofErr w:type="spellEnd"/>
      <w:r w:rsidR="00D90A45">
        <w:rPr>
          <w:bCs/>
          <w:i w:val="0"/>
          <w:lang w:val="en-GB"/>
        </w:rPr>
        <w:t xml:space="preserve"> </w:t>
      </w:r>
      <w:r w:rsidRPr="006850EC">
        <w:rPr>
          <w:bCs/>
          <w:i w:val="0"/>
          <w:lang w:val="en-GB"/>
        </w:rPr>
        <w:t xml:space="preserve">20 kg </w:t>
      </w:r>
      <w:proofErr w:type="spellStart"/>
      <w:r w:rsidRPr="006850EC">
        <w:rPr>
          <w:bCs/>
          <w:i w:val="0"/>
          <w:lang w:val="en-GB"/>
        </w:rPr>
        <w:t>és</w:t>
      </w:r>
      <w:proofErr w:type="spellEnd"/>
      <w:r w:rsidRPr="006850EC">
        <w:rPr>
          <w:bCs/>
          <w:i w:val="0"/>
          <w:lang w:val="en-GB"/>
        </w:rPr>
        <w:t xml:space="preserve"> </w:t>
      </w:r>
      <w:proofErr w:type="spellStart"/>
      <w:r w:rsidR="00D90A45">
        <w:rPr>
          <w:bCs/>
          <w:i w:val="0"/>
          <w:lang w:val="en-GB"/>
        </w:rPr>
        <w:t>kevesebb</w:t>
      </w:r>
      <w:proofErr w:type="spellEnd"/>
      <w:r w:rsidR="00D90A45">
        <w:rPr>
          <w:bCs/>
          <w:i w:val="0"/>
          <w:lang w:val="en-GB"/>
        </w:rPr>
        <w:t xml:space="preserve"> mint </w:t>
      </w:r>
      <w:r w:rsidRPr="006850EC">
        <w:rPr>
          <w:bCs/>
          <w:i w:val="0"/>
          <w:lang w:val="en-GB"/>
        </w:rPr>
        <w:t xml:space="preserve">30 kg </w:t>
      </w:r>
      <w:proofErr w:type="spellStart"/>
      <w:r w:rsidRPr="006850EC">
        <w:rPr>
          <w:bCs/>
          <w:i w:val="0"/>
          <w:lang w:val="en-GB"/>
        </w:rPr>
        <w:t>közötti</w:t>
      </w:r>
      <w:proofErr w:type="spellEnd"/>
      <w:r w:rsidRPr="006850EC">
        <w:rPr>
          <w:bCs/>
          <w:i w:val="0"/>
          <w:lang w:val="en-GB"/>
        </w:rPr>
        <w:t xml:space="preserve"> </w:t>
      </w:r>
      <w:proofErr w:type="spellStart"/>
      <w:r w:rsidRPr="006850EC">
        <w:rPr>
          <w:bCs/>
          <w:i w:val="0"/>
          <w:lang w:val="en-GB"/>
        </w:rPr>
        <w:t>testtömegű</w:t>
      </w:r>
      <w:proofErr w:type="spellEnd"/>
      <w:r w:rsidRPr="006850EC">
        <w:rPr>
          <w:bCs/>
          <w:i w:val="0"/>
          <w:lang w:val="en-GB"/>
        </w:rPr>
        <w:t xml:space="preserve"> </w:t>
      </w:r>
      <w:proofErr w:type="spellStart"/>
      <w:r w:rsidRPr="006850EC">
        <w:rPr>
          <w:bCs/>
          <w:i w:val="0"/>
          <w:lang w:val="en-GB"/>
        </w:rPr>
        <w:t>gyermekek</w:t>
      </w:r>
      <w:proofErr w:type="spellEnd"/>
      <w:r w:rsidRPr="006850EC">
        <w:rPr>
          <w:bCs/>
          <w:i w:val="0"/>
          <w:lang w:val="en-GB"/>
        </w:rPr>
        <w:t xml:space="preserve"> </w:t>
      </w:r>
      <w:proofErr w:type="spellStart"/>
      <w:r w:rsidRPr="006850EC">
        <w:rPr>
          <w:bCs/>
          <w:i w:val="0"/>
          <w:lang w:val="en-GB"/>
        </w:rPr>
        <w:t>és</w:t>
      </w:r>
      <w:proofErr w:type="spellEnd"/>
      <w:r w:rsidRPr="006850EC">
        <w:rPr>
          <w:bCs/>
          <w:i w:val="0"/>
          <w:lang w:val="en-GB"/>
        </w:rPr>
        <w:t xml:space="preserve"> </w:t>
      </w:r>
      <w:proofErr w:type="spellStart"/>
      <w:r w:rsidRPr="006850EC">
        <w:rPr>
          <w:bCs/>
          <w:i w:val="0"/>
          <w:lang w:val="en-GB"/>
        </w:rPr>
        <w:t>serdülők</w:t>
      </w:r>
      <w:proofErr w:type="spellEnd"/>
      <w:r w:rsidRPr="006850EC">
        <w:rPr>
          <w:bCs/>
          <w:i w:val="0"/>
          <w:lang w:val="en-GB"/>
        </w:rPr>
        <w:t xml:space="preserve"> </w:t>
      </w:r>
      <w:proofErr w:type="spellStart"/>
      <w:r w:rsidRPr="006850EC">
        <w:rPr>
          <w:bCs/>
          <w:i w:val="0"/>
          <w:lang w:val="en-GB"/>
        </w:rPr>
        <w:t>esetén</w:t>
      </w:r>
      <w:proofErr w:type="spellEnd"/>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50"/>
        <w:gridCol w:w="1276"/>
        <w:gridCol w:w="1553"/>
        <w:gridCol w:w="1702"/>
        <w:gridCol w:w="1272"/>
        <w:gridCol w:w="2108"/>
      </w:tblGrid>
      <w:tr w:rsidR="0003137C" w14:paraId="7F53A401" w14:textId="77777777" w:rsidTr="004B48B1">
        <w:trPr>
          <w:trHeight w:val="298"/>
        </w:trPr>
        <w:tc>
          <w:tcPr>
            <w:tcW w:w="635" w:type="pct"/>
            <w:vAlign w:val="center"/>
          </w:tcPr>
          <w:p w14:paraId="60FBE795" w14:textId="7662F8D3" w:rsidR="004B48B1" w:rsidRPr="004A430C" w:rsidRDefault="00F75568" w:rsidP="004B48B1">
            <w:pPr>
              <w:pStyle w:val="TableParagraph"/>
              <w:rPr>
                <w:b/>
                <w:bCs/>
                <w:sz w:val="20"/>
                <w:szCs w:val="20"/>
                <w:lang w:val="en-GB"/>
              </w:rPr>
            </w:pPr>
            <w:proofErr w:type="spellStart"/>
            <w:r w:rsidRPr="004A430C">
              <w:rPr>
                <w:b/>
                <w:bCs/>
                <w:sz w:val="20"/>
                <w:szCs w:val="20"/>
                <w:lang w:val="en-GB"/>
              </w:rPr>
              <w:t>Hét</w:t>
            </w:r>
            <w:proofErr w:type="spellEnd"/>
          </w:p>
        </w:tc>
        <w:tc>
          <w:tcPr>
            <w:tcW w:w="704" w:type="pct"/>
            <w:vAlign w:val="center"/>
          </w:tcPr>
          <w:p w14:paraId="3AF01A3E" w14:textId="7CA7141E" w:rsidR="004B48B1" w:rsidRPr="004A430C" w:rsidRDefault="00F75568" w:rsidP="004B48B1">
            <w:pPr>
              <w:pStyle w:val="TableParagraph"/>
              <w:ind w:left="105" w:right="360"/>
              <w:rPr>
                <w:b/>
                <w:bCs/>
                <w:sz w:val="20"/>
                <w:szCs w:val="20"/>
                <w:lang w:val="en-GB"/>
              </w:rPr>
            </w:pPr>
            <w:r w:rsidRPr="004A430C">
              <w:rPr>
                <w:b/>
                <w:bCs/>
                <w:sz w:val="20"/>
                <w:szCs w:val="20"/>
                <w:lang w:val="en-GB"/>
              </w:rPr>
              <w:t xml:space="preserve">1. </w:t>
            </w:r>
            <w:proofErr w:type="spellStart"/>
            <w:r w:rsidRPr="004A430C">
              <w:rPr>
                <w:b/>
                <w:bCs/>
                <w:sz w:val="20"/>
                <w:szCs w:val="20"/>
                <w:lang w:val="en-GB"/>
              </w:rPr>
              <w:t>hét</w:t>
            </w:r>
            <w:proofErr w:type="spellEnd"/>
          </w:p>
        </w:tc>
        <w:tc>
          <w:tcPr>
            <w:tcW w:w="857" w:type="pct"/>
            <w:vAlign w:val="center"/>
          </w:tcPr>
          <w:p w14:paraId="282B9192" w14:textId="2C55A3EC" w:rsidR="004B48B1" w:rsidRPr="004A430C" w:rsidRDefault="00F75568" w:rsidP="004B48B1">
            <w:pPr>
              <w:pStyle w:val="TableParagraph"/>
              <w:ind w:left="108" w:right="371"/>
              <w:rPr>
                <w:b/>
                <w:bCs/>
                <w:sz w:val="20"/>
                <w:szCs w:val="20"/>
                <w:lang w:val="en-GB"/>
              </w:rPr>
            </w:pPr>
            <w:r w:rsidRPr="004A430C">
              <w:rPr>
                <w:b/>
                <w:bCs/>
                <w:sz w:val="20"/>
                <w:szCs w:val="20"/>
                <w:lang w:val="en-GB"/>
              </w:rPr>
              <w:t xml:space="preserve">2. </w:t>
            </w:r>
            <w:proofErr w:type="spellStart"/>
            <w:r w:rsidRPr="004A430C">
              <w:rPr>
                <w:b/>
                <w:bCs/>
                <w:sz w:val="20"/>
                <w:szCs w:val="20"/>
                <w:lang w:val="en-GB"/>
              </w:rPr>
              <w:t>hét</w:t>
            </w:r>
            <w:proofErr w:type="spellEnd"/>
          </w:p>
        </w:tc>
        <w:tc>
          <w:tcPr>
            <w:tcW w:w="939" w:type="pct"/>
            <w:vAlign w:val="center"/>
          </w:tcPr>
          <w:p w14:paraId="2A7C47BC" w14:textId="44E422EF" w:rsidR="004B48B1" w:rsidRPr="004A430C" w:rsidRDefault="00F75568" w:rsidP="004B48B1">
            <w:pPr>
              <w:pStyle w:val="TableParagraph"/>
              <w:ind w:left="105" w:right="371"/>
              <w:rPr>
                <w:b/>
                <w:bCs/>
                <w:sz w:val="20"/>
                <w:szCs w:val="20"/>
                <w:lang w:val="en-GB"/>
              </w:rPr>
            </w:pPr>
            <w:r w:rsidRPr="004A430C">
              <w:rPr>
                <w:b/>
                <w:bCs/>
                <w:sz w:val="20"/>
                <w:szCs w:val="20"/>
                <w:lang w:val="en-GB"/>
              </w:rPr>
              <w:t xml:space="preserve">3. </w:t>
            </w:r>
            <w:proofErr w:type="spellStart"/>
            <w:r w:rsidRPr="004A430C">
              <w:rPr>
                <w:b/>
                <w:bCs/>
                <w:sz w:val="20"/>
                <w:szCs w:val="20"/>
                <w:lang w:val="en-GB"/>
              </w:rPr>
              <w:t>hét</w:t>
            </w:r>
            <w:proofErr w:type="spellEnd"/>
          </w:p>
        </w:tc>
        <w:tc>
          <w:tcPr>
            <w:tcW w:w="702" w:type="pct"/>
            <w:vAlign w:val="center"/>
          </w:tcPr>
          <w:p w14:paraId="7CD8CBE3" w14:textId="17AA7B09" w:rsidR="004B48B1" w:rsidRPr="004A430C" w:rsidRDefault="00F75568" w:rsidP="004B48B1">
            <w:pPr>
              <w:pStyle w:val="TableParagraph"/>
              <w:ind w:left="108" w:right="371"/>
              <w:rPr>
                <w:b/>
                <w:bCs/>
                <w:sz w:val="20"/>
                <w:szCs w:val="20"/>
                <w:lang w:val="en-GB"/>
              </w:rPr>
            </w:pPr>
            <w:r w:rsidRPr="004A430C">
              <w:rPr>
                <w:b/>
                <w:bCs/>
                <w:sz w:val="20"/>
                <w:szCs w:val="20"/>
                <w:lang w:val="en-GB"/>
              </w:rPr>
              <w:t xml:space="preserve">4. </w:t>
            </w:r>
            <w:proofErr w:type="spellStart"/>
            <w:r w:rsidRPr="004A430C">
              <w:rPr>
                <w:b/>
                <w:bCs/>
                <w:sz w:val="20"/>
                <w:szCs w:val="20"/>
                <w:lang w:val="en-GB"/>
              </w:rPr>
              <w:t>hét</w:t>
            </w:r>
            <w:proofErr w:type="spellEnd"/>
          </w:p>
        </w:tc>
        <w:tc>
          <w:tcPr>
            <w:tcW w:w="1163" w:type="pct"/>
            <w:vAlign w:val="center"/>
          </w:tcPr>
          <w:p w14:paraId="2412C671" w14:textId="3DA3C9D1" w:rsidR="004B48B1" w:rsidRPr="004A430C" w:rsidRDefault="00F75568" w:rsidP="004B48B1">
            <w:pPr>
              <w:pStyle w:val="TableParagraph"/>
              <w:ind w:left="108" w:right="368"/>
              <w:rPr>
                <w:b/>
                <w:bCs/>
                <w:sz w:val="20"/>
                <w:szCs w:val="20"/>
                <w:lang w:val="en-GB"/>
              </w:rPr>
            </w:pPr>
            <w:r w:rsidRPr="004A430C">
              <w:rPr>
                <w:b/>
                <w:bCs/>
                <w:sz w:val="20"/>
                <w:szCs w:val="20"/>
                <w:lang w:val="en-GB"/>
              </w:rPr>
              <w:t xml:space="preserve">5. </w:t>
            </w:r>
            <w:proofErr w:type="spellStart"/>
            <w:r w:rsidRPr="004A430C">
              <w:rPr>
                <w:b/>
                <w:bCs/>
                <w:sz w:val="20"/>
                <w:szCs w:val="20"/>
                <w:lang w:val="en-GB"/>
              </w:rPr>
              <w:t>hét</w:t>
            </w:r>
            <w:proofErr w:type="spellEnd"/>
          </w:p>
        </w:tc>
      </w:tr>
      <w:tr w:rsidR="0003137C" w14:paraId="5C67BAAE" w14:textId="77777777" w:rsidTr="004B48B1">
        <w:trPr>
          <w:trHeight w:val="506"/>
        </w:trPr>
        <w:tc>
          <w:tcPr>
            <w:tcW w:w="635" w:type="pct"/>
          </w:tcPr>
          <w:p w14:paraId="46C7BB17" w14:textId="26676419" w:rsidR="004B48B1" w:rsidRPr="004A430C" w:rsidRDefault="00F75568" w:rsidP="004B48B1">
            <w:pPr>
              <w:pStyle w:val="TableParagraph"/>
              <w:tabs>
                <w:tab w:val="left" w:pos="820"/>
              </w:tabs>
              <w:rPr>
                <w:b/>
                <w:bCs/>
                <w:sz w:val="20"/>
                <w:szCs w:val="20"/>
                <w:lang w:val="en-GB"/>
              </w:rPr>
            </w:pPr>
            <w:proofErr w:type="spellStart"/>
            <w:r w:rsidRPr="004A430C">
              <w:rPr>
                <w:b/>
                <w:bCs/>
                <w:sz w:val="20"/>
                <w:szCs w:val="20"/>
                <w:lang w:val="en-GB"/>
              </w:rPr>
              <w:t>Felírt</w:t>
            </w:r>
            <w:proofErr w:type="spellEnd"/>
            <w:r w:rsidRPr="004A430C">
              <w:rPr>
                <w:b/>
                <w:bCs/>
                <w:sz w:val="20"/>
                <w:szCs w:val="20"/>
                <w:lang w:val="en-GB"/>
              </w:rPr>
              <w:t xml:space="preserve"> </w:t>
            </w:r>
            <w:proofErr w:type="spellStart"/>
            <w:r w:rsidRPr="004A430C">
              <w:rPr>
                <w:b/>
                <w:bCs/>
                <w:sz w:val="20"/>
                <w:szCs w:val="20"/>
                <w:lang w:val="en-GB"/>
              </w:rPr>
              <w:t>dózis</w:t>
            </w:r>
            <w:proofErr w:type="spellEnd"/>
          </w:p>
        </w:tc>
        <w:tc>
          <w:tcPr>
            <w:tcW w:w="704" w:type="pct"/>
          </w:tcPr>
          <w:p w14:paraId="77613D97" w14:textId="0B1621B7" w:rsidR="004B48B1" w:rsidRPr="004A430C" w:rsidRDefault="00F75568" w:rsidP="004B48B1">
            <w:pPr>
              <w:pStyle w:val="TableParagraph"/>
              <w:spacing w:before="2" w:line="231" w:lineRule="exact"/>
              <w:ind w:left="105"/>
              <w:rPr>
                <w:b/>
                <w:bCs/>
                <w:spacing w:val="-52"/>
                <w:sz w:val="20"/>
                <w:szCs w:val="20"/>
                <w:lang w:val="en-GB"/>
              </w:rPr>
            </w:pPr>
            <w:r w:rsidRPr="004A430C">
              <w:rPr>
                <w:b/>
                <w:bCs/>
                <w:sz w:val="20"/>
                <w:szCs w:val="20"/>
                <w:lang w:val="en-GB"/>
              </w:rPr>
              <w:t>0,1 ml/</w:t>
            </w:r>
            <w:proofErr w:type="spellStart"/>
            <w:r w:rsidR="00D90A45">
              <w:rPr>
                <w:b/>
                <w:bCs/>
                <w:sz w:val="20"/>
                <w:szCs w:val="20"/>
                <w:lang w:val="en-GB"/>
              </w:rPr>
              <w:t>tt</w:t>
            </w:r>
            <w:r w:rsidRPr="004A430C">
              <w:rPr>
                <w:b/>
                <w:bCs/>
                <w:sz w:val="20"/>
                <w:szCs w:val="20"/>
                <w:lang w:val="en-GB"/>
              </w:rPr>
              <w:t>kg</w:t>
            </w:r>
            <w:proofErr w:type="spellEnd"/>
            <w:r w:rsidRPr="004A430C">
              <w:rPr>
                <w:b/>
                <w:bCs/>
                <w:spacing w:val="-52"/>
                <w:sz w:val="20"/>
                <w:szCs w:val="20"/>
                <w:lang w:val="en-GB"/>
              </w:rPr>
              <w:t xml:space="preserve"> </w:t>
            </w:r>
          </w:p>
          <w:p w14:paraId="6884BAB2" w14:textId="319CC5CC" w:rsidR="004B48B1" w:rsidRPr="004A430C" w:rsidRDefault="00F75568" w:rsidP="004B48B1">
            <w:pPr>
              <w:pStyle w:val="TableParagraph"/>
              <w:spacing w:before="2" w:line="231" w:lineRule="exact"/>
              <w:ind w:left="105"/>
              <w:rPr>
                <w:b/>
                <w:bCs/>
                <w:sz w:val="20"/>
                <w:szCs w:val="20"/>
                <w:lang w:val="en-GB"/>
              </w:rPr>
            </w:pPr>
            <w:r w:rsidRPr="004A430C">
              <w:rPr>
                <w:b/>
                <w:bCs/>
                <w:spacing w:val="-1"/>
                <w:sz w:val="20"/>
                <w:szCs w:val="20"/>
                <w:lang w:val="en-GB"/>
              </w:rPr>
              <w:t xml:space="preserve">(1 </w:t>
            </w:r>
            <w:r w:rsidRPr="004A430C">
              <w:rPr>
                <w:b/>
                <w:bCs/>
                <w:sz w:val="20"/>
                <w:szCs w:val="20"/>
                <w:lang w:val="en-GB"/>
              </w:rPr>
              <w:t>mg/</w:t>
            </w:r>
            <w:proofErr w:type="spellStart"/>
            <w:r w:rsidR="00D90A45">
              <w:rPr>
                <w:b/>
                <w:bCs/>
                <w:sz w:val="20"/>
                <w:szCs w:val="20"/>
                <w:lang w:val="en-GB"/>
              </w:rPr>
              <w:t>tt</w:t>
            </w:r>
            <w:r w:rsidRPr="004A430C">
              <w:rPr>
                <w:b/>
                <w:bCs/>
                <w:sz w:val="20"/>
                <w:szCs w:val="20"/>
                <w:lang w:val="en-GB"/>
              </w:rPr>
              <w:t>kg</w:t>
            </w:r>
            <w:proofErr w:type="spellEnd"/>
            <w:r w:rsidRPr="004A430C">
              <w:rPr>
                <w:b/>
                <w:bCs/>
                <w:sz w:val="20"/>
                <w:szCs w:val="20"/>
                <w:lang w:val="en-GB"/>
              </w:rPr>
              <w:t>)</w:t>
            </w:r>
            <w:r w:rsidRPr="004A430C">
              <w:rPr>
                <w:b/>
                <w:bCs/>
                <w:spacing w:val="-52"/>
                <w:sz w:val="20"/>
                <w:szCs w:val="20"/>
                <w:lang w:val="en-GB"/>
              </w:rPr>
              <w:t xml:space="preserve"> </w:t>
            </w:r>
            <w:proofErr w:type="spellStart"/>
            <w:r w:rsidRPr="004A430C">
              <w:rPr>
                <w:b/>
                <w:bCs/>
                <w:sz w:val="20"/>
                <w:szCs w:val="20"/>
                <w:lang w:val="en-GB"/>
              </w:rPr>
              <w:t>Kezdő</w:t>
            </w:r>
            <w:proofErr w:type="spellEnd"/>
            <w:r w:rsidRPr="004A430C">
              <w:rPr>
                <w:b/>
                <w:bCs/>
                <w:sz w:val="20"/>
                <w:szCs w:val="20"/>
                <w:lang w:val="en-GB"/>
              </w:rPr>
              <w:t xml:space="preserve"> </w:t>
            </w:r>
            <w:proofErr w:type="spellStart"/>
            <w:r w:rsidRPr="004A430C">
              <w:rPr>
                <w:b/>
                <w:bCs/>
                <w:sz w:val="20"/>
                <w:szCs w:val="20"/>
                <w:lang w:val="en-GB"/>
              </w:rPr>
              <w:t>dózis</w:t>
            </w:r>
            <w:proofErr w:type="spellEnd"/>
          </w:p>
        </w:tc>
        <w:tc>
          <w:tcPr>
            <w:tcW w:w="857" w:type="pct"/>
          </w:tcPr>
          <w:p w14:paraId="46FB2DC8" w14:textId="2D5007AB" w:rsidR="004B48B1" w:rsidRPr="004A430C" w:rsidRDefault="00F75568" w:rsidP="004B48B1">
            <w:pPr>
              <w:pStyle w:val="TableParagraph"/>
              <w:spacing w:before="2" w:line="231" w:lineRule="exact"/>
              <w:ind w:left="108"/>
              <w:rPr>
                <w:b/>
                <w:bCs/>
                <w:sz w:val="20"/>
                <w:szCs w:val="20"/>
                <w:lang w:val="en-GB"/>
              </w:rPr>
            </w:pPr>
            <w:r w:rsidRPr="004A430C">
              <w:rPr>
                <w:b/>
                <w:bCs/>
                <w:sz w:val="20"/>
                <w:szCs w:val="20"/>
                <w:lang w:val="en-GB"/>
              </w:rPr>
              <w:t>0,2 ml/</w:t>
            </w:r>
            <w:proofErr w:type="spellStart"/>
            <w:r w:rsidR="00D90A45">
              <w:rPr>
                <w:b/>
                <w:bCs/>
                <w:sz w:val="20"/>
                <w:szCs w:val="20"/>
                <w:lang w:val="en-GB"/>
              </w:rPr>
              <w:t>tt</w:t>
            </w:r>
            <w:r w:rsidRPr="004A430C">
              <w:rPr>
                <w:b/>
                <w:bCs/>
                <w:sz w:val="20"/>
                <w:szCs w:val="20"/>
                <w:lang w:val="en-GB"/>
              </w:rPr>
              <w:t>kg</w:t>
            </w:r>
            <w:proofErr w:type="spellEnd"/>
          </w:p>
          <w:p w14:paraId="2D1839CF" w14:textId="2DB7E52C" w:rsidR="004B48B1" w:rsidRPr="004A430C" w:rsidRDefault="00F75568" w:rsidP="004B48B1">
            <w:pPr>
              <w:pStyle w:val="TableParagraph"/>
              <w:spacing w:before="2" w:line="231" w:lineRule="exact"/>
              <w:ind w:left="108"/>
              <w:rPr>
                <w:b/>
                <w:bCs/>
                <w:sz w:val="20"/>
                <w:szCs w:val="20"/>
                <w:lang w:val="en-GB"/>
              </w:rPr>
            </w:pPr>
            <w:r w:rsidRPr="004A430C">
              <w:rPr>
                <w:b/>
                <w:bCs/>
                <w:spacing w:val="-52"/>
                <w:sz w:val="20"/>
                <w:szCs w:val="20"/>
                <w:lang w:val="en-GB"/>
              </w:rPr>
              <w:t xml:space="preserve"> </w:t>
            </w:r>
            <w:r w:rsidRPr="004A430C">
              <w:rPr>
                <w:b/>
                <w:bCs/>
                <w:spacing w:val="-1"/>
                <w:sz w:val="20"/>
                <w:szCs w:val="20"/>
                <w:lang w:val="en-GB"/>
              </w:rPr>
              <w:t>(2</w:t>
            </w:r>
            <w:r w:rsidRPr="004A430C">
              <w:rPr>
                <w:b/>
                <w:bCs/>
                <w:spacing w:val="-13"/>
                <w:sz w:val="20"/>
                <w:szCs w:val="20"/>
                <w:lang w:val="en-GB"/>
              </w:rPr>
              <w:t xml:space="preserve"> </w:t>
            </w:r>
            <w:r w:rsidRPr="004A430C">
              <w:rPr>
                <w:b/>
                <w:bCs/>
                <w:sz w:val="20"/>
                <w:szCs w:val="20"/>
                <w:lang w:val="en-GB"/>
              </w:rPr>
              <w:t>mg/</w:t>
            </w:r>
            <w:proofErr w:type="spellStart"/>
            <w:r w:rsidR="00D90A45">
              <w:rPr>
                <w:b/>
                <w:bCs/>
                <w:sz w:val="20"/>
                <w:szCs w:val="20"/>
                <w:lang w:val="en-GB"/>
              </w:rPr>
              <w:t>tt</w:t>
            </w:r>
            <w:r w:rsidRPr="004A430C">
              <w:rPr>
                <w:b/>
                <w:bCs/>
                <w:sz w:val="20"/>
                <w:szCs w:val="20"/>
                <w:lang w:val="en-GB"/>
              </w:rPr>
              <w:t>kg</w:t>
            </w:r>
            <w:proofErr w:type="spellEnd"/>
            <w:r w:rsidRPr="004A430C">
              <w:rPr>
                <w:b/>
                <w:bCs/>
                <w:sz w:val="20"/>
                <w:szCs w:val="20"/>
                <w:lang w:val="en-GB"/>
              </w:rPr>
              <w:t>)</w:t>
            </w:r>
          </w:p>
        </w:tc>
        <w:tc>
          <w:tcPr>
            <w:tcW w:w="939" w:type="pct"/>
          </w:tcPr>
          <w:p w14:paraId="156E801C" w14:textId="6EFE4EE1" w:rsidR="004B48B1" w:rsidRPr="004A430C" w:rsidRDefault="00F75568" w:rsidP="004B48B1">
            <w:pPr>
              <w:pStyle w:val="TableParagraph"/>
              <w:spacing w:before="2" w:line="231" w:lineRule="exact"/>
              <w:ind w:left="105"/>
              <w:rPr>
                <w:b/>
                <w:bCs/>
                <w:sz w:val="20"/>
                <w:szCs w:val="20"/>
                <w:lang w:val="en-GB"/>
              </w:rPr>
            </w:pPr>
            <w:r w:rsidRPr="004A430C">
              <w:rPr>
                <w:b/>
                <w:bCs/>
                <w:sz w:val="20"/>
                <w:szCs w:val="20"/>
                <w:lang w:val="en-GB"/>
              </w:rPr>
              <w:t>0,3 ml/</w:t>
            </w:r>
            <w:proofErr w:type="spellStart"/>
            <w:r w:rsidR="00D90A45">
              <w:rPr>
                <w:b/>
                <w:bCs/>
                <w:sz w:val="20"/>
                <w:szCs w:val="20"/>
                <w:lang w:val="en-GB"/>
              </w:rPr>
              <w:t>tt</w:t>
            </w:r>
            <w:r w:rsidRPr="004A430C">
              <w:rPr>
                <w:b/>
                <w:bCs/>
                <w:sz w:val="20"/>
                <w:szCs w:val="20"/>
                <w:lang w:val="en-GB"/>
              </w:rPr>
              <w:t>kg</w:t>
            </w:r>
            <w:proofErr w:type="spellEnd"/>
          </w:p>
          <w:p w14:paraId="4B3577B4" w14:textId="434DDC43" w:rsidR="004B48B1" w:rsidRPr="004A430C" w:rsidRDefault="00F75568" w:rsidP="004B48B1">
            <w:pPr>
              <w:pStyle w:val="TableParagraph"/>
              <w:spacing w:before="2" w:line="231" w:lineRule="exact"/>
              <w:ind w:left="105"/>
              <w:rPr>
                <w:b/>
                <w:bCs/>
                <w:sz w:val="20"/>
                <w:szCs w:val="20"/>
                <w:lang w:val="en-GB"/>
              </w:rPr>
            </w:pPr>
            <w:r w:rsidRPr="004A430C">
              <w:rPr>
                <w:b/>
                <w:bCs/>
                <w:spacing w:val="-52"/>
                <w:sz w:val="20"/>
                <w:szCs w:val="20"/>
                <w:lang w:val="en-GB"/>
              </w:rPr>
              <w:t xml:space="preserve"> </w:t>
            </w:r>
            <w:r w:rsidRPr="004A430C">
              <w:rPr>
                <w:b/>
                <w:bCs/>
                <w:sz w:val="20"/>
                <w:szCs w:val="20"/>
                <w:lang w:val="en-GB"/>
              </w:rPr>
              <w:t>(3</w:t>
            </w:r>
            <w:r w:rsidRPr="004A430C">
              <w:rPr>
                <w:b/>
                <w:bCs/>
                <w:spacing w:val="-14"/>
                <w:sz w:val="20"/>
                <w:szCs w:val="20"/>
                <w:lang w:val="en-GB"/>
              </w:rPr>
              <w:t xml:space="preserve"> </w:t>
            </w:r>
            <w:r w:rsidRPr="004A430C">
              <w:rPr>
                <w:b/>
                <w:bCs/>
                <w:sz w:val="20"/>
                <w:szCs w:val="20"/>
                <w:lang w:val="en-GB"/>
              </w:rPr>
              <w:t>mg/</w:t>
            </w:r>
            <w:proofErr w:type="spellStart"/>
            <w:r w:rsidR="00D90A45">
              <w:rPr>
                <w:b/>
                <w:bCs/>
                <w:sz w:val="20"/>
                <w:szCs w:val="20"/>
                <w:lang w:val="en-GB"/>
              </w:rPr>
              <w:t>tt</w:t>
            </w:r>
            <w:r w:rsidRPr="004A430C">
              <w:rPr>
                <w:b/>
                <w:bCs/>
                <w:sz w:val="20"/>
                <w:szCs w:val="20"/>
                <w:lang w:val="en-GB"/>
              </w:rPr>
              <w:t>kg</w:t>
            </w:r>
            <w:proofErr w:type="spellEnd"/>
            <w:r w:rsidRPr="004A430C">
              <w:rPr>
                <w:b/>
                <w:bCs/>
                <w:sz w:val="20"/>
                <w:szCs w:val="20"/>
                <w:lang w:val="en-GB"/>
              </w:rPr>
              <w:t>)</w:t>
            </w:r>
          </w:p>
        </w:tc>
        <w:tc>
          <w:tcPr>
            <w:tcW w:w="702" w:type="pct"/>
          </w:tcPr>
          <w:p w14:paraId="5D3E23CF" w14:textId="1ED8F9B2" w:rsidR="004B48B1" w:rsidRPr="004A430C" w:rsidRDefault="00F75568" w:rsidP="004B48B1">
            <w:pPr>
              <w:pStyle w:val="TableParagraph"/>
              <w:spacing w:before="2" w:line="231" w:lineRule="exact"/>
              <w:ind w:left="108"/>
              <w:rPr>
                <w:b/>
                <w:bCs/>
                <w:spacing w:val="-52"/>
                <w:sz w:val="20"/>
                <w:szCs w:val="20"/>
                <w:lang w:val="en-GB"/>
              </w:rPr>
            </w:pPr>
            <w:r w:rsidRPr="004A430C">
              <w:rPr>
                <w:b/>
                <w:bCs/>
                <w:sz w:val="20"/>
                <w:szCs w:val="20"/>
                <w:lang w:val="en-GB"/>
              </w:rPr>
              <w:t>0,4 ml/</w:t>
            </w:r>
            <w:proofErr w:type="spellStart"/>
            <w:r w:rsidR="00D90A45">
              <w:rPr>
                <w:b/>
                <w:bCs/>
                <w:sz w:val="20"/>
                <w:szCs w:val="20"/>
                <w:lang w:val="en-GB"/>
              </w:rPr>
              <w:t>tt</w:t>
            </w:r>
            <w:r w:rsidRPr="004A430C">
              <w:rPr>
                <w:b/>
                <w:bCs/>
                <w:sz w:val="20"/>
                <w:szCs w:val="20"/>
                <w:lang w:val="en-GB"/>
              </w:rPr>
              <w:t>kg</w:t>
            </w:r>
            <w:proofErr w:type="spellEnd"/>
            <w:r w:rsidRPr="004A430C">
              <w:rPr>
                <w:b/>
                <w:bCs/>
                <w:spacing w:val="-52"/>
                <w:sz w:val="20"/>
                <w:szCs w:val="20"/>
                <w:lang w:val="en-GB"/>
              </w:rPr>
              <w:t xml:space="preserve"> </w:t>
            </w:r>
          </w:p>
          <w:p w14:paraId="33F099DC" w14:textId="7CCD1D36" w:rsidR="004B48B1" w:rsidRPr="004A430C" w:rsidRDefault="00F75568" w:rsidP="004B48B1">
            <w:pPr>
              <w:pStyle w:val="TableParagraph"/>
              <w:spacing w:before="2" w:line="231" w:lineRule="exact"/>
              <w:ind w:left="108"/>
              <w:rPr>
                <w:b/>
                <w:bCs/>
                <w:sz w:val="20"/>
                <w:szCs w:val="20"/>
                <w:lang w:val="en-GB"/>
              </w:rPr>
            </w:pPr>
            <w:r w:rsidRPr="004A430C">
              <w:rPr>
                <w:b/>
                <w:bCs/>
                <w:sz w:val="20"/>
                <w:szCs w:val="20"/>
                <w:lang w:val="en-GB"/>
              </w:rPr>
              <w:t>(4</w:t>
            </w:r>
            <w:r w:rsidRPr="004A430C">
              <w:rPr>
                <w:b/>
                <w:bCs/>
                <w:spacing w:val="-14"/>
                <w:sz w:val="20"/>
                <w:szCs w:val="20"/>
                <w:lang w:val="en-GB"/>
              </w:rPr>
              <w:t xml:space="preserve"> </w:t>
            </w:r>
            <w:r w:rsidRPr="004A430C">
              <w:rPr>
                <w:b/>
                <w:bCs/>
                <w:sz w:val="20"/>
                <w:szCs w:val="20"/>
                <w:lang w:val="en-GB"/>
              </w:rPr>
              <w:t>mg/</w:t>
            </w:r>
            <w:proofErr w:type="spellStart"/>
            <w:r w:rsidR="00D90A45">
              <w:rPr>
                <w:b/>
                <w:bCs/>
                <w:sz w:val="20"/>
                <w:szCs w:val="20"/>
                <w:lang w:val="en-GB"/>
              </w:rPr>
              <w:t>tt</w:t>
            </w:r>
            <w:r w:rsidRPr="004A430C">
              <w:rPr>
                <w:b/>
                <w:bCs/>
                <w:sz w:val="20"/>
                <w:szCs w:val="20"/>
                <w:lang w:val="en-GB"/>
              </w:rPr>
              <w:t>kg</w:t>
            </w:r>
            <w:proofErr w:type="spellEnd"/>
            <w:r w:rsidRPr="004A430C">
              <w:rPr>
                <w:b/>
                <w:bCs/>
                <w:sz w:val="20"/>
                <w:szCs w:val="20"/>
                <w:lang w:val="en-GB"/>
              </w:rPr>
              <w:t>)</w:t>
            </w:r>
          </w:p>
        </w:tc>
        <w:tc>
          <w:tcPr>
            <w:tcW w:w="1163" w:type="pct"/>
          </w:tcPr>
          <w:p w14:paraId="304B68B6" w14:textId="20C66D4F" w:rsidR="004B48B1" w:rsidRPr="004A430C" w:rsidRDefault="00F75568" w:rsidP="004B48B1">
            <w:pPr>
              <w:pStyle w:val="TableParagraph"/>
              <w:spacing w:before="2" w:line="231" w:lineRule="exact"/>
              <w:ind w:left="108"/>
              <w:rPr>
                <w:b/>
                <w:bCs/>
                <w:sz w:val="20"/>
                <w:szCs w:val="20"/>
                <w:lang w:val="en-GB"/>
              </w:rPr>
            </w:pPr>
            <w:r w:rsidRPr="004A430C">
              <w:rPr>
                <w:b/>
                <w:bCs/>
                <w:sz w:val="20"/>
                <w:szCs w:val="20"/>
                <w:lang w:val="en-GB"/>
              </w:rPr>
              <w:t>0,5 ml/</w:t>
            </w:r>
            <w:proofErr w:type="spellStart"/>
            <w:r w:rsidR="00D90A45">
              <w:rPr>
                <w:b/>
                <w:bCs/>
                <w:sz w:val="20"/>
                <w:szCs w:val="20"/>
                <w:lang w:val="en-GB"/>
              </w:rPr>
              <w:t>tt</w:t>
            </w:r>
            <w:r w:rsidRPr="004A430C">
              <w:rPr>
                <w:b/>
                <w:bCs/>
                <w:sz w:val="20"/>
                <w:szCs w:val="20"/>
                <w:lang w:val="en-GB"/>
              </w:rPr>
              <w:t>kg</w:t>
            </w:r>
            <w:proofErr w:type="spellEnd"/>
          </w:p>
          <w:p w14:paraId="57FCD526" w14:textId="439B4A7D" w:rsidR="004B48B1" w:rsidRPr="004A430C" w:rsidRDefault="00F75568" w:rsidP="004B48B1">
            <w:pPr>
              <w:pStyle w:val="TableParagraph"/>
              <w:spacing w:before="2" w:line="231" w:lineRule="exact"/>
              <w:ind w:left="108"/>
              <w:rPr>
                <w:b/>
                <w:bCs/>
                <w:spacing w:val="-1"/>
                <w:sz w:val="20"/>
                <w:szCs w:val="20"/>
                <w:lang w:val="en-GB"/>
              </w:rPr>
            </w:pPr>
            <w:r w:rsidRPr="004A430C">
              <w:rPr>
                <w:b/>
                <w:bCs/>
                <w:spacing w:val="-52"/>
                <w:sz w:val="20"/>
                <w:szCs w:val="20"/>
                <w:lang w:val="en-GB"/>
              </w:rPr>
              <w:t xml:space="preserve"> </w:t>
            </w:r>
            <w:r w:rsidRPr="004A430C">
              <w:rPr>
                <w:b/>
                <w:bCs/>
                <w:spacing w:val="-1"/>
                <w:sz w:val="20"/>
                <w:szCs w:val="20"/>
                <w:lang w:val="en-GB"/>
              </w:rPr>
              <w:t>(5</w:t>
            </w:r>
            <w:r w:rsidRPr="004A430C">
              <w:rPr>
                <w:b/>
                <w:bCs/>
                <w:spacing w:val="-9"/>
                <w:sz w:val="20"/>
                <w:szCs w:val="20"/>
                <w:lang w:val="en-GB"/>
              </w:rPr>
              <w:t xml:space="preserve"> </w:t>
            </w:r>
            <w:r w:rsidRPr="004A430C">
              <w:rPr>
                <w:b/>
                <w:bCs/>
                <w:spacing w:val="-1"/>
                <w:sz w:val="20"/>
                <w:szCs w:val="20"/>
                <w:lang w:val="en-GB"/>
              </w:rPr>
              <w:t>mg/</w:t>
            </w:r>
            <w:proofErr w:type="spellStart"/>
            <w:r w:rsidR="00D90A45">
              <w:rPr>
                <w:b/>
                <w:bCs/>
                <w:spacing w:val="-1"/>
                <w:sz w:val="20"/>
                <w:szCs w:val="20"/>
                <w:lang w:val="en-GB"/>
              </w:rPr>
              <w:t>tt</w:t>
            </w:r>
            <w:r w:rsidRPr="004A430C">
              <w:rPr>
                <w:b/>
                <w:bCs/>
                <w:spacing w:val="-1"/>
                <w:sz w:val="20"/>
                <w:szCs w:val="20"/>
                <w:lang w:val="en-GB"/>
              </w:rPr>
              <w:t>kg</w:t>
            </w:r>
            <w:proofErr w:type="spellEnd"/>
            <w:r w:rsidRPr="004A430C">
              <w:rPr>
                <w:b/>
                <w:bCs/>
                <w:spacing w:val="-1"/>
                <w:sz w:val="20"/>
                <w:szCs w:val="20"/>
                <w:lang w:val="en-GB"/>
              </w:rPr>
              <w:t>)</w:t>
            </w:r>
          </w:p>
          <w:p w14:paraId="1989F424" w14:textId="6BA20F62" w:rsidR="004B48B1" w:rsidRPr="004A430C" w:rsidRDefault="00F75568" w:rsidP="004B48B1">
            <w:pPr>
              <w:pStyle w:val="TableParagraph"/>
              <w:spacing w:before="2" w:line="231" w:lineRule="exact"/>
              <w:ind w:left="108"/>
              <w:rPr>
                <w:b/>
                <w:bCs/>
                <w:sz w:val="20"/>
                <w:szCs w:val="20"/>
                <w:lang w:val="en-GB"/>
              </w:rPr>
            </w:pPr>
            <w:proofErr w:type="spellStart"/>
            <w:r w:rsidRPr="004A430C">
              <w:rPr>
                <w:b/>
                <w:bCs/>
                <w:spacing w:val="-1"/>
                <w:sz w:val="20"/>
                <w:szCs w:val="20"/>
                <w:lang w:val="en-GB"/>
              </w:rPr>
              <w:t>Maximális</w:t>
            </w:r>
            <w:proofErr w:type="spellEnd"/>
            <w:r w:rsidRPr="004A430C">
              <w:rPr>
                <w:b/>
                <w:bCs/>
                <w:spacing w:val="-1"/>
                <w:sz w:val="20"/>
                <w:szCs w:val="20"/>
                <w:lang w:val="en-GB"/>
              </w:rPr>
              <w:t xml:space="preserve"> </w:t>
            </w:r>
            <w:proofErr w:type="spellStart"/>
            <w:r w:rsidRPr="004A430C">
              <w:rPr>
                <w:b/>
                <w:bCs/>
                <w:spacing w:val="-1"/>
                <w:sz w:val="20"/>
                <w:szCs w:val="20"/>
                <w:lang w:val="en-GB"/>
              </w:rPr>
              <w:t>ajánlott</w:t>
            </w:r>
            <w:proofErr w:type="spellEnd"/>
            <w:r w:rsidRPr="004A430C">
              <w:rPr>
                <w:b/>
                <w:bCs/>
                <w:spacing w:val="-1"/>
                <w:sz w:val="20"/>
                <w:szCs w:val="20"/>
                <w:lang w:val="en-GB"/>
              </w:rPr>
              <w:t xml:space="preserve"> </w:t>
            </w:r>
            <w:proofErr w:type="spellStart"/>
            <w:r w:rsidRPr="004A430C">
              <w:rPr>
                <w:b/>
                <w:bCs/>
                <w:spacing w:val="-1"/>
                <w:sz w:val="20"/>
                <w:szCs w:val="20"/>
                <w:lang w:val="en-GB"/>
              </w:rPr>
              <w:lastRenderedPageBreak/>
              <w:t>dózis</w:t>
            </w:r>
            <w:proofErr w:type="spellEnd"/>
          </w:p>
        </w:tc>
      </w:tr>
      <w:tr w:rsidR="0003137C" w14:paraId="6E19054D" w14:textId="77777777" w:rsidTr="00232975">
        <w:trPr>
          <w:trHeight w:val="278"/>
        </w:trPr>
        <w:tc>
          <w:tcPr>
            <w:tcW w:w="635" w:type="pct"/>
            <w:vAlign w:val="center"/>
          </w:tcPr>
          <w:p w14:paraId="1271887E" w14:textId="7C872566" w:rsidR="004B48B1" w:rsidRPr="004A430C" w:rsidRDefault="00F75568" w:rsidP="004B48B1">
            <w:pPr>
              <w:pStyle w:val="TableParagraph"/>
              <w:rPr>
                <w:sz w:val="20"/>
                <w:lang w:val="en-GB"/>
              </w:rPr>
            </w:pPr>
            <w:proofErr w:type="spellStart"/>
            <w:r w:rsidRPr="004A430C">
              <w:rPr>
                <w:sz w:val="20"/>
                <w:lang w:val="en-GB"/>
              </w:rPr>
              <w:lastRenderedPageBreak/>
              <w:t>Testtömeg</w:t>
            </w:r>
            <w:proofErr w:type="spellEnd"/>
          </w:p>
        </w:tc>
        <w:tc>
          <w:tcPr>
            <w:tcW w:w="4365" w:type="pct"/>
            <w:gridSpan w:val="5"/>
            <w:vAlign w:val="center"/>
          </w:tcPr>
          <w:p w14:paraId="288E171A" w14:textId="0B567EF1" w:rsidR="004B48B1" w:rsidRPr="004A430C" w:rsidRDefault="00F75568" w:rsidP="004B48B1">
            <w:pPr>
              <w:pStyle w:val="TableParagraph"/>
              <w:spacing w:before="2" w:line="231" w:lineRule="exact"/>
              <w:ind w:left="108"/>
              <w:jc w:val="center"/>
              <w:rPr>
                <w:sz w:val="20"/>
                <w:lang w:val="en-GB"/>
              </w:rPr>
            </w:pPr>
            <w:proofErr w:type="spellStart"/>
            <w:r w:rsidRPr="004A430C">
              <w:rPr>
                <w:sz w:val="20"/>
                <w:lang w:val="en-GB"/>
              </w:rPr>
              <w:t>Beadott</w:t>
            </w:r>
            <w:proofErr w:type="spellEnd"/>
            <w:r w:rsidRPr="004A430C">
              <w:rPr>
                <w:sz w:val="20"/>
                <w:lang w:val="en-GB"/>
              </w:rPr>
              <w:t xml:space="preserve"> </w:t>
            </w:r>
            <w:proofErr w:type="spellStart"/>
            <w:r w:rsidRPr="004A430C">
              <w:rPr>
                <w:sz w:val="20"/>
                <w:lang w:val="en-GB"/>
              </w:rPr>
              <w:t>mennyiség</w:t>
            </w:r>
            <w:proofErr w:type="spellEnd"/>
          </w:p>
        </w:tc>
      </w:tr>
      <w:tr w:rsidR="0003137C" w14:paraId="7E841C83" w14:textId="77777777" w:rsidTr="004B48B1">
        <w:trPr>
          <w:trHeight w:val="504"/>
        </w:trPr>
        <w:tc>
          <w:tcPr>
            <w:tcW w:w="635" w:type="pct"/>
          </w:tcPr>
          <w:p w14:paraId="50ED5867" w14:textId="77777777" w:rsidR="004B48B1" w:rsidRPr="004A430C" w:rsidRDefault="00F75568" w:rsidP="00232975">
            <w:pPr>
              <w:pStyle w:val="TableParagraph"/>
              <w:spacing w:line="252" w:lineRule="exact"/>
              <w:rPr>
                <w:sz w:val="20"/>
                <w:szCs w:val="20"/>
                <w:lang w:val="en-GB"/>
              </w:rPr>
            </w:pPr>
            <w:r w:rsidRPr="004A430C">
              <w:rPr>
                <w:sz w:val="20"/>
                <w:szCs w:val="20"/>
                <w:lang w:val="en-GB"/>
              </w:rPr>
              <w:t>20</w:t>
            </w:r>
            <w:r w:rsidRPr="004A430C">
              <w:rPr>
                <w:spacing w:val="-2"/>
                <w:sz w:val="20"/>
                <w:szCs w:val="20"/>
                <w:lang w:val="en-GB"/>
              </w:rPr>
              <w:t xml:space="preserve"> </w:t>
            </w:r>
            <w:r w:rsidRPr="004A430C">
              <w:rPr>
                <w:sz w:val="20"/>
                <w:szCs w:val="20"/>
                <w:lang w:val="en-GB"/>
              </w:rPr>
              <w:t>kg</w:t>
            </w:r>
          </w:p>
        </w:tc>
        <w:tc>
          <w:tcPr>
            <w:tcW w:w="704" w:type="pct"/>
          </w:tcPr>
          <w:p w14:paraId="3C6543F4" w14:textId="77777777" w:rsidR="004B48B1" w:rsidRPr="004A430C" w:rsidRDefault="00F75568" w:rsidP="00232975">
            <w:pPr>
              <w:pStyle w:val="TableParagraph"/>
              <w:spacing w:before="1" w:line="252" w:lineRule="exact"/>
              <w:rPr>
                <w:sz w:val="20"/>
                <w:szCs w:val="20"/>
                <w:lang w:val="en-GB"/>
              </w:rPr>
            </w:pPr>
            <w:r w:rsidRPr="004A430C">
              <w:rPr>
                <w:sz w:val="20"/>
                <w:szCs w:val="20"/>
                <w:lang w:val="en-GB"/>
              </w:rPr>
              <w:t>2</w:t>
            </w:r>
            <w:r w:rsidRPr="004A430C">
              <w:rPr>
                <w:spacing w:val="-2"/>
                <w:sz w:val="20"/>
                <w:szCs w:val="20"/>
                <w:lang w:val="en-GB"/>
              </w:rPr>
              <w:t xml:space="preserve"> </w:t>
            </w:r>
            <w:r w:rsidRPr="004A430C">
              <w:rPr>
                <w:sz w:val="20"/>
                <w:szCs w:val="20"/>
                <w:lang w:val="en-GB"/>
              </w:rPr>
              <w:t>ml</w:t>
            </w:r>
          </w:p>
          <w:p w14:paraId="13ECCDFF" w14:textId="77777777" w:rsidR="004B48B1" w:rsidRPr="004A430C" w:rsidRDefault="00F75568" w:rsidP="00232975">
            <w:pPr>
              <w:pStyle w:val="TableParagraph"/>
              <w:spacing w:before="1" w:line="231" w:lineRule="exact"/>
              <w:ind w:left="105"/>
              <w:rPr>
                <w:sz w:val="20"/>
                <w:szCs w:val="20"/>
                <w:lang w:val="en-GB"/>
              </w:rPr>
            </w:pPr>
            <w:r w:rsidRPr="004A430C">
              <w:rPr>
                <w:sz w:val="20"/>
                <w:szCs w:val="20"/>
                <w:lang w:val="en-GB"/>
              </w:rPr>
              <w:t>(20</w:t>
            </w:r>
            <w:r w:rsidRPr="004A430C">
              <w:rPr>
                <w:spacing w:val="-2"/>
                <w:sz w:val="20"/>
                <w:szCs w:val="20"/>
                <w:lang w:val="en-GB"/>
              </w:rPr>
              <w:t xml:space="preserve"> </w:t>
            </w:r>
            <w:r w:rsidRPr="004A430C">
              <w:rPr>
                <w:sz w:val="20"/>
                <w:szCs w:val="20"/>
                <w:lang w:val="en-GB"/>
              </w:rPr>
              <w:t>mg)</w:t>
            </w:r>
          </w:p>
        </w:tc>
        <w:tc>
          <w:tcPr>
            <w:tcW w:w="857" w:type="pct"/>
          </w:tcPr>
          <w:p w14:paraId="7EA767C1" w14:textId="77777777" w:rsidR="004B48B1" w:rsidRPr="004A430C" w:rsidRDefault="00F75568" w:rsidP="00232975">
            <w:pPr>
              <w:pStyle w:val="TableParagraph"/>
              <w:spacing w:before="1" w:line="252" w:lineRule="exact"/>
              <w:ind w:left="108"/>
              <w:rPr>
                <w:sz w:val="20"/>
                <w:szCs w:val="20"/>
                <w:lang w:val="en-GB"/>
              </w:rPr>
            </w:pPr>
            <w:r w:rsidRPr="004A430C">
              <w:rPr>
                <w:sz w:val="20"/>
                <w:szCs w:val="20"/>
                <w:lang w:val="en-GB"/>
              </w:rPr>
              <w:t>4</w:t>
            </w:r>
            <w:r w:rsidRPr="004A430C">
              <w:rPr>
                <w:spacing w:val="-2"/>
                <w:sz w:val="20"/>
                <w:szCs w:val="20"/>
                <w:lang w:val="en-GB"/>
              </w:rPr>
              <w:t xml:space="preserve"> </w:t>
            </w:r>
            <w:r w:rsidRPr="004A430C">
              <w:rPr>
                <w:sz w:val="20"/>
                <w:szCs w:val="20"/>
                <w:lang w:val="en-GB"/>
              </w:rPr>
              <w:t>ml</w:t>
            </w:r>
          </w:p>
          <w:p w14:paraId="77445930" w14:textId="77777777" w:rsidR="004B48B1" w:rsidRPr="004A430C" w:rsidRDefault="00F75568" w:rsidP="00232975">
            <w:pPr>
              <w:pStyle w:val="TableParagraph"/>
              <w:spacing w:before="1" w:line="231" w:lineRule="exact"/>
              <w:ind w:left="108"/>
              <w:rPr>
                <w:sz w:val="20"/>
                <w:szCs w:val="20"/>
                <w:lang w:val="en-GB"/>
              </w:rPr>
            </w:pPr>
            <w:r w:rsidRPr="004A430C">
              <w:rPr>
                <w:sz w:val="20"/>
                <w:szCs w:val="20"/>
                <w:lang w:val="en-GB"/>
              </w:rPr>
              <w:t>(40</w:t>
            </w:r>
            <w:r w:rsidRPr="004A430C">
              <w:rPr>
                <w:spacing w:val="-2"/>
                <w:sz w:val="20"/>
                <w:szCs w:val="20"/>
                <w:lang w:val="en-GB"/>
              </w:rPr>
              <w:t xml:space="preserve"> </w:t>
            </w:r>
            <w:r w:rsidRPr="004A430C">
              <w:rPr>
                <w:sz w:val="20"/>
                <w:szCs w:val="20"/>
                <w:lang w:val="en-GB"/>
              </w:rPr>
              <w:t>mg)</w:t>
            </w:r>
          </w:p>
        </w:tc>
        <w:tc>
          <w:tcPr>
            <w:tcW w:w="939" w:type="pct"/>
          </w:tcPr>
          <w:p w14:paraId="141E6CDE" w14:textId="77777777" w:rsidR="004B48B1" w:rsidRPr="004A430C" w:rsidRDefault="00F75568" w:rsidP="00232975">
            <w:pPr>
              <w:pStyle w:val="TableParagraph"/>
              <w:spacing w:before="1" w:line="252" w:lineRule="exact"/>
              <w:ind w:left="109"/>
              <w:rPr>
                <w:sz w:val="20"/>
                <w:szCs w:val="20"/>
                <w:lang w:val="en-GB"/>
              </w:rPr>
            </w:pPr>
            <w:r w:rsidRPr="004A430C">
              <w:rPr>
                <w:sz w:val="20"/>
                <w:szCs w:val="20"/>
                <w:lang w:val="en-GB"/>
              </w:rPr>
              <w:t>6</w:t>
            </w:r>
            <w:r w:rsidRPr="004A430C">
              <w:rPr>
                <w:spacing w:val="-2"/>
                <w:sz w:val="20"/>
                <w:szCs w:val="20"/>
                <w:lang w:val="en-GB"/>
              </w:rPr>
              <w:t xml:space="preserve"> </w:t>
            </w:r>
            <w:r w:rsidRPr="004A430C">
              <w:rPr>
                <w:sz w:val="20"/>
                <w:szCs w:val="20"/>
                <w:lang w:val="en-GB"/>
              </w:rPr>
              <w:t>ml</w:t>
            </w:r>
          </w:p>
          <w:p w14:paraId="6E433FCF" w14:textId="77777777" w:rsidR="004B48B1" w:rsidRPr="004A430C" w:rsidRDefault="00F75568" w:rsidP="00232975">
            <w:pPr>
              <w:pStyle w:val="TableParagraph"/>
              <w:spacing w:before="1" w:line="231" w:lineRule="exact"/>
              <w:ind w:left="105"/>
              <w:rPr>
                <w:sz w:val="20"/>
                <w:szCs w:val="20"/>
                <w:lang w:val="en-GB"/>
              </w:rPr>
            </w:pPr>
            <w:r w:rsidRPr="004A430C">
              <w:rPr>
                <w:sz w:val="20"/>
                <w:szCs w:val="20"/>
                <w:lang w:val="en-GB"/>
              </w:rPr>
              <w:t>(60</w:t>
            </w:r>
            <w:r w:rsidRPr="004A430C">
              <w:rPr>
                <w:spacing w:val="-2"/>
                <w:sz w:val="20"/>
                <w:szCs w:val="20"/>
                <w:lang w:val="en-GB"/>
              </w:rPr>
              <w:t xml:space="preserve"> </w:t>
            </w:r>
            <w:r w:rsidRPr="004A430C">
              <w:rPr>
                <w:sz w:val="20"/>
                <w:szCs w:val="20"/>
                <w:lang w:val="en-GB"/>
              </w:rPr>
              <w:t>mg)</w:t>
            </w:r>
          </w:p>
        </w:tc>
        <w:tc>
          <w:tcPr>
            <w:tcW w:w="702" w:type="pct"/>
          </w:tcPr>
          <w:p w14:paraId="24F3ED20" w14:textId="77777777" w:rsidR="004B48B1" w:rsidRPr="004A430C" w:rsidRDefault="00F75568" w:rsidP="00232975">
            <w:pPr>
              <w:pStyle w:val="TableParagraph"/>
              <w:spacing w:before="1" w:line="252" w:lineRule="exact"/>
              <w:rPr>
                <w:sz w:val="20"/>
                <w:szCs w:val="20"/>
                <w:lang w:val="en-GB"/>
              </w:rPr>
            </w:pPr>
            <w:r w:rsidRPr="004A430C">
              <w:rPr>
                <w:sz w:val="20"/>
                <w:szCs w:val="20"/>
                <w:lang w:val="en-GB"/>
              </w:rPr>
              <w:t>8</w:t>
            </w:r>
            <w:r w:rsidRPr="004A430C">
              <w:rPr>
                <w:spacing w:val="-2"/>
                <w:sz w:val="20"/>
                <w:szCs w:val="20"/>
                <w:lang w:val="en-GB"/>
              </w:rPr>
              <w:t xml:space="preserve"> </w:t>
            </w:r>
            <w:r w:rsidRPr="004A430C">
              <w:rPr>
                <w:sz w:val="20"/>
                <w:szCs w:val="20"/>
                <w:lang w:val="en-GB"/>
              </w:rPr>
              <w:t>ml</w:t>
            </w:r>
          </w:p>
          <w:p w14:paraId="3CDCA118" w14:textId="77777777" w:rsidR="004B48B1" w:rsidRPr="004A430C" w:rsidRDefault="00F75568" w:rsidP="00232975">
            <w:pPr>
              <w:pStyle w:val="TableParagraph"/>
              <w:spacing w:before="1" w:line="231" w:lineRule="exact"/>
              <w:ind w:left="108"/>
              <w:rPr>
                <w:sz w:val="20"/>
                <w:szCs w:val="20"/>
                <w:lang w:val="en-GB"/>
              </w:rPr>
            </w:pPr>
            <w:r w:rsidRPr="004A430C">
              <w:rPr>
                <w:sz w:val="20"/>
                <w:szCs w:val="20"/>
                <w:lang w:val="en-GB"/>
              </w:rPr>
              <w:t>(80</w:t>
            </w:r>
            <w:r w:rsidRPr="004A430C">
              <w:rPr>
                <w:spacing w:val="-2"/>
                <w:sz w:val="20"/>
                <w:szCs w:val="20"/>
                <w:lang w:val="en-GB"/>
              </w:rPr>
              <w:t xml:space="preserve"> </w:t>
            </w:r>
            <w:r w:rsidRPr="004A430C">
              <w:rPr>
                <w:sz w:val="20"/>
                <w:szCs w:val="20"/>
                <w:lang w:val="en-GB"/>
              </w:rPr>
              <w:t>mg)</w:t>
            </w:r>
          </w:p>
        </w:tc>
        <w:tc>
          <w:tcPr>
            <w:tcW w:w="1163" w:type="pct"/>
          </w:tcPr>
          <w:p w14:paraId="771CDF98" w14:textId="77777777" w:rsidR="004B48B1" w:rsidRPr="004A430C" w:rsidRDefault="00F75568" w:rsidP="00232975">
            <w:pPr>
              <w:pStyle w:val="TableParagraph"/>
              <w:spacing w:before="1" w:line="252" w:lineRule="exact"/>
              <w:rPr>
                <w:sz w:val="20"/>
                <w:szCs w:val="20"/>
                <w:lang w:val="en-GB"/>
              </w:rPr>
            </w:pPr>
            <w:r w:rsidRPr="004A430C">
              <w:rPr>
                <w:sz w:val="20"/>
                <w:szCs w:val="20"/>
                <w:lang w:val="en-GB"/>
              </w:rPr>
              <w:t>10</w:t>
            </w:r>
            <w:r w:rsidRPr="004A430C">
              <w:rPr>
                <w:spacing w:val="-1"/>
                <w:sz w:val="20"/>
                <w:szCs w:val="20"/>
                <w:lang w:val="en-GB"/>
              </w:rPr>
              <w:t xml:space="preserve"> </w:t>
            </w:r>
            <w:r w:rsidRPr="004A430C">
              <w:rPr>
                <w:sz w:val="20"/>
                <w:szCs w:val="20"/>
                <w:lang w:val="en-GB"/>
              </w:rPr>
              <w:t>ml</w:t>
            </w:r>
          </w:p>
          <w:p w14:paraId="29BACE2B" w14:textId="77777777" w:rsidR="004B48B1" w:rsidRPr="004A430C" w:rsidRDefault="00F75568" w:rsidP="00232975">
            <w:pPr>
              <w:pStyle w:val="TableParagraph"/>
              <w:spacing w:before="1" w:line="231" w:lineRule="exact"/>
              <w:ind w:left="108"/>
              <w:rPr>
                <w:sz w:val="20"/>
                <w:szCs w:val="20"/>
                <w:lang w:val="en-GB"/>
              </w:rPr>
            </w:pPr>
            <w:r w:rsidRPr="004A430C">
              <w:rPr>
                <w:sz w:val="20"/>
                <w:szCs w:val="20"/>
                <w:lang w:val="en-GB"/>
              </w:rPr>
              <w:t>(100</w:t>
            </w:r>
            <w:r w:rsidRPr="004A430C">
              <w:rPr>
                <w:spacing w:val="-2"/>
                <w:sz w:val="20"/>
                <w:szCs w:val="20"/>
                <w:lang w:val="en-GB"/>
              </w:rPr>
              <w:t xml:space="preserve"> </w:t>
            </w:r>
            <w:r w:rsidRPr="004A430C">
              <w:rPr>
                <w:sz w:val="20"/>
                <w:szCs w:val="20"/>
                <w:lang w:val="en-GB"/>
              </w:rPr>
              <w:t>mg)</w:t>
            </w:r>
          </w:p>
        </w:tc>
      </w:tr>
      <w:tr w:rsidR="0003137C" w14:paraId="7B235AE1" w14:textId="77777777" w:rsidTr="004B48B1">
        <w:trPr>
          <w:trHeight w:val="506"/>
        </w:trPr>
        <w:tc>
          <w:tcPr>
            <w:tcW w:w="635" w:type="pct"/>
          </w:tcPr>
          <w:p w14:paraId="2D46C613" w14:textId="77777777" w:rsidR="004B48B1" w:rsidRPr="004A430C" w:rsidRDefault="00F75568" w:rsidP="00232975">
            <w:pPr>
              <w:pStyle w:val="TableParagraph"/>
              <w:rPr>
                <w:sz w:val="20"/>
                <w:szCs w:val="20"/>
                <w:lang w:val="en-GB"/>
              </w:rPr>
            </w:pPr>
            <w:r w:rsidRPr="004A430C">
              <w:rPr>
                <w:sz w:val="20"/>
                <w:szCs w:val="20"/>
                <w:lang w:val="en-GB"/>
              </w:rPr>
              <w:t>25</w:t>
            </w:r>
            <w:r w:rsidRPr="004A430C">
              <w:rPr>
                <w:spacing w:val="-2"/>
                <w:sz w:val="20"/>
                <w:szCs w:val="20"/>
                <w:lang w:val="en-GB"/>
              </w:rPr>
              <w:t xml:space="preserve"> </w:t>
            </w:r>
            <w:r w:rsidRPr="004A430C">
              <w:rPr>
                <w:sz w:val="20"/>
                <w:szCs w:val="20"/>
                <w:lang w:val="en-GB"/>
              </w:rPr>
              <w:t>kg</w:t>
            </w:r>
          </w:p>
        </w:tc>
        <w:tc>
          <w:tcPr>
            <w:tcW w:w="704" w:type="pct"/>
          </w:tcPr>
          <w:p w14:paraId="0F29A3BE" w14:textId="67CD12DC" w:rsidR="004B48B1" w:rsidRPr="004A430C" w:rsidRDefault="00F75568" w:rsidP="00232975">
            <w:pPr>
              <w:pStyle w:val="TableParagraph"/>
              <w:spacing w:before="1" w:line="252" w:lineRule="exact"/>
              <w:rPr>
                <w:sz w:val="20"/>
                <w:szCs w:val="20"/>
                <w:lang w:val="en-GB"/>
              </w:rPr>
            </w:pPr>
            <w:r w:rsidRPr="004A430C">
              <w:rPr>
                <w:sz w:val="20"/>
                <w:szCs w:val="20"/>
                <w:lang w:val="en-GB"/>
              </w:rPr>
              <w:t>2,5 ml</w:t>
            </w:r>
          </w:p>
          <w:p w14:paraId="4B7B6586" w14:textId="77777777" w:rsidR="004B48B1" w:rsidRPr="004A430C" w:rsidRDefault="00F75568" w:rsidP="00232975">
            <w:pPr>
              <w:pStyle w:val="TableParagraph"/>
              <w:spacing w:before="1" w:line="252" w:lineRule="exact"/>
              <w:rPr>
                <w:sz w:val="20"/>
                <w:szCs w:val="20"/>
                <w:lang w:val="en-GB"/>
              </w:rPr>
            </w:pPr>
            <w:r w:rsidRPr="004A430C">
              <w:rPr>
                <w:sz w:val="20"/>
                <w:szCs w:val="20"/>
                <w:lang w:val="en-GB"/>
              </w:rPr>
              <w:t>(25 mg)</w:t>
            </w:r>
          </w:p>
        </w:tc>
        <w:tc>
          <w:tcPr>
            <w:tcW w:w="857" w:type="pct"/>
          </w:tcPr>
          <w:p w14:paraId="57F293AE" w14:textId="77777777" w:rsidR="004B48B1" w:rsidRPr="004A430C" w:rsidRDefault="00F75568" w:rsidP="00232975">
            <w:pPr>
              <w:pStyle w:val="TableParagraph"/>
              <w:spacing w:before="1" w:line="252" w:lineRule="exact"/>
              <w:ind w:left="108"/>
              <w:rPr>
                <w:sz w:val="20"/>
                <w:szCs w:val="20"/>
                <w:lang w:val="en-GB"/>
              </w:rPr>
            </w:pPr>
            <w:r w:rsidRPr="004A430C">
              <w:rPr>
                <w:sz w:val="20"/>
                <w:szCs w:val="20"/>
                <w:lang w:val="en-GB"/>
              </w:rPr>
              <w:t>5</w:t>
            </w:r>
            <w:r w:rsidRPr="004A430C">
              <w:rPr>
                <w:spacing w:val="-2"/>
                <w:sz w:val="20"/>
                <w:szCs w:val="20"/>
                <w:lang w:val="en-GB"/>
              </w:rPr>
              <w:t xml:space="preserve"> </w:t>
            </w:r>
            <w:r w:rsidRPr="004A430C">
              <w:rPr>
                <w:sz w:val="20"/>
                <w:szCs w:val="20"/>
                <w:lang w:val="en-GB"/>
              </w:rPr>
              <w:t>ml</w:t>
            </w:r>
          </w:p>
          <w:p w14:paraId="1018576D" w14:textId="77777777" w:rsidR="004B48B1" w:rsidRPr="004A430C" w:rsidRDefault="00F75568" w:rsidP="00232975">
            <w:pPr>
              <w:pStyle w:val="TableParagraph"/>
              <w:spacing w:before="2" w:line="231" w:lineRule="exact"/>
              <w:ind w:left="108"/>
              <w:rPr>
                <w:sz w:val="20"/>
                <w:szCs w:val="20"/>
                <w:lang w:val="en-GB"/>
              </w:rPr>
            </w:pPr>
            <w:r w:rsidRPr="004A430C">
              <w:rPr>
                <w:sz w:val="20"/>
                <w:szCs w:val="20"/>
                <w:lang w:val="en-GB"/>
              </w:rPr>
              <w:t>(50</w:t>
            </w:r>
            <w:r w:rsidRPr="004A430C">
              <w:rPr>
                <w:spacing w:val="-2"/>
                <w:sz w:val="20"/>
                <w:szCs w:val="20"/>
                <w:lang w:val="en-GB"/>
              </w:rPr>
              <w:t xml:space="preserve"> </w:t>
            </w:r>
            <w:r w:rsidRPr="004A430C">
              <w:rPr>
                <w:sz w:val="20"/>
                <w:szCs w:val="20"/>
                <w:lang w:val="en-GB"/>
              </w:rPr>
              <w:t>mg)</w:t>
            </w:r>
          </w:p>
        </w:tc>
        <w:tc>
          <w:tcPr>
            <w:tcW w:w="939" w:type="pct"/>
          </w:tcPr>
          <w:p w14:paraId="10DEA294" w14:textId="1C64368A" w:rsidR="004B48B1" w:rsidRPr="004A430C" w:rsidRDefault="00F75568" w:rsidP="00232975">
            <w:pPr>
              <w:pStyle w:val="TableParagraph"/>
              <w:spacing w:before="1" w:line="252" w:lineRule="exact"/>
              <w:ind w:left="108"/>
              <w:rPr>
                <w:sz w:val="20"/>
                <w:szCs w:val="20"/>
                <w:lang w:val="en-GB"/>
              </w:rPr>
            </w:pPr>
            <w:r w:rsidRPr="004A430C">
              <w:rPr>
                <w:sz w:val="20"/>
                <w:szCs w:val="20"/>
                <w:lang w:val="en-GB"/>
              </w:rPr>
              <w:t>7,5 ml</w:t>
            </w:r>
          </w:p>
          <w:p w14:paraId="480FC129" w14:textId="77777777" w:rsidR="004B48B1" w:rsidRPr="004A430C" w:rsidRDefault="00F75568" w:rsidP="00232975">
            <w:pPr>
              <w:pStyle w:val="TableParagraph"/>
              <w:spacing w:before="1" w:line="252" w:lineRule="exact"/>
              <w:ind w:left="108"/>
              <w:rPr>
                <w:sz w:val="20"/>
                <w:szCs w:val="20"/>
                <w:lang w:val="en-GB"/>
              </w:rPr>
            </w:pPr>
            <w:r w:rsidRPr="004A430C">
              <w:rPr>
                <w:sz w:val="20"/>
                <w:szCs w:val="20"/>
                <w:lang w:val="en-GB"/>
              </w:rPr>
              <w:t>(75 mg)</w:t>
            </w:r>
          </w:p>
        </w:tc>
        <w:tc>
          <w:tcPr>
            <w:tcW w:w="702" w:type="pct"/>
          </w:tcPr>
          <w:p w14:paraId="1F7220FB" w14:textId="77777777" w:rsidR="004B48B1" w:rsidRPr="004A430C" w:rsidRDefault="00F75568" w:rsidP="00232975">
            <w:pPr>
              <w:pStyle w:val="TableParagraph"/>
              <w:spacing w:before="1" w:line="252" w:lineRule="exact"/>
              <w:rPr>
                <w:sz w:val="20"/>
                <w:szCs w:val="20"/>
                <w:lang w:val="en-GB"/>
              </w:rPr>
            </w:pPr>
            <w:r w:rsidRPr="004A430C">
              <w:rPr>
                <w:sz w:val="20"/>
                <w:szCs w:val="20"/>
                <w:lang w:val="en-GB"/>
              </w:rPr>
              <w:t>10</w:t>
            </w:r>
            <w:r w:rsidRPr="004A430C">
              <w:rPr>
                <w:spacing w:val="-1"/>
                <w:sz w:val="20"/>
                <w:szCs w:val="20"/>
                <w:lang w:val="en-GB"/>
              </w:rPr>
              <w:t xml:space="preserve"> </w:t>
            </w:r>
            <w:r w:rsidRPr="004A430C">
              <w:rPr>
                <w:sz w:val="20"/>
                <w:szCs w:val="20"/>
                <w:lang w:val="en-GB"/>
              </w:rPr>
              <w:t>ml</w:t>
            </w:r>
          </w:p>
          <w:p w14:paraId="786803EA" w14:textId="77777777" w:rsidR="004B48B1" w:rsidRPr="004A430C" w:rsidRDefault="00F75568" w:rsidP="00232975">
            <w:pPr>
              <w:pStyle w:val="TableParagraph"/>
              <w:spacing w:before="2" w:line="231" w:lineRule="exact"/>
              <w:ind w:left="108"/>
              <w:rPr>
                <w:sz w:val="20"/>
                <w:szCs w:val="20"/>
                <w:lang w:val="en-GB"/>
              </w:rPr>
            </w:pPr>
            <w:r w:rsidRPr="004A430C">
              <w:rPr>
                <w:sz w:val="20"/>
                <w:szCs w:val="20"/>
                <w:lang w:val="en-GB"/>
              </w:rPr>
              <w:t>(100</w:t>
            </w:r>
            <w:r w:rsidRPr="004A430C">
              <w:rPr>
                <w:spacing w:val="-2"/>
                <w:sz w:val="20"/>
                <w:szCs w:val="20"/>
                <w:lang w:val="en-GB"/>
              </w:rPr>
              <w:t xml:space="preserve"> </w:t>
            </w:r>
            <w:r w:rsidRPr="004A430C">
              <w:rPr>
                <w:sz w:val="20"/>
                <w:szCs w:val="20"/>
                <w:lang w:val="en-GB"/>
              </w:rPr>
              <w:t>mg)</w:t>
            </w:r>
          </w:p>
        </w:tc>
        <w:tc>
          <w:tcPr>
            <w:tcW w:w="1163" w:type="pct"/>
          </w:tcPr>
          <w:p w14:paraId="496B13D4" w14:textId="7E309312" w:rsidR="004B48B1" w:rsidRPr="004A430C" w:rsidRDefault="00F75568" w:rsidP="00232975">
            <w:pPr>
              <w:pStyle w:val="TableParagraph"/>
              <w:spacing w:before="1" w:line="252" w:lineRule="exact"/>
              <w:ind w:left="108"/>
              <w:rPr>
                <w:sz w:val="20"/>
                <w:szCs w:val="20"/>
                <w:lang w:val="en-GB"/>
              </w:rPr>
            </w:pPr>
            <w:r w:rsidRPr="004A430C">
              <w:rPr>
                <w:sz w:val="20"/>
                <w:szCs w:val="20"/>
                <w:lang w:val="en-GB"/>
              </w:rPr>
              <w:t>12,5 ml</w:t>
            </w:r>
          </w:p>
          <w:p w14:paraId="2BE4948B" w14:textId="77777777" w:rsidR="004B48B1" w:rsidRPr="004A430C" w:rsidRDefault="00F75568" w:rsidP="00232975">
            <w:pPr>
              <w:pStyle w:val="TableParagraph"/>
              <w:spacing w:before="1" w:line="252" w:lineRule="exact"/>
              <w:ind w:left="108"/>
              <w:rPr>
                <w:sz w:val="20"/>
                <w:szCs w:val="20"/>
                <w:lang w:val="en-GB"/>
              </w:rPr>
            </w:pPr>
            <w:r w:rsidRPr="004A430C">
              <w:rPr>
                <w:sz w:val="20"/>
                <w:szCs w:val="20"/>
                <w:lang w:val="en-GB"/>
              </w:rPr>
              <w:t>(125 mg)</w:t>
            </w:r>
          </w:p>
        </w:tc>
      </w:tr>
    </w:tbl>
    <w:p w14:paraId="16626765" w14:textId="77777777" w:rsidR="004B48B1" w:rsidRPr="004A430C" w:rsidRDefault="004B48B1" w:rsidP="004B48B1">
      <w:pPr>
        <w:spacing w:before="68"/>
        <w:ind w:right="674"/>
        <w:rPr>
          <w:lang w:val="en-GB"/>
        </w:rPr>
      </w:pPr>
    </w:p>
    <w:p w14:paraId="2BC877B0" w14:textId="314D88BB" w:rsidR="004B48B1" w:rsidRPr="006850EC" w:rsidRDefault="00F75568" w:rsidP="004B48B1">
      <w:pPr>
        <w:pStyle w:val="BodyText"/>
        <w:ind w:right="176"/>
        <w:rPr>
          <w:bCs/>
          <w:i w:val="0"/>
          <w:sz w:val="12"/>
          <w:lang w:val="en-GB"/>
        </w:rPr>
      </w:pPr>
      <w:r w:rsidRPr="006850EC">
        <w:rPr>
          <w:bCs/>
          <w:i w:val="0"/>
          <w:lang w:val="en-GB"/>
        </w:rPr>
        <w:t xml:space="preserve">7. </w:t>
      </w:r>
      <w:proofErr w:type="spellStart"/>
      <w:r w:rsidRPr="006850EC">
        <w:rPr>
          <w:bCs/>
          <w:i w:val="0"/>
          <w:lang w:val="en-GB"/>
        </w:rPr>
        <w:t>táblázat</w:t>
      </w:r>
      <w:proofErr w:type="spellEnd"/>
      <w:r w:rsidRPr="006850EC">
        <w:rPr>
          <w:bCs/>
          <w:i w:val="0"/>
          <w:lang w:val="en-GB"/>
        </w:rPr>
        <w:t xml:space="preserve">: </w:t>
      </w:r>
      <w:proofErr w:type="spellStart"/>
      <w:r w:rsidR="00D74E54" w:rsidRPr="004A430C">
        <w:rPr>
          <w:bCs/>
          <w:i w:val="0"/>
          <w:lang w:val="en-GB"/>
        </w:rPr>
        <w:t>N</w:t>
      </w:r>
      <w:r w:rsidRPr="006850EC">
        <w:rPr>
          <w:bCs/>
          <w:i w:val="0"/>
          <w:lang w:val="en-GB"/>
        </w:rPr>
        <w:t>aponta</w:t>
      </w:r>
      <w:proofErr w:type="spellEnd"/>
      <w:r w:rsidRPr="006850EC">
        <w:rPr>
          <w:bCs/>
          <w:i w:val="0"/>
          <w:lang w:val="en-GB"/>
        </w:rPr>
        <w:t xml:space="preserve"> </w:t>
      </w:r>
      <w:proofErr w:type="spellStart"/>
      <w:r w:rsidRPr="006850EC">
        <w:rPr>
          <w:bCs/>
          <w:i w:val="0"/>
          <w:lang w:val="en-GB"/>
        </w:rPr>
        <w:t>kétszer</w:t>
      </w:r>
      <w:proofErr w:type="spellEnd"/>
      <w:r w:rsidRPr="006850EC">
        <w:rPr>
          <w:bCs/>
          <w:i w:val="0"/>
          <w:lang w:val="en-GB"/>
        </w:rPr>
        <w:t xml:space="preserve"> </w:t>
      </w:r>
      <w:proofErr w:type="spellStart"/>
      <w:r w:rsidRPr="006850EC">
        <w:rPr>
          <w:bCs/>
          <w:i w:val="0"/>
          <w:lang w:val="en-GB"/>
        </w:rPr>
        <w:t>alkalmazandó</w:t>
      </w:r>
      <w:proofErr w:type="spellEnd"/>
      <w:r w:rsidRPr="006850EC">
        <w:rPr>
          <w:bCs/>
          <w:i w:val="0"/>
          <w:lang w:val="en-GB"/>
        </w:rPr>
        <w:t xml:space="preserve"> </w:t>
      </w:r>
      <w:proofErr w:type="spellStart"/>
      <w:r w:rsidRPr="006850EC">
        <w:rPr>
          <w:bCs/>
          <w:i w:val="0"/>
          <w:lang w:val="en-GB"/>
        </w:rPr>
        <w:t>adjuváns</w:t>
      </w:r>
      <w:proofErr w:type="spellEnd"/>
      <w:r w:rsidRPr="006850EC">
        <w:rPr>
          <w:bCs/>
          <w:i w:val="0"/>
          <w:lang w:val="en-GB"/>
        </w:rPr>
        <w:t xml:space="preserve"> </w:t>
      </w:r>
      <w:proofErr w:type="spellStart"/>
      <w:r w:rsidRPr="006850EC">
        <w:rPr>
          <w:bCs/>
          <w:i w:val="0"/>
          <w:lang w:val="en-GB"/>
        </w:rPr>
        <w:t>terápiás</w:t>
      </w:r>
      <w:proofErr w:type="spellEnd"/>
      <w:r w:rsidRPr="006850EC">
        <w:rPr>
          <w:bCs/>
          <w:i w:val="0"/>
          <w:lang w:val="en-GB"/>
        </w:rPr>
        <w:t xml:space="preserve"> </w:t>
      </w:r>
      <w:proofErr w:type="spellStart"/>
      <w:r w:rsidRPr="006850EC">
        <w:rPr>
          <w:bCs/>
          <w:i w:val="0"/>
          <w:lang w:val="en-GB"/>
        </w:rPr>
        <w:t>dózisok</w:t>
      </w:r>
      <w:proofErr w:type="spellEnd"/>
      <w:r w:rsidRPr="006850EC">
        <w:rPr>
          <w:bCs/>
          <w:i w:val="0"/>
          <w:lang w:val="en-GB"/>
        </w:rPr>
        <w:t xml:space="preserve"> </w:t>
      </w:r>
      <w:proofErr w:type="spellStart"/>
      <w:r w:rsidR="00D90A45">
        <w:rPr>
          <w:bCs/>
          <w:i w:val="0"/>
          <w:lang w:val="en-GB"/>
        </w:rPr>
        <w:t>legalább</w:t>
      </w:r>
      <w:proofErr w:type="spellEnd"/>
      <w:r w:rsidR="00D90A45">
        <w:rPr>
          <w:bCs/>
          <w:i w:val="0"/>
          <w:lang w:val="en-GB"/>
        </w:rPr>
        <w:t xml:space="preserve"> </w:t>
      </w:r>
      <w:r w:rsidRPr="006850EC">
        <w:rPr>
          <w:bCs/>
          <w:i w:val="0"/>
          <w:lang w:val="en-GB"/>
        </w:rPr>
        <w:t xml:space="preserve">30 kg </w:t>
      </w:r>
      <w:proofErr w:type="spellStart"/>
      <w:r w:rsidRPr="006850EC">
        <w:rPr>
          <w:bCs/>
          <w:i w:val="0"/>
          <w:lang w:val="en-GB"/>
        </w:rPr>
        <w:t>és</w:t>
      </w:r>
      <w:proofErr w:type="spellEnd"/>
      <w:r w:rsidRPr="006850EC">
        <w:rPr>
          <w:bCs/>
          <w:i w:val="0"/>
          <w:lang w:val="en-GB"/>
        </w:rPr>
        <w:t xml:space="preserve"> </w:t>
      </w:r>
      <w:proofErr w:type="spellStart"/>
      <w:r w:rsidR="00D90A45">
        <w:rPr>
          <w:bCs/>
          <w:i w:val="0"/>
          <w:lang w:val="en-GB"/>
        </w:rPr>
        <w:t>kevesebb</w:t>
      </w:r>
      <w:proofErr w:type="spellEnd"/>
      <w:r w:rsidR="00D90A45">
        <w:rPr>
          <w:bCs/>
          <w:i w:val="0"/>
          <w:lang w:val="en-GB"/>
        </w:rPr>
        <w:t xml:space="preserve"> mint </w:t>
      </w:r>
      <w:r w:rsidRPr="006850EC">
        <w:rPr>
          <w:bCs/>
          <w:i w:val="0"/>
          <w:lang w:val="en-GB"/>
        </w:rPr>
        <w:t xml:space="preserve">50 kg </w:t>
      </w:r>
      <w:proofErr w:type="spellStart"/>
      <w:r w:rsidRPr="006850EC">
        <w:rPr>
          <w:bCs/>
          <w:i w:val="0"/>
          <w:lang w:val="en-GB"/>
        </w:rPr>
        <w:t>közötti</w:t>
      </w:r>
      <w:proofErr w:type="spellEnd"/>
      <w:r w:rsidRPr="006850EC">
        <w:rPr>
          <w:bCs/>
          <w:i w:val="0"/>
          <w:lang w:val="en-GB"/>
        </w:rPr>
        <w:t xml:space="preserve"> </w:t>
      </w:r>
      <w:proofErr w:type="spellStart"/>
      <w:r w:rsidRPr="006850EC">
        <w:rPr>
          <w:bCs/>
          <w:i w:val="0"/>
          <w:lang w:val="en-GB"/>
        </w:rPr>
        <w:t>testtömegű</w:t>
      </w:r>
      <w:proofErr w:type="spellEnd"/>
      <w:r w:rsidRPr="006850EC">
        <w:rPr>
          <w:bCs/>
          <w:i w:val="0"/>
          <w:lang w:val="en-GB"/>
        </w:rPr>
        <w:t xml:space="preserve"> </w:t>
      </w:r>
      <w:proofErr w:type="spellStart"/>
      <w:r w:rsidRPr="006850EC">
        <w:rPr>
          <w:bCs/>
          <w:i w:val="0"/>
          <w:lang w:val="en-GB"/>
        </w:rPr>
        <w:t>gyermekek</w:t>
      </w:r>
      <w:proofErr w:type="spellEnd"/>
      <w:r w:rsidRPr="006850EC">
        <w:rPr>
          <w:bCs/>
          <w:i w:val="0"/>
          <w:lang w:val="en-GB"/>
        </w:rPr>
        <w:t xml:space="preserve"> </w:t>
      </w:r>
      <w:proofErr w:type="spellStart"/>
      <w:r w:rsidRPr="006850EC">
        <w:rPr>
          <w:bCs/>
          <w:i w:val="0"/>
          <w:lang w:val="en-GB"/>
        </w:rPr>
        <w:t>és</w:t>
      </w:r>
      <w:proofErr w:type="spellEnd"/>
      <w:r w:rsidRPr="006850EC">
        <w:rPr>
          <w:bCs/>
          <w:i w:val="0"/>
          <w:lang w:val="en-GB"/>
        </w:rPr>
        <w:t xml:space="preserve"> </w:t>
      </w:r>
      <w:proofErr w:type="spellStart"/>
      <w:r w:rsidRPr="006850EC">
        <w:rPr>
          <w:bCs/>
          <w:i w:val="0"/>
          <w:lang w:val="en-GB"/>
        </w:rPr>
        <w:t>serdülők</w:t>
      </w:r>
      <w:proofErr w:type="spellEnd"/>
      <w:r w:rsidRPr="006850EC">
        <w:rPr>
          <w:bCs/>
          <w:i w:val="0"/>
          <w:lang w:val="en-GB"/>
        </w:rPr>
        <w:t xml:space="preserve"> </w:t>
      </w:r>
      <w:proofErr w:type="spellStart"/>
      <w:r w:rsidRPr="006850EC">
        <w:rPr>
          <w:bCs/>
          <w:i w:val="0"/>
          <w:lang w:val="en-GB"/>
        </w:rPr>
        <w:t>esetén</w:t>
      </w:r>
      <w:proofErr w:type="spellEnd"/>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1734"/>
        <w:gridCol w:w="1948"/>
        <w:gridCol w:w="1981"/>
        <w:gridCol w:w="2263"/>
      </w:tblGrid>
      <w:tr w:rsidR="0003137C" w14:paraId="0C1E2E8D" w14:textId="77777777" w:rsidTr="00232975">
        <w:trPr>
          <w:trHeight w:val="324"/>
        </w:trPr>
        <w:tc>
          <w:tcPr>
            <w:tcW w:w="626" w:type="pct"/>
            <w:vAlign w:val="center"/>
          </w:tcPr>
          <w:p w14:paraId="44A4584E" w14:textId="5B9261DF" w:rsidR="004B48B1" w:rsidRPr="004A430C" w:rsidRDefault="00F75568" w:rsidP="004B48B1">
            <w:pPr>
              <w:pStyle w:val="TableParagraph"/>
              <w:spacing w:line="252" w:lineRule="exact"/>
              <w:rPr>
                <w:b/>
                <w:bCs/>
                <w:sz w:val="20"/>
                <w:szCs w:val="20"/>
                <w:lang w:val="en-GB"/>
              </w:rPr>
            </w:pPr>
            <w:proofErr w:type="spellStart"/>
            <w:r w:rsidRPr="004A430C">
              <w:rPr>
                <w:b/>
                <w:bCs/>
                <w:sz w:val="20"/>
                <w:szCs w:val="20"/>
                <w:lang w:val="en-GB"/>
              </w:rPr>
              <w:t>Hét</w:t>
            </w:r>
            <w:proofErr w:type="spellEnd"/>
          </w:p>
        </w:tc>
        <w:tc>
          <w:tcPr>
            <w:tcW w:w="957" w:type="pct"/>
            <w:vAlign w:val="center"/>
          </w:tcPr>
          <w:p w14:paraId="6FDC791B" w14:textId="32A1B735" w:rsidR="004B48B1" w:rsidRPr="004A430C" w:rsidRDefault="00F75568" w:rsidP="004B48B1">
            <w:pPr>
              <w:pStyle w:val="TableParagraph"/>
              <w:rPr>
                <w:b/>
                <w:bCs/>
                <w:sz w:val="20"/>
                <w:szCs w:val="20"/>
                <w:lang w:val="en-GB"/>
              </w:rPr>
            </w:pPr>
            <w:r w:rsidRPr="004A430C">
              <w:rPr>
                <w:b/>
                <w:bCs/>
                <w:sz w:val="20"/>
                <w:szCs w:val="20"/>
                <w:lang w:val="en-GB"/>
              </w:rPr>
              <w:t xml:space="preserve">1. </w:t>
            </w:r>
            <w:proofErr w:type="spellStart"/>
            <w:r w:rsidRPr="004A430C">
              <w:rPr>
                <w:b/>
                <w:bCs/>
                <w:sz w:val="20"/>
                <w:szCs w:val="20"/>
                <w:lang w:val="en-GB"/>
              </w:rPr>
              <w:t>hét</w:t>
            </w:r>
            <w:proofErr w:type="spellEnd"/>
          </w:p>
        </w:tc>
        <w:tc>
          <w:tcPr>
            <w:tcW w:w="1075" w:type="pct"/>
            <w:vAlign w:val="center"/>
          </w:tcPr>
          <w:p w14:paraId="781EF9AA" w14:textId="36F90B33" w:rsidR="004B48B1" w:rsidRPr="004A430C" w:rsidRDefault="00F75568" w:rsidP="004B48B1">
            <w:pPr>
              <w:pStyle w:val="TableParagraph"/>
              <w:ind w:left="104" w:right="1087"/>
              <w:rPr>
                <w:b/>
                <w:bCs/>
                <w:sz w:val="20"/>
                <w:szCs w:val="20"/>
                <w:lang w:val="en-GB"/>
              </w:rPr>
            </w:pPr>
            <w:r w:rsidRPr="004A430C">
              <w:rPr>
                <w:b/>
                <w:bCs/>
                <w:sz w:val="20"/>
                <w:szCs w:val="20"/>
                <w:lang w:val="en-GB"/>
              </w:rPr>
              <w:t xml:space="preserve">2. </w:t>
            </w:r>
            <w:proofErr w:type="spellStart"/>
            <w:r w:rsidRPr="004A430C">
              <w:rPr>
                <w:b/>
                <w:bCs/>
                <w:sz w:val="20"/>
                <w:szCs w:val="20"/>
                <w:lang w:val="en-GB"/>
              </w:rPr>
              <w:t>hét</w:t>
            </w:r>
            <w:proofErr w:type="spellEnd"/>
          </w:p>
        </w:tc>
        <w:tc>
          <w:tcPr>
            <w:tcW w:w="1093" w:type="pct"/>
            <w:vAlign w:val="center"/>
          </w:tcPr>
          <w:p w14:paraId="575CEE82" w14:textId="38175A37" w:rsidR="004B48B1" w:rsidRPr="004A430C" w:rsidRDefault="00F75568" w:rsidP="004B48B1">
            <w:pPr>
              <w:pStyle w:val="TableParagraph"/>
              <w:ind w:left="105" w:right="1087"/>
              <w:rPr>
                <w:b/>
                <w:bCs/>
                <w:sz w:val="20"/>
                <w:szCs w:val="20"/>
                <w:lang w:val="en-GB"/>
              </w:rPr>
            </w:pPr>
            <w:r w:rsidRPr="004A430C">
              <w:rPr>
                <w:b/>
                <w:bCs/>
                <w:sz w:val="20"/>
                <w:szCs w:val="20"/>
                <w:lang w:val="en-GB"/>
              </w:rPr>
              <w:t xml:space="preserve">3. </w:t>
            </w:r>
            <w:proofErr w:type="spellStart"/>
            <w:r w:rsidRPr="004A430C">
              <w:rPr>
                <w:b/>
                <w:bCs/>
                <w:sz w:val="20"/>
                <w:szCs w:val="20"/>
                <w:lang w:val="en-GB"/>
              </w:rPr>
              <w:t>hét</w:t>
            </w:r>
            <w:proofErr w:type="spellEnd"/>
          </w:p>
        </w:tc>
        <w:tc>
          <w:tcPr>
            <w:tcW w:w="1249" w:type="pct"/>
            <w:vAlign w:val="center"/>
          </w:tcPr>
          <w:p w14:paraId="2336E5E4" w14:textId="01606AF5" w:rsidR="004B48B1" w:rsidRPr="004A430C" w:rsidRDefault="00F75568" w:rsidP="004B48B1">
            <w:pPr>
              <w:pStyle w:val="TableParagraph"/>
              <w:spacing w:line="254" w:lineRule="exact"/>
              <w:ind w:right="248"/>
              <w:rPr>
                <w:b/>
                <w:bCs/>
                <w:sz w:val="20"/>
                <w:szCs w:val="20"/>
                <w:lang w:val="en-GB"/>
              </w:rPr>
            </w:pPr>
            <w:r w:rsidRPr="004A430C">
              <w:rPr>
                <w:b/>
                <w:bCs/>
                <w:sz w:val="20"/>
                <w:szCs w:val="20"/>
                <w:lang w:val="en-GB"/>
              </w:rPr>
              <w:t xml:space="preserve">4. </w:t>
            </w:r>
            <w:proofErr w:type="spellStart"/>
            <w:r w:rsidRPr="004A430C">
              <w:rPr>
                <w:b/>
                <w:bCs/>
                <w:sz w:val="20"/>
                <w:szCs w:val="20"/>
                <w:lang w:val="en-GB"/>
              </w:rPr>
              <w:t>hét</w:t>
            </w:r>
            <w:proofErr w:type="spellEnd"/>
          </w:p>
        </w:tc>
      </w:tr>
      <w:tr w:rsidR="0003137C" w14:paraId="2691F150" w14:textId="77777777" w:rsidTr="00232975">
        <w:trPr>
          <w:trHeight w:val="1012"/>
        </w:trPr>
        <w:tc>
          <w:tcPr>
            <w:tcW w:w="626" w:type="pct"/>
          </w:tcPr>
          <w:p w14:paraId="7CEC9F13" w14:textId="28CFD2DC" w:rsidR="004B48B1" w:rsidRPr="004A430C" w:rsidRDefault="00F75568" w:rsidP="004B48B1">
            <w:pPr>
              <w:pStyle w:val="TableParagraph"/>
              <w:spacing w:line="252" w:lineRule="exact"/>
              <w:rPr>
                <w:b/>
                <w:bCs/>
                <w:sz w:val="20"/>
                <w:szCs w:val="20"/>
                <w:lang w:val="en-GB"/>
              </w:rPr>
            </w:pPr>
            <w:proofErr w:type="spellStart"/>
            <w:r w:rsidRPr="004A430C">
              <w:rPr>
                <w:b/>
                <w:bCs/>
                <w:sz w:val="20"/>
                <w:szCs w:val="20"/>
                <w:lang w:val="en-GB"/>
              </w:rPr>
              <w:t>Felírt</w:t>
            </w:r>
            <w:proofErr w:type="spellEnd"/>
            <w:r w:rsidRPr="004A430C">
              <w:rPr>
                <w:b/>
                <w:bCs/>
                <w:sz w:val="20"/>
                <w:szCs w:val="20"/>
                <w:lang w:val="en-GB"/>
              </w:rPr>
              <w:t xml:space="preserve"> </w:t>
            </w:r>
            <w:proofErr w:type="spellStart"/>
            <w:r w:rsidRPr="004A430C">
              <w:rPr>
                <w:b/>
                <w:bCs/>
                <w:sz w:val="20"/>
                <w:szCs w:val="20"/>
                <w:lang w:val="en-GB"/>
              </w:rPr>
              <w:t>dózis</w:t>
            </w:r>
            <w:proofErr w:type="spellEnd"/>
          </w:p>
        </w:tc>
        <w:tc>
          <w:tcPr>
            <w:tcW w:w="957" w:type="pct"/>
          </w:tcPr>
          <w:p w14:paraId="69048349" w14:textId="6F539425" w:rsidR="004B48B1" w:rsidRPr="004A430C" w:rsidRDefault="00F75568" w:rsidP="004B48B1">
            <w:pPr>
              <w:pStyle w:val="TableParagraph"/>
              <w:spacing w:before="2" w:line="231" w:lineRule="exact"/>
              <w:ind w:left="105"/>
              <w:rPr>
                <w:b/>
                <w:bCs/>
                <w:spacing w:val="-52"/>
                <w:sz w:val="20"/>
                <w:szCs w:val="20"/>
                <w:lang w:val="en-GB"/>
              </w:rPr>
            </w:pPr>
            <w:r w:rsidRPr="004A430C">
              <w:rPr>
                <w:b/>
                <w:bCs/>
                <w:sz w:val="20"/>
                <w:szCs w:val="20"/>
                <w:lang w:val="en-GB"/>
              </w:rPr>
              <w:t>0,1 ml/</w:t>
            </w:r>
            <w:proofErr w:type="spellStart"/>
            <w:r w:rsidR="00D90A45">
              <w:rPr>
                <w:b/>
                <w:bCs/>
                <w:sz w:val="20"/>
                <w:szCs w:val="20"/>
                <w:lang w:val="en-GB"/>
              </w:rPr>
              <w:t>tt</w:t>
            </w:r>
            <w:r w:rsidRPr="004A430C">
              <w:rPr>
                <w:b/>
                <w:bCs/>
                <w:sz w:val="20"/>
                <w:szCs w:val="20"/>
                <w:lang w:val="en-GB"/>
              </w:rPr>
              <w:t>kg</w:t>
            </w:r>
            <w:proofErr w:type="spellEnd"/>
            <w:r w:rsidRPr="004A430C">
              <w:rPr>
                <w:b/>
                <w:bCs/>
                <w:spacing w:val="-52"/>
                <w:sz w:val="20"/>
                <w:szCs w:val="20"/>
                <w:lang w:val="en-GB"/>
              </w:rPr>
              <w:t xml:space="preserve"> </w:t>
            </w:r>
          </w:p>
          <w:p w14:paraId="33511CD4" w14:textId="527F15C8" w:rsidR="004B48B1" w:rsidRPr="004A430C" w:rsidRDefault="00F75568" w:rsidP="004B48B1">
            <w:pPr>
              <w:pStyle w:val="TableParagraph"/>
              <w:tabs>
                <w:tab w:val="left" w:pos="847"/>
              </w:tabs>
              <w:ind w:right="307"/>
              <w:rPr>
                <w:b/>
                <w:bCs/>
                <w:sz w:val="20"/>
                <w:szCs w:val="20"/>
                <w:lang w:val="en-GB"/>
              </w:rPr>
            </w:pPr>
            <w:r w:rsidRPr="004A430C">
              <w:rPr>
                <w:b/>
                <w:bCs/>
                <w:spacing w:val="-1"/>
                <w:sz w:val="20"/>
                <w:szCs w:val="20"/>
                <w:lang w:val="en-GB"/>
              </w:rPr>
              <w:t xml:space="preserve">(1 </w:t>
            </w:r>
            <w:r w:rsidRPr="004A430C">
              <w:rPr>
                <w:b/>
                <w:bCs/>
                <w:sz w:val="20"/>
                <w:szCs w:val="20"/>
                <w:lang w:val="en-GB"/>
              </w:rPr>
              <w:t>mg/</w:t>
            </w:r>
            <w:proofErr w:type="spellStart"/>
            <w:r w:rsidR="00D90A45">
              <w:rPr>
                <w:b/>
                <w:bCs/>
                <w:sz w:val="20"/>
                <w:szCs w:val="20"/>
                <w:lang w:val="en-GB"/>
              </w:rPr>
              <w:t>tt</w:t>
            </w:r>
            <w:r w:rsidRPr="004A430C">
              <w:rPr>
                <w:b/>
                <w:bCs/>
                <w:sz w:val="20"/>
                <w:szCs w:val="20"/>
                <w:lang w:val="en-GB"/>
              </w:rPr>
              <w:t>kg</w:t>
            </w:r>
            <w:proofErr w:type="spellEnd"/>
            <w:r w:rsidRPr="004A430C">
              <w:rPr>
                <w:b/>
                <w:bCs/>
                <w:sz w:val="20"/>
                <w:szCs w:val="20"/>
                <w:lang w:val="en-GB"/>
              </w:rPr>
              <w:t>)</w:t>
            </w:r>
            <w:r w:rsidRPr="004A430C">
              <w:rPr>
                <w:b/>
                <w:bCs/>
                <w:spacing w:val="-52"/>
                <w:sz w:val="20"/>
                <w:szCs w:val="20"/>
                <w:lang w:val="en-GB"/>
              </w:rPr>
              <w:t xml:space="preserve"> </w:t>
            </w:r>
            <w:proofErr w:type="spellStart"/>
            <w:r w:rsidRPr="004A430C">
              <w:rPr>
                <w:b/>
                <w:bCs/>
                <w:sz w:val="20"/>
                <w:szCs w:val="20"/>
                <w:lang w:val="en-GB"/>
              </w:rPr>
              <w:t>Kezdő</w:t>
            </w:r>
            <w:proofErr w:type="spellEnd"/>
            <w:r w:rsidRPr="004A430C">
              <w:rPr>
                <w:b/>
                <w:bCs/>
                <w:sz w:val="20"/>
                <w:szCs w:val="20"/>
                <w:lang w:val="en-GB"/>
              </w:rPr>
              <w:t xml:space="preserve"> </w:t>
            </w:r>
            <w:proofErr w:type="spellStart"/>
            <w:r w:rsidRPr="004A430C">
              <w:rPr>
                <w:b/>
                <w:bCs/>
                <w:sz w:val="20"/>
                <w:szCs w:val="20"/>
                <w:lang w:val="en-GB"/>
              </w:rPr>
              <w:t>dózis</w:t>
            </w:r>
            <w:proofErr w:type="spellEnd"/>
          </w:p>
        </w:tc>
        <w:tc>
          <w:tcPr>
            <w:tcW w:w="1075" w:type="pct"/>
          </w:tcPr>
          <w:p w14:paraId="6BCFDA1F" w14:textId="77E6EED4" w:rsidR="004B48B1" w:rsidRPr="004A430C" w:rsidRDefault="00F75568" w:rsidP="004B48B1">
            <w:pPr>
              <w:pStyle w:val="TableParagraph"/>
              <w:spacing w:before="2" w:line="231" w:lineRule="exact"/>
              <w:ind w:left="108"/>
              <w:rPr>
                <w:b/>
                <w:bCs/>
                <w:sz w:val="20"/>
                <w:szCs w:val="20"/>
                <w:lang w:val="en-GB"/>
              </w:rPr>
            </w:pPr>
            <w:r w:rsidRPr="004A430C">
              <w:rPr>
                <w:b/>
                <w:bCs/>
                <w:sz w:val="20"/>
                <w:szCs w:val="20"/>
                <w:lang w:val="en-GB"/>
              </w:rPr>
              <w:t>0,2 ml/</w:t>
            </w:r>
            <w:proofErr w:type="spellStart"/>
            <w:r w:rsidR="00D90A45">
              <w:rPr>
                <w:b/>
                <w:bCs/>
                <w:sz w:val="20"/>
                <w:szCs w:val="20"/>
                <w:lang w:val="en-GB"/>
              </w:rPr>
              <w:t>tt</w:t>
            </w:r>
            <w:r w:rsidRPr="004A430C">
              <w:rPr>
                <w:b/>
                <w:bCs/>
                <w:sz w:val="20"/>
                <w:szCs w:val="20"/>
                <w:lang w:val="en-GB"/>
              </w:rPr>
              <w:t>kg</w:t>
            </w:r>
            <w:proofErr w:type="spellEnd"/>
          </w:p>
          <w:p w14:paraId="289137FC" w14:textId="1CB839AB" w:rsidR="004B48B1" w:rsidRPr="004A430C" w:rsidRDefault="00F75568" w:rsidP="004B48B1">
            <w:pPr>
              <w:pStyle w:val="TableParagraph"/>
              <w:ind w:left="104" w:right="710"/>
              <w:rPr>
                <w:b/>
                <w:bCs/>
                <w:sz w:val="20"/>
                <w:szCs w:val="20"/>
                <w:lang w:val="en-GB"/>
              </w:rPr>
            </w:pPr>
            <w:r w:rsidRPr="004A430C">
              <w:rPr>
                <w:b/>
                <w:bCs/>
                <w:spacing w:val="-52"/>
                <w:sz w:val="20"/>
                <w:szCs w:val="20"/>
                <w:lang w:val="en-GB"/>
              </w:rPr>
              <w:t xml:space="preserve"> </w:t>
            </w:r>
            <w:r w:rsidRPr="004A430C">
              <w:rPr>
                <w:b/>
                <w:bCs/>
                <w:spacing w:val="-1"/>
                <w:sz w:val="20"/>
                <w:szCs w:val="20"/>
                <w:lang w:val="en-GB"/>
              </w:rPr>
              <w:t>(2</w:t>
            </w:r>
            <w:r w:rsidRPr="004A430C">
              <w:rPr>
                <w:b/>
                <w:bCs/>
                <w:spacing w:val="-13"/>
                <w:sz w:val="20"/>
                <w:szCs w:val="20"/>
                <w:lang w:val="en-GB"/>
              </w:rPr>
              <w:t xml:space="preserve"> </w:t>
            </w:r>
            <w:r w:rsidRPr="004A430C">
              <w:rPr>
                <w:b/>
                <w:bCs/>
                <w:sz w:val="20"/>
                <w:szCs w:val="20"/>
                <w:lang w:val="en-GB"/>
              </w:rPr>
              <w:t>mg/</w:t>
            </w:r>
            <w:proofErr w:type="spellStart"/>
            <w:r w:rsidR="00D90A45">
              <w:rPr>
                <w:b/>
                <w:bCs/>
                <w:sz w:val="20"/>
                <w:szCs w:val="20"/>
                <w:lang w:val="en-GB"/>
              </w:rPr>
              <w:t>tt</w:t>
            </w:r>
            <w:r w:rsidRPr="004A430C">
              <w:rPr>
                <w:b/>
                <w:bCs/>
                <w:sz w:val="20"/>
                <w:szCs w:val="20"/>
                <w:lang w:val="en-GB"/>
              </w:rPr>
              <w:t>kg</w:t>
            </w:r>
            <w:proofErr w:type="spellEnd"/>
            <w:r w:rsidRPr="004A430C">
              <w:rPr>
                <w:b/>
                <w:bCs/>
                <w:sz w:val="20"/>
                <w:szCs w:val="20"/>
                <w:lang w:val="en-GB"/>
              </w:rPr>
              <w:t>)</w:t>
            </w:r>
          </w:p>
        </w:tc>
        <w:tc>
          <w:tcPr>
            <w:tcW w:w="1093" w:type="pct"/>
          </w:tcPr>
          <w:p w14:paraId="561B7222" w14:textId="37AF4261" w:rsidR="004B48B1" w:rsidRPr="004A430C" w:rsidRDefault="00F75568" w:rsidP="004B48B1">
            <w:pPr>
              <w:pStyle w:val="TableParagraph"/>
              <w:spacing w:before="2" w:line="231" w:lineRule="exact"/>
              <w:ind w:left="105"/>
              <w:rPr>
                <w:b/>
                <w:bCs/>
                <w:sz w:val="20"/>
                <w:szCs w:val="20"/>
                <w:lang w:val="en-GB"/>
              </w:rPr>
            </w:pPr>
            <w:r w:rsidRPr="004A430C">
              <w:rPr>
                <w:b/>
                <w:bCs/>
                <w:sz w:val="20"/>
                <w:szCs w:val="20"/>
                <w:lang w:val="en-GB"/>
              </w:rPr>
              <w:t>0,3 ml/</w:t>
            </w:r>
            <w:proofErr w:type="spellStart"/>
            <w:r w:rsidR="00D90A45">
              <w:rPr>
                <w:b/>
                <w:bCs/>
                <w:sz w:val="20"/>
                <w:szCs w:val="20"/>
                <w:lang w:val="en-GB"/>
              </w:rPr>
              <w:t>tt</w:t>
            </w:r>
            <w:r w:rsidRPr="004A430C">
              <w:rPr>
                <w:b/>
                <w:bCs/>
                <w:sz w:val="20"/>
                <w:szCs w:val="20"/>
                <w:lang w:val="en-GB"/>
              </w:rPr>
              <w:t>kg</w:t>
            </w:r>
            <w:proofErr w:type="spellEnd"/>
          </w:p>
          <w:p w14:paraId="15EADC7B" w14:textId="0773AA02" w:rsidR="004B48B1" w:rsidRPr="004A430C" w:rsidRDefault="00F75568" w:rsidP="004B48B1">
            <w:pPr>
              <w:pStyle w:val="TableParagraph"/>
              <w:ind w:left="105" w:right="1087"/>
              <w:rPr>
                <w:b/>
                <w:bCs/>
                <w:sz w:val="20"/>
                <w:szCs w:val="20"/>
                <w:lang w:val="en-GB"/>
              </w:rPr>
            </w:pPr>
            <w:r w:rsidRPr="004A430C">
              <w:rPr>
                <w:b/>
                <w:bCs/>
                <w:spacing w:val="-52"/>
                <w:sz w:val="20"/>
                <w:szCs w:val="20"/>
                <w:lang w:val="en-GB"/>
              </w:rPr>
              <w:t xml:space="preserve"> </w:t>
            </w:r>
            <w:r w:rsidRPr="004A430C">
              <w:rPr>
                <w:b/>
                <w:bCs/>
                <w:sz w:val="20"/>
                <w:szCs w:val="20"/>
                <w:lang w:val="en-GB"/>
              </w:rPr>
              <w:t>(3</w:t>
            </w:r>
            <w:r w:rsidRPr="004A430C">
              <w:rPr>
                <w:b/>
                <w:bCs/>
                <w:spacing w:val="-14"/>
                <w:sz w:val="20"/>
                <w:szCs w:val="20"/>
                <w:lang w:val="en-GB"/>
              </w:rPr>
              <w:t xml:space="preserve"> </w:t>
            </w:r>
            <w:r w:rsidRPr="004A430C">
              <w:rPr>
                <w:b/>
                <w:bCs/>
                <w:sz w:val="20"/>
                <w:szCs w:val="20"/>
                <w:lang w:val="en-GB"/>
              </w:rPr>
              <w:t>mg/</w:t>
            </w:r>
            <w:proofErr w:type="spellStart"/>
            <w:r w:rsidR="00D90A45">
              <w:rPr>
                <w:b/>
                <w:bCs/>
                <w:sz w:val="20"/>
                <w:szCs w:val="20"/>
                <w:lang w:val="en-GB"/>
              </w:rPr>
              <w:t>tt</w:t>
            </w:r>
            <w:r w:rsidRPr="004A430C">
              <w:rPr>
                <w:b/>
                <w:bCs/>
                <w:sz w:val="20"/>
                <w:szCs w:val="20"/>
                <w:lang w:val="en-GB"/>
              </w:rPr>
              <w:t>kg</w:t>
            </w:r>
            <w:proofErr w:type="spellEnd"/>
            <w:r w:rsidRPr="004A430C">
              <w:rPr>
                <w:b/>
                <w:bCs/>
                <w:sz w:val="20"/>
                <w:szCs w:val="20"/>
                <w:lang w:val="en-GB"/>
              </w:rPr>
              <w:t>)</w:t>
            </w:r>
          </w:p>
        </w:tc>
        <w:tc>
          <w:tcPr>
            <w:tcW w:w="1249" w:type="pct"/>
          </w:tcPr>
          <w:p w14:paraId="468F63A6" w14:textId="5762A87E" w:rsidR="004B48B1" w:rsidRPr="004A430C" w:rsidRDefault="00F75568" w:rsidP="004B48B1">
            <w:pPr>
              <w:pStyle w:val="TableParagraph"/>
              <w:spacing w:before="2" w:line="231" w:lineRule="exact"/>
              <w:ind w:left="108"/>
              <w:rPr>
                <w:b/>
                <w:bCs/>
                <w:spacing w:val="-52"/>
                <w:sz w:val="20"/>
                <w:szCs w:val="20"/>
                <w:lang w:val="en-GB"/>
              </w:rPr>
            </w:pPr>
            <w:r w:rsidRPr="004A430C">
              <w:rPr>
                <w:b/>
                <w:bCs/>
                <w:sz w:val="20"/>
                <w:szCs w:val="20"/>
                <w:lang w:val="en-GB"/>
              </w:rPr>
              <w:t>0,4 ml/</w:t>
            </w:r>
            <w:proofErr w:type="spellStart"/>
            <w:r w:rsidR="00D90A45">
              <w:rPr>
                <w:b/>
                <w:bCs/>
                <w:sz w:val="20"/>
                <w:szCs w:val="20"/>
                <w:lang w:val="en-GB"/>
              </w:rPr>
              <w:t>tt</w:t>
            </w:r>
            <w:r w:rsidRPr="004A430C">
              <w:rPr>
                <w:b/>
                <w:bCs/>
                <w:sz w:val="20"/>
                <w:szCs w:val="20"/>
                <w:lang w:val="en-GB"/>
              </w:rPr>
              <w:t>kg</w:t>
            </w:r>
            <w:proofErr w:type="spellEnd"/>
            <w:r w:rsidRPr="004A430C">
              <w:rPr>
                <w:b/>
                <w:bCs/>
                <w:spacing w:val="-52"/>
                <w:sz w:val="20"/>
                <w:szCs w:val="20"/>
                <w:lang w:val="en-GB"/>
              </w:rPr>
              <w:t xml:space="preserve"> </w:t>
            </w:r>
          </w:p>
          <w:p w14:paraId="51EDB051" w14:textId="12A1F5C3" w:rsidR="004B48B1" w:rsidRPr="004A430C" w:rsidRDefault="00F75568" w:rsidP="004B48B1">
            <w:pPr>
              <w:pStyle w:val="TableParagraph"/>
              <w:tabs>
                <w:tab w:val="left" w:pos="567"/>
              </w:tabs>
              <w:ind w:right="557"/>
              <w:rPr>
                <w:b/>
                <w:bCs/>
                <w:sz w:val="20"/>
                <w:szCs w:val="20"/>
                <w:lang w:val="en-GB"/>
              </w:rPr>
            </w:pPr>
            <w:r w:rsidRPr="004A430C">
              <w:rPr>
                <w:b/>
                <w:bCs/>
                <w:sz w:val="20"/>
                <w:szCs w:val="20"/>
                <w:lang w:val="en-GB"/>
              </w:rPr>
              <w:t>(4</w:t>
            </w:r>
            <w:r w:rsidRPr="004A430C">
              <w:rPr>
                <w:b/>
                <w:bCs/>
                <w:spacing w:val="-14"/>
                <w:sz w:val="20"/>
                <w:szCs w:val="20"/>
                <w:lang w:val="en-GB"/>
              </w:rPr>
              <w:t xml:space="preserve"> </w:t>
            </w:r>
            <w:r w:rsidRPr="004A430C">
              <w:rPr>
                <w:b/>
                <w:bCs/>
                <w:sz w:val="20"/>
                <w:szCs w:val="20"/>
                <w:lang w:val="en-GB"/>
              </w:rPr>
              <w:t>mg/</w:t>
            </w:r>
            <w:proofErr w:type="spellStart"/>
            <w:r w:rsidR="00D90A45">
              <w:rPr>
                <w:b/>
                <w:bCs/>
                <w:sz w:val="20"/>
                <w:szCs w:val="20"/>
                <w:lang w:val="en-GB"/>
              </w:rPr>
              <w:t>tt</w:t>
            </w:r>
            <w:r w:rsidRPr="004A430C">
              <w:rPr>
                <w:b/>
                <w:bCs/>
                <w:sz w:val="20"/>
                <w:szCs w:val="20"/>
                <w:lang w:val="en-GB"/>
              </w:rPr>
              <w:t>kg</w:t>
            </w:r>
            <w:proofErr w:type="spellEnd"/>
            <w:r w:rsidRPr="004A430C">
              <w:rPr>
                <w:b/>
                <w:bCs/>
                <w:sz w:val="20"/>
                <w:szCs w:val="20"/>
                <w:lang w:val="en-GB"/>
              </w:rPr>
              <w:t xml:space="preserve">) </w:t>
            </w:r>
            <w:proofErr w:type="spellStart"/>
            <w:r w:rsidRPr="004A430C">
              <w:rPr>
                <w:b/>
                <w:bCs/>
                <w:sz w:val="20"/>
                <w:lang w:val="en-GB"/>
              </w:rPr>
              <w:t>Maximális</w:t>
            </w:r>
            <w:proofErr w:type="spellEnd"/>
            <w:r w:rsidRPr="004A430C">
              <w:rPr>
                <w:b/>
                <w:bCs/>
                <w:sz w:val="20"/>
                <w:lang w:val="en-GB"/>
              </w:rPr>
              <w:t xml:space="preserve"> </w:t>
            </w:r>
            <w:proofErr w:type="spellStart"/>
            <w:r w:rsidRPr="004A430C">
              <w:rPr>
                <w:b/>
                <w:bCs/>
                <w:sz w:val="20"/>
                <w:lang w:val="en-GB"/>
              </w:rPr>
              <w:t>ajánlott</w:t>
            </w:r>
            <w:proofErr w:type="spellEnd"/>
            <w:r w:rsidRPr="004A430C">
              <w:rPr>
                <w:b/>
                <w:bCs/>
                <w:sz w:val="20"/>
                <w:lang w:val="en-GB"/>
              </w:rPr>
              <w:t xml:space="preserve"> </w:t>
            </w:r>
            <w:proofErr w:type="spellStart"/>
            <w:r w:rsidRPr="004A430C">
              <w:rPr>
                <w:b/>
                <w:bCs/>
                <w:sz w:val="20"/>
                <w:lang w:val="en-GB"/>
              </w:rPr>
              <w:t>dózis</w:t>
            </w:r>
            <w:proofErr w:type="spellEnd"/>
          </w:p>
        </w:tc>
      </w:tr>
      <w:tr w:rsidR="0003137C" w14:paraId="0988E8E2" w14:textId="77777777" w:rsidTr="00232975">
        <w:trPr>
          <w:trHeight w:val="387"/>
        </w:trPr>
        <w:tc>
          <w:tcPr>
            <w:tcW w:w="626" w:type="pct"/>
            <w:vAlign w:val="center"/>
          </w:tcPr>
          <w:p w14:paraId="47E35464" w14:textId="4719C423" w:rsidR="004B48B1" w:rsidRPr="004A430C" w:rsidRDefault="00F75568" w:rsidP="004B48B1">
            <w:pPr>
              <w:pStyle w:val="TableParagraph"/>
              <w:spacing w:line="252" w:lineRule="exact"/>
              <w:jc w:val="center"/>
              <w:rPr>
                <w:sz w:val="20"/>
                <w:lang w:val="en-GB"/>
              </w:rPr>
            </w:pPr>
            <w:proofErr w:type="spellStart"/>
            <w:r w:rsidRPr="004A430C">
              <w:rPr>
                <w:sz w:val="20"/>
                <w:lang w:val="en-GB"/>
              </w:rPr>
              <w:t>Testtömeg</w:t>
            </w:r>
            <w:proofErr w:type="spellEnd"/>
          </w:p>
        </w:tc>
        <w:tc>
          <w:tcPr>
            <w:tcW w:w="4374" w:type="pct"/>
            <w:gridSpan w:val="4"/>
            <w:vAlign w:val="center"/>
          </w:tcPr>
          <w:p w14:paraId="7729615B" w14:textId="34A6DB99" w:rsidR="004B48B1" w:rsidRPr="004A430C" w:rsidRDefault="00F75568" w:rsidP="004B48B1">
            <w:pPr>
              <w:pStyle w:val="TableParagraph"/>
              <w:spacing w:before="2" w:line="231" w:lineRule="exact"/>
              <w:ind w:left="108"/>
              <w:jc w:val="center"/>
              <w:rPr>
                <w:sz w:val="20"/>
                <w:lang w:val="en-GB"/>
              </w:rPr>
            </w:pPr>
            <w:proofErr w:type="spellStart"/>
            <w:r w:rsidRPr="004A430C">
              <w:rPr>
                <w:sz w:val="20"/>
                <w:lang w:val="en-GB"/>
              </w:rPr>
              <w:t>Beadott</w:t>
            </w:r>
            <w:proofErr w:type="spellEnd"/>
            <w:r w:rsidRPr="004A430C">
              <w:rPr>
                <w:sz w:val="20"/>
                <w:lang w:val="en-GB"/>
              </w:rPr>
              <w:t xml:space="preserve"> </w:t>
            </w:r>
            <w:proofErr w:type="spellStart"/>
            <w:r w:rsidRPr="004A430C">
              <w:rPr>
                <w:sz w:val="20"/>
                <w:lang w:val="en-GB"/>
              </w:rPr>
              <w:t>mennyiség</w:t>
            </w:r>
            <w:proofErr w:type="spellEnd"/>
          </w:p>
        </w:tc>
      </w:tr>
      <w:tr w:rsidR="0003137C" w14:paraId="12553671" w14:textId="77777777" w:rsidTr="00232975">
        <w:trPr>
          <w:trHeight w:val="253"/>
        </w:trPr>
        <w:tc>
          <w:tcPr>
            <w:tcW w:w="626" w:type="pct"/>
          </w:tcPr>
          <w:p w14:paraId="645ACD4A" w14:textId="77777777" w:rsidR="004B48B1" w:rsidRPr="004A430C" w:rsidRDefault="00F75568" w:rsidP="00232975">
            <w:pPr>
              <w:pStyle w:val="TableParagraph"/>
              <w:spacing w:line="233" w:lineRule="exact"/>
              <w:rPr>
                <w:sz w:val="20"/>
                <w:szCs w:val="20"/>
                <w:lang w:val="en-GB"/>
              </w:rPr>
            </w:pPr>
            <w:r w:rsidRPr="004A430C">
              <w:rPr>
                <w:sz w:val="20"/>
                <w:szCs w:val="20"/>
                <w:lang w:val="en-GB"/>
              </w:rPr>
              <w:t>30</w:t>
            </w:r>
            <w:r w:rsidRPr="004A430C">
              <w:rPr>
                <w:spacing w:val="-2"/>
                <w:sz w:val="20"/>
                <w:szCs w:val="20"/>
                <w:lang w:val="en-GB"/>
              </w:rPr>
              <w:t xml:space="preserve"> </w:t>
            </w:r>
            <w:r w:rsidRPr="004A430C">
              <w:rPr>
                <w:sz w:val="20"/>
                <w:szCs w:val="20"/>
                <w:lang w:val="en-GB"/>
              </w:rPr>
              <w:t>kg</w:t>
            </w:r>
          </w:p>
        </w:tc>
        <w:tc>
          <w:tcPr>
            <w:tcW w:w="957" w:type="pct"/>
          </w:tcPr>
          <w:p w14:paraId="0A8269A7" w14:textId="77777777" w:rsidR="004B48B1" w:rsidRPr="004A430C" w:rsidRDefault="00F75568" w:rsidP="00232975">
            <w:pPr>
              <w:pStyle w:val="TableParagraph"/>
              <w:spacing w:line="233" w:lineRule="exact"/>
              <w:rPr>
                <w:sz w:val="20"/>
                <w:szCs w:val="20"/>
                <w:lang w:val="en-GB"/>
              </w:rPr>
            </w:pPr>
            <w:r w:rsidRPr="004A430C">
              <w:rPr>
                <w:sz w:val="20"/>
                <w:szCs w:val="20"/>
                <w:lang w:val="en-GB"/>
              </w:rPr>
              <w:t>3</w:t>
            </w:r>
            <w:r w:rsidRPr="004A430C">
              <w:rPr>
                <w:spacing w:val="-2"/>
                <w:sz w:val="20"/>
                <w:szCs w:val="20"/>
                <w:lang w:val="en-GB"/>
              </w:rPr>
              <w:t xml:space="preserve"> </w:t>
            </w:r>
            <w:r w:rsidRPr="004A430C">
              <w:rPr>
                <w:sz w:val="20"/>
                <w:szCs w:val="20"/>
                <w:lang w:val="en-GB"/>
              </w:rPr>
              <w:t>ml (30</w:t>
            </w:r>
            <w:r w:rsidRPr="004A430C">
              <w:rPr>
                <w:spacing w:val="-1"/>
                <w:sz w:val="20"/>
                <w:szCs w:val="20"/>
                <w:lang w:val="en-GB"/>
              </w:rPr>
              <w:t xml:space="preserve"> </w:t>
            </w:r>
            <w:r w:rsidRPr="004A430C">
              <w:rPr>
                <w:sz w:val="20"/>
                <w:szCs w:val="20"/>
                <w:lang w:val="en-GB"/>
              </w:rPr>
              <w:t>mg)</w:t>
            </w:r>
          </w:p>
        </w:tc>
        <w:tc>
          <w:tcPr>
            <w:tcW w:w="1075" w:type="pct"/>
          </w:tcPr>
          <w:p w14:paraId="481BD002" w14:textId="77777777" w:rsidR="004B48B1" w:rsidRPr="004A430C" w:rsidRDefault="00F75568" w:rsidP="00232975">
            <w:pPr>
              <w:pStyle w:val="TableParagraph"/>
              <w:spacing w:line="233" w:lineRule="exact"/>
              <w:ind w:left="104"/>
              <w:rPr>
                <w:sz w:val="20"/>
                <w:szCs w:val="20"/>
                <w:lang w:val="en-GB"/>
              </w:rPr>
            </w:pPr>
            <w:r w:rsidRPr="004A430C">
              <w:rPr>
                <w:sz w:val="20"/>
                <w:szCs w:val="20"/>
                <w:lang w:val="en-GB"/>
              </w:rPr>
              <w:t>6</w:t>
            </w:r>
            <w:r w:rsidRPr="004A430C">
              <w:rPr>
                <w:spacing w:val="-2"/>
                <w:sz w:val="20"/>
                <w:szCs w:val="20"/>
                <w:lang w:val="en-GB"/>
              </w:rPr>
              <w:t xml:space="preserve"> </w:t>
            </w:r>
            <w:r w:rsidRPr="004A430C">
              <w:rPr>
                <w:sz w:val="20"/>
                <w:szCs w:val="20"/>
                <w:lang w:val="en-GB"/>
              </w:rPr>
              <w:t>ml (60</w:t>
            </w:r>
            <w:r w:rsidRPr="004A430C">
              <w:rPr>
                <w:spacing w:val="-1"/>
                <w:sz w:val="20"/>
                <w:szCs w:val="20"/>
                <w:lang w:val="en-GB"/>
              </w:rPr>
              <w:t xml:space="preserve"> </w:t>
            </w:r>
            <w:r w:rsidRPr="004A430C">
              <w:rPr>
                <w:sz w:val="20"/>
                <w:szCs w:val="20"/>
                <w:lang w:val="en-GB"/>
              </w:rPr>
              <w:t>mg)</w:t>
            </w:r>
          </w:p>
        </w:tc>
        <w:tc>
          <w:tcPr>
            <w:tcW w:w="1093" w:type="pct"/>
          </w:tcPr>
          <w:p w14:paraId="6E07BA3C" w14:textId="77777777" w:rsidR="004B48B1" w:rsidRPr="004A430C" w:rsidRDefault="00F75568" w:rsidP="00232975">
            <w:pPr>
              <w:pStyle w:val="TableParagraph"/>
              <w:spacing w:line="233" w:lineRule="exact"/>
              <w:ind w:left="105"/>
              <w:rPr>
                <w:sz w:val="20"/>
                <w:szCs w:val="20"/>
                <w:lang w:val="en-GB"/>
              </w:rPr>
            </w:pPr>
            <w:r w:rsidRPr="004A430C">
              <w:rPr>
                <w:sz w:val="20"/>
                <w:szCs w:val="20"/>
                <w:lang w:val="en-GB"/>
              </w:rPr>
              <w:t>9</w:t>
            </w:r>
            <w:r w:rsidRPr="004A430C">
              <w:rPr>
                <w:spacing w:val="-2"/>
                <w:sz w:val="20"/>
                <w:szCs w:val="20"/>
                <w:lang w:val="en-GB"/>
              </w:rPr>
              <w:t xml:space="preserve"> </w:t>
            </w:r>
            <w:r w:rsidRPr="004A430C">
              <w:rPr>
                <w:sz w:val="20"/>
                <w:szCs w:val="20"/>
                <w:lang w:val="en-GB"/>
              </w:rPr>
              <w:t>ml (90</w:t>
            </w:r>
            <w:r w:rsidRPr="004A430C">
              <w:rPr>
                <w:spacing w:val="-1"/>
                <w:sz w:val="20"/>
                <w:szCs w:val="20"/>
                <w:lang w:val="en-GB"/>
              </w:rPr>
              <w:t xml:space="preserve"> </w:t>
            </w:r>
            <w:r w:rsidRPr="004A430C">
              <w:rPr>
                <w:sz w:val="20"/>
                <w:szCs w:val="20"/>
                <w:lang w:val="en-GB"/>
              </w:rPr>
              <w:t>mg)</w:t>
            </w:r>
          </w:p>
        </w:tc>
        <w:tc>
          <w:tcPr>
            <w:tcW w:w="1249" w:type="pct"/>
          </w:tcPr>
          <w:p w14:paraId="39808403" w14:textId="77777777" w:rsidR="004B48B1" w:rsidRPr="004A430C" w:rsidRDefault="00F75568" w:rsidP="00232975">
            <w:pPr>
              <w:pStyle w:val="TableParagraph"/>
              <w:spacing w:line="233" w:lineRule="exact"/>
              <w:rPr>
                <w:sz w:val="20"/>
                <w:szCs w:val="20"/>
                <w:lang w:val="en-GB"/>
              </w:rPr>
            </w:pPr>
            <w:r w:rsidRPr="004A430C">
              <w:rPr>
                <w:sz w:val="20"/>
                <w:szCs w:val="20"/>
                <w:lang w:val="en-GB"/>
              </w:rPr>
              <w:t>12</w:t>
            </w:r>
            <w:r w:rsidRPr="004A430C">
              <w:rPr>
                <w:spacing w:val="-2"/>
                <w:sz w:val="20"/>
                <w:szCs w:val="20"/>
                <w:lang w:val="en-GB"/>
              </w:rPr>
              <w:t xml:space="preserve"> </w:t>
            </w:r>
            <w:r w:rsidRPr="004A430C">
              <w:rPr>
                <w:sz w:val="20"/>
                <w:szCs w:val="20"/>
                <w:lang w:val="en-GB"/>
              </w:rPr>
              <w:t>ml</w:t>
            </w:r>
            <w:r w:rsidRPr="004A430C">
              <w:rPr>
                <w:spacing w:val="-1"/>
                <w:sz w:val="20"/>
                <w:szCs w:val="20"/>
                <w:lang w:val="en-GB"/>
              </w:rPr>
              <w:t xml:space="preserve"> </w:t>
            </w:r>
            <w:r w:rsidRPr="004A430C">
              <w:rPr>
                <w:sz w:val="20"/>
                <w:szCs w:val="20"/>
                <w:lang w:val="en-GB"/>
              </w:rPr>
              <w:t>(120</w:t>
            </w:r>
            <w:r w:rsidRPr="004A430C">
              <w:rPr>
                <w:spacing w:val="-1"/>
                <w:sz w:val="20"/>
                <w:szCs w:val="20"/>
                <w:lang w:val="en-GB"/>
              </w:rPr>
              <w:t xml:space="preserve"> </w:t>
            </w:r>
            <w:r w:rsidRPr="004A430C">
              <w:rPr>
                <w:sz w:val="20"/>
                <w:szCs w:val="20"/>
                <w:lang w:val="en-GB"/>
              </w:rPr>
              <w:t>mg)</w:t>
            </w:r>
          </w:p>
        </w:tc>
      </w:tr>
      <w:tr w:rsidR="0003137C" w14:paraId="4F34A9DD" w14:textId="77777777" w:rsidTr="00232975">
        <w:trPr>
          <w:trHeight w:val="251"/>
        </w:trPr>
        <w:tc>
          <w:tcPr>
            <w:tcW w:w="626" w:type="pct"/>
          </w:tcPr>
          <w:p w14:paraId="6A164E3C" w14:textId="77777777" w:rsidR="004B48B1" w:rsidRPr="004A430C" w:rsidRDefault="00F75568" w:rsidP="00232975">
            <w:pPr>
              <w:pStyle w:val="TableParagraph"/>
              <w:spacing w:line="232" w:lineRule="exact"/>
              <w:rPr>
                <w:sz w:val="20"/>
                <w:szCs w:val="20"/>
                <w:lang w:val="en-GB"/>
              </w:rPr>
            </w:pPr>
            <w:r w:rsidRPr="004A430C">
              <w:rPr>
                <w:sz w:val="20"/>
                <w:szCs w:val="20"/>
                <w:lang w:val="en-GB"/>
              </w:rPr>
              <w:t>35</w:t>
            </w:r>
            <w:r w:rsidRPr="004A430C">
              <w:rPr>
                <w:spacing w:val="-2"/>
                <w:sz w:val="20"/>
                <w:szCs w:val="20"/>
                <w:lang w:val="en-GB"/>
              </w:rPr>
              <w:t xml:space="preserve"> </w:t>
            </w:r>
            <w:r w:rsidRPr="004A430C">
              <w:rPr>
                <w:sz w:val="20"/>
                <w:szCs w:val="20"/>
                <w:lang w:val="en-GB"/>
              </w:rPr>
              <w:t>kg</w:t>
            </w:r>
          </w:p>
        </w:tc>
        <w:tc>
          <w:tcPr>
            <w:tcW w:w="957" w:type="pct"/>
          </w:tcPr>
          <w:p w14:paraId="74C4550C" w14:textId="2E0A5070" w:rsidR="004B48B1" w:rsidRPr="004A430C" w:rsidRDefault="00F75568" w:rsidP="00232975">
            <w:pPr>
              <w:pStyle w:val="TableParagraph"/>
              <w:spacing w:line="232" w:lineRule="exact"/>
              <w:rPr>
                <w:sz w:val="20"/>
                <w:szCs w:val="20"/>
                <w:lang w:val="en-GB"/>
              </w:rPr>
            </w:pPr>
            <w:r w:rsidRPr="004A430C">
              <w:rPr>
                <w:sz w:val="20"/>
                <w:szCs w:val="20"/>
                <w:lang w:val="en-GB"/>
              </w:rPr>
              <w:t>3,5</w:t>
            </w:r>
            <w:r w:rsidRPr="004A430C">
              <w:rPr>
                <w:spacing w:val="-2"/>
                <w:sz w:val="20"/>
                <w:szCs w:val="20"/>
                <w:lang w:val="en-GB"/>
              </w:rPr>
              <w:t xml:space="preserve"> </w:t>
            </w:r>
            <w:r w:rsidRPr="004A430C">
              <w:rPr>
                <w:sz w:val="20"/>
                <w:szCs w:val="20"/>
                <w:lang w:val="en-GB"/>
              </w:rPr>
              <w:t>ml</w:t>
            </w:r>
            <w:r w:rsidRPr="004A430C">
              <w:rPr>
                <w:spacing w:val="-1"/>
                <w:sz w:val="20"/>
                <w:szCs w:val="20"/>
                <w:lang w:val="en-GB"/>
              </w:rPr>
              <w:t xml:space="preserve"> </w:t>
            </w:r>
            <w:r w:rsidRPr="004A430C">
              <w:rPr>
                <w:sz w:val="20"/>
                <w:szCs w:val="20"/>
                <w:lang w:val="en-GB"/>
              </w:rPr>
              <w:t>(35</w:t>
            </w:r>
            <w:r w:rsidRPr="004A430C">
              <w:rPr>
                <w:spacing w:val="-1"/>
                <w:sz w:val="20"/>
                <w:szCs w:val="20"/>
                <w:lang w:val="en-GB"/>
              </w:rPr>
              <w:t xml:space="preserve"> </w:t>
            </w:r>
            <w:r w:rsidRPr="004A430C">
              <w:rPr>
                <w:sz w:val="20"/>
                <w:szCs w:val="20"/>
                <w:lang w:val="en-GB"/>
              </w:rPr>
              <w:t>mg)</w:t>
            </w:r>
          </w:p>
        </w:tc>
        <w:tc>
          <w:tcPr>
            <w:tcW w:w="1075" w:type="pct"/>
          </w:tcPr>
          <w:p w14:paraId="2AFF93DD" w14:textId="77777777" w:rsidR="004B48B1" w:rsidRPr="004A430C" w:rsidRDefault="00F75568" w:rsidP="00232975">
            <w:pPr>
              <w:pStyle w:val="TableParagraph"/>
              <w:spacing w:line="232" w:lineRule="exact"/>
              <w:ind w:left="104"/>
              <w:rPr>
                <w:sz w:val="20"/>
                <w:szCs w:val="20"/>
                <w:lang w:val="en-GB"/>
              </w:rPr>
            </w:pPr>
            <w:r w:rsidRPr="004A430C">
              <w:rPr>
                <w:sz w:val="20"/>
                <w:szCs w:val="20"/>
                <w:lang w:val="en-GB"/>
              </w:rPr>
              <w:t>7</w:t>
            </w:r>
            <w:r w:rsidRPr="004A430C">
              <w:rPr>
                <w:spacing w:val="-2"/>
                <w:sz w:val="20"/>
                <w:szCs w:val="20"/>
                <w:lang w:val="en-GB"/>
              </w:rPr>
              <w:t xml:space="preserve"> </w:t>
            </w:r>
            <w:r w:rsidRPr="004A430C">
              <w:rPr>
                <w:sz w:val="20"/>
                <w:szCs w:val="20"/>
                <w:lang w:val="en-GB"/>
              </w:rPr>
              <w:t>ml (70</w:t>
            </w:r>
            <w:r w:rsidRPr="004A430C">
              <w:rPr>
                <w:spacing w:val="-1"/>
                <w:sz w:val="20"/>
                <w:szCs w:val="20"/>
                <w:lang w:val="en-GB"/>
              </w:rPr>
              <w:t xml:space="preserve"> </w:t>
            </w:r>
            <w:r w:rsidRPr="004A430C">
              <w:rPr>
                <w:sz w:val="20"/>
                <w:szCs w:val="20"/>
                <w:lang w:val="en-GB"/>
              </w:rPr>
              <w:t>mg)</w:t>
            </w:r>
          </w:p>
        </w:tc>
        <w:tc>
          <w:tcPr>
            <w:tcW w:w="1093" w:type="pct"/>
          </w:tcPr>
          <w:p w14:paraId="29D84B58" w14:textId="4EDA5C70" w:rsidR="004B48B1" w:rsidRPr="004A430C" w:rsidRDefault="00F75568" w:rsidP="00232975">
            <w:pPr>
              <w:pStyle w:val="TableParagraph"/>
              <w:spacing w:line="232" w:lineRule="exact"/>
              <w:ind w:left="105"/>
              <w:rPr>
                <w:sz w:val="20"/>
                <w:szCs w:val="20"/>
                <w:lang w:val="en-GB"/>
              </w:rPr>
            </w:pPr>
            <w:r w:rsidRPr="004A430C">
              <w:rPr>
                <w:sz w:val="20"/>
                <w:szCs w:val="20"/>
                <w:lang w:val="en-GB"/>
              </w:rPr>
              <w:t>10,5</w:t>
            </w:r>
            <w:r w:rsidRPr="004A430C">
              <w:rPr>
                <w:spacing w:val="-2"/>
                <w:sz w:val="20"/>
                <w:szCs w:val="20"/>
                <w:lang w:val="en-GB"/>
              </w:rPr>
              <w:t xml:space="preserve"> </w:t>
            </w:r>
            <w:r w:rsidRPr="004A430C">
              <w:rPr>
                <w:sz w:val="20"/>
                <w:szCs w:val="20"/>
                <w:lang w:val="en-GB"/>
              </w:rPr>
              <w:t>ml (105</w:t>
            </w:r>
            <w:r w:rsidRPr="004A430C">
              <w:rPr>
                <w:spacing w:val="-2"/>
                <w:sz w:val="20"/>
                <w:szCs w:val="20"/>
                <w:lang w:val="en-GB"/>
              </w:rPr>
              <w:t xml:space="preserve"> </w:t>
            </w:r>
            <w:r w:rsidRPr="004A430C">
              <w:rPr>
                <w:sz w:val="20"/>
                <w:szCs w:val="20"/>
                <w:lang w:val="en-GB"/>
              </w:rPr>
              <w:t>mg)</w:t>
            </w:r>
          </w:p>
        </w:tc>
        <w:tc>
          <w:tcPr>
            <w:tcW w:w="1249" w:type="pct"/>
          </w:tcPr>
          <w:p w14:paraId="69CF4270" w14:textId="77777777" w:rsidR="004B48B1" w:rsidRPr="004A430C" w:rsidRDefault="00F75568" w:rsidP="00232975">
            <w:pPr>
              <w:pStyle w:val="TableParagraph"/>
              <w:spacing w:line="232" w:lineRule="exact"/>
              <w:rPr>
                <w:sz w:val="20"/>
                <w:szCs w:val="20"/>
                <w:lang w:val="en-GB"/>
              </w:rPr>
            </w:pPr>
            <w:r w:rsidRPr="004A430C">
              <w:rPr>
                <w:sz w:val="20"/>
                <w:szCs w:val="20"/>
                <w:lang w:val="en-GB"/>
              </w:rPr>
              <w:t>14</w:t>
            </w:r>
            <w:r w:rsidRPr="004A430C">
              <w:rPr>
                <w:spacing w:val="-2"/>
                <w:sz w:val="20"/>
                <w:szCs w:val="20"/>
                <w:lang w:val="en-GB"/>
              </w:rPr>
              <w:t xml:space="preserve"> </w:t>
            </w:r>
            <w:r w:rsidRPr="004A430C">
              <w:rPr>
                <w:sz w:val="20"/>
                <w:szCs w:val="20"/>
                <w:lang w:val="en-GB"/>
              </w:rPr>
              <w:t>ml</w:t>
            </w:r>
            <w:r w:rsidRPr="004A430C">
              <w:rPr>
                <w:spacing w:val="-1"/>
                <w:sz w:val="20"/>
                <w:szCs w:val="20"/>
                <w:lang w:val="en-GB"/>
              </w:rPr>
              <w:t xml:space="preserve"> </w:t>
            </w:r>
            <w:r w:rsidRPr="004A430C">
              <w:rPr>
                <w:sz w:val="20"/>
                <w:szCs w:val="20"/>
                <w:lang w:val="en-GB"/>
              </w:rPr>
              <w:t>(140</w:t>
            </w:r>
            <w:r w:rsidRPr="004A430C">
              <w:rPr>
                <w:spacing w:val="-1"/>
                <w:sz w:val="20"/>
                <w:szCs w:val="20"/>
                <w:lang w:val="en-GB"/>
              </w:rPr>
              <w:t xml:space="preserve"> </w:t>
            </w:r>
            <w:r w:rsidRPr="004A430C">
              <w:rPr>
                <w:sz w:val="20"/>
                <w:szCs w:val="20"/>
                <w:lang w:val="en-GB"/>
              </w:rPr>
              <w:t>mg)</w:t>
            </w:r>
          </w:p>
        </w:tc>
      </w:tr>
      <w:tr w:rsidR="0003137C" w14:paraId="7E4170B3" w14:textId="77777777" w:rsidTr="00232975">
        <w:trPr>
          <w:trHeight w:val="253"/>
        </w:trPr>
        <w:tc>
          <w:tcPr>
            <w:tcW w:w="626" w:type="pct"/>
          </w:tcPr>
          <w:p w14:paraId="326561B2" w14:textId="77777777" w:rsidR="004B48B1" w:rsidRPr="004A430C" w:rsidRDefault="00F75568" w:rsidP="00232975">
            <w:pPr>
              <w:pStyle w:val="TableParagraph"/>
              <w:spacing w:line="234" w:lineRule="exact"/>
              <w:rPr>
                <w:sz w:val="20"/>
                <w:szCs w:val="20"/>
                <w:lang w:val="en-GB"/>
              </w:rPr>
            </w:pPr>
            <w:r w:rsidRPr="004A430C">
              <w:rPr>
                <w:sz w:val="20"/>
                <w:szCs w:val="20"/>
                <w:lang w:val="en-GB"/>
              </w:rPr>
              <w:t>40</w:t>
            </w:r>
            <w:r w:rsidRPr="004A430C">
              <w:rPr>
                <w:spacing w:val="-2"/>
                <w:sz w:val="20"/>
                <w:szCs w:val="20"/>
                <w:lang w:val="en-GB"/>
              </w:rPr>
              <w:t xml:space="preserve"> </w:t>
            </w:r>
            <w:r w:rsidRPr="004A430C">
              <w:rPr>
                <w:sz w:val="20"/>
                <w:szCs w:val="20"/>
                <w:lang w:val="en-GB"/>
              </w:rPr>
              <w:t>kg</w:t>
            </w:r>
          </w:p>
        </w:tc>
        <w:tc>
          <w:tcPr>
            <w:tcW w:w="957" w:type="pct"/>
          </w:tcPr>
          <w:p w14:paraId="7661BE68" w14:textId="77777777" w:rsidR="004B48B1" w:rsidRPr="004A430C" w:rsidRDefault="00F75568" w:rsidP="00232975">
            <w:pPr>
              <w:pStyle w:val="TableParagraph"/>
              <w:spacing w:line="234" w:lineRule="exact"/>
              <w:rPr>
                <w:sz w:val="20"/>
                <w:szCs w:val="20"/>
                <w:lang w:val="en-GB"/>
              </w:rPr>
            </w:pPr>
            <w:r w:rsidRPr="004A430C">
              <w:rPr>
                <w:sz w:val="20"/>
                <w:szCs w:val="20"/>
                <w:lang w:val="en-GB"/>
              </w:rPr>
              <w:t>4</w:t>
            </w:r>
            <w:r w:rsidRPr="004A430C">
              <w:rPr>
                <w:spacing w:val="-2"/>
                <w:sz w:val="20"/>
                <w:szCs w:val="20"/>
                <w:lang w:val="en-GB"/>
              </w:rPr>
              <w:t xml:space="preserve"> </w:t>
            </w:r>
            <w:r w:rsidRPr="004A430C">
              <w:rPr>
                <w:sz w:val="20"/>
                <w:szCs w:val="20"/>
                <w:lang w:val="en-GB"/>
              </w:rPr>
              <w:t>ml (40</w:t>
            </w:r>
            <w:r w:rsidRPr="004A430C">
              <w:rPr>
                <w:spacing w:val="-1"/>
                <w:sz w:val="20"/>
                <w:szCs w:val="20"/>
                <w:lang w:val="en-GB"/>
              </w:rPr>
              <w:t xml:space="preserve"> </w:t>
            </w:r>
            <w:r w:rsidRPr="004A430C">
              <w:rPr>
                <w:sz w:val="20"/>
                <w:szCs w:val="20"/>
                <w:lang w:val="en-GB"/>
              </w:rPr>
              <w:t>mg)</w:t>
            </w:r>
          </w:p>
        </w:tc>
        <w:tc>
          <w:tcPr>
            <w:tcW w:w="1075" w:type="pct"/>
          </w:tcPr>
          <w:p w14:paraId="1ED28655" w14:textId="77777777" w:rsidR="004B48B1" w:rsidRPr="004A430C" w:rsidRDefault="00F75568" w:rsidP="00232975">
            <w:pPr>
              <w:pStyle w:val="TableParagraph"/>
              <w:spacing w:line="234" w:lineRule="exact"/>
              <w:ind w:left="104"/>
              <w:rPr>
                <w:sz w:val="20"/>
                <w:szCs w:val="20"/>
                <w:lang w:val="en-GB"/>
              </w:rPr>
            </w:pPr>
            <w:r w:rsidRPr="004A430C">
              <w:rPr>
                <w:sz w:val="20"/>
                <w:szCs w:val="20"/>
                <w:lang w:val="en-GB"/>
              </w:rPr>
              <w:t>8</w:t>
            </w:r>
            <w:r w:rsidRPr="004A430C">
              <w:rPr>
                <w:spacing w:val="-2"/>
                <w:sz w:val="20"/>
                <w:szCs w:val="20"/>
                <w:lang w:val="en-GB"/>
              </w:rPr>
              <w:t xml:space="preserve"> </w:t>
            </w:r>
            <w:r w:rsidRPr="004A430C">
              <w:rPr>
                <w:sz w:val="20"/>
                <w:szCs w:val="20"/>
                <w:lang w:val="en-GB"/>
              </w:rPr>
              <w:t>ml (80</w:t>
            </w:r>
            <w:r w:rsidRPr="004A430C">
              <w:rPr>
                <w:spacing w:val="-1"/>
                <w:sz w:val="20"/>
                <w:szCs w:val="20"/>
                <w:lang w:val="en-GB"/>
              </w:rPr>
              <w:t xml:space="preserve"> </w:t>
            </w:r>
            <w:r w:rsidRPr="004A430C">
              <w:rPr>
                <w:sz w:val="20"/>
                <w:szCs w:val="20"/>
                <w:lang w:val="en-GB"/>
              </w:rPr>
              <w:t>mg)</w:t>
            </w:r>
          </w:p>
        </w:tc>
        <w:tc>
          <w:tcPr>
            <w:tcW w:w="1093" w:type="pct"/>
          </w:tcPr>
          <w:p w14:paraId="0D7829BF" w14:textId="77777777" w:rsidR="004B48B1" w:rsidRPr="004A430C" w:rsidRDefault="00F75568" w:rsidP="00232975">
            <w:pPr>
              <w:pStyle w:val="TableParagraph"/>
              <w:spacing w:line="234" w:lineRule="exact"/>
              <w:ind w:left="105"/>
              <w:rPr>
                <w:sz w:val="20"/>
                <w:szCs w:val="20"/>
                <w:lang w:val="en-GB"/>
              </w:rPr>
            </w:pPr>
            <w:r w:rsidRPr="004A430C">
              <w:rPr>
                <w:sz w:val="20"/>
                <w:szCs w:val="20"/>
                <w:lang w:val="en-GB"/>
              </w:rPr>
              <w:t>12</w:t>
            </w:r>
            <w:r w:rsidRPr="004A430C">
              <w:rPr>
                <w:spacing w:val="-2"/>
                <w:sz w:val="20"/>
                <w:szCs w:val="20"/>
                <w:lang w:val="en-GB"/>
              </w:rPr>
              <w:t xml:space="preserve"> </w:t>
            </w:r>
            <w:r w:rsidRPr="004A430C">
              <w:rPr>
                <w:sz w:val="20"/>
                <w:szCs w:val="20"/>
                <w:lang w:val="en-GB"/>
              </w:rPr>
              <w:t>ml</w:t>
            </w:r>
            <w:r w:rsidRPr="004A430C">
              <w:rPr>
                <w:spacing w:val="-1"/>
                <w:sz w:val="20"/>
                <w:szCs w:val="20"/>
                <w:lang w:val="en-GB"/>
              </w:rPr>
              <w:t xml:space="preserve"> </w:t>
            </w:r>
            <w:r w:rsidRPr="004A430C">
              <w:rPr>
                <w:sz w:val="20"/>
                <w:szCs w:val="20"/>
                <w:lang w:val="en-GB"/>
              </w:rPr>
              <w:t>(120</w:t>
            </w:r>
            <w:r w:rsidRPr="004A430C">
              <w:rPr>
                <w:spacing w:val="-1"/>
                <w:sz w:val="20"/>
                <w:szCs w:val="20"/>
                <w:lang w:val="en-GB"/>
              </w:rPr>
              <w:t xml:space="preserve"> </w:t>
            </w:r>
            <w:r w:rsidRPr="004A430C">
              <w:rPr>
                <w:sz w:val="20"/>
                <w:szCs w:val="20"/>
                <w:lang w:val="en-GB"/>
              </w:rPr>
              <w:t>mg)</w:t>
            </w:r>
          </w:p>
        </w:tc>
        <w:tc>
          <w:tcPr>
            <w:tcW w:w="1249" w:type="pct"/>
          </w:tcPr>
          <w:p w14:paraId="55E64712" w14:textId="77777777" w:rsidR="004B48B1" w:rsidRPr="004A430C" w:rsidRDefault="00F75568" w:rsidP="00232975">
            <w:pPr>
              <w:pStyle w:val="TableParagraph"/>
              <w:spacing w:line="234" w:lineRule="exact"/>
              <w:rPr>
                <w:sz w:val="20"/>
                <w:szCs w:val="20"/>
                <w:lang w:val="en-GB"/>
              </w:rPr>
            </w:pPr>
            <w:r w:rsidRPr="004A430C">
              <w:rPr>
                <w:sz w:val="20"/>
                <w:szCs w:val="20"/>
                <w:lang w:val="en-GB"/>
              </w:rPr>
              <w:t>16</w:t>
            </w:r>
            <w:r w:rsidRPr="004A430C">
              <w:rPr>
                <w:spacing w:val="-2"/>
                <w:sz w:val="20"/>
                <w:szCs w:val="20"/>
                <w:lang w:val="en-GB"/>
              </w:rPr>
              <w:t xml:space="preserve"> </w:t>
            </w:r>
            <w:r w:rsidRPr="004A430C">
              <w:rPr>
                <w:sz w:val="20"/>
                <w:szCs w:val="20"/>
                <w:lang w:val="en-GB"/>
              </w:rPr>
              <w:t>ml</w:t>
            </w:r>
            <w:r w:rsidRPr="004A430C">
              <w:rPr>
                <w:spacing w:val="-1"/>
                <w:sz w:val="20"/>
                <w:szCs w:val="20"/>
                <w:lang w:val="en-GB"/>
              </w:rPr>
              <w:t xml:space="preserve"> </w:t>
            </w:r>
            <w:r w:rsidRPr="004A430C">
              <w:rPr>
                <w:sz w:val="20"/>
                <w:szCs w:val="20"/>
                <w:lang w:val="en-GB"/>
              </w:rPr>
              <w:t>(160</w:t>
            </w:r>
            <w:r w:rsidRPr="004A430C">
              <w:rPr>
                <w:spacing w:val="-1"/>
                <w:sz w:val="20"/>
                <w:szCs w:val="20"/>
                <w:lang w:val="en-GB"/>
              </w:rPr>
              <w:t xml:space="preserve"> </w:t>
            </w:r>
            <w:r w:rsidRPr="004A430C">
              <w:rPr>
                <w:sz w:val="20"/>
                <w:szCs w:val="20"/>
                <w:lang w:val="en-GB"/>
              </w:rPr>
              <w:t>mg)</w:t>
            </w:r>
          </w:p>
        </w:tc>
      </w:tr>
      <w:tr w:rsidR="0003137C" w14:paraId="49FE14ED" w14:textId="77777777" w:rsidTr="00232975">
        <w:trPr>
          <w:trHeight w:val="251"/>
        </w:trPr>
        <w:tc>
          <w:tcPr>
            <w:tcW w:w="626" w:type="pct"/>
          </w:tcPr>
          <w:p w14:paraId="2F8D8A33" w14:textId="77777777" w:rsidR="004B48B1" w:rsidRPr="004A430C" w:rsidRDefault="00F75568" w:rsidP="00232975">
            <w:pPr>
              <w:pStyle w:val="TableParagraph"/>
              <w:spacing w:line="232" w:lineRule="exact"/>
              <w:rPr>
                <w:sz w:val="20"/>
                <w:szCs w:val="20"/>
                <w:lang w:val="en-GB"/>
              </w:rPr>
            </w:pPr>
            <w:r w:rsidRPr="004A430C">
              <w:rPr>
                <w:sz w:val="20"/>
                <w:szCs w:val="20"/>
                <w:lang w:val="en-GB"/>
              </w:rPr>
              <w:t>45</w:t>
            </w:r>
            <w:r w:rsidRPr="004A430C">
              <w:rPr>
                <w:spacing w:val="-2"/>
                <w:sz w:val="20"/>
                <w:szCs w:val="20"/>
                <w:lang w:val="en-GB"/>
              </w:rPr>
              <w:t xml:space="preserve"> </w:t>
            </w:r>
            <w:r w:rsidRPr="004A430C">
              <w:rPr>
                <w:sz w:val="20"/>
                <w:szCs w:val="20"/>
                <w:lang w:val="en-GB"/>
              </w:rPr>
              <w:t>kg</w:t>
            </w:r>
          </w:p>
        </w:tc>
        <w:tc>
          <w:tcPr>
            <w:tcW w:w="957" w:type="pct"/>
          </w:tcPr>
          <w:p w14:paraId="63FB9414" w14:textId="1C6398D5" w:rsidR="004B48B1" w:rsidRPr="004A430C" w:rsidRDefault="00F75568" w:rsidP="00232975">
            <w:pPr>
              <w:pStyle w:val="TableParagraph"/>
              <w:spacing w:line="232" w:lineRule="exact"/>
              <w:rPr>
                <w:sz w:val="20"/>
                <w:szCs w:val="20"/>
                <w:lang w:val="en-GB"/>
              </w:rPr>
            </w:pPr>
            <w:r w:rsidRPr="004A430C">
              <w:rPr>
                <w:sz w:val="20"/>
                <w:szCs w:val="20"/>
                <w:lang w:val="en-GB"/>
              </w:rPr>
              <w:t>4,5</w:t>
            </w:r>
            <w:r w:rsidRPr="004A430C">
              <w:rPr>
                <w:spacing w:val="-2"/>
                <w:sz w:val="20"/>
                <w:szCs w:val="20"/>
                <w:lang w:val="en-GB"/>
              </w:rPr>
              <w:t xml:space="preserve"> </w:t>
            </w:r>
            <w:r w:rsidRPr="004A430C">
              <w:rPr>
                <w:sz w:val="20"/>
                <w:szCs w:val="20"/>
                <w:lang w:val="en-GB"/>
              </w:rPr>
              <w:t>ml</w:t>
            </w:r>
            <w:r w:rsidRPr="004A430C">
              <w:rPr>
                <w:spacing w:val="-1"/>
                <w:sz w:val="20"/>
                <w:szCs w:val="20"/>
                <w:lang w:val="en-GB"/>
              </w:rPr>
              <w:t xml:space="preserve"> </w:t>
            </w:r>
            <w:r w:rsidRPr="004A430C">
              <w:rPr>
                <w:sz w:val="20"/>
                <w:szCs w:val="20"/>
                <w:lang w:val="en-GB"/>
              </w:rPr>
              <w:t>(45</w:t>
            </w:r>
            <w:r w:rsidRPr="004A430C">
              <w:rPr>
                <w:spacing w:val="-1"/>
                <w:sz w:val="20"/>
                <w:szCs w:val="20"/>
                <w:lang w:val="en-GB"/>
              </w:rPr>
              <w:t xml:space="preserve"> </w:t>
            </w:r>
            <w:r w:rsidRPr="004A430C">
              <w:rPr>
                <w:sz w:val="20"/>
                <w:szCs w:val="20"/>
                <w:lang w:val="en-GB"/>
              </w:rPr>
              <w:t>mg)</w:t>
            </w:r>
          </w:p>
        </w:tc>
        <w:tc>
          <w:tcPr>
            <w:tcW w:w="1075" w:type="pct"/>
          </w:tcPr>
          <w:p w14:paraId="456C9D08" w14:textId="77777777" w:rsidR="004B48B1" w:rsidRPr="004A430C" w:rsidRDefault="00F75568" w:rsidP="00232975">
            <w:pPr>
              <w:pStyle w:val="TableParagraph"/>
              <w:spacing w:line="232" w:lineRule="exact"/>
              <w:ind w:left="104"/>
              <w:rPr>
                <w:sz w:val="20"/>
                <w:szCs w:val="20"/>
                <w:lang w:val="en-GB"/>
              </w:rPr>
            </w:pPr>
            <w:r w:rsidRPr="004A430C">
              <w:rPr>
                <w:sz w:val="20"/>
                <w:szCs w:val="20"/>
                <w:lang w:val="en-GB"/>
              </w:rPr>
              <w:t>9</w:t>
            </w:r>
            <w:r w:rsidRPr="004A430C">
              <w:rPr>
                <w:spacing w:val="-2"/>
                <w:sz w:val="20"/>
                <w:szCs w:val="20"/>
                <w:lang w:val="en-GB"/>
              </w:rPr>
              <w:t xml:space="preserve"> </w:t>
            </w:r>
            <w:r w:rsidRPr="004A430C">
              <w:rPr>
                <w:sz w:val="20"/>
                <w:szCs w:val="20"/>
                <w:lang w:val="en-GB"/>
              </w:rPr>
              <w:t>ml (90</w:t>
            </w:r>
            <w:r w:rsidRPr="004A430C">
              <w:rPr>
                <w:spacing w:val="-1"/>
                <w:sz w:val="20"/>
                <w:szCs w:val="20"/>
                <w:lang w:val="en-GB"/>
              </w:rPr>
              <w:t xml:space="preserve"> </w:t>
            </w:r>
            <w:r w:rsidRPr="004A430C">
              <w:rPr>
                <w:sz w:val="20"/>
                <w:szCs w:val="20"/>
                <w:lang w:val="en-GB"/>
              </w:rPr>
              <w:t>mg)</w:t>
            </w:r>
          </w:p>
        </w:tc>
        <w:tc>
          <w:tcPr>
            <w:tcW w:w="1093" w:type="pct"/>
          </w:tcPr>
          <w:p w14:paraId="72D1069B" w14:textId="77777777" w:rsidR="004B48B1" w:rsidRPr="004A430C" w:rsidRDefault="00F75568" w:rsidP="00232975">
            <w:pPr>
              <w:pStyle w:val="TableParagraph"/>
              <w:spacing w:line="232" w:lineRule="exact"/>
              <w:ind w:left="105"/>
              <w:rPr>
                <w:sz w:val="20"/>
                <w:szCs w:val="20"/>
                <w:lang w:val="en-GB"/>
              </w:rPr>
            </w:pPr>
            <w:r w:rsidRPr="004A430C">
              <w:rPr>
                <w:sz w:val="20"/>
                <w:szCs w:val="20"/>
                <w:lang w:val="en-GB"/>
              </w:rPr>
              <w:t>13.5</w:t>
            </w:r>
            <w:r w:rsidRPr="004A430C">
              <w:rPr>
                <w:spacing w:val="-2"/>
                <w:sz w:val="20"/>
                <w:szCs w:val="20"/>
                <w:lang w:val="en-GB"/>
              </w:rPr>
              <w:t xml:space="preserve"> </w:t>
            </w:r>
            <w:r w:rsidRPr="004A430C">
              <w:rPr>
                <w:sz w:val="20"/>
                <w:szCs w:val="20"/>
                <w:lang w:val="en-GB"/>
              </w:rPr>
              <w:t>ml (135</w:t>
            </w:r>
            <w:r w:rsidRPr="004A430C">
              <w:rPr>
                <w:spacing w:val="-2"/>
                <w:sz w:val="20"/>
                <w:szCs w:val="20"/>
                <w:lang w:val="en-GB"/>
              </w:rPr>
              <w:t xml:space="preserve"> </w:t>
            </w:r>
            <w:r w:rsidRPr="004A430C">
              <w:rPr>
                <w:sz w:val="20"/>
                <w:szCs w:val="20"/>
                <w:lang w:val="en-GB"/>
              </w:rPr>
              <w:t>mg)</w:t>
            </w:r>
          </w:p>
        </w:tc>
        <w:tc>
          <w:tcPr>
            <w:tcW w:w="1249" w:type="pct"/>
          </w:tcPr>
          <w:p w14:paraId="57F76C2E" w14:textId="77777777" w:rsidR="004B48B1" w:rsidRPr="004A430C" w:rsidRDefault="00F75568" w:rsidP="00232975">
            <w:pPr>
              <w:pStyle w:val="TableParagraph"/>
              <w:spacing w:line="232" w:lineRule="exact"/>
              <w:rPr>
                <w:sz w:val="20"/>
                <w:szCs w:val="20"/>
                <w:lang w:val="en-GB"/>
              </w:rPr>
            </w:pPr>
            <w:r w:rsidRPr="004A430C">
              <w:rPr>
                <w:sz w:val="20"/>
                <w:szCs w:val="20"/>
                <w:lang w:val="en-GB"/>
              </w:rPr>
              <w:t>18</w:t>
            </w:r>
            <w:r w:rsidRPr="004A430C">
              <w:rPr>
                <w:spacing w:val="-2"/>
                <w:sz w:val="20"/>
                <w:szCs w:val="20"/>
                <w:lang w:val="en-GB"/>
              </w:rPr>
              <w:t xml:space="preserve"> </w:t>
            </w:r>
            <w:r w:rsidRPr="004A430C">
              <w:rPr>
                <w:sz w:val="20"/>
                <w:szCs w:val="20"/>
                <w:lang w:val="en-GB"/>
              </w:rPr>
              <w:t>ml</w:t>
            </w:r>
            <w:r w:rsidRPr="004A430C">
              <w:rPr>
                <w:spacing w:val="-1"/>
                <w:sz w:val="20"/>
                <w:szCs w:val="20"/>
                <w:lang w:val="en-GB"/>
              </w:rPr>
              <w:t xml:space="preserve"> </w:t>
            </w:r>
            <w:r w:rsidRPr="004A430C">
              <w:rPr>
                <w:sz w:val="20"/>
                <w:szCs w:val="20"/>
                <w:lang w:val="en-GB"/>
              </w:rPr>
              <w:t>(180</w:t>
            </w:r>
            <w:r w:rsidRPr="004A430C">
              <w:rPr>
                <w:spacing w:val="-1"/>
                <w:sz w:val="20"/>
                <w:szCs w:val="20"/>
                <w:lang w:val="en-GB"/>
              </w:rPr>
              <w:t xml:space="preserve"> </w:t>
            </w:r>
            <w:r w:rsidRPr="004A430C">
              <w:rPr>
                <w:sz w:val="20"/>
                <w:szCs w:val="20"/>
                <w:lang w:val="en-GB"/>
              </w:rPr>
              <w:t>mg)</w:t>
            </w:r>
          </w:p>
        </w:tc>
      </w:tr>
    </w:tbl>
    <w:p w14:paraId="6818F238" w14:textId="77777777" w:rsidR="004B48B1" w:rsidRPr="004A430C" w:rsidRDefault="004B48B1">
      <w:pPr>
        <w:rPr>
          <w:szCs w:val="22"/>
        </w:rPr>
      </w:pPr>
    </w:p>
    <w:p w14:paraId="10F72AA0" w14:textId="77777777" w:rsidR="00583CF7" w:rsidRPr="004A430C" w:rsidRDefault="00F75568">
      <w:pPr>
        <w:rPr>
          <w:i/>
          <w:szCs w:val="22"/>
        </w:rPr>
      </w:pPr>
      <w:r w:rsidRPr="004A430C">
        <w:rPr>
          <w:i/>
          <w:szCs w:val="22"/>
        </w:rPr>
        <w:t>A lakozamid-kezelés kezdése telítő dózissal (kezdeti monoterápia vagy átállás monoterápiára a parciális görcsrohamok kezelése esetén, vagy adjuváns terápia a parciális görcsrohamok kezelése esetén, vagy adjuváns terápia az elsődleges generalizált tónusos-klónusos görcsrohamok kezelése esetén)</w:t>
      </w:r>
    </w:p>
    <w:p w14:paraId="752AED93" w14:textId="36C89F66" w:rsidR="00583CF7" w:rsidRPr="004A430C" w:rsidRDefault="00F75568">
      <w:pPr>
        <w:rPr>
          <w:szCs w:val="22"/>
        </w:rPr>
      </w:pPr>
      <w:r w:rsidRPr="004A430C">
        <w:rPr>
          <w:bCs/>
          <w:szCs w:val="22"/>
        </w:rPr>
        <w:t>50</w:t>
      </w:r>
      <w:r w:rsidR="00101C45" w:rsidRPr="004A430C">
        <w:rPr>
          <w:bCs/>
          <w:szCs w:val="22"/>
        </w:rPr>
        <w:t xml:space="preserve"> </w:t>
      </w:r>
      <w:r w:rsidRPr="004A430C">
        <w:rPr>
          <w:bCs/>
          <w:szCs w:val="22"/>
        </w:rPr>
        <w:t>kg-os vagy annál nagyobb testtömegű gyermekeknél, serdülőknél és felnőttek</w:t>
      </w:r>
      <w:r w:rsidRPr="004A430C">
        <w:rPr>
          <w:szCs w:val="22"/>
        </w:rPr>
        <w:t>nél a lakozamid-kezelés elkezdhető egyetlen</w:t>
      </w:r>
      <w:r w:rsidR="00101C45" w:rsidRPr="004A430C">
        <w:rPr>
          <w:szCs w:val="22"/>
        </w:rPr>
        <w:t xml:space="preserve"> </w:t>
      </w:r>
      <w:r w:rsidRPr="004A430C">
        <w:rPr>
          <w:szCs w:val="22"/>
        </w:rPr>
        <w:t>200</w:t>
      </w:r>
      <w:r w:rsidR="00101C45" w:rsidRPr="004A430C">
        <w:rPr>
          <w:szCs w:val="22"/>
        </w:rPr>
        <w:t xml:space="preserve"> </w:t>
      </w:r>
      <w:r w:rsidRPr="004A430C">
        <w:rPr>
          <w:szCs w:val="22"/>
        </w:rPr>
        <w:t>mg-os telítő dózissal is, amelyet körülbelül</w:t>
      </w:r>
      <w:r w:rsidR="00101C45" w:rsidRPr="004A430C">
        <w:rPr>
          <w:szCs w:val="22"/>
        </w:rPr>
        <w:t xml:space="preserve"> </w:t>
      </w:r>
      <w:r w:rsidRPr="004A430C">
        <w:rPr>
          <w:szCs w:val="22"/>
        </w:rPr>
        <w:t>12</w:t>
      </w:r>
      <w:r w:rsidR="00101C45" w:rsidRPr="004A430C">
        <w:rPr>
          <w:szCs w:val="22"/>
        </w:rPr>
        <w:t xml:space="preserve"> </w:t>
      </w:r>
      <w:r w:rsidRPr="004A430C">
        <w:rPr>
          <w:szCs w:val="22"/>
        </w:rPr>
        <w:t>órával később egy naponta kétszer</w:t>
      </w:r>
      <w:r w:rsidR="00101C45" w:rsidRPr="004A430C">
        <w:rPr>
          <w:szCs w:val="22"/>
        </w:rPr>
        <w:t xml:space="preserve"> </w:t>
      </w:r>
      <w:r w:rsidRPr="004A430C">
        <w:rPr>
          <w:szCs w:val="22"/>
        </w:rPr>
        <w:t>100</w:t>
      </w:r>
      <w:r w:rsidR="00101C45" w:rsidRPr="004A430C">
        <w:rPr>
          <w:szCs w:val="22"/>
        </w:rPr>
        <w:t xml:space="preserve"> </w:t>
      </w:r>
      <w:r w:rsidRPr="004A430C">
        <w:rPr>
          <w:szCs w:val="22"/>
        </w:rPr>
        <w:t>mg</w:t>
      </w:r>
      <w:r w:rsidRPr="004A430C">
        <w:rPr>
          <w:szCs w:val="22"/>
        </w:rPr>
        <w:noBreakHyphen/>
        <w:t>os (200</w:t>
      </w:r>
      <w:r w:rsidR="00101C45" w:rsidRPr="004A430C">
        <w:rPr>
          <w:szCs w:val="22"/>
        </w:rPr>
        <w:t xml:space="preserve"> </w:t>
      </w:r>
      <w:r w:rsidRPr="004A430C">
        <w:rPr>
          <w:szCs w:val="22"/>
        </w:rPr>
        <w:t>mg/nap) fenntartó adagolás követ. A válaszreakciótól és a toleranciától függően a dózis tovább emelhető a fent leírtak szerint. A telítő dózis alkalmazása olyan körülmények között lévő betegeknél kezdhető el, amikor az orvos megállapítja, hogy a lakozamid dinamikus egyensúlyi állapotban mért plazmakoncentrációjának és terápiás hatásának gyors elérése garantált. Ezt orvosi felügyelet mellett kell alkalmazni, figyelembe véve a súlyos szívritmuszavar és a központi idegrendszeri mellékhatások előfordulási gyakoriságának esetleges emelkedését (lásd</w:t>
      </w:r>
      <w:r w:rsidR="00101C45" w:rsidRPr="004A430C">
        <w:rPr>
          <w:szCs w:val="22"/>
        </w:rPr>
        <w:t xml:space="preserve"> </w:t>
      </w:r>
      <w:r w:rsidRPr="004A430C">
        <w:rPr>
          <w:szCs w:val="22"/>
        </w:rPr>
        <w:t>4.8</w:t>
      </w:r>
      <w:r w:rsidR="00101C45" w:rsidRPr="004A430C">
        <w:rPr>
          <w:szCs w:val="22"/>
        </w:rPr>
        <w:t xml:space="preserve"> </w:t>
      </w:r>
      <w:r w:rsidRPr="004A430C">
        <w:rPr>
          <w:szCs w:val="22"/>
        </w:rPr>
        <w:t>pont). A telítő dózis alkalmazását nem vizsgálták akut körülmények között, például status epilepticusban.</w:t>
      </w:r>
    </w:p>
    <w:p w14:paraId="0AE91C1D" w14:textId="77777777" w:rsidR="00583CF7" w:rsidRPr="004A430C" w:rsidRDefault="00583CF7">
      <w:pPr>
        <w:rPr>
          <w:szCs w:val="22"/>
        </w:rPr>
      </w:pPr>
    </w:p>
    <w:p w14:paraId="2BE833D1" w14:textId="77777777" w:rsidR="00583CF7" w:rsidRPr="004A430C" w:rsidRDefault="00F75568">
      <w:pPr>
        <w:keepNext/>
        <w:keepLines/>
        <w:rPr>
          <w:i/>
          <w:szCs w:val="22"/>
        </w:rPr>
      </w:pPr>
      <w:r w:rsidRPr="004A430C">
        <w:rPr>
          <w:i/>
          <w:szCs w:val="22"/>
        </w:rPr>
        <w:t>A kezelés megszakítása</w:t>
      </w:r>
    </w:p>
    <w:p w14:paraId="0618A402" w14:textId="04399C83" w:rsidR="00583CF7" w:rsidRPr="004A430C" w:rsidRDefault="00F75568">
      <w:pPr>
        <w:keepNext/>
        <w:keepLines/>
        <w:rPr>
          <w:szCs w:val="22"/>
        </w:rPr>
      </w:pPr>
      <w:r w:rsidRPr="004A430C">
        <w:rPr>
          <w:szCs w:val="22"/>
        </w:rPr>
        <w:t>Amennyiben a lakozamid adását meg kell szakítani, ajánlatos ezt fokozatosan végezni, heti 4</w:t>
      </w:r>
      <w:r w:rsidR="00B70A84" w:rsidRPr="004A430C">
        <w:rPr>
          <w:szCs w:val="22"/>
        </w:rPr>
        <w:t> </w:t>
      </w:r>
      <w:r w:rsidRPr="004A430C">
        <w:rPr>
          <w:szCs w:val="22"/>
        </w:rPr>
        <w:t>mg/ttkg/nap (50</w:t>
      </w:r>
      <w:r w:rsidR="00B70A84" w:rsidRPr="004A430C">
        <w:rPr>
          <w:szCs w:val="22"/>
        </w:rPr>
        <w:t> </w:t>
      </w:r>
      <w:r w:rsidRPr="004A430C">
        <w:rPr>
          <w:szCs w:val="22"/>
        </w:rPr>
        <w:t>kg-nál kisebb testtömegű betegeknél) vagy 200</w:t>
      </w:r>
      <w:r w:rsidR="00B70A84" w:rsidRPr="004A430C">
        <w:rPr>
          <w:szCs w:val="22"/>
        </w:rPr>
        <w:t> </w:t>
      </w:r>
      <w:r w:rsidRPr="004A430C">
        <w:rPr>
          <w:szCs w:val="22"/>
        </w:rPr>
        <w:t>mg/nap (50</w:t>
      </w:r>
      <w:r w:rsidR="00B70A84" w:rsidRPr="004A430C">
        <w:rPr>
          <w:szCs w:val="22"/>
        </w:rPr>
        <w:t> </w:t>
      </w:r>
      <w:r w:rsidRPr="004A430C">
        <w:rPr>
          <w:szCs w:val="22"/>
        </w:rPr>
        <w:t>kg vagy nagyobb testtömegű betegeknél) lépésekben azoknál a betegeknél, akik elérték a ≥</w:t>
      </w:r>
      <w:r w:rsidR="00BA0CAA" w:rsidRPr="004A430C">
        <w:rPr>
          <w:szCs w:val="22"/>
        </w:rPr>
        <w:t> </w:t>
      </w:r>
      <w:r w:rsidRPr="004A430C">
        <w:rPr>
          <w:szCs w:val="22"/>
        </w:rPr>
        <w:t>6</w:t>
      </w:r>
      <w:r w:rsidR="00BA0CAA" w:rsidRPr="004A430C">
        <w:rPr>
          <w:szCs w:val="22"/>
        </w:rPr>
        <w:t> </w:t>
      </w:r>
      <w:r w:rsidRPr="004A430C">
        <w:rPr>
          <w:szCs w:val="22"/>
        </w:rPr>
        <w:t>mg/ttkg/nap, illetve a ≥</w:t>
      </w:r>
      <w:r w:rsidR="00BA0CAA" w:rsidRPr="004A430C">
        <w:rPr>
          <w:szCs w:val="22"/>
        </w:rPr>
        <w:t> </w:t>
      </w:r>
      <w:r w:rsidRPr="004A430C">
        <w:rPr>
          <w:szCs w:val="22"/>
        </w:rPr>
        <w:t>300</w:t>
      </w:r>
      <w:r w:rsidR="00BA0CAA" w:rsidRPr="004A430C">
        <w:rPr>
          <w:szCs w:val="22"/>
        </w:rPr>
        <w:t> </w:t>
      </w:r>
      <w:r w:rsidRPr="004A430C">
        <w:rPr>
          <w:szCs w:val="22"/>
        </w:rPr>
        <w:t>mg/nap lakozamid dózist. Heti 2</w:t>
      </w:r>
      <w:r w:rsidR="00BA0CAA" w:rsidRPr="004A430C">
        <w:rPr>
          <w:szCs w:val="22"/>
        </w:rPr>
        <w:t> </w:t>
      </w:r>
      <w:r w:rsidRPr="004A430C">
        <w:rPr>
          <w:szCs w:val="22"/>
        </w:rPr>
        <w:t>mg/ttkg/nap vagy 100</w:t>
      </w:r>
      <w:r w:rsidR="00BA0CAA" w:rsidRPr="004A430C">
        <w:rPr>
          <w:szCs w:val="22"/>
        </w:rPr>
        <w:t> </w:t>
      </w:r>
      <w:r w:rsidRPr="004A430C">
        <w:rPr>
          <w:szCs w:val="22"/>
        </w:rPr>
        <w:t>mg/nap lépésekben történő lassúbb csökkentés is megfontolható, ha orvosilag szükséges.</w:t>
      </w:r>
    </w:p>
    <w:p w14:paraId="7A589459" w14:textId="77777777" w:rsidR="00583CF7" w:rsidRPr="004A430C" w:rsidRDefault="00F75568">
      <w:pPr>
        <w:keepNext/>
        <w:keepLines/>
      </w:pPr>
      <w:r w:rsidRPr="004A430C">
        <w:rPr>
          <w:szCs w:val="22"/>
        </w:rPr>
        <w:t>Annál a betegnél, akinél súlyos szívritmuszavar</w:t>
      </w:r>
      <w:r w:rsidRPr="004A430C">
        <w:t xml:space="preserve"> jelentkezik, fel kell mérni a klinikai előny/kockázat arányát, és amennyiben szükséges a lakozamid-kezelést le kell állítani.</w:t>
      </w:r>
    </w:p>
    <w:p w14:paraId="3340204E" w14:textId="77777777" w:rsidR="00583CF7" w:rsidRPr="004A430C" w:rsidRDefault="00583CF7"/>
    <w:p w14:paraId="3E24217C" w14:textId="77777777" w:rsidR="00583CF7" w:rsidRPr="004A430C" w:rsidRDefault="00F75568">
      <w:pPr>
        <w:rPr>
          <w:u w:val="single"/>
        </w:rPr>
      </w:pPr>
      <w:r w:rsidRPr="004A430C">
        <w:rPr>
          <w:u w:val="single"/>
        </w:rPr>
        <w:t>Különleges betegcsoportok</w:t>
      </w:r>
    </w:p>
    <w:p w14:paraId="0B256106" w14:textId="77777777" w:rsidR="00583CF7" w:rsidRPr="004A430C" w:rsidRDefault="00583CF7">
      <w:pPr>
        <w:rPr>
          <w:u w:val="single"/>
        </w:rPr>
      </w:pPr>
    </w:p>
    <w:p w14:paraId="3407E7E4" w14:textId="31360783" w:rsidR="00583CF7" w:rsidRPr="004A430C" w:rsidRDefault="00F75568">
      <w:pPr>
        <w:rPr>
          <w:i/>
        </w:rPr>
      </w:pPr>
      <w:r w:rsidRPr="004A430C">
        <w:rPr>
          <w:i/>
        </w:rPr>
        <w:t>Idősek (65</w:t>
      </w:r>
      <w:r w:rsidR="00101C45" w:rsidRPr="004A430C">
        <w:rPr>
          <w:i/>
        </w:rPr>
        <w:t xml:space="preserve"> </w:t>
      </w:r>
      <w:r w:rsidRPr="004A430C">
        <w:rPr>
          <w:i/>
        </w:rPr>
        <w:t>éves kor felett)</w:t>
      </w:r>
    </w:p>
    <w:p w14:paraId="2E57DEF6" w14:textId="222C30AB" w:rsidR="00583CF7" w:rsidRPr="004A430C" w:rsidRDefault="00F75568">
      <w:pPr>
        <w:rPr>
          <w:u w:val="single"/>
        </w:rPr>
      </w:pPr>
      <w:r w:rsidRPr="004A430C">
        <w:t xml:space="preserve">Idős betegeknél nincs szükség a dózis csökkentésére. Idős betegeknél figyelembe kell venni az életkorral járó vese-clearance csökkenést és a </w:t>
      </w:r>
      <w:r w:rsidR="004B48B1" w:rsidRPr="004A430C">
        <w:t>görbe alatti terület (</w:t>
      </w:r>
      <w:r w:rsidRPr="004A430C">
        <w:t>AUC</w:t>
      </w:r>
      <w:r w:rsidR="004B48B1" w:rsidRPr="004A430C">
        <w:t xml:space="preserve">) </w:t>
      </w:r>
      <w:r w:rsidRPr="004A430C">
        <w:t>szint</w:t>
      </w:r>
      <w:r w:rsidR="004B48B1" w:rsidRPr="004A430C">
        <w:t>jéne</w:t>
      </w:r>
      <w:r w:rsidRPr="004A430C">
        <w:t>k emelkedését (lásd a következő, „Vesekárosodás” című bekezdést és az</w:t>
      </w:r>
      <w:r w:rsidR="00101C45" w:rsidRPr="004A430C">
        <w:t xml:space="preserve"> </w:t>
      </w:r>
      <w:r w:rsidRPr="004A430C">
        <w:t>5.2</w:t>
      </w:r>
      <w:r w:rsidR="00101C45" w:rsidRPr="004A430C">
        <w:t xml:space="preserve"> </w:t>
      </w:r>
      <w:r w:rsidRPr="004A430C">
        <w:t>pontot). Epilepsziában szenvedő idős betegeknél, különösen napi</w:t>
      </w:r>
      <w:r w:rsidR="00101C45" w:rsidRPr="004A430C">
        <w:t xml:space="preserve"> </w:t>
      </w:r>
      <w:r w:rsidRPr="004A430C">
        <w:t>400</w:t>
      </w:r>
      <w:r w:rsidR="00101C45" w:rsidRPr="004A430C">
        <w:t xml:space="preserve"> </w:t>
      </w:r>
      <w:r w:rsidRPr="004A430C">
        <w:t>mg</w:t>
      </w:r>
      <w:r w:rsidRPr="004A430C">
        <w:noBreakHyphen/>
        <w:t>ot meghaladó dózisnál a lakozamiddal kapcsolatban csak korlátozottan állnak rendelkezésre klinikai adatok (lásd</w:t>
      </w:r>
      <w:r w:rsidR="00101C45" w:rsidRPr="004A430C">
        <w:t xml:space="preserve"> </w:t>
      </w:r>
      <w:r w:rsidRPr="004A430C">
        <w:t>4.4,</w:t>
      </w:r>
      <w:r w:rsidR="00101C45" w:rsidRPr="004A430C">
        <w:t xml:space="preserve"> </w:t>
      </w:r>
      <w:r w:rsidRPr="004A430C">
        <w:t>4.8</w:t>
      </w:r>
      <w:r w:rsidR="00101C45" w:rsidRPr="004A430C">
        <w:t xml:space="preserve"> </w:t>
      </w:r>
      <w:r w:rsidRPr="004A430C">
        <w:t>és</w:t>
      </w:r>
      <w:r w:rsidR="00101C45" w:rsidRPr="004A430C">
        <w:t xml:space="preserve"> </w:t>
      </w:r>
      <w:r w:rsidRPr="004A430C">
        <w:t>5.1</w:t>
      </w:r>
      <w:r w:rsidR="00101C45" w:rsidRPr="004A430C">
        <w:t xml:space="preserve"> </w:t>
      </w:r>
      <w:r w:rsidRPr="004A430C">
        <w:t>pont).</w:t>
      </w:r>
    </w:p>
    <w:p w14:paraId="7C1141A1" w14:textId="77777777" w:rsidR="00583CF7" w:rsidRPr="004A430C" w:rsidRDefault="00583CF7">
      <w:pPr>
        <w:rPr>
          <w:u w:val="single"/>
        </w:rPr>
      </w:pPr>
    </w:p>
    <w:p w14:paraId="3D0FBB85" w14:textId="77777777" w:rsidR="00583CF7" w:rsidRPr="004A430C" w:rsidRDefault="00F75568">
      <w:pPr>
        <w:rPr>
          <w:i/>
        </w:rPr>
      </w:pPr>
      <w:r w:rsidRPr="004A430C">
        <w:rPr>
          <w:i/>
        </w:rPr>
        <w:t>Vesekárosodás</w:t>
      </w:r>
    </w:p>
    <w:p w14:paraId="1F99A4E0" w14:textId="33929EF9" w:rsidR="00583CF7" w:rsidRPr="004A430C" w:rsidRDefault="00F75568">
      <w:r w:rsidRPr="004A430C">
        <w:lastRenderedPageBreak/>
        <w:t>Enyhe vagy közepesen súlyos vesekárosodásban szenvedő felnőtt és gyermekgyógyászati betegeknél (kreatinin</w:t>
      </w:r>
      <w:r w:rsidRPr="004A430C">
        <w:noBreakHyphen/>
        <w:t>clearance</w:t>
      </w:r>
      <w:r w:rsidR="004B48B1" w:rsidRPr="004A430C">
        <w:t xml:space="preserve"> (CL</w:t>
      </w:r>
      <w:r w:rsidR="004B48B1" w:rsidRPr="006850EC">
        <w:rPr>
          <w:vertAlign w:val="subscript"/>
        </w:rPr>
        <w:t>CR</w:t>
      </w:r>
      <w:r w:rsidR="004B48B1" w:rsidRPr="004A430C">
        <w:t>)</w:t>
      </w:r>
      <w:r w:rsidRPr="004A430C">
        <w:t xml:space="preserve"> &gt;</w:t>
      </w:r>
      <w:r w:rsidR="00BA0CAA" w:rsidRPr="004A430C">
        <w:t> </w:t>
      </w:r>
      <w:r w:rsidRPr="004A430C">
        <w:t>30</w:t>
      </w:r>
      <w:r w:rsidR="00101C45" w:rsidRPr="004A430C">
        <w:t xml:space="preserve"> </w:t>
      </w:r>
      <w:r w:rsidRPr="004A430C">
        <w:t>ml/perc) nem szükséges a dózis módosítása. Enyhe vagy közepesen súlyos vesekárosodásban szenvedő,</w:t>
      </w:r>
      <w:r w:rsidR="00101C45" w:rsidRPr="004A430C">
        <w:t xml:space="preserve"> </w:t>
      </w:r>
      <w:r w:rsidRPr="004A430C">
        <w:t>50</w:t>
      </w:r>
      <w:r w:rsidR="00101C45" w:rsidRPr="004A430C">
        <w:t xml:space="preserve"> </w:t>
      </w:r>
      <w:r w:rsidRPr="004A430C">
        <w:t>kg-os vagy annál nagyobb testtömegű gyermekgyógyászati és felnőtt betegeknél megfontolható a</w:t>
      </w:r>
      <w:r w:rsidR="00101C45" w:rsidRPr="004A430C">
        <w:t xml:space="preserve"> </w:t>
      </w:r>
      <w:r w:rsidRPr="004A430C">
        <w:t>200</w:t>
      </w:r>
      <w:r w:rsidR="00101C45" w:rsidRPr="004A430C">
        <w:t xml:space="preserve"> </w:t>
      </w:r>
      <w:r w:rsidRPr="004A430C">
        <w:t>mg-os telítő dózis alkalmazása, de az adag további emelését (&gt;</w:t>
      </w:r>
      <w:r w:rsidR="00101C45" w:rsidRPr="004A430C">
        <w:t xml:space="preserve"> </w:t>
      </w:r>
      <w:r w:rsidRPr="004A430C">
        <w:t>200</w:t>
      </w:r>
      <w:r w:rsidR="00101C45" w:rsidRPr="004A430C">
        <w:t xml:space="preserve"> </w:t>
      </w:r>
      <w:r w:rsidRPr="004A430C">
        <w:t>mg/nap) óvatosan kell végezni. Az</w:t>
      </w:r>
      <w:r w:rsidR="00101C45" w:rsidRPr="004A430C">
        <w:t xml:space="preserve"> </w:t>
      </w:r>
      <w:r w:rsidRPr="004A430C">
        <w:t>50</w:t>
      </w:r>
      <w:r w:rsidR="00101C45" w:rsidRPr="004A430C">
        <w:t xml:space="preserve"> </w:t>
      </w:r>
      <w:r w:rsidRPr="004A430C">
        <w:t xml:space="preserve">kg-os vagy annál nagyobb testtömegű gyermekgyógyászati és felnőtt, </w:t>
      </w:r>
      <w:r w:rsidRPr="004A430C">
        <w:rPr>
          <w:szCs w:val="22"/>
        </w:rPr>
        <w:t xml:space="preserve">súlyos vesekárosodásban </w:t>
      </w:r>
      <w:r w:rsidRPr="004A430C">
        <w:t>(kreatinin</w:t>
      </w:r>
      <w:r w:rsidRPr="004A430C">
        <w:noBreakHyphen/>
        <w:t xml:space="preserve">clearance </w:t>
      </w:r>
      <w:r w:rsidRPr="004A430C">
        <w:rPr>
          <w:szCs w:val="22"/>
        </w:rPr>
        <w:t>≤</w:t>
      </w:r>
      <w:r w:rsidR="00101C45" w:rsidRPr="004A430C">
        <w:t xml:space="preserve"> </w:t>
      </w:r>
      <w:r w:rsidRPr="004A430C">
        <w:t>30</w:t>
      </w:r>
      <w:r w:rsidR="00101C45" w:rsidRPr="004A430C">
        <w:t xml:space="preserve"> </w:t>
      </w:r>
      <w:r w:rsidRPr="004A430C">
        <w:t>ml/perc) vagy végstádiumú vesebetegségben szenvedő betegeknél az ajánlott maximális dózis napi</w:t>
      </w:r>
      <w:r w:rsidR="00101C45" w:rsidRPr="004A430C">
        <w:t xml:space="preserve"> </w:t>
      </w:r>
      <w:r w:rsidRPr="004A430C">
        <w:t>250</w:t>
      </w:r>
      <w:r w:rsidR="00101C45" w:rsidRPr="004A430C">
        <w:t xml:space="preserve"> </w:t>
      </w:r>
      <w:r w:rsidRPr="004A430C">
        <w:t>mg és a dózis emelését óvatosan kell végezni. Amennyiben a telítő dózis javallott, a</w:t>
      </w:r>
      <w:r w:rsidR="00101C45" w:rsidRPr="004A430C">
        <w:t xml:space="preserve"> </w:t>
      </w:r>
      <w:r w:rsidRPr="004A430C">
        <w:t>100</w:t>
      </w:r>
      <w:r w:rsidR="00101C45" w:rsidRPr="004A430C">
        <w:t xml:space="preserve"> </w:t>
      </w:r>
      <w:r w:rsidRPr="004A430C">
        <w:t>mg-os kezdő adagot az első héten naponta kétszer</w:t>
      </w:r>
      <w:r w:rsidR="00101C45" w:rsidRPr="004A430C">
        <w:t xml:space="preserve"> </w:t>
      </w:r>
      <w:r w:rsidRPr="004A430C">
        <w:t>50</w:t>
      </w:r>
      <w:r w:rsidR="00101C45" w:rsidRPr="004A430C">
        <w:t xml:space="preserve"> </w:t>
      </w:r>
      <w:r w:rsidRPr="004A430C">
        <w:t>mg-os adagolással kell folytatni.</w:t>
      </w:r>
      <w:r w:rsidR="00101C45" w:rsidRPr="004A430C">
        <w:t xml:space="preserve"> </w:t>
      </w:r>
      <w:r w:rsidRPr="004A430C">
        <w:t>50</w:t>
      </w:r>
      <w:r w:rsidR="00101C45" w:rsidRPr="004A430C">
        <w:t xml:space="preserve"> </w:t>
      </w:r>
      <w:r w:rsidRPr="004A430C">
        <w:t>kg-nál kisebb testtömegű, súlyos vesekárosodásban szenvedő gyermekeknél (kreatinin</w:t>
      </w:r>
      <w:r w:rsidRPr="004A430C">
        <w:noBreakHyphen/>
        <w:t xml:space="preserve">clearance </w:t>
      </w:r>
      <w:r w:rsidRPr="004A430C">
        <w:rPr>
          <w:szCs w:val="22"/>
        </w:rPr>
        <w:t>≤</w:t>
      </w:r>
      <w:r w:rsidR="00101C45" w:rsidRPr="004A430C">
        <w:t xml:space="preserve"> </w:t>
      </w:r>
      <w:r w:rsidRPr="004A430C">
        <w:t>30</w:t>
      </w:r>
      <w:r w:rsidR="00101C45" w:rsidRPr="004A430C">
        <w:t xml:space="preserve"> </w:t>
      </w:r>
      <w:r w:rsidRPr="004A430C">
        <w:t>ml/perc) és végstádiumú vesebetegségben szenvedő gyermekeknél a maximális adag</w:t>
      </w:r>
      <w:r w:rsidR="00101C45" w:rsidRPr="004A430C">
        <w:t xml:space="preserve"> </w:t>
      </w:r>
      <w:r w:rsidRPr="004A430C">
        <w:t>25%-os csökkentése javasolt. Minden olyan beteg esetében, akiknek hemodialízisre van szükségük, a megosztott napi dózis legfeljebb</w:t>
      </w:r>
      <w:r w:rsidR="00101C45" w:rsidRPr="004A430C">
        <w:t xml:space="preserve"> </w:t>
      </w:r>
      <w:r w:rsidRPr="004A430C">
        <w:t>50%-ának megfelelő kiegészítő adag alkalmazása ajánlott, közvetlenül a hemodialízis befejezését követően. A végstádiumú vesebetegségben szenvedő betegek kezelését óvatosan kell végezni, mivel kevés a klinikai tapasztalat egy (ismeretlen farmakológiai hatású) metabolit felhalmozódásával kapcsolatban.</w:t>
      </w:r>
    </w:p>
    <w:p w14:paraId="6456EAC2" w14:textId="77777777" w:rsidR="00583CF7" w:rsidRPr="004A430C" w:rsidRDefault="00583CF7"/>
    <w:p w14:paraId="7578F5F5" w14:textId="77777777" w:rsidR="00583CF7" w:rsidRPr="004A430C" w:rsidRDefault="00F75568">
      <w:pPr>
        <w:rPr>
          <w:i/>
        </w:rPr>
      </w:pPr>
      <w:r w:rsidRPr="004A430C">
        <w:rPr>
          <w:i/>
        </w:rPr>
        <w:t>Májkárosodás</w:t>
      </w:r>
    </w:p>
    <w:p w14:paraId="3C809DE8" w14:textId="1C0B19A4" w:rsidR="00583CF7" w:rsidRPr="004A430C" w:rsidRDefault="00F75568">
      <w:r w:rsidRPr="004A430C">
        <w:t>Enyhe vagy közepesen súlyos májkárosodásban szenvedő</w:t>
      </w:r>
      <w:r w:rsidR="00101C45" w:rsidRPr="004A430C">
        <w:t xml:space="preserve"> </w:t>
      </w:r>
      <w:r w:rsidRPr="004A430C">
        <w:t>50</w:t>
      </w:r>
      <w:r w:rsidR="00101C45" w:rsidRPr="004A430C">
        <w:t xml:space="preserve"> </w:t>
      </w:r>
      <w:r w:rsidRPr="004A430C">
        <w:t>kg-os vagy annál nagyobb testtömegű gyermekgyógyászati és felnőtt betegeknél az ajánlott maximális dózis napi</w:t>
      </w:r>
      <w:r w:rsidR="00101C45" w:rsidRPr="004A430C">
        <w:t xml:space="preserve"> </w:t>
      </w:r>
      <w:r w:rsidRPr="004A430C">
        <w:t>300</w:t>
      </w:r>
      <w:r w:rsidR="00101C45" w:rsidRPr="004A430C">
        <w:t xml:space="preserve"> </w:t>
      </w:r>
      <w:r w:rsidRPr="004A430C">
        <w:t>mg.</w:t>
      </w:r>
    </w:p>
    <w:p w14:paraId="2D36A852" w14:textId="752202A6" w:rsidR="00583CF7" w:rsidRPr="004A430C" w:rsidRDefault="00F75568">
      <w:r w:rsidRPr="004A430C">
        <w:t>A dózisemelést ezeknél a betegeknél elővigyázatosan kell végezni, figyelembe véve az egyidejűleg fennálló vesekárosodást. Serdülők és</w:t>
      </w:r>
      <w:r w:rsidR="00101C45" w:rsidRPr="004A430C">
        <w:t xml:space="preserve"> </w:t>
      </w:r>
      <w:r w:rsidRPr="004A430C">
        <w:t>50</w:t>
      </w:r>
      <w:r w:rsidR="00101C45" w:rsidRPr="004A430C">
        <w:t xml:space="preserve"> </w:t>
      </w:r>
      <w:r w:rsidRPr="004A430C">
        <w:t>kg-os vagy annál nagyobb testtömegű felnőttek esetén megfontolható a</w:t>
      </w:r>
      <w:r w:rsidR="00101C45" w:rsidRPr="004A430C">
        <w:t xml:space="preserve"> </w:t>
      </w:r>
      <w:r w:rsidRPr="004A430C">
        <w:t>200</w:t>
      </w:r>
      <w:r w:rsidR="00101C45" w:rsidRPr="004A430C">
        <w:t xml:space="preserve"> </w:t>
      </w:r>
      <w:r w:rsidRPr="004A430C">
        <w:t>mg-os telítő dózis alkalmazása, de az adag további emelését (&gt;</w:t>
      </w:r>
      <w:r w:rsidR="00BA0CAA" w:rsidRPr="004A430C">
        <w:t> </w:t>
      </w:r>
      <w:r w:rsidRPr="004A430C">
        <w:t>200</w:t>
      </w:r>
      <w:r w:rsidR="00101C45" w:rsidRPr="004A430C">
        <w:t xml:space="preserve"> </w:t>
      </w:r>
      <w:r w:rsidRPr="004A430C">
        <w:t>mg/nap) óvatosan kell végezni. Felnőttek adatai alapján, az</w:t>
      </w:r>
      <w:r w:rsidR="00101C45" w:rsidRPr="004A430C">
        <w:t xml:space="preserve"> </w:t>
      </w:r>
      <w:r w:rsidRPr="004A430C">
        <w:t>50</w:t>
      </w:r>
      <w:r w:rsidR="00101C45" w:rsidRPr="004A430C">
        <w:t xml:space="preserve"> </w:t>
      </w:r>
      <w:r w:rsidRPr="004A430C">
        <w:t>kg-nál kisebb testtömegű, enyhe vagy közepesen súlyos májkárosodásban szenvedő gyermekgyógyászati betegeknél a maximális dózis</w:t>
      </w:r>
      <w:r w:rsidR="00101C45" w:rsidRPr="004A430C">
        <w:t xml:space="preserve"> </w:t>
      </w:r>
      <w:r w:rsidRPr="004A430C">
        <w:t>25%-os csökkentését kell alkalmazni. A lakozamid farmakokinetikáját súlyos májkárosodásban szenvedő betegek esetében nem vizsgálták (lásd</w:t>
      </w:r>
      <w:r w:rsidR="00101C45" w:rsidRPr="004A430C">
        <w:t xml:space="preserve"> </w:t>
      </w:r>
      <w:r w:rsidRPr="004A430C">
        <w:t>5.2</w:t>
      </w:r>
      <w:r w:rsidR="00101C45" w:rsidRPr="004A430C">
        <w:t xml:space="preserve"> </w:t>
      </w:r>
      <w:r w:rsidRPr="004A430C">
        <w:t>pont). A lakozamid csak akkor adható súlyos májkárosodásban szenvedő felnőtt és gyermekgyógyászati betegeknek, ha a várható terápiás előny meghaladja a lehetséges kockázatot. Dózismódosításra lehet szükség, ami alatt a betegnél gondosan figyelni kell a betegség aktivitását és a lehetséges mellékhatásokat.</w:t>
      </w:r>
    </w:p>
    <w:p w14:paraId="24E41FDE" w14:textId="77777777" w:rsidR="00583CF7" w:rsidRPr="004A430C" w:rsidRDefault="00583CF7"/>
    <w:p w14:paraId="5EA74576" w14:textId="77777777" w:rsidR="00583CF7" w:rsidRPr="004A430C" w:rsidRDefault="00F75568">
      <w:pPr>
        <w:keepNext/>
        <w:rPr>
          <w:u w:val="single"/>
        </w:rPr>
      </w:pPr>
      <w:r w:rsidRPr="004A430C">
        <w:rPr>
          <w:u w:val="single"/>
        </w:rPr>
        <w:t>Gyermekek és serdülők</w:t>
      </w:r>
    </w:p>
    <w:p w14:paraId="5220BA73" w14:textId="77777777" w:rsidR="00583CF7" w:rsidRPr="004A430C" w:rsidRDefault="00583CF7">
      <w:pPr>
        <w:rPr>
          <w:i/>
          <w:u w:val="single"/>
        </w:rPr>
      </w:pPr>
    </w:p>
    <w:p w14:paraId="4C9DADE9" w14:textId="2608B927" w:rsidR="00583CF7" w:rsidRPr="004A430C" w:rsidRDefault="00F75568">
      <w:r w:rsidRPr="004A430C">
        <w:t>A lakozamid alkalmazása nem ajánlott elsődleges generalizált tónusos-klónusos görcsrohamok kezelésére 4</w:t>
      </w:r>
      <w:r w:rsidR="00BA0CAA" w:rsidRPr="004A430C">
        <w:t> </w:t>
      </w:r>
      <w:r w:rsidRPr="004A430C">
        <w:t>év alatti gyermekeknél, és parciális görcsrohamok kezelésére 2</w:t>
      </w:r>
      <w:r w:rsidR="00101C45" w:rsidRPr="004A430C">
        <w:t xml:space="preserve"> </w:t>
      </w:r>
      <w:r w:rsidRPr="004A430C">
        <w:t>éves kor alatt, mivel ezeknél a korcsoportoknál csak korlátozottan állnak rendelkezésre biztonságossággal és hatásossággal kapcsolatos adatok.</w:t>
      </w:r>
    </w:p>
    <w:p w14:paraId="58259F35" w14:textId="77777777" w:rsidR="00583CF7" w:rsidRPr="004A430C" w:rsidRDefault="00583CF7"/>
    <w:p w14:paraId="36598CBF" w14:textId="77777777" w:rsidR="00583CF7" w:rsidRPr="004A430C" w:rsidRDefault="00F75568">
      <w:pPr>
        <w:keepNext/>
        <w:rPr>
          <w:i/>
        </w:rPr>
      </w:pPr>
      <w:r w:rsidRPr="004A430C">
        <w:rPr>
          <w:i/>
        </w:rPr>
        <w:t>Telítő dózis</w:t>
      </w:r>
    </w:p>
    <w:p w14:paraId="247942B8" w14:textId="0A8436FB" w:rsidR="00583CF7" w:rsidRPr="004A430C" w:rsidRDefault="00F75568">
      <w:r w:rsidRPr="004A430C">
        <w:t>Telítő dózis alkalmazását gyermekeknél nem vizsgálták.</w:t>
      </w:r>
      <w:r w:rsidR="00101C45" w:rsidRPr="004A430C">
        <w:t xml:space="preserve"> </w:t>
      </w:r>
      <w:r w:rsidRPr="004A430C">
        <w:t>50</w:t>
      </w:r>
      <w:r w:rsidR="00101C45" w:rsidRPr="004A430C">
        <w:t xml:space="preserve"> </w:t>
      </w:r>
      <w:r w:rsidRPr="004A430C">
        <w:t>kg-nál kisebb testtömegű serdülőknél és gyermekeknél a telítő dózis alkalmazása nem ajánlott.</w:t>
      </w:r>
    </w:p>
    <w:p w14:paraId="5B0163AF" w14:textId="77777777" w:rsidR="00583CF7" w:rsidRPr="004A430C" w:rsidRDefault="00583CF7">
      <w:pPr>
        <w:rPr>
          <w:i/>
          <w:u w:val="single"/>
        </w:rPr>
      </w:pPr>
    </w:p>
    <w:p w14:paraId="5F5A1E6B" w14:textId="77777777" w:rsidR="00583CF7" w:rsidRPr="004A430C" w:rsidRDefault="00F75568">
      <w:pPr>
        <w:rPr>
          <w:u w:val="single"/>
        </w:rPr>
      </w:pPr>
      <w:r w:rsidRPr="004A430C">
        <w:rPr>
          <w:u w:val="single"/>
        </w:rPr>
        <w:t>Az alkalmazás módja</w:t>
      </w:r>
    </w:p>
    <w:p w14:paraId="1F4DD3A7" w14:textId="77777777" w:rsidR="00583CF7" w:rsidRPr="004A430C" w:rsidRDefault="00583CF7"/>
    <w:p w14:paraId="07BD6CE9" w14:textId="5FF8D8AE" w:rsidR="00583CF7" w:rsidRPr="004A430C" w:rsidRDefault="00F75568">
      <w:r w:rsidRPr="004A430C">
        <w:t>Az oldatos infúziót naponta kétszer, 15</w:t>
      </w:r>
      <w:r w:rsidR="009D3028">
        <w:t>–</w:t>
      </w:r>
      <w:r w:rsidRPr="004A430C">
        <w:t xml:space="preserve">60 percig tartó infúzió formájában kell beadni. Az infúziónként 200 mg-ot meghaladó (vagyis naponta 400 mg-ot meghaladó) mennyiség alkalmazása esetén </w:t>
      </w:r>
      <w:r w:rsidR="009D3028" w:rsidRPr="004A430C">
        <w:t xml:space="preserve">előnyben részesített </w:t>
      </w:r>
      <w:r w:rsidR="009D3028">
        <w:t xml:space="preserve">a </w:t>
      </w:r>
      <w:r w:rsidRPr="004A430C">
        <w:t>legalább 30 percen át tartó infundálás.</w:t>
      </w:r>
    </w:p>
    <w:p w14:paraId="06D97A84" w14:textId="50B07BE9" w:rsidR="007A3C39" w:rsidRPr="004A430C" w:rsidRDefault="00F75568">
      <w:r w:rsidRPr="004A430C">
        <w:t>A lakozamid oldatos infúzió intravénásan további hígítás nélkül is beadható, vagy 9 mg/ml-es (0,9%-os) injekcióhoz való nátrium-klorid oldattal, 50 mg/ml-es (5%-os) injekcióhoz való glükózoldattal vagy injekcióhoz való Ringer-laktát oldattal hígítható.</w:t>
      </w:r>
    </w:p>
    <w:p w14:paraId="0907E5D0" w14:textId="77777777" w:rsidR="00583CF7" w:rsidRPr="004A430C" w:rsidRDefault="00583CF7"/>
    <w:p w14:paraId="0F0814C3" w14:textId="77777777" w:rsidR="00583CF7" w:rsidRPr="004A430C" w:rsidRDefault="00F75568">
      <w:pPr>
        <w:keepNext/>
        <w:keepLines/>
        <w:ind w:left="567" w:hanging="567"/>
        <w:rPr>
          <w:b/>
        </w:rPr>
      </w:pPr>
      <w:r w:rsidRPr="004A430C">
        <w:rPr>
          <w:b/>
        </w:rPr>
        <w:t>4.3</w:t>
      </w:r>
      <w:r w:rsidRPr="004A430C">
        <w:rPr>
          <w:b/>
        </w:rPr>
        <w:tab/>
        <w:t>Ellenjavallatok</w:t>
      </w:r>
    </w:p>
    <w:p w14:paraId="44113928" w14:textId="77777777" w:rsidR="00583CF7" w:rsidRPr="004A430C" w:rsidRDefault="00583CF7">
      <w:pPr>
        <w:keepNext/>
        <w:keepLines/>
      </w:pPr>
    </w:p>
    <w:p w14:paraId="63CA95D6" w14:textId="7CDA2EC0" w:rsidR="00583CF7" w:rsidRPr="004A430C" w:rsidRDefault="00F75568">
      <w:pPr>
        <w:keepNext/>
        <w:keepLines/>
      </w:pPr>
      <w:r w:rsidRPr="004A430C">
        <w:t>A készítmény hatóanyagával vagy a</w:t>
      </w:r>
      <w:r w:rsidR="00101C45" w:rsidRPr="004A430C">
        <w:t xml:space="preserve"> </w:t>
      </w:r>
      <w:r w:rsidRPr="004A430C">
        <w:t>6.1</w:t>
      </w:r>
      <w:r w:rsidR="00101C45" w:rsidRPr="004A430C">
        <w:t xml:space="preserve"> </w:t>
      </w:r>
      <w:r w:rsidRPr="004A430C">
        <w:t>pontban felsorolt bármely segédanyagával szembeni túlérzékenység.</w:t>
      </w:r>
    </w:p>
    <w:p w14:paraId="6DE31891" w14:textId="77777777" w:rsidR="00583CF7" w:rsidRPr="004A430C" w:rsidRDefault="00583CF7"/>
    <w:p w14:paraId="3C326D1C" w14:textId="77777777" w:rsidR="00583CF7" w:rsidRPr="004A430C" w:rsidRDefault="00F75568">
      <w:r w:rsidRPr="004A430C">
        <w:t>Ismert másod- vagy harmadfokú atrioventricularis- (AV-) blokk.</w:t>
      </w:r>
    </w:p>
    <w:p w14:paraId="75909D84" w14:textId="77777777" w:rsidR="00583CF7" w:rsidRPr="004A430C" w:rsidRDefault="00583CF7"/>
    <w:p w14:paraId="47F7C2B2" w14:textId="77777777" w:rsidR="00583CF7" w:rsidRPr="004A430C" w:rsidRDefault="00F75568">
      <w:pPr>
        <w:keepNext/>
        <w:ind w:left="567" w:hanging="567"/>
        <w:rPr>
          <w:b/>
        </w:rPr>
      </w:pPr>
      <w:r w:rsidRPr="004A430C">
        <w:rPr>
          <w:b/>
        </w:rPr>
        <w:lastRenderedPageBreak/>
        <w:t>4.4</w:t>
      </w:r>
      <w:r w:rsidRPr="004A430C">
        <w:rPr>
          <w:b/>
        </w:rPr>
        <w:tab/>
        <w:t>Különleges figyelmeztetések és az alkalmazással kapcsolatos óvintézkedések</w:t>
      </w:r>
    </w:p>
    <w:p w14:paraId="06F4F651" w14:textId="77777777" w:rsidR="00583CF7" w:rsidRPr="004A430C" w:rsidRDefault="00583CF7">
      <w:pPr>
        <w:keepNext/>
      </w:pPr>
    </w:p>
    <w:p w14:paraId="7E9A381F" w14:textId="77777777" w:rsidR="00583CF7" w:rsidRPr="004A430C" w:rsidRDefault="00F75568">
      <w:pPr>
        <w:keepNext/>
        <w:rPr>
          <w:u w:val="single"/>
        </w:rPr>
      </w:pPr>
      <w:r w:rsidRPr="004A430C">
        <w:rPr>
          <w:u w:val="single"/>
        </w:rPr>
        <w:t>Öngyilkossági gondolatok és öngyilkos magatartás</w:t>
      </w:r>
    </w:p>
    <w:p w14:paraId="7D67EE06" w14:textId="77777777" w:rsidR="00583CF7" w:rsidRPr="004A430C" w:rsidRDefault="00583CF7">
      <w:pPr>
        <w:keepNext/>
        <w:rPr>
          <w:u w:val="single"/>
        </w:rPr>
      </w:pPr>
    </w:p>
    <w:p w14:paraId="17236A9F" w14:textId="77777777" w:rsidR="00583CF7" w:rsidRPr="004A430C" w:rsidRDefault="00F75568">
      <w:pPr>
        <w:keepNext/>
      </w:pPr>
      <w:r w:rsidRPr="004A430C">
        <w:t>Antiepilepsziás gyógyszerekkel különböző indikációkban kezelt betegeknél öngyilkossági gondolatokat és öngyilkos magatartást jelentettek. Antiepilepsziás gyógyszerek randomizált, placebo</w:t>
      </w:r>
      <w:r w:rsidRPr="004A430C">
        <w:noBreakHyphen/>
        <w:t>kontrollos klinikai vizsgálatainak metaanalízise is az öngyilkossági gondolatok és öngyilkos magatartás kismértékben emelkedett kockázatát mutatta ki. Ezen kockázat mechanizmusa nem ismert, és a rendelkezésre álló adatok nem zárják ki az emelkedett kockázat lehetőségét lakozamid esetében.</w:t>
      </w:r>
    </w:p>
    <w:p w14:paraId="44BE14C7" w14:textId="18FFDB7A" w:rsidR="00583CF7" w:rsidRPr="004A430C" w:rsidRDefault="00F75568">
      <w:r w:rsidRPr="004A430C">
        <w:t>Ezért a betegeknél ellenőrizni kell az öngyilkossági gondolatok és az öngyilkos magatartás jeleit, és fontolóra kell venni a megfelelő kezelést. A betegek (és a betegek gondozóinak) figyelmét fel kell hívni arra, hogy kérjenek orvosi tanácsot, amennyiben öngyilkossági gondolatok vagy öngyilkos magatartás jelei lépnének fel (lásd</w:t>
      </w:r>
      <w:r w:rsidR="00101C45" w:rsidRPr="004A430C">
        <w:t xml:space="preserve"> </w:t>
      </w:r>
      <w:r w:rsidRPr="004A430C">
        <w:t>4.8</w:t>
      </w:r>
      <w:r w:rsidR="00101C45" w:rsidRPr="004A430C">
        <w:t xml:space="preserve"> </w:t>
      </w:r>
      <w:r w:rsidRPr="004A430C">
        <w:t>pont).</w:t>
      </w:r>
    </w:p>
    <w:p w14:paraId="4B2FE6EA" w14:textId="77777777" w:rsidR="00583CF7" w:rsidRPr="004A430C" w:rsidRDefault="00583CF7"/>
    <w:p w14:paraId="07BA89EF" w14:textId="77777777" w:rsidR="00583CF7" w:rsidRPr="004A430C" w:rsidRDefault="00F75568">
      <w:pPr>
        <w:rPr>
          <w:u w:val="single"/>
        </w:rPr>
      </w:pPr>
      <w:r w:rsidRPr="004A430C">
        <w:rPr>
          <w:u w:val="single"/>
        </w:rPr>
        <w:t>Szívritmus és ingerületvezetés</w:t>
      </w:r>
    </w:p>
    <w:p w14:paraId="1A4A5105" w14:textId="77777777" w:rsidR="00583CF7" w:rsidRPr="004A430C" w:rsidRDefault="00583CF7">
      <w:pPr>
        <w:rPr>
          <w:u w:val="single"/>
        </w:rPr>
      </w:pPr>
    </w:p>
    <w:p w14:paraId="530236E4" w14:textId="46A35E52" w:rsidR="007A3C39" w:rsidRPr="004A430C" w:rsidRDefault="00F75568">
      <w:r w:rsidRPr="004A430C">
        <w:t xml:space="preserve">Klinikai vizsgálatokban azt tapasztalták, hogy a lakozamid a PR-intervallum dózisfüggő megnyúlását okozhatja. A lakozamidot elővigyázatosan kell alkalmazni proarrhythmiás állapotú betegeknél, például akiknek ismerten szív ingerületvezetési zavarai vannak, vagy súlyos szívbetegségben (például myocardialis </w:t>
      </w:r>
      <w:r w:rsidRPr="004A430C">
        <w:rPr>
          <w:bCs/>
          <w:szCs w:val="22"/>
          <w:lang w:eastAsia="de-DE"/>
        </w:rPr>
        <w:t>ischaemia/</w:t>
      </w:r>
      <w:r w:rsidRPr="004A430C">
        <w:t>infarctus, szívelégtelenség, strukturális szívbetegség, a szív nátriumion-csatornáinak működési zavarai)</w:t>
      </w:r>
      <w:r w:rsidR="00BA0CAA" w:rsidRPr="004A430C">
        <w:t xml:space="preserve"> szenvednek</w:t>
      </w:r>
      <w:r w:rsidRPr="004A430C">
        <w:t>, vagy akiket a szív ingerületvezetését befolyásoló gyógyszerekkel kezelnek, ideértve az antiarrhythmiás gyógyszereket és a nátriumcsatorna-blokkoló antiepileptikus gyógyszereket is (lásd</w:t>
      </w:r>
      <w:r w:rsidR="00101C45" w:rsidRPr="004A430C">
        <w:t xml:space="preserve"> </w:t>
      </w:r>
      <w:r w:rsidRPr="004A430C">
        <w:t>4.5</w:t>
      </w:r>
      <w:r w:rsidR="00101C45" w:rsidRPr="004A430C">
        <w:t xml:space="preserve"> </w:t>
      </w:r>
      <w:r w:rsidRPr="004A430C">
        <w:t>pont), továbbá idős betegeknél.</w:t>
      </w:r>
    </w:p>
    <w:p w14:paraId="3012F353" w14:textId="65B2D9AC" w:rsidR="00583CF7" w:rsidRPr="004A430C" w:rsidRDefault="00F75568">
      <w:r w:rsidRPr="004A430C">
        <w:t>Ezeknél a betegeknél a lakozamid dózisának napi</w:t>
      </w:r>
      <w:r w:rsidR="00101C45" w:rsidRPr="004A430C">
        <w:t xml:space="preserve"> </w:t>
      </w:r>
      <w:r w:rsidRPr="004A430C">
        <w:t>400</w:t>
      </w:r>
      <w:r w:rsidR="00101C45" w:rsidRPr="004A430C">
        <w:t xml:space="preserve"> </w:t>
      </w:r>
      <w:r w:rsidRPr="004A430C">
        <w:t>mg fölé történő emelése előtt, és a lakozamid dinamikus egyensúlyi állapotának elérése után megfontolandó egy EKG</w:t>
      </w:r>
      <w:r w:rsidRPr="004A430C">
        <w:noBreakHyphen/>
        <w:t>vizsgálat elvégzése.</w:t>
      </w:r>
    </w:p>
    <w:p w14:paraId="620D8E11" w14:textId="77777777" w:rsidR="00583CF7" w:rsidRPr="004A430C" w:rsidRDefault="00583CF7"/>
    <w:p w14:paraId="3D1016FD" w14:textId="77777777" w:rsidR="00583CF7" w:rsidRPr="004A430C" w:rsidRDefault="00F75568">
      <w:r w:rsidRPr="004A430C">
        <w:t xml:space="preserve">Az epilepsziás betegeken lakozamiddal végzett, placebo-kontrollos klinikai vizsgálatokban nem jelentettek pitvarfibrillációt illetve remegést; mindkettő előfordult azonban a nyílt epilepszia-vizsgálatokban és a posztmarketing tapasztalatok során </w:t>
      </w:r>
    </w:p>
    <w:p w14:paraId="2D4EC892" w14:textId="77777777" w:rsidR="00583CF7" w:rsidRPr="004A430C" w:rsidRDefault="00583CF7"/>
    <w:p w14:paraId="427148A7" w14:textId="77777777" w:rsidR="00583CF7" w:rsidRPr="004A430C" w:rsidRDefault="00F75568">
      <w:r w:rsidRPr="004A430C">
        <w:t xml:space="preserve">Posztmarketing tapasztalatok alapján AV blokkot jelentettek (ideértve a másodfokú vagy súlyosabb AV blokkot). Proarrhythmiás állapotú betegeknél ventricularis tachyarrhythmiáról számoltak be. Ritka esetekben ezek az események </w:t>
      </w:r>
      <w:r w:rsidRPr="004A430C">
        <w:rPr>
          <w:lang w:eastAsia="de-DE"/>
        </w:rPr>
        <w:t xml:space="preserve">asystoléhez, szívmegálláshoz és halálhoz vezettek </w:t>
      </w:r>
      <w:r w:rsidRPr="004A430C">
        <w:t xml:space="preserve">proarrhythmiás állapotú betegeknél. </w:t>
      </w:r>
    </w:p>
    <w:p w14:paraId="0EFD10AD" w14:textId="77777777" w:rsidR="00583CF7" w:rsidRPr="004A430C" w:rsidRDefault="00583CF7"/>
    <w:p w14:paraId="1D7586CE" w14:textId="77777777" w:rsidR="00583CF7" w:rsidRPr="004A430C" w:rsidRDefault="00F75568">
      <w:r w:rsidRPr="004A430C">
        <w:t>A betegeket tájékoztatni kell a szívritmuszavar tüneteiről (pl. lassú, gyors vagy szabálytalan pulzus, szívdobogásérzés, légszomj, szédülés érzése, ájulás). A betegeknek azt kell tanácsolni, hogy azonnal forduljanak orvoshoz, ha ezen tünetek jelentkeznek.</w:t>
      </w:r>
    </w:p>
    <w:p w14:paraId="40C14B07" w14:textId="77777777" w:rsidR="00583CF7" w:rsidRPr="004A430C" w:rsidRDefault="00583CF7"/>
    <w:p w14:paraId="52681C3D" w14:textId="77777777" w:rsidR="00583CF7" w:rsidRPr="004A430C" w:rsidRDefault="00F75568">
      <w:pPr>
        <w:rPr>
          <w:u w:val="single"/>
        </w:rPr>
      </w:pPr>
      <w:r w:rsidRPr="004A430C">
        <w:rPr>
          <w:u w:val="single"/>
        </w:rPr>
        <w:t>Szédülés</w:t>
      </w:r>
    </w:p>
    <w:p w14:paraId="7F10420C" w14:textId="77777777" w:rsidR="00583CF7" w:rsidRPr="004A430C" w:rsidRDefault="00583CF7">
      <w:pPr>
        <w:rPr>
          <w:u w:val="single"/>
        </w:rPr>
      </w:pPr>
    </w:p>
    <w:p w14:paraId="2DC2CA29" w14:textId="015CE1FB" w:rsidR="00583CF7" w:rsidRPr="004A430C" w:rsidRDefault="00F75568">
      <w:r w:rsidRPr="004A430C">
        <w:t>Lakozamiddal végzett kezelés során szédülést tapasztaltak, ami növelheti az esetleges sérülés, illetve az elesések előfordulását. Emiatt a betegeknek azt kell tanácsolni, hogy legyenek óvatosak mindaddig, amíg meg nem ismerik a gyógyszer potenciális hatásait (lásd</w:t>
      </w:r>
      <w:r w:rsidR="00101C45" w:rsidRPr="004A430C">
        <w:t xml:space="preserve"> </w:t>
      </w:r>
      <w:r w:rsidRPr="004A430C">
        <w:t>4.8</w:t>
      </w:r>
      <w:r w:rsidR="00101C45" w:rsidRPr="004A430C">
        <w:t xml:space="preserve"> </w:t>
      </w:r>
      <w:r w:rsidRPr="004A430C">
        <w:t>pont).</w:t>
      </w:r>
    </w:p>
    <w:p w14:paraId="24D24DDB" w14:textId="77777777" w:rsidR="00583CF7" w:rsidRPr="004A430C" w:rsidRDefault="00583CF7"/>
    <w:p w14:paraId="33017E8F" w14:textId="77777777" w:rsidR="00583CF7" w:rsidRPr="004A430C" w:rsidRDefault="00F75568">
      <w:pPr>
        <w:rPr>
          <w:u w:val="single"/>
        </w:rPr>
      </w:pPr>
      <w:r w:rsidRPr="004A430C">
        <w:rPr>
          <w:u w:val="single"/>
        </w:rPr>
        <w:t>Mioklónusos görcsrohamok újonnan történő kialakulásának vagy rosszabbodásának lehetősége</w:t>
      </w:r>
    </w:p>
    <w:p w14:paraId="5B611009" w14:textId="77777777" w:rsidR="00583CF7" w:rsidRPr="004A430C" w:rsidRDefault="00583CF7">
      <w:pPr>
        <w:rPr>
          <w:u w:val="single"/>
        </w:rPr>
      </w:pPr>
    </w:p>
    <w:p w14:paraId="35B10C2D" w14:textId="60C337A6" w:rsidR="00583CF7" w:rsidRPr="004A430C" w:rsidRDefault="00F75568">
      <w:r w:rsidRPr="004A430C">
        <w:t xml:space="preserve">Újonnan kialakult vagy rosszabbodó mioklónusos görcsrohamokról számoltak be </w:t>
      </w:r>
      <w:r w:rsidR="007A3C39" w:rsidRPr="004A430C">
        <w:t>elsődleges generalizált tónusos-klónusos görcs</w:t>
      </w:r>
      <w:r w:rsidR="00BA0CAA" w:rsidRPr="004A430C">
        <w:t>rohamok</w:t>
      </w:r>
      <w:r w:rsidR="007A3C39" w:rsidRPr="004A430C">
        <w:t>ban (</w:t>
      </w:r>
      <w:r w:rsidRPr="004A430C">
        <w:t>PGTCS</w:t>
      </w:r>
      <w:r w:rsidR="007A3C39" w:rsidRPr="004A430C">
        <w:t>) szenvedő</w:t>
      </w:r>
      <w:r w:rsidRPr="004A430C">
        <w:t xml:space="preserve"> felnőttek, gyermekek és serdülők esetében, különösen a titrálás alatt. Az egynél több görcsrohamtípussal bíró betegek esetében mérlegelni kell az egyik görcsrohamtípus kontrollálásának előnyeit a többi típus megfigyelhető rosszabbodásával szemben.</w:t>
      </w:r>
    </w:p>
    <w:p w14:paraId="642CEB32" w14:textId="77777777" w:rsidR="00583CF7" w:rsidRPr="004A430C" w:rsidRDefault="00583CF7"/>
    <w:p w14:paraId="2A47B6A1" w14:textId="77777777" w:rsidR="00583CF7" w:rsidRPr="004A430C" w:rsidRDefault="00F75568">
      <w:pPr>
        <w:keepNext/>
        <w:ind w:left="567" w:hanging="567"/>
        <w:rPr>
          <w:u w:val="single"/>
        </w:rPr>
      </w:pPr>
      <w:r w:rsidRPr="004A430C">
        <w:rPr>
          <w:u w:val="single"/>
        </w:rPr>
        <w:lastRenderedPageBreak/>
        <w:t>Az elektro-klinikai romlás lehetősége specifikus gyermekgyógyászati epilepsziás szindrómákban</w:t>
      </w:r>
    </w:p>
    <w:p w14:paraId="1C3613AF" w14:textId="77777777" w:rsidR="00583CF7" w:rsidRPr="004A430C" w:rsidRDefault="00583CF7">
      <w:pPr>
        <w:keepNext/>
        <w:ind w:left="567" w:hanging="567"/>
      </w:pPr>
    </w:p>
    <w:p w14:paraId="619DE834" w14:textId="03ECE12F" w:rsidR="00583CF7" w:rsidRPr="004A430C" w:rsidRDefault="00F75568">
      <w:r w:rsidRPr="004A430C">
        <w:t>A lakozamid biztonságosságát és hatásosságát olyan epilepszia szindrómákban szenvedő gyermekgyógyászati betegeknél még nem vizsgálták, akiknél a fokális és generalizált rohamok egyidejűleg lehetnek jelen.</w:t>
      </w:r>
    </w:p>
    <w:p w14:paraId="318778DB" w14:textId="3534268D" w:rsidR="007A3C39" w:rsidRPr="004A430C" w:rsidRDefault="007A3C39"/>
    <w:p w14:paraId="2CB7C385" w14:textId="3C3AB572" w:rsidR="007A3C39" w:rsidRPr="004A430C" w:rsidRDefault="00F75568">
      <w:pPr>
        <w:rPr>
          <w:u w:val="single"/>
        </w:rPr>
      </w:pPr>
      <w:r w:rsidRPr="004A430C">
        <w:rPr>
          <w:u w:val="single"/>
        </w:rPr>
        <w:t>Ismert hatású segédanyag</w:t>
      </w:r>
    </w:p>
    <w:p w14:paraId="5C65C6A7" w14:textId="4782DFE4" w:rsidR="007A3C39" w:rsidRPr="004A430C" w:rsidRDefault="007A3C39">
      <w:pPr>
        <w:rPr>
          <w:u w:val="single"/>
        </w:rPr>
      </w:pPr>
    </w:p>
    <w:p w14:paraId="02D404E6" w14:textId="627BDFF5" w:rsidR="007A3C39" w:rsidRPr="004A430C" w:rsidRDefault="00F75568">
      <w:r w:rsidRPr="004A430C">
        <w:t xml:space="preserve">Ez a gyógyszer </w:t>
      </w:r>
      <w:r w:rsidR="00286FE1" w:rsidRPr="004A430C">
        <w:t xml:space="preserve">59,8 mg nátriumot tartalmaz </w:t>
      </w:r>
      <w:r w:rsidRPr="004A430C">
        <w:t xml:space="preserve">injekciós üvegenként, ami </w:t>
      </w:r>
      <w:r w:rsidR="00286FE1">
        <w:t xml:space="preserve">megfelel </w:t>
      </w:r>
      <w:r w:rsidRPr="004A430C">
        <w:t xml:space="preserve">a WHO által </w:t>
      </w:r>
      <w:r w:rsidR="00286FE1">
        <w:t>ajánlott</w:t>
      </w:r>
      <w:r w:rsidRPr="004A430C">
        <w:t xml:space="preserve"> maximális napi 2 g nátriumbevitel 3%-ának </w:t>
      </w:r>
      <w:r w:rsidR="00286FE1" w:rsidRPr="004A430C">
        <w:t>felnőttek</w:t>
      </w:r>
      <w:r w:rsidR="00286FE1">
        <w:t>nél</w:t>
      </w:r>
      <w:r w:rsidRPr="004A430C">
        <w:t>.</w:t>
      </w:r>
    </w:p>
    <w:p w14:paraId="01E2059C" w14:textId="77777777" w:rsidR="00583CF7" w:rsidRPr="004A430C" w:rsidRDefault="00583CF7">
      <w:pPr>
        <w:ind w:left="567" w:hanging="567"/>
        <w:rPr>
          <w:b/>
        </w:rPr>
      </w:pPr>
    </w:p>
    <w:p w14:paraId="56FDE8AB" w14:textId="77777777" w:rsidR="00583CF7" w:rsidRPr="004A430C" w:rsidRDefault="00F75568">
      <w:pPr>
        <w:ind w:left="567" w:hanging="567"/>
        <w:rPr>
          <w:b/>
        </w:rPr>
      </w:pPr>
      <w:r w:rsidRPr="004A430C">
        <w:rPr>
          <w:b/>
        </w:rPr>
        <w:t>4.5</w:t>
      </w:r>
      <w:r w:rsidRPr="004A430C">
        <w:rPr>
          <w:b/>
        </w:rPr>
        <w:tab/>
        <w:t>Gyógyszerkölcsönhatások és egyéb interakciók</w:t>
      </w:r>
    </w:p>
    <w:p w14:paraId="65D3CE66" w14:textId="77777777" w:rsidR="00583CF7" w:rsidRPr="004A430C" w:rsidRDefault="00583CF7"/>
    <w:p w14:paraId="09A20D94" w14:textId="77777777" w:rsidR="00583CF7" w:rsidRPr="004A430C" w:rsidRDefault="00F75568">
      <w:r w:rsidRPr="004A430C">
        <w:t>A lakozamidot elővigyázatosan kell alkalmazni azon betegeknél, akiket olyan gyógyszerekkel kezelnek, amelyek ismert módon kapcsolatba hozhatók a PR-szakasz-megnyúlással, (ideértve a nátriumcsatorna-blokkoló antiepilektikumokat), valamint antiarrhythmiás gyógyszerekkel kezelt betegeknél. A klinikai vizsgálatok alcsoport elemzése azonban nem igazolta a PR-megnyúlás fokozott mértékét azoknál a betegeknél, akik egyidejűleg karbamazepint, illetve lamotrigint kaptak.</w:t>
      </w:r>
    </w:p>
    <w:p w14:paraId="28EF972C" w14:textId="77777777" w:rsidR="00583CF7" w:rsidRPr="004A430C" w:rsidRDefault="00583CF7"/>
    <w:p w14:paraId="0A873380" w14:textId="77777777" w:rsidR="00583CF7" w:rsidRPr="004A430C" w:rsidRDefault="00F75568">
      <w:pPr>
        <w:rPr>
          <w:u w:val="single"/>
        </w:rPr>
      </w:pPr>
      <w:r w:rsidRPr="004A430C">
        <w:rPr>
          <w:i/>
          <w:u w:val="single"/>
        </w:rPr>
        <w:t>In vitro</w:t>
      </w:r>
      <w:r w:rsidRPr="004A430C">
        <w:rPr>
          <w:u w:val="single"/>
        </w:rPr>
        <w:t xml:space="preserve"> adatok</w:t>
      </w:r>
    </w:p>
    <w:p w14:paraId="7FCF7808" w14:textId="77777777" w:rsidR="00583CF7" w:rsidRPr="004A430C" w:rsidRDefault="00583CF7">
      <w:pPr>
        <w:rPr>
          <w:u w:val="single"/>
        </w:rPr>
      </w:pPr>
    </w:p>
    <w:p w14:paraId="553CD67F" w14:textId="30D573F3" w:rsidR="00583CF7" w:rsidRPr="004A430C" w:rsidRDefault="00F75568">
      <w:r w:rsidRPr="004A430C">
        <w:t xml:space="preserve">Az adatok általában arra utalnak, hogy a lakozamid kölcsönhatási potenciálja alacsony. </w:t>
      </w:r>
      <w:r w:rsidRPr="004A430C">
        <w:rPr>
          <w:i/>
        </w:rPr>
        <w:t>In vitro</w:t>
      </w:r>
      <w:r w:rsidRPr="004A430C">
        <w:t xml:space="preserve"> vizsgálatok azt mutatják, hogy a lakozamid nem indukálja a CYP1A2, CYP2B6</w:t>
      </w:r>
      <w:r w:rsidR="00101C45" w:rsidRPr="004A430C">
        <w:t xml:space="preserve"> </w:t>
      </w:r>
      <w:r w:rsidRPr="004A430C">
        <w:t>és CYP2C9, és nem gátolja a CYP1A1, CYP1A2, CYP2A6, CYP2B6, CYP2C8, CYP2C9, CYP2D6</w:t>
      </w:r>
      <w:r w:rsidR="00101C45" w:rsidRPr="004A430C">
        <w:t xml:space="preserve"> </w:t>
      </w:r>
      <w:r w:rsidRPr="004A430C">
        <w:t>és CYP2E1</w:t>
      </w:r>
      <w:r w:rsidR="00101C45" w:rsidRPr="004A430C">
        <w:t xml:space="preserve"> </w:t>
      </w:r>
      <w:r w:rsidRPr="004A430C">
        <w:t xml:space="preserve">enzimeket a klinikai vizsgálatokban megfigyelt plazmakoncentrációkban. Egy </w:t>
      </w:r>
      <w:r w:rsidRPr="004A430C">
        <w:rPr>
          <w:i/>
        </w:rPr>
        <w:t xml:space="preserve">in vitro </w:t>
      </w:r>
      <w:r w:rsidRPr="004A430C">
        <w:t xml:space="preserve">vizsgálat arra utalt, hogy a bélben a lakozamidot nem szállítja a P-glükoprotein. </w:t>
      </w:r>
      <w:r w:rsidRPr="004A430C">
        <w:rPr>
          <w:i/>
        </w:rPr>
        <w:t xml:space="preserve">In vitro </w:t>
      </w:r>
      <w:r w:rsidRPr="004A430C">
        <w:t>adatok azt mutatják, hogy a CYP2C9, a CYP2C19</w:t>
      </w:r>
      <w:r w:rsidR="00101C45" w:rsidRPr="004A430C">
        <w:t xml:space="preserve"> </w:t>
      </w:r>
      <w:r w:rsidRPr="004A430C">
        <w:t>és a CYP3A4</w:t>
      </w:r>
      <w:r w:rsidR="00101C45" w:rsidRPr="004A430C">
        <w:t xml:space="preserve"> </w:t>
      </w:r>
      <w:r w:rsidRPr="004A430C">
        <w:t>katalizálni képes az O-dezmetil metabolit képződését.</w:t>
      </w:r>
    </w:p>
    <w:p w14:paraId="19FDAF44" w14:textId="77777777" w:rsidR="00583CF7" w:rsidRPr="004A430C" w:rsidRDefault="00583CF7"/>
    <w:p w14:paraId="3439711C" w14:textId="77777777" w:rsidR="00583CF7" w:rsidRPr="004A430C" w:rsidRDefault="00F75568">
      <w:pPr>
        <w:rPr>
          <w:u w:val="single"/>
        </w:rPr>
      </w:pPr>
      <w:r w:rsidRPr="004A430C">
        <w:rPr>
          <w:i/>
          <w:u w:val="single"/>
        </w:rPr>
        <w:t xml:space="preserve">In vivo </w:t>
      </w:r>
      <w:r w:rsidRPr="004A430C">
        <w:rPr>
          <w:u w:val="single"/>
        </w:rPr>
        <w:t>adatok</w:t>
      </w:r>
    </w:p>
    <w:p w14:paraId="1AB51BDC" w14:textId="77777777" w:rsidR="00583CF7" w:rsidRPr="004A430C" w:rsidRDefault="00583CF7">
      <w:pPr>
        <w:rPr>
          <w:u w:val="single"/>
        </w:rPr>
      </w:pPr>
    </w:p>
    <w:p w14:paraId="30FA94D9" w14:textId="2F558C02" w:rsidR="00583CF7" w:rsidRPr="004A430C" w:rsidRDefault="00F75568">
      <w:r w:rsidRPr="004A430C">
        <w:t>A lakozamid nem gátolja és nem indukálja klinikailag jelentős mértékben a CYP2C19</w:t>
      </w:r>
      <w:r w:rsidR="00101C45" w:rsidRPr="004A430C">
        <w:t xml:space="preserve"> </w:t>
      </w:r>
      <w:r w:rsidRPr="004A430C">
        <w:t>és a CYP3A4</w:t>
      </w:r>
      <w:r w:rsidR="00101C45" w:rsidRPr="004A430C">
        <w:t xml:space="preserve"> </w:t>
      </w:r>
      <w:r w:rsidRPr="004A430C">
        <w:t>enzimet. A lakozamid (naponta kétszer</w:t>
      </w:r>
      <w:r w:rsidR="00101C45" w:rsidRPr="004A430C">
        <w:t xml:space="preserve"> </w:t>
      </w:r>
      <w:r w:rsidRPr="004A430C">
        <w:t>200</w:t>
      </w:r>
      <w:r w:rsidR="00101C45" w:rsidRPr="004A430C">
        <w:t xml:space="preserve"> </w:t>
      </w:r>
      <w:r w:rsidRPr="004A430C">
        <w:t>mg-os adagban) nem befolyásolta a (CYP3A4</w:t>
      </w:r>
      <w:r w:rsidR="00101C45" w:rsidRPr="004A430C">
        <w:t xml:space="preserve"> </w:t>
      </w:r>
      <w:r w:rsidRPr="004A430C">
        <w:t xml:space="preserve">által metabolizált) midazolám AUC-jét, de a midazolám </w:t>
      </w:r>
      <w:r w:rsidRPr="004A430C">
        <w:rPr>
          <w:lang w:eastAsia="de-DE"/>
        </w:rPr>
        <w:t>C</w:t>
      </w:r>
      <w:r w:rsidRPr="004A430C">
        <w:rPr>
          <w:vertAlign w:val="subscript"/>
          <w:lang w:eastAsia="de-DE"/>
        </w:rPr>
        <w:t>max</w:t>
      </w:r>
      <w:r w:rsidRPr="004A430C">
        <w:rPr>
          <w:szCs w:val="22"/>
          <w:lang w:eastAsia="de-DE"/>
        </w:rPr>
        <w:t xml:space="preserve">-értéke enyhén (30%-kal) emelkedett. A lakozamid </w:t>
      </w:r>
      <w:r w:rsidRPr="004A430C">
        <w:t>(naponta kétszer</w:t>
      </w:r>
      <w:r w:rsidR="00101C45" w:rsidRPr="004A430C">
        <w:t xml:space="preserve"> </w:t>
      </w:r>
      <w:r w:rsidRPr="004A430C">
        <w:t>300</w:t>
      </w:r>
      <w:r w:rsidR="00101C45" w:rsidRPr="004A430C">
        <w:t xml:space="preserve"> </w:t>
      </w:r>
      <w:r w:rsidRPr="004A430C">
        <w:t xml:space="preserve">mg-os adagban) </w:t>
      </w:r>
      <w:r w:rsidRPr="004A430C">
        <w:rPr>
          <w:szCs w:val="22"/>
          <w:lang w:eastAsia="de-DE"/>
        </w:rPr>
        <w:t xml:space="preserve">nem befolyásolta az </w:t>
      </w:r>
      <w:r w:rsidRPr="004A430C">
        <w:t>(CYP2C19</w:t>
      </w:r>
      <w:r w:rsidR="00101C45" w:rsidRPr="004A430C">
        <w:t xml:space="preserve"> </w:t>
      </w:r>
      <w:r w:rsidRPr="004A430C">
        <w:t>és CYP3A4</w:t>
      </w:r>
      <w:r w:rsidR="00101C45" w:rsidRPr="004A430C">
        <w:t xml:space="preserve"> </w:t>
      </w:r>
      <w:r w:rsidRPr="004A430C">
        <w:t>által metabolizált) omeprazol farmakokinetikáját.</w:t>
      </w:r>
    </w:p>
    <w:p w14:paraId="182D1F14" w14:textId="24939A36" w:rsidR="00583CF7" w:rsidRPr="004A430C" w:rsidRDefault="00F75568">
      <w:r w:rsidRPr="004A430C">
        <w:t>A CYP2C19-gátló omeprazol (40</w:t>
      </w:r>
      <w:r w:rsidR="00101C45" w:rsidRPr="004A430C">
        <w:t xml:space="preserve"> </w:t>
      </w:r>
      <w:r w:rsidRPr="004A430C">
        <w:t>mg-os napi egyszeri dózisban) nem okozott klinikailag jelentős változást a lakozamid-expozícióban. A CYP2C19</w:t>
      </w:r>
      <w:r w:rsidR="00101C45" w:rsidRPr="004A430C">
        <w:t xml:space="preserve"> </w:t>
      </w:r>
      <w:r w:rsidRPr="004A430C">
        <w:t>mérsékelt inhibitorai tehát valószínűleg nem befolyásolják klinikailag jelentős mértékben a szisztémás lakozamid-expozíciót.</w:t>
      </w:r>
    </w:p>
    <w:p w14:paraId="160DF85E" w14:textId="4D8FBFA4" w:rsidR="00583CF7" w:rsidRPr="004A430C" w:rsidRDefault="00F75568">
      <w:r w:rsidRPr="004A430C">
        <w:t>A CYP2C9, illetve a CYP3A4</w:t>
      </w:r>
      <w:r w:rsidR="00101C45" w:rsidRPr="004A430C">
        <w:t xml:space="preserve"> </w:t>
      </w:r>
      <w:r w:rsidRPr="004A430C">
        <w:t xml:space="preserve">erős inhibitoraival (pl. flukonazol, illetve itrakonazol, ketokonazol, ritonavir, klaritromicin) történő egyidejű kezelés esetén elővigyázatosság javasolt, mert ez a lakozamid szisztémás expozíciójának növekedéséhez vezethet. Az ilyen kölcsönhatásokat </w:t>
      </w:r>
      <w:r w:rsidRPr="004A430C">
        <w:rPr>
          <w:i/>
        </w:rPr>
        <w:t>in vivo</w:t>
      </w:r>
      <w:r w:rsidRPr="004A430C">
        <w:t xml:space="preserve"> körülmények között nem bizonyították, de az</w:t>
      </w:r>
      <w:r w:rsidRPr="004A430C">
        <w:rPr>
          <w:i/>
        </w:rPr>
        <w:t xml:space="preserve"> in vitro</w:t>
      </w:r>
      <w:r w:rsidRPr="004A430C">
        <w:t xml:space="preserve"> adatok alapján valószínűnek tekinthetők.</w:t>
      </w:r>
    </w:p>
    <w:p w14:paraId="30FDE72C" w14:textId="77777777" w:rsidR="00583CF7" w:rsidRPr="004A430C" w:rsidRDefault="00583CF7">
      <w:pPr>
        <w:rPr>
          <w:szCs w:val="22"/>
        </w:rPr>
      </w:pPr>
    </w:p>
    <w:p w14:paraId="179A3F3B" w14:textId="77777777" w:rsidR="00583CF7" w:rsidRPr="004A430C" w:rsidRDefault="00F75568">
      <w:r w:rsidRPr="004A430C">
        <w:t>Erős enzim-induktorok, például a rifampicin vagy az orbáncfű (</w:t>
      </w:r>
      <w:r w:rsidRPr="004A430C">
        <w:rPr>
          <w:i/>
        </w:rPr>
        <w:t>Hypericum perforatum</w:t>
      </w:r>
      <w:r w:rsidRPr="004A430C">
        <w:t>) közepes mértékben csökkenthetik a szisztémás lakozamid expozíciót. Emiatt az ezen enzim-induktorokkal történő kezelést elővigyázatosan kell elkezdeni és befejezni.</w:t>
      </w:r>
    </w:p>
    <w:p w14:paraId="13786F69" w14:textId="77777777" w:rsidR="00583CF7" w:rsidRPr="004A430C" w:rsidRDefault="00583CF7"/>
    <w:p w14:paraId="0E56D2BC" w14:textId="77777777" w:rsidR="00583CF7" w:rsidRPr="004A430C" w:rsidRDefault="00F75568">
      <w:pPr>
        <w:rPr>
          <w:u w:val="single"/>
        </w:rPr>
      </w:pPr>
      <w:r w:rsidRPr="004A430C">
        <w:rPr>
          <w:u w:val="single"/>
        </w:rPr>
        <w:t>Antiepilepsziás gyógyszerek</w:t>
      </w:r>
    </w:p>
    <w:p w14:paraId="33DF23A1" w14:textId="77777777" w:rsidR="00583CF7" w:rsidRPr="004A430C" w:rsidRDefault="00583CF7">
      <w:pPr>
        <w:rPr>
          <w:u w:val="single"/>
        </w:rPr>
      </w:pPr>
    </w:p>
    <w:p w14:paraId="1266AD36" w14:textId="10A153F7" w:rsidR="00583CF7" w:rsidRPr="004A430C" w:rsidRDefault="00F75568">
      <w:r w:rsidRPr="004A430C">
        <w:t>Interakciós vizsgálatokban a lakozamid nem befolyásolta jelentősen a karbamazepin és a valproinsav plazmakoncentrációit. A lakozamid plazmakoncentrációit nem befolyásolta a karbamazepi</w:t>
      </w:r>
      <w:r w:rsidR="00720105" w:rsidRPr="004A430C">
        <w:t>n</w:t>
      </w:r>
      <w:r w:rsidRPr="004A430C">
        <w:t xml:space="preserve"> és a valproinsav. Egy </w:t>
      </w:r>
      <w:r w:rsidRPr="004A430C">
        <w:rPr>
          <w:rStyle w:val="shorttext"/>
        </w:rPr>
        <w:t>különböző korcsoport</w:t>
      </w:r>
      <w:r w:rsidR="00720105" w:rsidRPr="004A430C">
        <w:rPr>
          <w:rStyle w:val="shorttext"/>
        </w:rPr>
        <w:t>ok</w:t>
      </w:r>
      <w:r w:rsidRPr="004A430C">
        <w:rPr>
          <w:rStyle w:val="shorttext"/>
        </w:rPr>
        <w:t>ban elvégzett</w:t>
      </w:r>
      <w:r w:rsidRPr="004A430C">
        <w:t xml:space="preserve"> populációs farmakokinetikai analízis becslése szerint más, ismert enzim-induktor hatású antiepilepsziás gyógyszerrel (karbamazepin, fenitoin, fenobarbitál, különböző dózisokban) való együttes kezelés</w:t>
      </w:r>
      <w:r w:rsidR="00101C45" w:rsidRPr="004A430C">
        <w:t xml:space="preserve"> </w:t>
      </w:r>
      <w:r w:rsidRPr="004A430C">
        <w:t>25%-kal csökkentette a teljes szisztémás lakozamid expozíciót felnőtteknél, illetve</w:t>
      </w:r>
      <w:r w:rsidR="00101C45" w:rsidRPr="004A430C">
        <w:t xml:space="preserve"> </w:t>
      </w:r>
      <w:r w:rsidRPr="004A430C">
        <w:t>17%-kal gyermekeknél és serdülőknél.</w:t>
      </w:r>
    </w:p>
    <w:p w14:paraId="080F9C4E" w14:textId="77777777" w:rsidR="00583CF7" w:rsidRPr="004A430C" w:rsidRDefault="00583CF7"/>
    <w:p w14:paraId="59EC0BD7" w14:textId="77777777" w:rsidR="00583CF7" w:rsidRPr="004A430C" w:rsidRDefault="00F75568">
      <w:pPr>
        <w:rPr>
          <w:szCs w:val="22"/>
          <w:u w:val="single"/>
          <w:lang w:eastAsia="de-DE"/>
        </w:rPr>
      </w:pPr>
      <w:r w:rsidRPr="004A430C">
        <w:rPr>
          <w:szCs w:val="22"/>
          <w:u w:val="single"/>
          <w:lang w:eastAsia="de-DE"/>
        </w:rPr>
        <w:t>Oralis antikoncipiensek</w:t>
      </w:r>
    </w:p>
    <w:p w14:paraId="4F8F1717" w14:textId="77777777" w:rsidR="00583CF7" w:rsidRPr="004A430C" w:rsidRDefault="00583CF7">
      <w:pPr>
        <w:rPr>
          <w:szCs w:val="22"/>
          <w:u w:val="single"/>
          <w:lang w:eastAsia="de-DE"/>
        </w:rPr>
      </w:pPr>
    </w:p>
    <w:p w14:paraId="3F759AFB" w14:textId="77777777" w:rsidR="00583CF7" w:rsidRPr="004A430C" w:rsidRDefault="00F75568">
      <w:pPr>
        <w:rPr>
          <w:szCs w:val="22"/>
          <w:lang w:eastAsia="de-DE"/>
        </w:rPr>
      </w:pPr>
      <w:r w:rsidRPr="004A430C">
        <w:t>Egy interakciós vizsgálatban nem volt klinikailag jelentős kölcsönhatás a lakozamid és az oralis antikoncipiensek – etinilösztradiol és levonorgesztrel – között. A progeszteron koncentrációi nem változtak, amikor a gyógyszereket egyidejűleg alkalmazták.</w:t>
      </w:r>
    </w:p>
    <w:p w14:paraId="1DC76FEB" w14:textId="77777777" w:rsidR="00583CF7" w:rsidRPr="004A430C" w:rsidRDefault="00583CF7">
      <w:pPr>
        <w:rPr>
          <w:szCs w:val="22"/>
          <w:u w:val="single"/>
          <w:lang w:eastAsia="de-DE"/>
        </w:rPr>
      </w:pPr>
    </w:p>
    <w:p w14:paraId="071D50F5" w14:textId="77777777" w:rsidR="00583CF7" w:rsidRPr="004A430C" w:rsidRDefault="00F75568">
      <w:pPr>
        <w:rPr>
          <w:szCs w:val="22"/>
          <w:u w:val="single"/>
          <w:lang w:eastAsia="de-DE"/>
        </w:rPr>
      </w:pPr>
      <w:r w:rsidRPr="004A430C">
        <w:rPr>
          <w:szCs w:val="22"/>
          <w:u w:val="single"/>
          <w:lang w:eastAsia="de-DE"/>
        </w:rPr>
        <w:t>Egyéb</w:t>
      </w:r>
    </w:p>
    <w:p w14:paraId="0AB77E88" w14:textId="77777777" w:rsidR="00583CF7" w:rsidRPr="004A430C" w:rsidRDefault="00583CF7">
      <w:pPr>
        <w:rPr>
          <w:szCs w:val="22"/>
          <w:u w:val="single"/>
          <w:lang w:eastAsia="de-DE"/>
        </w:rPr>
      </w:pPr>
    </w:p>
    <w:p w14:paraId="3C7DCB5F" w14:textId="0DDA1554" w:rsidR="00583CF7" w:rsidRPr="004A430C" w:rsidRDefault="00F75568">
      <w:r w:rsidRPr="004A430C">
        <w:t>Interakciós vizsgálatok azt mutatták, hogy a lakozamid nem befolyásolta a digoxin farmakokinetikáját. Nem volt klinikailag jelentős interakció a lakozamid és a metformin között.</w:t>
      </w:r>
    </w:p>
    <w:p w14:paraId="02710286" w14:textId="77777777" w:rsidR="007A3C39" w:rsidRPr="004A430C" w:rsidRDefault="007A3C39"/>
    <w:p w14:paraId="40EFDC8B" w14:textId="77777777" w:rsidR="00583CF7" w:rsidRPr="004A430C" w:rsidRDefault="00F75568">
      <w:r w:rsidRPr="004A430C">
        <w:t>Lakozamid és warfarin együttes alkalmazása nem eredményez klinikailag jelentős változást a warfarin farmakokinetikájában és farmakodinamikájában.</w:t>
      </w:r>
    </w:p>
    <w:p w14:paraId="4CECA2F4" w14:textId="77777777" w:rsidR="00583CF7" w:rsidRPr="004A430C" w:rsidRDefault="00F75568">
      <w:r w:rsidRPr="004A430C">
        <w:t>Annak ellenére, hogy a lakozamid és az alkohol kölcsönhatásáról nem állnak rendelkezésre farmakokinetikai adatok, a farmakodinámiás hatást nem lehet kizárni.</w:t>
      </w:r>
    </w:p>
    <w:p w14:paraId="2D34380B" w14:textId="181EF1D7" w:rsidR="00583CF7" w:rsidRPr="004A430C" w:rsidRDefault="00F75568">
      <w:r w:rsidRPr="004A430C">
        <w:t>A lakozamid fehérjekötődése alacsony, kisebb</w:t>
      </w:r>
      <w:r w:rsidR="00101C45" w:rsidRPr="004A430C">
        <w:t xml:space="preserve"> </w:t>
      </w:r>
      <w:r w:rsidRPr="004A430C">
        <w:t>1</w:t>
      </w:r>
      <w:r w:rsidRPr="004A430C">
        <w:rPr>
          <w:szCs w:val="22"/>
        </w:rPr>
        <w:t>5%-nál. Valószínűtlennek tekinthető tehát, hogy fehérjekötési helyekért történő versengés révén klinikailag jelentős kölcsönhatások lépnének fel más gyógyszerekkel.</w:t>
      </w:r>
    </w:p>
    <w:p w14:paraId="4756C9D3" w14:textId="77777777" w:rsidR="00583CF7" w:rsidRPr="004A430C" w:rsidRDefault="00583CF7"/>
    <w:p w14:paraId="67897699" w14:textId="77777777" w:rsidR="00583CF7" w:rsidRPr="004A430C" w:rsidRDefault="00F75568">
      <w:pPr>
        <w:ind w:left="567" w:hanging="567"/>
      </w:pPr>
      <w:r w:rsidRPr="004A430C">
        <w:rPr>
          <w:b/>
        </w:rPr>
        <w:t>4.6</w:t>
      </w:r>
      <w:r w:rsidRPr="004A430C">
        <w:rPr>
          <w:b/>
        </w:rPr>
        <w:tab/>
        <w:t>Termékenység, terhesség és szoptatás</w:t>
      </w:r>
    </w:p>
    <w:p w14:paraId="1F97A858" w14:textId="77777777" w:rsidR="00583CF7" w:rsidRPr="004A430C" w:rsidRDefault="00583CF7">
      <w:pPr>
        <w:rPr>
          <w:szCs w:val="22"/>
          <w:u w:val="single"/>
        </w:rPr>
      </w:pPr>
    </w:p>
    <w:p w14:paraId="18220CDE" w14:textId="77777777" w:rsidR="00583CF7" w:rsidRPr="004A430C" w:rsidRDefault="00F75568">
      <w:pPr>
        <w:rPr>
          <w:szCs w:val="22"/>
          <w:u w:val="single"/>
        </w:rPr>
      </w:pPr>
      <w:r w:rsidRPr="004A430C">
        <w:rPr>
          <w:szCs w:val="22"/>
          <w:u w:val="single"/>
        </w:rPr>
        <w:t>Fogamzóképes nők</w:t>
      </w:r>
    </w:p>
    <w:p w14:paraId="6D544C67" w14:textId="77777777" w:rsidR="00583CF7" w:rsidRPr="004A430C" w:rsidRDefault="00583CF7">
      <w:pPr>
        <w:rPr>
          <w:szCs w:val="22"/>
        </w:rPr>
      </w:pPr>
    </w:p>
    <w:p w14:paraId="56040E9E" w14:textId="77777777" w:rsidR="00583CF7" w:rsidRPr="004A430C" w:rsidRDefault="00F75568">
      <w:pPr>
        <w:rPr>
          <w:szCs w:val="22"/>
        </w:rPr>
      </w:pPr>
      <w:r w:rsidRPr="004A430C">
        <w:rPr>
          <w:szCs w:val="22"/>
        </w:rPr>
        <w:t>Az orvosoknak meg kell beszélniük a családtervezést és a fogamzásgátlást a lakozamidot szedő fogamzóképes nőkkel (lásd Terhesség).</w:t>
      </w:r>
    </w:p>
    <w:p w14:paraId="74B19F55" w14:textId="77777777" w:rsidR="00583CF7" w:rsidRPr="004A430C" w:rsidRDefault="00F75568">
      <w:pPr>
        <w:rPr>
          <w:szCs w:val="22"/>
          <w:u w:val="single"/>
        </w:rPr>
      </w:pPr>
      <w:r w:rsidRPr="004A430C">
        <w:rPr>
          <w:szCs w:val="22"/>
        </w:rPr>
        <w:t>Ha egy nő úgy dönt, hogy terhességet vállal</w:t>
      </w:r>
      <w:r w:rsidRPr="004A430C">
        <w:t>, a lakozamid alkalmazását gondosan újra kell értékelni.</w:t>
      </w:r>
    </w:p>
    <w:p w14:paraId="5D3A7B36" w14:textId="77777777" w:rsidR="00583CF7" w:rsidRPr="004A430C" w:rsidRDefault="00583CF7">
      <w:pPr>
        <w:rPr>
          <w:szCs w:val="22"/>
          <w:u w:val="single"/>
        </w:rPr>
      </w:pPr>
    </w:p>
    <w:p w14:paraId="27959FDC" w14:textId="77777777" w:rsidR="00583CF7" w:rsidRPr="004A430C" w:rsidRDefault="00F75568">
      <w:pPr>
        <w:rPr>
          <w:szCs w:val="22"/>
          <w:u w:val="single"/>
        </w:rPr>
      </w:pPr>
      <w:r w:rsidRPr="004A430C">
        <w:rPr>
          <w:szCs w:val="22"/>
          <w:u w:val="single"/>
        </w:rPr>
        <w:t>Terhesség</w:t>
      </w:r>
    </w:p>
    <w:p w14:paraId="32227B36" w14:textId="77777777" w:rsidR="00583CF7" w:rsidRPr="004A430C" w:rsidRDefault="00583CF7">
      <w:pPr>
        <w:rPr>
          <w:szCs w:val="22"/>
          <w:u w:val="single"/>
        </w:rPr>
      </w:pPr>
    </w:p>
    <w:p w14:paraId="6FDD9A9C" w14:textId="77777777" w:rsidR="00583CF7" w:rsidRPr="004A430C" w:rsidRDefault="00F75568">
      <w:pPr>
        <w:rPr>
          <w:i/>
          <w:szCs w:val="22"/>
        </w:rPr>
      </w:pPr>
      <w:r w:rsidRPr="004A430C">
        <w:rPr>
          <w:i/>
          <w:szCs w:val="22"/>
        </w:rPr>
        <w:t>Általában az epilepsziával és az antiepilepsziás gyógyszerekkel kapcsolatos kockázat</w:t>
      </w:r>
    </w:p>
    <w:p w14:paraId="23814444" w14:textId="3EB984D7" w:rsidR="00583CF7" w:rsidRPr="004A430C" w:rsidRDefault="00F75568">
      <w:pPr>
        <w:rPr>
          <w:szCs w:val="22"/>
        </w:rPr>
      </w:pPr>
      <w:r w:rsidRPr="004A430C">
        <w:rPr>
          <w:szCs w:val="22"/>
        </w:rPr>
        <w:t xml:space="preserve">Valamennyi antiepilepsziás gyógyszer esetében kimutatták, hogy kezelt epilepsziás nők utódaiban </w:t>
      </w:r>
      <w:r w:rsidRPr="004A430C">
        <w:t>kétszer</w:t>
      </w:r>
      <w:r w:rsidR="00101C45" w:rsidRPr="004A430C">
        <w:t xml:space="preserve"> </w:t>
      </w:r>
      <w:r w:rsidRPr="004A430C">
        <w:t>-háromszor</w:t>
      </w:r>
      <w:r w:rsidRPr="004A430C">
        <w:rPr>
          <w:szCs w:val="22"/>
        </w:rPr>
        <w:t xml:space="preserve"> nagyobb a fejlődési rendellenességek prevalenciája, mint az átlagos népességben megfigyelt, körülbelül</w:t>
      </w:r>
      <w:r w:rsidR="00101C45" w:rsidRPr="004A430C">
        <w:rPr>
          <w:szCs w:val="22"/>
        </w:rPr>
        <w:t xml:space="preserve"> </w:t>
      </w:r>
      <w:r w:rsidRPr="004A430C">
        <w:rPr>
          <w:szCs w:val="22"/>
        </w:rPr>
        <w:t>3%-os arány. A kezelt populációban a fejlődési rendellenességek növekedését figyelték meg politerápia esetén, nem tisztázott azonban, hogy ebben milyen mértékben játszik szerepet a kezelés és/vagy a betegség.</w:t>
      </w:r>
    </w:p>
    <w:p w14:paraId="3124A644" w14:textId="77777777" w:rsidR="00583CF7" w:rsidRPr="004A430C" w:rsidRDefault="00F75568">
      <w:pPr>
        <w:rPr>
          <w:szCs w:val="22"/>
        </w:rPr>
      </w:pPr>
      <w:r w:rsidRPr="004A430C">
        <w:rPr>
          <w:szCs w:val="22"/>
        </w:rPr>
        <w:t>Másfelől, a hatásos antiepilepsziás terápiát nem szabad megszakítani, mivel a betegség súlyosbodása mind az anyára, mind a magzatra nézve káros.</w:t>
      </w:r>
    </w:p>
    <w:p w14:paraId="660B5611" w14:textId="77777777" w:rsidR="00583CF7" w:rsidRPr="004A430C" w:rsidRDefault="00583CF7">
      <w:pPr>
        <w:rPr>
          <w:szCs w:val="22"/>
        </w:rPr>
      </w:pPr>
    </w:p>
    <w:p w14:paraId="5BF1C26F" w14:textId="77777777" w:rsidR="00583CF7" w:rsidRPr="004A430C" w:rsidRDefault="00F75568">
      <w:pPr>
        <w:rPr>
          <w:i/>
          <w:szCs w:val="22"/>
        </w:rPr>
      </w:pPr>
      <w:r w:rsidRPr="004A430C">
        <w:rPr>
          <w:i/>
          <w:szCs w:val="22"/>
        </w:rPr>
        <w:t>A lakozamiddal kapcsolatos kockázat</w:t>
      </w:r>
    </w:p>
    <w:p w14:paraId="64BD0A9E" w14:textId="5EAE5583" w:rsidR="00583CF7" w:rsidRPr="004A430C" w:rsidRDefault="00F75568">
      <w:pPr>
        <w:rPr>
          <w:szCs w:val="22"/>
        </w:rPr>
      </w:pPr>
      <w:r w:rsidRPr="004A430C">
        <w:rPr>
          <w:szCs w:val="22"/>
        </w:rPr>
        <w:t>Terhes nőkön történő alkalmazásra nincs megfelelő adat a lakozamid tekintetében. Az állatkísérletek nem utalnak semmiféle teratogén hatásra patkányokban, illetve nyulakban, de anyai toxikus dózisok esetében embriotoxicitást figyeltek meg patkányokban és nyulakban (lásd</w:t>
      </w:r>
      <w:r w:rsidR="00101C45" w:rsidRPr="004A430C">
        <w:rPr>
          <w:szCs w:val="22"/>
        </w:rPr>
        <w:t xml:space="preserve"> </w:t>
      </w:r>
      <w:r w:rsidRPr="004A430C">
        <w:rPr>
          <w:szCs w:val="22"/>
        </w:rPr>
        <w:t>5.3</w:t>
      </w:r>
      <w:r w:rsidR="00101C45" w:rsidRPr="004A430C">
        <w:rPr>
          <w:szCs w:val="22"/>
        </w:rPr>
        <w:t xml:space="preserve"> </w:t>
      </w:r>
      <w:r w:rsidRPr="004A430C">
        <w:rPr>
          <w:szCs w:val="22"/>
        </w:rPr>
        <w:t>pont). Emberben a potenciális veszély nem ismert.</w:t>
      </w:r>
    </w:p>
    <w:p w14:paraId="434D37A0" w14:textId="77777777" w:rsidR="00583CF7" w:rsidRPr="004A430C" w:rsidRDefault="00F75568">
      <w:pPr>
        <w:rPr>
          <w:szCs w:val="22"/>
        </w:rPr>
      </w:pPr>
      <w:r w:rsidRPr="004A430C">
        <w:t>A lakozamidot a terhesség ideje alatt nem szabad alkalmazni, hacsak nem feltétlenül szükséges (ha az anyára gyakorolt előny egyértelműen nagyobb a magzatra gyakorolt esetleges kockázatnál). Ha a nők úgy döntenek, hogy terhességet vállalnak, a készítmény alkalmazását gondosan újra kell értékelni.</w:t>
      </w:r>
    </w:p>
    <w:p w14:paraId="045BC201" w14:textId="77777777" w:rsidR="00583CF7" w:rsidRPr="004A430C" w:rsidRDefault="00583CF7">
      <w:pPr>
        <w:pStyle w:val="BodyText"/>
        <w:tabs>
          <w:tab w:val="clear" w:pos="567"/>
        </w:tabs>
        <w:rPr>
          <w:b w:val="0"/>
          <w:i w:val="0"/>
          <w:u w:val="single"/>
          <w:lang w:val="hu-HU"/>
        </w:rPr>
      </w:pPr>
    </w:p>
    <w:p w14:paraId="4F2E61C6" w14:textId="77777777" w:rsidR="00583CF7" w:rsidRPr="004A430C" w:rsidRDefault="00F75568">
      <w:pPr>
        <w:pStyle w:val="BodyText"/>
        <w:tabs>
          <w:tab w:val="clear" w:pos="567"/>
        </w:tabs>
        <w:rPr>
          <w:b w:val="0"/>
          <w:i w:val="0"/>
          <w:u w:val="single"/>
          <w:lang w:val="hu-HU"/>
        </w:rPr>
      </w:pPr>
      <w:r w:rsidRPr="004A430C">
        <w:rPr>
          <w:b w:val="0"/>
          <w:i w:val="0"/>
          <w:u w:val="single"/>
          <w:lang w:val="hu-HU"/>
        </w:rPr>
        <w:t>Szoptatás</w:t>
      </w:r>
    </w:p>
    <w:p w14:paraId="4169D8B9" w14:textId="77777777" w:rsidR="00583CF7" w:rsidRPr="004A430C" w:rsidRDefault="00583CF7">
      <w:pPr>
        <w:pStyle w:val="BodyText"/>
        <w:tabs>
          <w:tab w:val="clear" w:pos="567"/>
        </w:tabs>
        <w:rPr>
          <w:b w:val="0"/>
          <w:i w:val="0"/>
          <w:u w:val="single"/>
          <w:lang w:val="hu-HU"/>
        </w:rPr>
      </w:pPr>
    </w:p>
    <w:p w14:paraId="14AC0B59" w14:textId="77777777" w:rsidR="00583CF7" w:rsidRPr="004A430C" w:rsidRDefault="00F75568">
      <w:pPr>
        <w:pStyle w:val="BodyText"/>
        <w:tabs>
          <w:tab w:val="clear" w:pos="567"/>
        </w:tabs>
        <w:rPr>
          <w:b w:val="0"/>
          <w:i w:val="0"/>
          <w:lang w:val="hu-HU"/>
        </w:rPr>
      </w:pPr>
      <w:r w:rsidRPr="004A430C">
        <w:rPr>
          <w:b w:val="0"/>
          <w:i w:val="0"/>
          <w:lang w:val="hu-HU"/>
        </w:rPr>
        <w:t>A lakozamid kiválasztódik az emberi anyatejbe. Az anyatejjel táplált újszülöttekre/csecsemőkre vonatkozó kockázat nem zárható ki. A lakozamiddal végzett kezelés alatt ajánlott a szoptatást abbahagyni.</w:t>
      </w:r>
    </w:p>
    <w:p w14:paraId="273C1C84" w14:textId="77777777" w:rsidR="00583CF7" w:rsidRPr="004A430C" w:rsidRDefault="00583CF7">
      <w:pPr>
        <w:pStyle w:val="BodyText"/>
        <w:tabs>
          <w:tab w:val="clear" w:pos="567"/>
        </w:tabs>
        <w:rPr>
          <w:b w:val="0"/>
          <w:i w:val="0"/>
          <w:lang w:val="hu-HU"/>
        </w:rPr>
      </w:pPr>
    </w:p>
    <w:p w14:paraId="481EBCDC" w14:textId="77777777" w:rsidR="00583CF7" w:rsidRPr="004A430C" w:rsidRDefault="00F75568">
      <w:pPr>
        <w:keepNext/>
        <w:widowControl w:val="0"/>
        <w:tabs>
          <w:tab w:val="left" w:pos="567"/>
        </w:tabs>
        <w:rPr>
          <w:szCs w:val="22"/>
          <w:u w:val="single"/>
        </w:rPr>
      </w:pPr>
      <w:r w:rsidRPr="004A430C">
        <w:rPr>
          <w:szCs w:val="22"/>
          <w:u w:val="single"/>
        </w:rPr>
        <w:t>Termékenység</w:t>
      </w:r>
    </w:p>
    <w:p w14:paraId="5E4013A5" w14:textId="77777777" w:rsidR="00583CF7" w:rsidRPr="004A430C" w:rsidRDefault="00583CF7">
      <w:pPr>
        <w:widowControl w:val="0"/>
        <w:tabs>
          <w:tab w:val="left" w:pos="567"/>
        </w:tabs>
        <w:rPr>
          <w:szCs w:val="22"/>
          <w:u w:val="single"/>
        </w:rPr>
      </w:pPr>
    </w:p>
    <w:p w14:paraId="5B3E84F8" w14:textId="77777777" w:rsidR="00583CF7" w:rsidRPr="004A430C" w:rsidRDefault="00F75568">
      <w:pPr>
        <w:rPr>
          <w:szCs w:val="22"/>
        </w:rPr>
      </w:pPr>
      <w:r w:rsidRPr="004A430C">
        <w:rPr>
          <w:szCs w:val="22"/>
        </w:rPr>
        <w:t xml:space="preserve">Nem észlelek mellékhatásokat hím és nőstény patkányok termékenységére, illetve reprodukciójára olyan dózisok alkalmazásakor, amelyek a maximális ajánlott humán dózisok (MHRD – maximum </w:t>
      </w:r>
      <w:r w:rsidRPr="004A430C">
        <w:rPr>
          <w:szCs w:val="22"/>
        </w:rPr>
        <w:lastRenderedPageBreak/>
        <w:t>recommended human dose) alkalmazásakor embereknél mért plazma AUC körülbelül kétszeresének megfelelő plazma expozíciós értéket (AUC) eredményeztek.</w:t>
      </w:r>
    </w:p>
    <w:p w14:paraId="08800ABE" w14:textId="77777777" w:rsidR="00583CF7" w:rsidRPr="004A430C" w:rsidRDefault="00583CF7"/>
    <w:p w14:paraId="3328DD09" w14:textId="77777777" w:rsidR="00583CF7" w:rsidRPr="004A430C" w:rsidRDefault="00F75568">
      <w:pPr>
        <w:keepNext/>
        <w:ind w:left="567" w:hanging="567"/>
        <w:rPr>
          <w:b/>
        </w:rPr>
      </w:pPr>
      <w:r w:rsidRPr="004A430C">
        <w:rPr>
          <w:b/>
        </w:rPr>
        <w:t>4.7</w:t>
      </w:r>
      <w:r w:rsidRPr="004A430C">
        <w:rPr>
          <w:b/>
        </w:rPr>
        <w:tab/>
        <w:t xml:space="preserve">A készítmény hatásai a gépjárművezetéshez és a gépek kezeléséhez szükséges képességekre </w:t>
      </w:r>
    </w:p>
    <w:p w14:paraId="41B47D15" w14:textId="77777777" w:rsidR="00583CF7" w:rsidRPr="004A430C" w:rsidRDefault="00583CF7">
      <w:pPr>
        <w:keepNext/>
        <w:keepLines/>
        <w:tabs>
          <w:tab w:val="left" w:pos="0"/>
          <w:tab w:val="left" w:pos="450"/>
          <w:tab w:val="left" w:pos="720"/>
          <w:tab w:val="left" w:pos="1080"/>
          <w:tab w:val="left" w:pos="1260"/>
          <w:tab w:val="left" w:pos="1530"/>
          <w:tab w:val="left" w:pos="2880"/>
        </w:tabs>
        <w:rPr>
          <w:szCs w:val="22"/>
        </w:rPr>
      </w:pPr>
    </w:p>
    <w:p w14:paraId="442F6E2A" w14:textId="77777777" w:rsidR="00583CF7" w:rsidRPr="004A430C" w:rsidRDefault="00F75568">
      <w:r w:rsidRPr="004A430C">
        <w:rPr>
          <w:szCs w:val="22"/>
        </w:rPr>
        <w:t xml:space="preserve">A lakozamid kis vagy közepes mértékben befolyásolja a </w:t>
      </w:r>
      <w:r w:rsidRPr="004A430C">
        <w:t>gépjárművezetéshez és a gépek</w:t>
      </w:r>
      <w:r w:rsidRPr="004A430C">
        <w:rPr>
          <w:b/>
        </w:rPr>
        <w:t xml:space="preserve"> </w:t>
      </w:r>
      <w:r w:rsidRPr="004A430C">
        <w:t>kezeléséhez szükséges képességeket</w:t>
      </w:r>
      <w:r w:rsidRPr="004A430C">
        <w:rPr>
          <w:b/>
        </w:rPr>
        <w:t xml:space="preserve">. </w:t>
      </w:r>
      <w:r w:rsidRPr="004A430C">
        <w:t>A lakozamid-kezelés során szédülést, illetve homályos látást észleltek.</w:t>
      </w:r>
    </w:p>
    <w:p w14:paraId="6AA20B6F" w14:textId="77777777" w:rsidR="00583CF7" w:rsidRPr="004A430C" w:rsidRDefault="00F75568">
      <w:r w:rsidRPr="004A430C">
        <w:rPr>
          <w:szCs w:val="22"/>
        </w:rPr>
        <w:t>Ennek megfelelően a betegeket figyelmeztetni kell arra, hogy</w:t>
      </w:r>
      <w:r w:rsidRPr="004A430C">
        <w:t xml:space="preserve"> ne vezessenek, illetve ne kezeljenek potenciálisan veszélyes gépeket mindaddig, amíg meg nem ismerik a lakozamid hatásait az ilyen tevékenységek végzéséhez szükséges képességeikre.</w:t>
      </w:r>
    </w:p>
    <w:p w14:paraId="659D9AC8" w14:textId="77777777" w:rsidR="00583CF7" w:rsidRPr="004A430C" w:rsidRDefault="00583CF7">
      <w:pPr>
        <w:pStyle w:val="BodyText2"/>
        <w:ind w:left="0" w:firstLine="0"/>
        <w:rPr>
          <w:b w:val="0"/>
          <w:lang w:val="hu-HU"/>
        </w:rPr>
      </w:pPr>
    </w:p>
    <w:p w14:paraId="6A47D55A" w14:textId="77777777" w:rsidR="00583CF7" w:rsidRPr="004A430C" w:rsidRDefault="00F75568">
      <w:pPr>
        <w:keepNext/>
        <w:ind w:left="567" w:hanging="567"/>
        <w:rPr>
          <w:b/>
        </w:rPr>
      </w:pPr>
      <w:r w:rsidRPr="004A430C">
        <w:rPr>
          <w:b/>
        </w:rPr>
        <w:t>4.8</w:t>
      </w:r>
      <w:r w:rsidRPr="004A430C">
        <w:rPr>
          <w:b/>
        </w:rPr>
        <w:tab/>
        <w:t>Nemkívánatos hatások, mellékhatások</w:t>
      </w:r>
    </w:p>
    <w:p w14:paraId="60D0D0B5" w14:textId="77777777" w:rsidR="00583CF7" w:rsidRPr="004A430C" w:rsidRDefault="00583CF7">
      <w:pPr>
        <w:keepNext/>
        <w:ind w:left="567" w:hanging="567"/>
      </w:pPr>
    </w:p>
    <w:p w14:paraId="45E3A8FD" w14:textId="77777777" w:rsidR="00583CF7" w:rsidRPr="004A430C" w:rsidRDefault="00F75568">
      <w:pPr>
        <w:keepNext/>
        <w:ind w:left="567" w:hanging="567"/>
        <w:rPr>
          <w:u w:val="single"/>
        </w:rPr>
      </w:pPr>
      <w:r w:rsidRPr="004A430C">
        <w:rPr>
          <w:u w:val="single"/>
        </w:rPr>
        <w:t>A biztonságossági profil összefoglalása</w:t>
      </w:r>
    </w:p>
    <w:p w14:paraId="49D6C7B4" w14:textId="77777777" w:rsidR="00583CF7" w:rsidRPr="004A430C" w:rsidRDefault="00583CF7">
      <w:pPr>
        <w:keepNext/>
        <w:ind w:left="567" w:hanging="567"/>
        <w:rPr>
          <w:u w:val="single"/>
        </w:rPr>
      </w:pPr>
    </w:p>
    <w:p w14:paraId="4FB81D68" w14:textId="05710002" w:rsidR="00583CF7" w:rsidRPr="004A430C" w:rsidRDefault="00F75568">
      <w:r w:rsidRPr="004A430C">
        <w:t>Ezerháromszáznyolc, parciális görcsrohamokban szenvedő betegen végzett, placebo-kontrollos, adjuváns terápiás klinikai vizsgálatok összesített elemzése alapján a lakozamid-csoportba randomizált betegek összesen</w:t>
      </w:r>
      <w:r w:rsidR="00101C45" w:rsidRPr="004A430C">
        <w:t xml:space="preserve"> </w:t>
      </w:r>
      <w:r w:rsidRPr="004A430C">
        <w:t>61,9%-ánál és a placebo-csoportba randomizáltak</w:t>
      </w:r>
      <w:r w:rsidR="00101C45" w:rsidRPr="004A430C">
        <w:t xml:space="preserve"> </w:t>
      </w:r>
      <w:r w:rsidRPr="004A430C">
        <w:t>35,2%-ánál jelentettek legalább</w:t>
      </w:r>
      <w:r w:rsidR="00101C45" w:rsidRPr="004A430C">
        <w:t xml:space="preserve"> </w:t>
      </w:r>
      <w:r w:rsidRPr="004A430C">
        <w:t>1</w:t>
      </w:r>
      <w:r w:rsidR="00101C45" w:rsidRPr="004A430C">
        <w:t xml:space="preserve"> </w:t>
      </w:r>
      <w:r w:rsidRPr="004A430C">
        <w:t>mellékhatást. A lakozamid-kezeléssel összefüggő, leggyakrabban jelentett mellékhatások (≥</w:t>
      </w:r>
      <w:r w:rsidR="00101C45" w:rsidRPr="004A430C">
        <w:t xml:space="preserve"> </w:t>
      </w:r>
      <w:r w:rsidRPr="004A430C">
        <w:t>10%) a szédülés, a fejfájás, az émelygés és a kettőslátás voltak. Ezek intenzitása általában enyhe vagy közepes fokú volt. Egy részük dózisfüggő volt és a dózis csökkentésével enyhíthető volt. A központi idegrendszeri és az emésztőrendszeri mellékhatások előfordulási gyakorisága és súlyossága általában csökkent az idő függvényében.</w:t>
      </w:r>
    </w:p>
    <w:p w14:paraId="654CF087" w14:textId="5C682180" w:rsidR="00583CF7" w:rsidRPr="004A430C" w:rsidRDefault="00F75568">
      <w:pPr>
        <w:rPr>
          <w:szCs w:val="22"/>
        </w:rPr>
      </w:pPr>
      <w:r w:rsidRPr="004A430C">
        <w:rPr>
          <w:szCs w:val="22"/>
        </w:rPr>
        <w:t>Az összes kontroll</w:t>
      </w:r>
      <w:r w:rsidR="007A3C39" w:rsidRPr="004A430C">
        <w:rPr>
          <w:szCs w:val="22"/>
        </w:rPr>
        <w:t>os</w:t>
      </w:r>
      <w:r w:rsidRPr="004A430C">
        <w:rPr>
          <w:szCs w:val="22"/>
        </w:rPr>
        <w:t xml:space="preserve"> vizsgálatban együttesen, a kezelés mellékhatások miatt történt megszakításának aránya</w:t>
      </w:r>
      <w:r w:rsidR="00101C45" w:rsidRPr="004A430C">
        <w:rPr>
          <w:szCs w:val="22"/>
        </w:rPr>
        <w:t xml:space="preserve"> </w:t>
      </w:r>
      <w:r w:rsidRPr="004A430C">
        <w:rPr>
          <w:szCs w:val="22"/>
        </w:rPr>
        <w:t>12,2% volt a lakozamiddal kezelt betegek esetében, a placebót szedő betegeknél pedig</w:t>
      </w:r>
      <w:r w:rsidR="00101C45" w:rsidRPr="004A430C">
        <w:rPr>
          <w:szCs w:val="22"/>
        </w:rPr>
        <w:t xml:space="preserve"> </w:t>
      </w:r>
      <w:r w:rsidRPr="004A430C">
        <w:rPr>
          <w:szCs w:val="22"/>
        </w:rPr>
        <w:t>1,6% volt. A lakozamid-terápia abbahagyásához vezető leggyakoribb mellékhatás a szédülés volt.</w:t>
      </w:r>
    </w:p>
    <w:p w14:paraId="53B44B66" w14:textId="77777777" w:rsidR="00583CF7" w:rsidRPr="004A430C" w:rsidRDefault="00F75568">
      <w:pPr>
        <w:autoSpaceDE w:val="0"/>
        <w:autoSpaceDN w:val="0"/>
        <w:adjustRightInd w:val="0"/>
        <w:jc w:val="both"/>
        <w:rPr>
          <w:szCs w:val="22"/>
        </w:rPr>
      </w:pPr>
      <w:r w:rsidRPr="004A430C">
        <w:rPr>
          <w:szCs w:val="22"/>
        </w:rPr>
        <w:t>A központi idegrendszeri mellékhatások, például a szédülés előfordulási gyakorisága magasabb lehet a telítő dózis alkalmazása után.</w:t>
      </w:r>
    </w:p>
    <w:p w14:paraId="46BD7886" w14:textId="77777777" w:rsidR="00583CF7" w:rsidRPr="004A430C" w:rsidRDefault="00583CF7">
      <w:pPr>
        <w:rPr>
          <w:szCs w:val="22"/>
          <w:lang w:eastAsia="de-DE"/>
        </w:rPr>
      </w:pPr>
    </w:p>
    <w:p w14:paraId="6DC578CE" w14:textId="45114082" w:rsidR="00583CF7" w:rsidRPr="004A430C" w:rsidRDefault="00F75568">
      <w:pPr>
        <w:rPr>
          <w:szCs w:val="22"/>
          <w:lang w:eastAsia="de-DE"/>
        </w:rPr>
      </w:pPr>
      <w:r w:rsidRPr="004A430C">
        <w:rPr>
          <w:szCs w:val="22"/>
          <w:lang w:eastAsia="de-DE"/>
        </w:rPr>
        <w:t>Egy, a lakozamid és a szabályozott hatóanyagleadású karbamazepin monoterápiát összehasonlító „non</w:t>
      </w:r>
      <w:r w:rsidRPr="004A430C">
        <w:rPr>
          <w:szCs w:val="22"/>
          <w:lang w:eastAsia="de-DE"/>
        </w:rPr>
        <w:noBreakHyphen/>
        <w:t>inferiority” típusú klinikai vizsgálatból származó adatok elemzése alapján a lakozamid</w:t>
      </w:r>
      <w:r w:rsidRPr="004A430C">
        <w:rPr>
          <w:szCs w:val="22"/>
          <w:lang w:eastAsia="de-DE"/>
        </w:rPr>
        <w:noBreakHyphen/>
        <w:t>kezeléssel összefüggő, leggyakrabban jelentett mellékhatások (≥</w:t>
      </w:r>
      <w:r w:rsidR="009C5282" w:rsidRPr="004A430C">
        <w:rPr>
          <w:szCs w:val="22"/>
          <w:lang w:eastAsia="de-DE"/>
        </w:rPr>
        <w:t> </w:t>
      </w:r>
      <w:r w:rsidRPr="004A430C">
        <w:rPr>
          <w:szCs w:val="22"/>
          <w:lang w:eastAsia="de-DE"/>
        </w:rPr>
        <w:t>10%), a fejfájás és a szédülés voltak. Azoknak a betegeknek az aránya, akiknél mellékhatások miatt meg kellett szakítani a kezelést, a lakozamiddal kezelteknél</w:t>
      </w:r>
      <w:r w:rsidR="00101C45" w:rsidRPr="004A430C">
        <w:rPr>
          <w:szCs w:val="22"/>
          <w:lang w:eastAsia="de-DE"/>
        </w:rPr>
        <w:t xml:space="preserve"> </w:t>
      </w:r>
      <w:r w:rsidRPr="004A430C">
        <w:rPr>
          <w:szCs w:val="22"/>
          <w:lang w:eastAsia="de-DE"/>
        </w:rPr>
        <w:t>10,6%, a szabályozott hatóanyagleadású karbamazepinnel kezelteknél</w:t>
      </w:r>
      <w:r w:rsidR="00101C45" w:rsidRPr="004A430C">
        <w:rPr>
          <w:szCs w:val="22"/>
          <w:lang w:eastAsia="de-DE"/>
        </w:rPr>
        <w:t xml:space="preserve"> </w:t>
      </w:r>
      <w:r w:rsidRPr="004A430C">
        <w:rPr>
          <w:szCs w:val="22"/>
          <w:lang w:eastAsia="de-DE"/>
        </w:rPr>
        <w:t>15,6% volt.</w:t>
      </w:r>
    </w:p>
    <w:p w14:paraId="4BB865A8" w14:textId="77777777" w:rsidR="00583CF7" w:rsidRPr="004A430C" w:rsidRDefault="00583CF7">
      <w:pPr>
        <w:rPr>
          <w:szCs w:val="22"/>
          <w:lang w:eastAsia="de-DE"/>
        </w:rPr>
      </w:pPr>
    </w:p>
    <w:p w14:paraId="7C20AA61" w14:textId="41E49D3C" w:rsidR="00583CF7" w:rsidRPr="004A430C" w:rsidRDefault="00F75568">
      <w:pPr>
        <w:rPr>
          <w:szCs w:val="22"/>
          <w:lang w:eastAsia="de-DE"/>
        </w:rPr>
      </w:pPr>
      <w:r w:rsidRPr="004A430C">
        <w:rPr>
          <w:szCs w:val="22"/>
          <w:lang w:eastAsia="de-DE"/>
        </w:rPr>
        <w:t>Egy 4</w:t>
      </w:r>
      <w:r w:rsidR="00101C45" w:rsidRPr="004A430C">
        <w:rPr>
          <w:szCs w:val="22"/>
          <w:lang w:eastAsia="de-DE"/>
        </w:rPr>
        <w:t xml:space="preserve"> </w:t>
      </w:r>
      <w:r w:rsidRPr="004A430C">
        <w:rPr>
          <w:szCs w:val="22"/>
          <w:lang w:eastAsia="de-DE"/>
        </w:rPr>
        <w:t>éves vagy idősebb, elsődleges generalizált tónusos-klónusos görcsrohamokkal (PGTCS) járó, idiopátiás generalizált epilepsziában szenvedő betegek körében végzett vizsgálatban a lakozamid biztonságossági profilja konzisztens volt a parciális görcsrohamokban szenvedő betegekkel végzett, összevont, placebokontrollos klinikai vizsgálatokban megfigyelt biztonságossági profillal. A PGTCS-es betegeknél megfigyelt további mellékhatások a mioklónusos epilepszia (2,5% a lakozamid-csoportban és 0% a placebocsoportban) és az ataxia (3,3% a lakozamid-csoportban és 0% a placebocsoportban) voltak. A leggyakrabban bejelentett mellékhatás a szédülés és az aluszékonyság volt. A lakozamid-terápia leállítását leggyakrabban okozó mellékhatások a szédülés és az öngyilkossági gondolatok voltak. A terápia mellékhatások miatti abbahagyásának aránya 9,1% volt a lakozamid-csoportban, és 4,1% volt a placebocsoportban.</w:t>
      </w:r>
    </w:p>
    <w:p w14:paraId="0C354EF7" w14:textId="77777777" w:rsidR="00583CF7" w:rsidRPr="004A430C" w:rsidRDefault="00583CF7">
      <w:pPr>
        <w:rPr>
          <w:szCs w:val="22"/>
          <w:lang w:eastAsia="de-DE"/>
        </w:rPr>
      </w:pPr>
    </w:p>
    <w:p w14:paraId="742319CB" w14:textId="77777777" w:rsidR="00583CF7" w:rsidRPr="004A430C" w:rsidRDefault="00F75568">
      <w:pPr>
        <w:rPr>
          <w:szCs w:val="22"/>
          <w:u w:val="single"/>
          <w:lang w:eastAsia="de-DE"/>
        </w:rPr>
      </w:pPr>
      <w:r w:rsidRPr="004A430C">
        <w:rPr>
          <w:szCs w:val="22"/>
          <w:u w:val="single"/>
          <w:lang w:eastAsia="de-DE"/>
        </w:rPr>
        <w:t>A mellékhatások táblázatba foglalt felsorolása</w:t>
      </w:r>
    </w:p>
    <w:p w14:paraId="01A16634" w14:textId="77777777" w:rsidR="00583CF7" w:rsidRPr="004A430C" w:rsidRDefault="00583CF7">
      <w:pPr>
        <w:rPr>
          <w:szCs w:val="22"/>
          <w:u w:val="single"/>
          <w:lang w:eastAsia="de-DE"/>
        </w:rPr>
      </w:pPr>
    </w:p>
    <w:p w14:paraId="27DA8A45" w14:textId="1021D608" w:rsidR="00583CF7" w:rsidRPr="004A430C" w:rsidRDefault="00F75568">
      <w:pPr>
        <w:rPr>
          <w:szCs w:val="22"/>
        </w:rPr>
      </w:pPr>
      <w:r w:rsidRPr="004A430C">
        <w:rPr>
          <w:szCs w:val="22"/>
          <w:lang w:eastAsia="de-DE"/>
        </w:rPr>
        <w:t>Az alábbi táblázat azon mellékhatások gyakoriságát mutatja, amelyeket a klinikai vizsgálatok során, és a posztmarketing tapasztalatok alapján jelentettek.</w:t>
      </w:r>
      <w:r w:rsidRPr="004A430C">
        <w:t xml:space="preserve"> A gyakoriságok meghatározása a következő: nagyon gyakori (≥</w:t>
      </w:r>
      <w:r w:rsidR="00101C45" w:rsidRPr="004A430C">
        <w:t xml:space="preserve"> </w:t>
      </w:r>
      <w:r w:rsidRPr="004A430C">
        <w:t>1/10), gyakori (≥</w:t>
      </w:r>
      <w:r w:rsidR="00101C45" w:rsidRPr="004A430C">
        <w:t xml:space="preserve"> </w:t>
      </w:r>
      <w:r w:rsidRPr="004A430C">
        <w:t>1/100</w:t>
      </w:r>
      <w:r w:rsidR="00101C45" w:rsidRPr="004A430C">
        <w:t xml:space="preserve"> </w:t>
      </w:r>
      <w:r w:rsidRPr="004A430C">
        <w:t>– &lt;</w:t>
      </w:r>
      <w:r w:rsidR="00101C45" w:rsidRPr="004A430C">
        <w:t xml:space="preserve"> </w:t>
      </w:r>
      <w:r w:rsidRPr="004A430C">
        <w:t>1/10), nem gyakori (</w:t>
      </w:r>
      <w:r w:rsidRPr="004A430C">
        <w:rPr>
          <w:szCs w:val="22"/>
        </w:rPr>
        <w:t>≥</w:t>
      </w:r>
      <w:r w:rsidR="00101C45" w:rsidRPr="004A430C">
        <w:rPr>
          <w:szCs w:val="22"/>
        </w:rPr>
        <w:t xml:space="preserve"> </w:t>
      </w:r>
      <w:r w:rsidRPr="004A430C">
        <w:rPr>
          <w:szCs w:val="22"/>
        </w:rPr>
        <w:t>1/1000</w:t>
      </w:r>
      <w:r w:rsidR="00101C45" w:rsidRPr="004A430C">
        <w:rPr>
          <w:szCs w:val="22"/>
        </w:rPr>
        <w:t xml:space="preserve"> </w:t>
      </w:r>
      <w:r w:rsidRPr="004A430C">
        <w:rPr>
          <w:szCs w:val="22"/>
        </w:rPr>
        <w:t>– &lt;</w:t>
      </w:r>
      <w:r w:rsidR="00101C45" w:rsidRPr="004A430C">
        <w:rPr>
          <w:szCs w:val="22"/>
        </w:rPr>
        <w:t xml:space="preserve"> </w:t>
      </w:r>
      <w:r w:rsidRPr="004A430C">
        <w:rPr>
          <w:szCs w:val="22"/>
        </w:rPr>
        <w:t>1/100) és nem ismert (a gyakoriság a rendelkezésre álló adatokból nem állapítható meg). Az egyes gyakorisági kategóriákon belül a mellékhatások csökkenő súlyosság szerint kerülnek megadásra.</w:t>
      </w:r>
    </w:p>
    <w:p w14:paraId="05F74772" w14:textId="608AFC3A" w:rsidR="00583CF7" w:rsidRPr="004A430C" w:rsidRDefault="00583CF7">
      <w:pPr>
        <w:autoSpaceDE w:val="0"/>
        <w:autoSpaceDN w:val="0"/>
        <w:adjustRightInd w:val="0"/>
        <w:rPr>
          <w:szCs w:val="22"/>
          <w:lang w:eastAsia="de-DE"/>
        </w:rPr>
      </w:pPr>
    </w:p>
    <w:p w14:paraId="4EFB1735" w14:textId="7D1CA3C7" w:rsidR="007A3C39" w:rsidRPr="004A430C" w:rsidRDefault="00F75568">
      <w:pPr>
        <w:autoSpaceDE w:val="0"/>
        <w:autoSpaceDN w:val="0"/>
        <w:adjustRightInd w:val="0"/>
        <w:rPr>
          <w:b/>
          <w:szCs w:val="22"/>
          <w:lang w:eastAsia="de-DE"/>
        </w:rPr>
      </w:pPr>
      <w:r w:rsidRPr="004A430C">
        <w:rPr>
          <w:b/>
          <w:szCs w:val="22"/>
          <w:lang w:eastAsia="de-DE"/>
        </w:rPr>
        <w:t xml:space="preserve">8. táblázat: </w:t>
      </w:r>
      <w:r w:rsidR="006A51D7" w:rsidRPr="004A430C">
        <w:rPr>
          <w:b/>
          <w:szCs w:val="22"/>
          <w:lang w:eastAsia="de-DE"/>
        </w:rPr>
        <w:t xml:space="preserve">A klinikai vizsgálatok során és a </w:t>
      </w:r>
      <w:r w:rsidR="00286FE1">
        <w:rPr>
          <w:b/>
          <w:szCs w:val="22"/>
          <w:lang w:eastAsia="de-DE"/>
        </w:rPr>
        <w:t>forgalombahozatalt követő</w:t>
      </w:r>
      <w:r w:rsidR="006A51D7" w:rsidRPr="004A430C">
        <w:rPr>
          <w:b/>
          <w:szCs w:val="22"/>
          <w:lang w:eastAsia="de-DE"/>
        </w:rPr>
        <w:t xml:space="preserve"> tapasztalatok alapán jelentett mellékhatások gyakorisága</w:t>
      </w:r>
    </w:p>
    <w:p w14:paraId="5EFF890E" w14:textId="77777777" w:rsidR="006A51D7" w:rsidRPr="006850EC" w:rsidRDefault="006A51D7">
      <w:pPr>
        <w:autoSpaceDE w:val="0"/>
        <w:autoSpaceDN w:val="0"/>
        <w:adjustRightInd w:val="0"/>
        <w:rPr>
          <w:b/>
          <w:szCs w:val="22"/>
          <w:lang w:eastAsia="de-DE"/>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7"/>
        <w:gridCol w:w="1671"/>
        <w:gridCol w:w="1791"/>
        <w:gridCol w:w="1789"/>
        <w:gridCol w:w="1788"/>
      </w:tblGrid>
      <w:tr w:rsidR="0003137C" w14:paraId="426F0F83" w14:textId="77777777">
        <w:trPr>
          <w:tblHeader/>
        </w:trPr>
        <w:tc>
          <w:tcPr>
            <w:tcW w:w="1070" w:type="pct"/>
            <w:tcBorders>
              <w:top w:val="single" w:sz="4" w:space="0" w:color="auto"/>
              <w:left w:val="single" w:sz="4" w:space="0" w:color="auto"/>
              <w:bottom w:val="single" w:sz="4" w:space="0" w:color="auto"/>
              <w:right w:val="single" w:sz="4" w:space="0" w:color="auto"/>
            </w:tcBorders>
          </w:tcPr>
          <w:p w14:paraId="7A7C9F3D" w14:textId="77777777" w:rsidR="00583CF7" w:rsidRPr="006850EC" w:rsidRDefault="00F75568">
            <w:pPr>
              <w:rPr>
                <w:b/>
                <w:szCs w:val="22"/>
              </w:rPr>
            </w:pPr>
            <w:r w:rsidRPr="006850EC">
              <w:rPr>
                <w:b/>
                <w:szCs w:val="22"/>
              </w:rPr>
              <w:t>Szervrendszer</w:t>
            </w:r>
          </w:p>
        </w:tc>
        <w:tc>
          <w:tcPr>
            <w:tcW w:w="933" w:type="pct"/>
            <w:tcBorders>
              <w:top w:val="single" w:sz="4" w:space="0" w:color="auto"/>
              <w:left w:val="single" w:sz="4" w:space="0" w:color="auto"/>
              <w:bottom w:val="single" w:sz="4" w:space="0" w:color="auto"/>
              <w:right w:val="single" w:sz="4" w:space="0" w:color="auto"/>
            </w:tcBorders>
          </w:tcPr>
          <w:p w14:paraId="309438B4" w14:textId="77777777" w:rsidR="006A51D7" w:rsidRPr="006850EC" w:rsidRDefault="00F75568">
            <w:pPr>
              <w:rPr>
                <w:b/>
                <w:szCs w:val="22"/>
              </w:rPr>
            </w:pPr>
            <w:r w:rsidRPr="006850EC">
              <w:rPr>
                <w:b/>
                <w:szCs w:val="22"/>
              </w:rPr>
              <w:t xml:space="preserve">Nagyon </w:t>
            </w:r>
          </w:p>
          <w:p w14:paraId="19F5DFE9" w14:textId="2A704859" w:rsidR="00583CF7" w:rsidRPr="006850EC" w:rsidRDefault="00F75568">
            <w:pPr>
              <w:rPr>
                <w:b/>
                <w:szCs w:val="22"/>
              </w:rPr>
            </w:pPr>
            <w:r w:rsidRPr="006850EC">
              <w:rPr>
                <w:b/>
                <w:szCs w:val="22"/>
              </w:rPr>
              <w:t>gyakori</w:t>
            </w:r>
          </w:p>
        </w:tc>
        <w:tc>
          <w:tcPr>
            <w:tcW w:w="1000" w:type="pct"/>
            <w:tcBorders>
              <w:top w:val="single" w:sz="4" w:space="0" w:color="auto"/>
              <w:left w:val="single" w:sz="4" w:space="0" w:color="auto"/>
              <w:bottom w:val="single" w:sz="4" w:space="0" w:color="auto"/>
              <w:right w:val="single" w:sz="4" w:space="0" w:color="auto"/>
            </w:tcBorders>
          </w:tcPr>
          <w:p w14:paraId="089BA95E" w14:textId="77777777" w:rsidR="00583CF7" w:rsidRPr="006850EC" w:rsidRDefault="00F75568">
            <w:pPr>
              <w:rPr>
                <w:b/>
                <w:szCs w:val="22"/>
              </w:rPr>
            </w:pPr>
            <w:r w:rsidRPr="006850EC">
              <w:rPr>
                <w:b/>
                <w:szCs w:val="22"/>
              </w:rPr>
              <w:t>Gyakori</w:t>
            </w:r>
          </w:p>
        </w:tc>
        <w:tc>
          <w:tcPr>
            <w:tcW w:w="999" w:type="pct"/>
            <w:tcBorders>
              <w:top w:val="single" w:sz="4" w:space="0" w:color="auto"/>
              <w:left w:val="single" w:sz="4" w:space="0" w:color="auto"/>
              <w:bottom w:val="single" w:sz="4" w:space="0" w:color="auto"/>
              <w:right w:val="single" w:sz="4" w:space="0" w:color="auto"/>
            </w:tcBorders>
          </w:tcPr>
          <w:p w14:paraId="56BD25B5" w14:textId="77777777" w:rsidR="00583CF7" w:rsidRPr="006850EC" w:rsidRDefault="00F75568">
            <w:pPr>
              <w:rPr>
                <w:b/>
                <w:szCs w:val="22"/>
              </w:rPr>
            </w:pPr>
            <w:r w:rsidRPr="006850EC">
              <w:rPr>
                <w:b/>
                <w:szCs w:val="22"/>
              </w:rPr>
              <w:t>Nem gyakori</w:t>
            </w:r>
          </w:p>
        </w:tc>
        <w:tc>
          <w:tcPr>
            <w:tcW w:w="999" w:type="pct"/>
            <w:tcBorders>
              <w:top w:val="single" w:sz="4" w:space="0" w:color="auto"/>
              <w:left w:val="single" w:sz="4" w:space="0" w:color="auto"/>
              <w:bottom w:val="single" w:sz="4" w:space="0" w:color="auto"/>
              <w:right w:val="single" w:sz="4" w:space="0" w:color="auto"/>
            </w:tcBorders>
          </w:tcPr>
          <w:p w14:paraId="315C7130" w14:textId="77777777" w:rsidR="00583CF7" w:rsidRPr="006850EC" w:rsidRDefault="00F75568">
            <w:pPr>
              <w:rPr>
                <w:b/>
                <w:szCs w:val="22"/>
              </w:rPr>
            </w:pPr>
            <w:r w:rsidRPr="006850EC">
              <w:rPr>
                <w:b/>
                <w:szCs w:val="22"/>
              </w:rPr>
              <w:t>Nem ismert</w:t>
            </w:r>
          </w:p>
        </w:tc>
      </w:tr>
      <w:tr w:rsidR="0003137C" w14:paraId="5CCD451B" w14:textId="77777777">
        <w:tc>
          <w:tcPr>
            <w:tcW w:w="1070" w:type="pct"/>
            <w:tcBorders>
              <w:top w:val="single" w:sz="4" w:space="0" w:color="auto"/>
              <w:left w:val="single" w:sz="4" w:space="0" w:color="auto"/>
              <w:bottom w:val="single" w:sz="4" w:space="0" w:color="auto"/>
              <w:right w:val="single" w:sz="4" w:space="0" w:color="auto"/>
            </w:tcBorders>
          </w:tcPr>
          <w:p w14:paraId="1EDD4A18" w14:textId="77777777" w:rsidR="006A51D7" w:rsidRPr="004A430C" w:rsidRDefault="00F75568">
            <w:pPr>
              <w:ind w:left="34" w:hanging="34"/>
              <w:rPr>
                <w:szCs w:val="22"/>
              </w:rPr>
            </w:pPr>
            <w:r w:rsidRPr="004A430C">
              <w:rPr>
                <w:szCs w:val="22"/>
              </w:rPr>
              <w:t xml:space="preserve">Vérképzőszervi és nyirokrendszeri </w:t>
            </w:r>
          </w:p>
          <w:p w14:paraId="39B2DC99" w14:textId="68ABB8CC" w:rsidR="00583CF7" w:rsidRPr="004A430C" w:rsidRDefault="00F75568">
            <w:pPr>
              <w:ind w:left="34" w:hanging="34"/>
              <w:rPr>
                <w:szCs w:val="22"/>
              </w:rPr>
            </w:pPr>
            <w:r w:rsidRPr="004A430C">
              <w:rPr>
                <w:szCs w:val="22"/>
              </w:rPr>
              <w:t>betegségek és tünetek</w:t>
            </w:r>
          </w:p>
        </w:tc>
        <w:tc>
          <w:tcPr>
            <w:tcW w:w="933" w:type="pct"/>
            <w:tcBorders>
              <w:top w:val="single" w:sz="4" w:space="0" w:color="auto"/>
              <w:left w:val="single" w:sz="4" w:space="0" w:color="auto"/>
              <w:bottom w:val="single" w:sz="4" w:space="0" w:color="auto"/>
              <w:right w:val="single" w:sz="4" w:space="0" w:color="auto"/>
            </w:tcBorders>
          </w:tcPr>
          <w:p w14:paraId="1DC5A26A" w14:textId="77777777" w:rsidR="00583CF7" w:rsidRPr="004A430C" w:rsidRDefault="00583CF7">
            <w:pPr>
              <w:rPr>
                <w:szCs w:val="22"/>
              </w:rPr>
            </w:pPr>
          </w:p>
        </w:tc>
        <w:tc>
          <w:tcPr>
            <w:tcW w:w="1000" w:type="pct"/>
            <w:tcBorders>
              <w:top w:val="single" w:sz="4" w:space="0" w:color="auto"/>
              <w:left w:val="single" w:sz="4" w:space="0" w:color="auto"/>
              <w:bottom w:val="single" w:sz="4" w:space="0" w:color="auto"/>
              <w:right w:val="single" w:sz="4" w:space="0" w:color="auto"/>
            </w:tcBorders>
          </w:tcPr>
          <w:p w14:paraId="41F48543" w14:textId="77777777" w:rsidR="00583CF7" w:rsidRPr="004A430C" w:rsidRDefault="00583CF7">
            <w:pPr>
              <w:rPr>
                <w:szCs w:val="22"/>
              </w:rPr>
            </w:pPr>
          </w:p>
        </w:tc>
        <w:tc>
          <w:tcPr>
            <w:tcW w:w="999" w:type="pct"/>
            <w:tcBorders>
              <w:top w:val="single" w:sz="4" w:space="0" w:color="auto"/>
              <w:left w:val="single" w:sz="4" w:space="0" w:color="auto"/>
              <w:bottom w:val="single" w:sz="4" w:space="0" w:color="auto"/>
              <w:right w:val="single" w:sz="4" w:space="0" w:color="auto"/>
            </w:tcBorders>
          </w:tcPr>
          <w:p w14:paraId="5CA9437D" w14:textId="77777777" w:rsidR="00583CF7" w:rsidRPr="004A430C" w:rsidRDefault="00583CF7">
            <w:pPr>
              <w:rPr>
                <w:szCs w:val="22"/>
              </w:rPr>
            </w:pPr>
          </w:p>
        </w:tc>
        <w:tc>
          <w:tcPr>
            <w:tcW w:w="999" w:type="pct"/>
            <w:tcBorders>
              <w:top w:val="single" w:sz="4" w:space="0" w:color="auto"/>
              <w:left w:val="single" w:sz="4" w:space="0" w:color="auto"/>
              <w:bottom w:val="single" w:sz="4" w:space="0" w:color="auto"/>
              <w:right w:val="single" w:sz="4" w:space="0" w:color="auto"/>
            </w:tcBorders>
          </w:tcPr>
          <w:p w14:paraId="648EFEAE" w14:textId="77777777" w:rsidR="00583CF7" w:rsidRPr="004A430C" w:rsidRDefault="00F75568">
            <w:pPr>
              <w:rPr>
                <w:szCs w:val="22"/>
              </w:rPr>
            </w:pPr>
            <w:r w:rsidRPr="004A430C">
              <w:rPr>
                <w:szCs w:val="22"/>
              </w:rPr>
              <w:t>Agranulocytosis</w:t>
            </w:r>
            <w:r w:rsidRPr="004A430C">
              <w:rPr>
                <w:szCs w:val="22"/>
                <w:vertAlign w:val="superscript"/>
              </w:rPr>
              <w:t>(1)</w:t>
            </w:r>
          </w:p>
        </w:tc>
      </w:tr>
      <w:tr w:rsidR="0003137C" w14:paraId="35A179BD" w14:textId="77777777">
        <w:tc>
          <w:tcPr>
            <w:tcW w:w="1070" w:type="pct"/>
            <w:tcBorders>
              <w:top w:val="single" w:sz="4" w:space="0" w:color="auto"/>
              <w:left w:val="single" w:sz="4" w:space="0" w:color="auto"/>
              <w:bottom w:val="single" w:sz="4" w:space="0" w:color="auto"/>
              <w:right w:val="single" w:sz="4" w:space="0" w:color="auto"/>
            </w:tcBorders>
          </w:tcPr>
          <w:p w14:paraId="49E10C3A" w14:textId="77777777" w:rsidR="00583CF7" w:rsidRPr="004A430C" w:rsidRDefault="00F75568">
            <w:pPr>
              <w:rPr>
                <w:szCs w:val="22"/>
              </w:rPr>
            </w:pPr>
            <w:r w:rsidRPr="004A430C">
              <w:rPr>
                <w:szCs w:val="22"/>
              </w:rPr>
              <w:t>Immunrendszeri betegségek és tünetek</w:t>
            </w:r>
          </w:p>
        </w:tc>
        <w:tc>
          <w:tcPr>
            <w:tcW w:w="933" w:type="pct"/>
            <w:tcBorders>
              <w:top w:val="single" w:sz="4" w:space="0" w:color="auto"/>
              <w:left w:val="single" w:sz="4" w:space="0" w:color="auto"/>
              <w:bottom w:val="single" w:sz="4" w:space="0" w:color="auto"/>
              <w:right w:val="single" w:sz="4" w:space="0" w:color="auto"/>
            </w:tcBorders>
          </w:tcPr>
          <w:p w14:paraId="599EEABB" w14:textId="77777777" w:rsidR="00583CF7" w:rsidRPr="004A430C" w:rsidRDefault="00583CF7">
            <w:pPr>
              <w:rPr>
                <w:szCs w:val="22"/>
              </w:rPr>
            </w:pPr>
          </w:p>
        </w:tc>
        <w:tc>
          <w:tcPr>
            <w:tcW w:w="1000" w:type="pct"/>
            <w:tcBorders>
              <w:top w:val="single" w:sz="4" w:space="0" w:color="auto"/>
              <w:left w:val="single" w:sz="4" w:space="0" w:color="auto"/>
              <w:bottom w:val="single" w:sz="4" w:space="0" w:color="auto"/>
              <w:right w:val="single" w:sz="4" w:space="0" w:color="auto"/>
            </w:tcBorders>
          </w:tcPr>
          <w:p w14:paraId="409FE3B9" w14:textId="77777777" w:rsidR="00583CF7" w:rsidRPr="004A430C" w:rsidRDefault="00583CF7">
            <w:pPr>
              <w:rPr>
                <w:szCs w:val="22"/>
              </w:rPr>
            </w:pPr>
          </w:p>
        </w:tc>
        <w:tc>
          <w:tcPr>
            <w:tcW w:w="999" w:type="pct"/>
            <w:tcBorders>
              <w:top w:val="single" w:sz="4" w:space="0" w:color="auto"/>
              <w:left w:val="single" w:sz="4" w:space="0" w:color="auto"/>
              <w:bottom w:val="single" w:sz="4" w:space="0" w:color="auto"/>
              <w:right w:val="single" w:sz="4" w:space="0" w:color="auto"/>
            </w:tcBorders>
          </w:tcPr>
          <w:p w14:paraId="50EFF73D" w14:textId="77777777" w:rsidR="00583CF7" w:rsidRPr="004A430C" w:rsidRDefault="00F75568">
            <w:pPr>
              <w:rPr>
                <w:szCs w:val="22"/>
              </w:rPr>
            </w:pPr>
            <w:r w:rsidRPr="004A430C">
              <w:rPr>
                <w:szCs w:val="22"/>
              </w:rPr>
              <w:t>Gyógyszer-túlérzékenység</w:t>
            </w:r>
            <w:r w:rsidRPr="004A430C">
              <w:rPr>
                <w:szCs w:val="22"/>
                <w:vertAlign w:val="superscript"/>
              </w:rPr>
              <w:t>(1)</w:t>
            </w:r>
          </w:p>
        </w:tc>
        <w:tc>
          <w:tcPr>
            <w:tcW w:w="999" w:type="pct"/>
            <w:tcBorders>
              <w:top w:val="single" w:sz="4" w:space="0" w:color="auto"/>
              <w:left w:val="single" w:sz="4" w:space="0" w:color="auto"/>
              <w:bottom w:val="single" w:sz="4" w:space="0" w:color="auto"/>
              <w:right w:val="single" w:sz="4" w:space="0" w:color="auto"/>
            </w:tcBorders>
          </w:tcPr>
          <w:p w14:paraId="42534902" w14:textId="77777777" w:rsidR="006A51D7" w:rsidRPr="004A430C" w:rsidRDefault="00F75568">
            <w:pPr>
              <w:rPr>
                <w:szCs w:val="22"/>
              </w:rPr>
            </w:pPr>
            <w:r w:rsidRPr="004A430C">
              <w:rPr>
                <w:szCs w:val="22"/>
              </w:rPr>
              <w:t>Eosinophiliával és szisztémás tünetekkel járó gyógyszerreakció</w:t>
            </w:r>
          </w:p>
          <w:p w14:paraId="20ECC07F" w14:textId="5398A8D8" w:rsidR="00583CF7" w:rsidRPr="004A430C" w:rsidRDefault="00F75568">
            <w:pPr>
              <w:rPr>
                <w:szCs w:val="22"/>
              </w:rPr>
            </w:pPr>
            <w:r w:rsidRPr="004A430C">
              <w:rPr>
                <w:szCs w:val="22"/>
              </w:rPr>
              <w:t>(DRESS)</w:t>
            </w:r>
            <w:r w:rsidRPr="004A430C">
              <w:rPr>
                <w:szCs w:val="22"/>
                <w:vertAlign w:val="superscript"/>
              </w:rPr>
              <w:t>(1,</w:t>
            </w:r>
            <w:r w:rsidR="00101C45" w:rsidRPr="004A430C">
              <w:rPr>
                <w:szCs w:val="22"/>
                <w:vertAlign w:val="superscript"/>
              </w:rPr>
              <w:t xml:space="preserve"> </w:t>
            </w:r>
            <w:r w:rsidRPr="004A430C">
              <w:rPr>
                <w:szCs w:val="22"/>
                <w:vertAlign w:val="superscript"/>
              </w:rPr>
              <w:t>2)</w:t>
            </w:r>
          </w:p>
        </w:tc>
      </w:tr>
      <w:tr w:rsidR="0003137C" w14:paraId="05874D11" w14:textId="77777777">
        <w:tc>
          <w:tcPr>
            <w:tcW w:w="1070" w:type="pct"/>
            <w:tcBorders>
              <w:top w:val="single" w:sz="4" w:space="0" w:color="auto"/>
              <w:left w:val="single" w:sz="4" w:space="0" w:color="auto"/>
              <w:bottom w:val="single" w:sz="4" w:space="0" w:color="auto"/>
              <w:right w:val="single" w:sz="4" w:space="0" w:color="auto"/>
            </w:tcBorders>
          </w:tcPr>
          <w:p w14:paraId="0EC82AF2" w14:textId="77777777" w:rsidR="00583CF7" w:rsidRPr="004A430C" w:rsidRDefault="00F75568">
            <w:pPr>
              <w:rPr>
                <w:szCs w:val="22"/>
              </w:rPr>
            </w:pPr>
            <w:r w:rsidRPr="004A430C">
              <w:rPr>
                <w:szCs w:val="22"/>
              </w:rPr>
              <w:t xml:space="preserve">Pszichiátriai kórképek </w:t>
            </w:r>
          </w:p>
        </w:tc>
        <w:tc>
          <w:tcPr>
            <w:tcW w:w="933" w:type="pct"/>
            <w:tcBorders>
              <w:top w:val="single" w:sz="4" w:space="0" w:color="auto"/>
              <w:left w:val="single" w:sz="4" w:space="0" w:color="auto"/>
              <w:bottom w:val="single" w:sz="4" w:space="0" w:color="auto"/>
              <w:right w:val="single" w:sz="4" w:space="0" w:color="auto"/>
            </w:tcBorders>
          </w:tcPr>
          <w:p w14:paraId="30242CE1" w14:textId="77777777" w:rsidR="00583CF7" w:rsidRPr="004A430C" w:rsidRDefault="00583CF7">
            <w:pPr>
              <w:rPr>
                <w:szCs w:val="22"/>
              </w:rPr>
            </w:pPr>
          </w:p>
        </w:tc>
        <w:tc>
          <w:tcPr>
            <w:tcW w:w="1000" w:type="pct"/>
            <w:tcBorders>
              <w:top w:val="single" w:sz="4" w:space="0" w:color="auto"/>
              <w:left w:val="single" w:sz="4" w:space="0" w:color="auto"/>
              <w:bottom w:val="single" w:sz="4" w:space="0" w:color="auto"/>
              <w:right w:val="single" w:sz="4" w:space="0" w:color="auto"/>
            </w:tcBorders>
          </w:tcPr>
          <w:p w14:paraId="76DA7898" w14:textId="77777777" w:rsidR="00583CF7" w:rsidRPr="004A430C" w:rsidRDefault="00F75568">
            <w:pPr>
              <w:rPr>
                <w:szCs w:val="22"/>
              </w:rPr>
            </w:pPr>
            <w:r w:rsidRPr="004A430C">
              <w:rPr>
                <w:szCs w:val="22"/>
              </w:rPr>
              <w:t>Depresszió</w:t>
            </w:r>
          </w:p>
          <w:p w14:paraId="36515CA6" w14:textId="77777777" w:rsidR="00583CF7" w:rsidRPr="004A430C" w:rsidRDefault="00F75568">
            <w:pPr>
              <w:rPr>
                <w:szCs w:val="22"/>
              </w:rPr>
            </w:pPr>
            <w:r w:rsidRPr="004A430C">
              <w:rPr>
                <w:szCs w:val="22"/>
              </w:rPr>
              <w:t xml:space="preserve">Zavartság </w:t>
            </w:r>
            <w:r w:rsidRPr="004A430C">
              <w:t>Álmatlanság</w:t>
            </w:r>
            <w:r w:rsidRPr="004A430C">
              <w:rPr>
                <w:vertAlign w:val="superscript"/>
              </w:rPr>
              <w:t>(1)</w:t>
            </w:r>
          </w:p>
        </w:tc>
        <w:tc>
          <w:tcPr>
            <w:tcW w:w="999" w:type="pct"/>
            <w:tcBorders>
              <w:top w:val="single" w:sz="4" w:space="0" w:color="auto"/>
              <w:left w:val="single" w:sz="4" w:space="0" w:color="auto"/>
              <w:bottom w:val="single" w:sz="4" w:space="0" w:color="auto"/>
              <w:right w:val="single" w:sz="4" w:space="0" w:color="auto"/>
            </w:tcBorders>
          </w:tcPr>
          <w:p w14:paraId="6A5C28D7" w14:textId="77777777" w:rsidR="00583CF7" w:rsidRPr="004A430C" w:rsidRDefault="00F75568">
            <w:r w:rsidRPr="004A430C">
              <w:t xml:space="preserve">Agresszivitás </w:t>
            </w:r>
          </w:p>
          <w:p w14:paraId="6C97A675" w14:textId="77777777" w:rsidR="00583CF7" w:rsidRPr="004A430C" w:rsidRDefault="00F75568">
            <w:pPr>
              <w:widowControl w:val="0"/>
              <w:tabs>
                <w:tab w:val="left" w:pos="567"/>
              </w:tabs>
            </w:pPr>
            <w:r w:rsidRPr="004A430C">
              <w:t>Izgatottság</w:t>
            </w:r>
            <w:r w:rsidRPr="004A430C">
              <w:rPr>
                <w:vertAlign w:val="superscript"/>
              </w:rPr>
              <w:t>(1)</w:t>
            </w:r>
            <w:r w:rsidRPr="004A430C">
              <w:t xml:space="preserve"> </w:t>
            </w:r>
          </w:p>
          <w:p w14:paraId="10D9B4FE" w14:textId="77777777" w:rsidR="00583CF7" w:rsidRPr="004A430C" w:rsidRDefault="00F75568">
            <w:pPr>
              <w:rPr>
                <w:szCs w:val="22"/>
                <w:vertAlign w:val="superscript"/>
              </w:rPr>
            </w:pPr>
            <w:r w:rsidRPr="004A430C">
              <w:rPr>
                <w:szCs w:val="22"/>
              </w:rPr>
              <w:t>Eufóriás hangulat</w:t>
            </w:r>
            <w:r w:rsidRPr="004A430C">
              <w:rPr>
                <w:szCs w:val="22"/>
                <w:vertAlign w:val="superscript"/>
              </w:rPr>
              <w:t>(1)</w:t>
            </w:r>
          </w:p>
          <w:p w14:paraId="0B0129B3" w14:textId="77777777" w:rsidR="00583CF7" w:rsidRPr="004A430C" w:rsidRDefault="00F75568">
            <w:pPr>
              <w:widowControl w:val="0"/>
              <w:tabs>
                <w:tab w:val="left" w:pos="567"/>
              </w:tabs>
              <w:rPr>
                <w:vertAlign w:val="superscript"/>
              </w:rPr>
            </w:pPr>
            <w:r w:rsidRPr="004A430C">
              <w:t>Pszichotikus zavar</w:t>
            </w:r>
            <w:r w:rsidRPr="004A430C">
              <w:rPr>
                <w:vertAlign w:val="superscript"/>
              </w:rPr>
              <w:t>(1)</w:t>
            </w:r>
          </w:p>
          <w:p w14:paraId="46A97F0F" w14:textId="77777777" w:rsidR="00583CF7" w:rsidRPr="004A430C" w:rsidRDefault="00F75568">
            <w:pPr>
              <w:widowControl w:val="0"/>
              <w:tabs>
                <w:tab w:val="left" w:pos="567"/>
              </w:tabs>
              <w:rPr>
                <w:szCs w:val="22"/>
              </w:rPr>
            </w:pPr>
            <w:r w:rsidRPr="004A430C">
              <w:rPr>
                <w:szCs w:val="22"/>
              </w:rPr>
              <w:t>Öngyilkossági kísérlet</w:t>
            </w:r>
            <w:r w:rsidRPr="004A430C">
              <w:rPr>
                <w:szCs w:val="22"/>
                <w:vertAlign w:val="superscript"/>
              </w:rPr>
              <w:t>(1)</w:t>
            </w:r>
          </w:p>
          <w:p w14:paraId="6F7C43C7" w14:textId="77777777" w:rsidR="00583CF7" w:rsidRPr="004A430C" w:rsidRDefault="00F75568">
            <w:pPr>
              <w:pStyle w:val="Date"/>
              <w:rPr>
                <w:szCs w:val="22"/>
                <w:vertAlign w:val="superscript"/>
                <w:lang w:val="hu-HU" w:eastAsia="en-US"/>
              </w:rPr>
            </w:pPr>
            <w:r w:rsidRPr="004A430C">
              <w:rPr>
                <w:lang w:val="hu-HU" w:eastAsia="en-US"/>
              </w:rPr>
              <w:t>Öngyilkossági gondolatok</w:t>
            </w:r>
          </w:p>
          <w:p w14:paraId="0D4127A0" w14:textId="77777777" w:rsidR="00583CF7" w:rsidRPr="004A430C" w:rsidRDefault="00F75568">
            <w:r w:rsidRPr="004A430C">
              <w:t>Hallucináció</w:t>
            </w:r>
            <w:r w:rsidRPr="004A430C">
              <w:rPr>
                <w:szCs w:val="22"/>
                <w:vertAlign w:val="superscript"/>
              </w:rPr>
              <w:t>(1)</w:t>
            </w:r>
          </w:p>
        </w:tc>
        <w:tc>
          <w:tcPr>
            <w:tcW w:w="999" w:type="pct"/>
            <w:tcBorders>
              <w:top w:val="single" w:sz="4" w:space="0" w:color="auto"/>
              <w:left w:val="single" w:sz="4" w:space="0" w:color="auto"/>
              <w:bottom w:val="single" w:sz="4" w:space="0" w:color="auto"/>
              <w:right w:val="single" w:sz="4" w:space="0" w:color="auto"/>
            </w:tcBorders>
          </w:tcPr>
          <w:p w14:paraId="1799E232" w14:textId="77777777" w:rsidR="00583CF7" w:rsidRPr="004A430C" w:rsidRDefault="00583CF7"/>
        </w:tc>
      </w:tr>
      <w:tr w:rsidR="0003137C" w14:paraId="372E7A43" w14:textId="77777777">
        <w:tc>
          <w:tcPr>
            <w:tcW w:w="1070" w:type="pct"/>
            <w:tcBorders>
              <w:top w:val="single" w:sz="4" w:space="0" w:color="auto"/>
              <w:left w:val="single" w:sz="4" w:space="0" w:color="auto"/>
              <w:bottom w:val="single" w:sz="4" w:space="0" w:color="auto"/>
              <w:right w:val="single" w:sz="4" w:space="0" w:color="auto"/>
            </w:tcBorders>
          </w:tcPr>
          <w:p w14:paraId="6342CEEF" w14:textId="77777777" w:rsidR="006A51D7" w:rsidRPr="004A430C" w:rsidRDefault="00F75568">
            <w:pPr>
              <w:rPr>
                <w:szCs w:val="22"/>
              </w:rPr>
            </w:pPr>
            <w:r w:rsidRPr="004A430C">
              <w:rPr>
                <w:szCs w:val="22"/>
              </w:rPr>
              <w:t xml:space="preserve">Idegrendszeri betegségek </w:t>
            </w:r>
          </w:p>
          <w:p w14:paraId="32A441CB" w14:textId="0D572568" w:rsidR="00583CF7" w:rsidRPr="004A430C" w:rsidRDefault="00F75568">
            <w:pPr>
              <w:rPr>
                <w:szCs w:val="22"/>
              </w:rPr>
            </w:pPr>
            <w:r w:rsidRPr="004A430C">
              <w:rPr>
                <w:szCs w:val="22"/>
              </w:rPr>
              <w:t>és tünetek</w:t>
            </w:r>
          </w:p>
        </w:tc>
        <w:tc>
          <w:tcPr>
            <w:tcW w:w="933" w:type="pct"/>
            <w:tcBorders>
              <w:top w:val="single" w:sz="4" w:space="0" w:color="auto"/>
              <w:left w:val="single" w:sz="4" w:space="0" w:color="auto"/>
              <w:bottom w:val="single" w:sz="4" w:space="0" w:color="auto"/>
              <w:right w:val="single" w:sz="4" w:space="0" w:color="auto"/>
            </w:tcBorders>
          </w:tcPr>
          <w:p w14:paraId="627CE08F" w14:textId="77777777" w:rsidR="00583CF7" w:rsidRPr="004A430C" w:rsidRDefault="00F75568">
            <w:pPr>
              <w:rPr>
                <w:szCs w:val="22"/>
              </w:rPr>
            </w:pPr>
            <w:r w:rsidRPr="004A430C">
              <w:rPr>
                <w:szCs w:val="22"/>
              </w:rPr>
              <w:t xml:space="preserve">Szédülés </w:t>
            </w:r>
          </w:p>
          <w:p w14:paraId="6BBFC9A7" w14:textId="77777777" w:rsidR="00583CF7" w:rsidRPr="004A430C" w:rsidRDefault="00F75568">
            <w:pPr>
              <w:rPr>
                <w:szCs w:val="22"/>
              </w:rPr>
            </w:pPr>
            <w:r w:rsidRPr="004A430C">
              <w:rPr>
                <w:szCs w:val="22"/>
              </w:rPr>
              <w:t>Fejfájás</w:t>
            </w:r>
          </w:p>
          <w:p w14:paraId="37A8079A" w14:textId="77777777" w:rsidR="00583CF7" w:rsidRPr="004A430C" w:rsidRDefault="00583CF7">
            <w:pPr>
              <w:rPr>
                <w:szCs w:val="22"/>
              </w:rPr>
            </w:pPr>
          </w:p>
        </w:tc>
        <w:tc>
          <w:tcPr>
            <w:tcW w:w="1000" w:type="pct"/>
            <w:tcBorders>
              <w:top w:val="single" w:sz="4" w:space="0" w:color="auto"/>
              <w:left w:val="single" w:sz="4" w:space="0" w:color="auto"/>
              <w:bottom w:val="single" w:sz="4" w:space="0" w:color="auto"/>
              <w:right w:val="single" w:sz="4" w:space="0" w:color="auto"/>
            </w:tcBorders>
          </w:tcPr>
          <w:p w14:paraId="41671E6C" w14:textId="77777777" w:rsidR="006A51D7" w:rsidRPr="004A430C" w:rsidRDefault="00F75568">
            <w:pPr>
              <w:rPr>
                <w:szCs w:val="22"/>
              </w:rPr>
            </w:pPr>
            <w:r w:rsidRPr="004A430C">
              <w:rPr>
                <w:szCs w:val="22"/>
              </w:rPr>
              <w:t xml:space="preserve">Mioklónusos </w:t>
            </w:r>
          </w:p>
          <w:p w14:paraId="44386334" w14:textId="12AAE6DB" w:rsidR="00583CF7" w:rsidRPr="004A430C" w:rsidRDefault="00F75568">
            <w:pPr>
              <w:rPr>
                <w:szCs w:val="22"/>
              </w:rPr>
            </w:pPr>
            <w:r w:rsidRPr="004A430C">
              <w:rPr>
                <w:szCs w:val="22"/>
              </w:rPr>
              <w:t>görcsrohamok</w:t>
            </w:r>
            <w:r w:rsidRPr="004A430C">
              <w:rPr>
                <w:szCs w:val="22"/>
                <w:vertAlign w:val="superscript"/>
              </w:rPr>
              <w:t>(3)</w:t>
            </w:r>
          </w:p>
          <w:p w14:paraId="4242ADF0" w14:textId="77777777" w:rsidR="00583CF7" w:rsidRPr="004A430C" w:rsidRDefault="00F75568">
            <w:pPr>
              <w:rPr>
                <w:szCs w:val="22"/>
              </w:rPr>
            </w:pPr>
            <w:r w:rsidRPr="004A430C">
              <w:rPr>
                <w:szCs w:val="22"/>
              </w:rPr>
              <w:t>Ataxia</w:t>
            </w:r>
          </w:p>
          <w:p w14:paraId="1317A72F" w14:textId="77777777" w:rsidR="00583CF7" w:rsidRPr="004A430C" w:rsidRDefault="00F75568">
            <w:pPr>
              <w:rPr>
                <w:szCs w:val="22"/>
              </w:rPr>
            </w:pPr>
            <w:r w:rsidRPr="004A430C">
              <w:rPr>
                <w:szCs w:val="22"/>
              </w:rPr>
              <w:t>Egyensúlyzavar</w:t>
            </w:r>
          </w:p>
          <w:p w14:paraId="0D756522" w14:textId="77777777" w:rsidR="00583CF7" w:rsidRPr="004A430C" w:rsidRDefault="00F75568">
            <w:pPr>
              <w:rPr>
                <w:szCs w:val="22"/>
              </w:rPr>
            </w:pPr>
            <w:r w:rsidRPr="004A430C">
              <w:rPr>
                <w:szCs w:val="22"/>
              </w:rPr>
              <w:t>Memóriazavar</w:t>
            </w:r>
          </w:p>
          <w:p w14:paraId="6BB57F86" w14:textId="77777777" w:rsidR="00583CF7" w:rsidRPr="004A430C" w:rsidRDefault="00F75568">
            <w:pPr>
              <w:rPr>
                <w:szCs w:val="22"/>
              </w:rPr>
            </w:pPr>
            <w:r w:rsidRPr="004A430C">
              <w:rPr>
                <w:szCs w:val="22"/>
              </w:rPr>
              <w:t>Kognitív zavar</w:t>
            </w:r>
          </w:p>
          <w:p w14:paraId="2CEA1E09" w14:textId="77777777" w:rsidR="00583CF7" w:rsidRPr="004A430C" w:rsidRDefault="00F75568">
            <w:pPr>
              <w:rPr>
                <w:szCs w:val="22"/>
              </w:rPr>
            </w:pPr>
            <w:r w:rsidRPr="004A430C">
              <w:rPr>
                <w:szCs w:val="22"/>
              </w:rPr>
              <w:t>Aluszékonyság</w:t>
            </w:r>
          </w:p>
          <w:p w14:paraId="2C8EF78B" w14:textId="77777777" w:rsidR="00583CF7" w:rsidRPr="004A430C" w:rsidRDefault="00F75568">
            <w:pPr>
              <w:rPr>
                <w:szCs w:val="22"/>
              </w:rPr>
            </w:pPr>
            <w:r w:rsidRPr="004A430C">
              <w:rPr>
                <w:szCs w:val="22"/>
              </w:rPr>
              <w:t xml:space="preserve">Tremor </w:t>
            </w:r>
          </w:p>
          <w:p w14:paraId="03BB52C9" w14:textId="77777777" w:rsidR="00583CF7" w:rsidRPr="004A430C" w:rsidRDefault="00F75568">
            <w:pPr>
              <w:rPr>
                <w:szCs w:val="22"/>
              </w:rPr>
            </w:pPr>
            <w:r w:rsidRPr="004A430C">
              <w:rPr>
                <w:szCs w:val="22"/>
              </w:rPr>
              <w:t>Nystagmus</w:t>
            </w:r>
          </w:p>
          <w:p w14:paraId="4463A0D7" w14:textId="77777777" w:rsidR="00583CF7" w:rsidRPr="004A430C" w:rsidRDefault="00F75568">
            <w:pPr>
              <w:rPr>
                <w:szCs w:val="22"/>
                <w:vertAlign w:val="superscript"/>
              </w:rPr>
            </w:pPr>
            <w:r w:rsidRPr="004A430C">
              <w:rPr>
                <w:szCs w:val="22"/>
              </w:rPr>
              <w:t>Hypaesthesia</w:t>
            </w:r>
          </w:p>
          <w:p w14:paraId="3D1E3E4F" w14:textId="77777777" w:rsidR="00583CF7" w:rsidRPr="004A430C" w:rsidRDefault="00F75568">
            <w:pPr>
              <w:rPr>
                <w:szCs w:val="22"/>
                <w:vertAlign w:val="superscript"/>
              </w:rPr>
            </w:pPr>
            <w:r w:rsidRPr="004A430C">
              <w:rPr>
                <w:szCs w:val="22"/>
              </w:rPr>
              <w:t>Dysarthria</w:t>
            </w:r>
          </w:p>
          <w:p w14:paraId="4C492D3F" w14:textId="77777777" w:rsidR="00583CF7" w:rsidRPr="004A430C" w:rsidRDefault="00F75568">
            <w:pPr>
              <w:rPr>
                <w:szCs w:val="22"/>
                <w:vertAlign w:val="superscript"/>
              </w:rPr>
            </w:pPr>
            <w:r w:rsidRPr="004A430C">
              <w:rPr>
                <w:szCs w:val="22"/>
              </w:rPr>
              <w:t>Figyelemzavar</w:t>
            </w:r>
          </w:p>
          <w:p w14:paraId="2E59ADD8" w14:textId="77777777" w:rsidR="00583CF7" w:rsidRPr="004A430C" w:rsidRDefault="00F75568">
            <w:pPr>
              <w:rPr>
                <w:szCs w:val="22"/>
              </w:rPr>
            </w:pPr>
            <w:r w:rsidRPr="004A430C">
              <w:t>Paraesthesia</w:t>
            </w:r>
          </w:p>
        </w:tc>
        <w:tc>
          <w:tcPr>
            <w:tcW w:w="999" w:type="pct"/>
            <w:tcBorders>
              <w:top w:val="single" w:sz="4" w:space="0" w:color="auto"/>
              <w:left w:val="single" w:sz="4" w:space="0" w:color="auto"/>
              <w:bottom w:val="single" w:sz="4" w:space="0" w:color="auto"/>
              <w:right w:val="single" w:sz="4" w:space="0" w:color="auto"/>
            </w:tcBorders>
          </w:tcPr>
          <w:p w14:paraId="416EF6C9" w14:textId="77777777" w:rsidR="00583CF7" w:rsidRPr="004A430C" w:rsidRDefault="00F75568">
            <w:pPr>
              <w:rPr>
                <w:szCs w:val="22"/>
                <w:vertAlign w:val="superscript"/>
              </w:rPr>
            </w:pPr>
            <w:r w:rsidRPr="004A430C">
              <w:rPr>
                <w:szCs w:val="22"/>
              </w:rPr>
              <w:t>Syncope</w:t>
            </w:r>
            <w:r w:rsidRPr="004A430C">
              <w:rPr>
                <w:szCs w:val="22"/>
                <w:vertAlign w:val="superscript"/>
              </w:rPr>
              <w:t>(2)</w:t>
            </w:r>
          </w:p>
          <w:p w14:paraId="2DE3AE85" w14:textId="77777777" w:rsidR="006A51D7" w:rsidRPr="004A430C" w:rsidRDefault="00F75568">
            <w:pPr>
              <w:rPr>
                <w:szCs w:val="22"/>
              </w:rPr>
            </w:pPr>
            <w:r w:rsidRPr="004A430C">
              <w:rPr>
                <w:szCs w:val="22"/>
              </w:rPr>
              <w:t xml:space="preserve">Koordinációs </w:t>
            </w:r>
          </w:p>
          <w:p w14:paraId="58FE4327" w14:textId="1509A3F5" w:rsidR="00583CF7" w:rsidRPr="004A430C" w:rsidRDefault="00F75568">
            <w:pPr>
              <w:rPr>
                <w:szCs w:val="22"/>
              </w:rPr>
            </w:pPr>
            <w:r w:rsidRPr="004A430C">
              <w:rPr>
                <w:szCs w:val="22"/>
              </w:rPr>
              <w:t>zavar</w:t>
            </w:r>
          </w:p>
          <w:p w14:paraId="2D63099C" w14:textId="77777777" w:rsidR="00583CF7" w:rsidRPr="004A430C" w:rsidRDefault="00F75568">
            <w:pPr>
              <w:keepNext/>
              <w:keepLines/>
              <w:widowControl w:val="0"/>
              <w:tabs>
                <w:tab w:val="left" w:pos="567"/>
              </w:tabs>
              <w:rPr>
                <w:szCs w:val="22"/>
              </w:rPr>
            </w:pPr>
            <w:r w:rsidRPr="004A430C">
              <w:t>Dyskinesia</w:t>
            </w:r>
          </w:p>
          <w:p w14:paraId="4B74625D" w14:textId="77777777" w:rsidR="00583CF7" w:rsidRPr="004A430C" w:rsidRDefault="00583CF7">
            <w:pPr>
              <w:rPr>
                <w:szCs w:val="22"/>
              </w:rPr>
            </w:pPr>
          </w:p>
        </w:tc>
        <w:tc>
          <w:tcPr>
            <w:tcW w:w="999" w:type="pct"/>
            <w:tcBorders>
              <w:top w:val="single" w:sz="4" w:space="0" w:color="auto"/>
              <w:left w:val="single" w:sz="4" w:space="0" w:color="auto"/>
              <w:bottom w:val="single" w:sz="4" w:space="0" w:color="auto"/>
              <w:right w:val="single" w:sz="4" w:space="0" w:color="auto"/>
            </w:tcBorders>
          </w:tcPr>
          <w:p w14:paraId="4AEE6892" w14:textId="77777777" w:rsidR="00583CF7" w:rsidRPr="004A430C" w:rsidRDefault="00F75568">
            <w:pPr>
              <w:rPr>
                <w:szCs w:val="22"/>
              </w:rPr>
            </w:pPr>
            <w:r w:rsidRPr="004A430C">
              <w:t>Convulsio</w:t>
            </w:r>
          </w:p>
        </w:tc>
      </w:tr>
      <w:tr w:rsidR="0003137C" w14:paraId="5C008AA4" w14:textId="77777777">
        <w:tc>
          <w:tcPr>
            <w:tcW w:w="1070" w:type="pct"/>
            <w:tcBorders>
              <w:top w:val="single" w:sz="4" w:space="0" w:color="auto"/>
              <w:left w:val="single" w:sz="4" w:space="0" w:color="auto"/>
              <w:bottom w:val="single" w:sz="4" w:space="0" w:color="auto"/>
              <w:right w:val="single" w:sz="4" w:space="0" w:color="auto"/>
            </w:tcBorders>
          </w:tcPr>
          <w:p w14:paraId="0D153249" w14:textId="77777777" w:rsidR="00583CF7" w:rsidRPr="004A430C" w:rsidRDefault="00F75568">
            <w:pPr>
              <w:rPr>
                <w:szCs w:val="22"/>
              </w:rPr>
            </w:pPr>
            <w:r w:rsidRPr="004A430C">
              <w:rPr>
                <w:szCs w:val="22"/>
              </w:rPr>
              <w:t>Szembetegségek és szemészeti tünetek</w:t>
            </w:r>
          </w:p>
        </w:tc>
        <w:tc>
          <w:tcPr>
            <w:tcW w:w="933" w:type="pct"/>
            <w:tcBorders>
              <w:top w:val="single" w:sz="4" w:space="0" w:color="auto"/>
              <w:left w:val="single" w:sz="4" w:space="0" w:color="auto"/>
              <w:bottom w:val="single" w:sz="4" w:space="0" w:color="auto"/>
              <w:right w:val="single" w:sz="4" w:space="0" w:color="auto"/>
            </w:tcBorders>
          </w:tcPr>
          <w:p w14:paraId="0136DB1D" w14:textId="77777777" w:rsidR="00583CF7" w:rsidRPr="004A430C" w:rsidRDefault="00F75568">
            <w:pPr>
              <w:rPr>
                <w:szCs w:val="22"/>
              </w:rPr>
            </w:pPr>
            <w:r w:rsidRPr="004A430C">
              <w:rPr>
                <w:szCs w:val="22"/>
              </w:rPr>
              <w:t>Kettőslátás</w:t>
            </w:r>
          </w:p>
        </w:tc>
        <w:tc>
          <w:tcPr>
            <w:tcW w:w="1000" w:type="pct"/>
            <w:tcBorders>
              <w:top w:val="single" w:sz="4" w:space="0" w:color="auto"/>
              <w:left w:val="single" w:sz="4" w:space="0" w:color="auto"/>
              <w:bottom w:val="single" w:sz="4" w:space="0" w:color="auto"/>
              <w:right w:val="single" w:sz="4" w:space="0" w:color="auto"/>
            </w:tcBorders>
          </w:tcPr>
          <w:p w14:paraId="30808AAE" w14:textId="77777777" w:rsidR="00583CF7" w:rsidRPr="004A430C" w:rsidRDefault="00F75568">
            <w:pPr>
              <w:rPr>
                <w:szCs w:val="22"/>
              </w:rPr>
            </w:pPr>
            <w:r w:rsidRPr="004A430C">
              <w:rPr>
                <w:szCs w:val="22"/>
              </w:rPr>
              <w:t>Homályos látás</w:t>
            </w:r>
          </w:p>
        </w:tc>
        <w:tc>
          <w:tcPr>
            <w:tcW w:w="999" w:type="pct"/>
            <w:tcBorders>
              <w:top w:val="single" w:sz="4" w:space="0" w:color="auto"/>
              <w:left w:val="single" w:sz="4" w:space="0" w:color="auto"/>
              <w:bottom w:val="single" w:sz="4" w:space="0" w:color="auto"/>
              <w:right w:val="single" w:sz="4" w:space="0" w:color="auto"/>
            </w:tcBorders>
          </w:tcPr>
          <w:p w14:paraId="4E54EFF5" w14:textId="77777777" w:rsidR="00583CF7" w:rsidRPr="004A430C" w:rsidRDefault="00583CF7">
            <w:pPr>
              <w:rPr>
                <w:szCs w:val="22"/>
              </w:rPr>
            </w:pPr>
          </w:p>
        </w:tc>
        <w:tc>
          <w:tcPr>
            <w:tcW w:w="999" w:type="pct"/>
            <w:tcBorders>
              <w:top w:val="single" w:sz="4" w:space="0" w:color="auto"/>
              <w:left w:val="single" w:sz="4" w:space="0" w:color="auto"/>
              <w:bottom w:val="single" w:sz="4" w:space="0" w:color="auto"/>
              <w:right w:val="single" w:sz="4" w:space="0" w:color="auto"/>
            </w:tcBorders>
          </w:tcPr>
          <w:p w14:paraId="2B865891" w14:textId="77777777" w:rsidR="00583CF7" w:rsidRPr="004A430C" w:rsidRDefault="00583CF7">
            <w:pPr>
              <w:rPr>
                <w:szCs w:val="22"/>
              </w:rPr>
            </w:pPr>
          </w:p>
        </w:tc>
      </w:tr>
      <w:tr w:rsidR="0003137C" w14:paraId="39368ACB" w14:textId="77777777">
        <w:tc>
          <w:tcPr>
            <w:tcW w:w="1070" w:type="pct"/>
            <w:tcBorders>
              <w:top w:val="single" w:sz="4" w:space="0" w:color="auto"/>
              <w:left w:val="single" w:sz="4" w:space="0" w:color="auto"/>
              <w:bottom w:val="single" w:sz="4" w:space="0" w:color="auto"/>
              <w:right w:val="single" w:sz="4" w:space="0" w:color="auto"/>
            </w:tcBorders>
          </w:tcPr>
          <w:p w14:paraId="1BD398DC" w14:textId="77777777" w:rsidR="00583CF7" w:rsidRPr="004A430C" w:rsidRDefault="00F75568">
            <w:pPr>
              <w:rPr>
                <w:szCs w:val="22"/>
              </w:rPr>
            </w:pPr>
            <w:r w:rsidRPr="004A430C">
              <w:rPr>
                <w:szCs w:val="22"/>
              </w:rPr>
              <w:t>A fül és az egyensúly-érzékelő szerv betegségei és tünetei</w:t>
            </w:r>
          </w:p>
        </w:tc>
        <w:tc>
          <w:tcPr>
            <w:tcW w:w="933" w:type="pct"/>
            <w:tcBorders>
              <w:top w:val="single" w:sz="4" w:space="0" w:color="auto"/>
              <w:left w:val="single" w:sz="4" w:space="0" w:color="auto"/>
              <w:bottom w:val="single" w:sz="4" w:space="0" w:color="auto"/>
              <w:right w:val="single" w:sz="4" w:space="0" w:color="auto"/>
            </w:tcBorders>
          </w:tcPr>
          <w:p w14:paraId="1F9BFD40" w14:textId="77777777" w:rsidR="00583CF7" w:rsidRPr="004A430C" w:rsidRDefault="00583CF7">
            <w:pPr>
              <w:rPr>
                <w:szCs w:val="22"/>
              </w:rPr>
            </w:pPr>
          </w:p>
        </w:tc>
        <w:tc>
          <w:tcPr>
            <w:tcW w:w="1000" w:type="pct"/>
            <w:tcBorders>
              <w:top w:val="single" w:sz="4" w:space="0" w:color="auto"/>
              <w:left w:val="single" w:sz="4" w:space="0" w:color="auto"/>
              <w:bottom w:val="single" w:sz="4" w:space="0" w:color="auto"/>
              <w:right w:val="single" w:sz="4" w:space="0" w:color="auto"/>
            </w:tcBorders>
          </w:tcPr>
          <w:p w14:paraId="3E4F451C" w14:textId="77777777" w:rsidR="00583CF7" w:rsidRPr="004A430C" w:rsidRDefault="00F75568">
            <w:pPr>
              <w:rPr>
                <w:szCs w:val="22"/>
              </w:rPr>
            </w:pPr>
            <w:r w:rsidRPr="004A430C">
              <w:rPr>
                <w:szCs w:val="22"/>
              </w:rPr>
              <w:t>Vertigo</w:t>
            </w:r>
          </w:p>
          <w:p w14:paraId="021B1A3E" w14:textId="77777777" w:rsidR="00583CF7" w:rsidRPr="004A430C" w:rsidRDefault="00F75568">
            <w:pPr>
              <w:rPr>
                <w:szCs w:val="22"/>
                <w:vertAlign w:val="superscript"/>
              </w:rPr>
            </w:pPr>
            <w:r w:rsidRPr="004A430C">
              <w:rPr>
                <w:szCs w:val="22"/>
              </w:rPr>
              <w:t>Tinnitus</w:t>
            </w:r>
          </w:p>
          <w:p w14:paraId="64CA728B" w14:textId="77777777" w:rsidR="00583CF7" w:rsidRPr="004A430C" w:rsidRDefault="00583CF7">
            <w:pPr>
              <w:rPr>
                <w:szCs w:val="22"/>
              </w:rPr>
            </w:pPr>
          </w:p>
        </w:tc>
        <w:tc>
          <w:tcPr>
            <w:tcW w:w="999" w:type="pct"/>
            <w:tcBorders>
              <w:top w:val="single" w:sz="4" w:space="0" w:color="auto"/>
              <w:left w:val="single" w:sz="4" w:space="0" w:color="auto"/>
              <w:bottom w:val="single" w:sz="4" w:space="0" w:color="auto"/>
              <w:right w:val="single" w:sz="4" w:space="0" w:color="auto"/>
            </w:tcBorders>
          </w:tcPr>
          <w:p w14:paraId="45993D47" w14:textId="77777777" w:rsidR="00583CF7" w:rsidRPr="004A430C" w:rsidRDefault="00583CF7">
            <w:pPr>
              <w:rPr>
                <w:szCs w:val="22"/>
              </w:rPr>
            </w:pPr>
          </w:p>
        </w:tc>
        <w:tc>
          <w:tcPr>
            <w:tcW w:w="999" w:type="pct"/>
            <w:tcBorders>
              <w:top w:val="single" w:sz="4" w:space="0" w:color="auto"/>
              <w:left w:val="single" w:sz="4" w:space="0" w:color="auto"/>
              <w:bottom w:val="single" w:sz="4" w:space="0" w:color="auto"/>
              <w:right w:val="single" w:sz="4" w:space="0" w:color="auto"/>
            </w:tcBorders>
          </w:tcPr>
          <w:p w14:paraId="22D0A429" w14:textId="77777777" w:rsidR="00583CF7" w:rsidRPr="004A430C" w:rsidRDefault="00583CF7">
            <w:pPr>
              <w:rPr>
                <w:szCs w:val="22"/>
              </w:rPr>
            </w:pPr>
          </w:p>
        </w:tc>
      </w:tr>
      <w:tr w:rsidR="0003137C" w14:paraId="6B4B5EF8" w14:textId="77777777">
        <w:tc>
          <w:tcPr>
            <w:tcW w:w="1070" w:type="pct"/>
            <w:tcBorders>
              <w:top w:val="single" w:sz="4" w:space="0" w:color="auto"/>
              <w:left w:val="single" w:sz="4" w:space="0" w:color="auto"/>
              <w:bottom w:val="single" w:sz="4" w:space="0" w:color="auto"/>
              <w:right w:val="single" w:sz="4" w:space="0" w:color="auto"/>
            </w:tcBorders>
          </w:tcPr>
          <w:p w14:paraId="7C7755AD" w14:textId="77777777" w:rsidR="00583CF7" w:rsidRPr="004A430C" w:rsidRDefault="00F75568">
            <w:pPr>
              <w:rPr>
                <w:szCs w:val="22"/>
              </w:rPr>
            </w:pPr>
            <w:r w:rsidRPr="004A430C">
              <w:rPr>
                <w:szCs w:val="22"/>
              </w:rPr>
              <w:t>Szívbetegségek és a szívvel kapcsolatos tünetek</w:t>
            </w:r>
          </w:p>
        </w:tc>
        <w:tc>
          <w:tcPr>
            <w:tcW w:w="933" w:type="pct"/>
            <w:tcBorders>
              <w:top w:val="single" w:sz="4" w:space="0" w:color="auto"/>
              <w:left w:val="single" w:sz="4" w:space="0" w:color="auto"/>
              <w:bottom w:val="single" w:sz="4" w:space="0" w:color="auto"/>
              <w:right w:val="single" w:sz="4" w:space="0" w:color="auto"/>
            </w:tcBorders>
          </w:tcPr>
          <w:p w14:paraId="091EB614" w14:textId="77777777" w:rsidR="00583CF7" w:rsidRPr="004A430C" w:rsidRDefault="00583CF7">
            <w:pPr>
              <w:rPr>
                <w:szCs w:val="22"/>
              </w:rPr>
            </w:pPr>
          </w:p>
        </w:tc>
        <w:tc>
          <w:tcPr>
            <w:tcW w:w="1000" w:type="pct"/>
            <w:tcBorders>
              <w:top w:val="single" w:sz="4" w:space="0" w:color="auto"/>
              <w:left w:val="single" w:sz="4" w:space="0" w:color="auto"/>
              <w:bottom w:val="single" w:sz="4" w:space="0" w:color="auto"/>
              <w:right w:val="single" w:sz="4" w:space="0" w:color="auto"/>
            </w:tcBorders>
          </w:tcPr>
          <w:p w14:paraId="7A3BC3DA" w14:textId="77777777" w:rsidR="00583CF7" w:rsidRPr="004A430C" w:rsidRDefault="00583CF7">
            <w:pPr>
              <w:rPr>
                <w:szCs w:val="22"/>
              </w:rPr>
            </w:pPr>
          </w:p>
        </w:tc>
        <w:tc>
          <w:tcPr>
            <w:tcW w:w="999" w:type="pct"/>
            <w:tcBorders>
              <w:top w:val="single" w:sz="4" w:space="0" w:color="auto"/>
              <w:left w:val="single" w:sz="4" w:space="0" w:color="auto"/>
              <w:bottom w:val="single" w:sz="4" w:space="0" w:color="auto"/>
              <w:right w:val="single" w:sz="4" w:space="0" w:color="auto"/>
            </w:tcBorders>
          </w:tcPr>
          <w:p w14:paraId="61D570F0" w14:textId="22923FA3" w:rsidR="00583CF7" w:rsidRPr="004A430C" w:rsidRDefault="00F75568">
            <w:pPr>
              <w:rPr>
                <w:szCs w:val="22"/>
                <w:vertAlign w:val="superscript"/>
              </w:rPr>
            </w:pPr>
            <w:r w:rsidRPr="004A430C">
              <w:rPr>
                <w:szCs w:val="22"/>
              </w:rPr>
              <w:t>Atrioventricularis blokk</w:t>
            </w:r>
            <w:r w:rsidRPr="004A430C">
              <w:rPr>
                <w:szCs w:val="22"/>
                <w:vertAlign w:val="superscript"/>
              </w:rPr>
              <w:t>(1,</w:t>
            </w:r>
            <w:r w:rsidR="00101C45" w:rsidRPr="004A430C">
              <w:rPr>
                <w:szCs w:val="22"/>
                <w:vertAlign w:val="superscript"/>
              </w:rPr>
              <w:t xml:space="preserve"> </w:t>
            </w:r>
            <w:r w:rsidRPr="004A430C">
              <w:rPr>
                <w:szCs w:val="22"/>
                <w:vertAlign w:val="superscript"/>
              </w:rPr>
              <w:t>2)</w:t>
            </w:r>
          </w:p>
          <w:p w14:paraId="545A9302" w14:textId="5FA00989" w:rsidR="00583CF7" w:rsidRPr="004A430C" w:rsidRDefault="00F75568">
            <w:pPr>
              <w:rPr>
                <w:szCs w:val="22"/>
                <w:vertAlign w:val="superscript"/>
              </w:rPr>
            </w:pPr>
            <w:r w:rsidRPr="004A430C">
              <w:rPr>
                <w:szCs w:val="22"/>
              </w:rPr>
              <w:t>Bradycardia</w:t>
            </w:r>
            <w:r w:rsidRPr="004A430C">
              <w:rPr>
                <w:szCs w:val="22"/>
                <w:vertAlign w:val="superscript"/>
              </w:rPr>
              <w:t>(1,</w:t>
            </w:r>
            <w:r w:rsidR="00101C45" w:rsidRPr="004A430C">
              <w:rPr>
                <w:szCs w:val="22"/>
                <w:vertAlign w:val="superscript"/>
              </w:rPr>
              <w:t xml:space="preserve"> </w:t>
            </w:r>
            <w:r w:rsidRPr="004A430C">
              <w:rPr>
                <w:szCs w:val="22"/>
                <w:vertAlign w:val="superscript"/>
              </w:rPr>
              <w:t>2)</w:t>
            </w:r>
          </w:p>
          <w:p w14:paraId="31C69C2E" w14:textId="199AA4E3" w:rsidR="00583CF7" w:rsidRPr="004A430C" w:rsidRDefault="00F75568">
            <w:pPr>
              <w:ind w:right="-132"/>
              <w:rPr>
                <w:vertAlign w:val="superscript"/>
              </w:rPr>
            </w:pPr>
            <w:r w:rsidRPr="004A430C">
              <w:t>Pitvarfibrilláció</w:t>
            </w:r>
            <w:r w:rsidRPr="004A430C">
              <w:rPr>
                <w:vertAlign w:val="superscript"/>
              </w:rPr>
              <w:t>(1,</w:t>
            </w:r>
            <w:r w:rsidR="00101C45" w:rsidRPr="004A430C">
              <w:rPr>
                <w:vertAlign w:val="superscript"/>
              </w:rPr>
              <w:t xml:space="preserve"> </w:t>
            </w:r>
            <w:r w:rsidRPr="004A430C">
              <w:rPr>
                <w:vertAlign w:val="superscript"/>
              </w:rPr>
              <w:t>2)</w:t>
            </w:r>
          </w:p>
          <w:p w14:paraId="2B624C21" w14:textId="5CB46351" w:rsidR="00583CF7" w:rsidRPr="004A430C" w:rsidRDefault="00F75568">
            <w:pPr>
              <w:rPr>
                <w:vertAlign w:val="superscript"/>
              </w:rPr>
            </w:pPr>
            <w:r w:rsidRPr="004A430C">
              <w:t>Pitvari remegés</w:t>
            </w:r>
            <w:r w:rsidRPr="004A430C">
              <w:rPr>
                <w:vertAlign w:val="superscript"/>
              </w:rPr>
              <w:t>(1,</w:t>
            </w:r>
            <w:r w:rsidR="00101C45" w:rsidRPr="004A430C">
              <w:rPr>
                <w:vertAlign w:val="superscript"/>
              </w:rPr>
              <w:t xml:space="preserve"> </w:t>
            </w:r>
            <w:r w:rsidRPr="004A430C">
              <w:rPr>
                <w:vertAlign w:val="superscript"/>
              </w:rPr>
              <w:t>2)</w:t>
            </w:r>
          </w:p>
        </w:tc>
        <w:tc>
          <w:tcPr>
            <w:tcW w:w="999" w:type="pct"/>
            <w:tcBorders>
              <w:top w:val="single" w:sz="4" w:space="0" w:color="auto"/>
              <w:left w:val="single" w:sz="4" w:space="0" w:color="auto"/>
              <w:bottom w:val="single" w:sz="4" w:space="0" w:color="auto"/>
              <w:right w:val="single" w:sz="4" w:space="0" w:color="auto"/>
            </w:tcBorders>
          </w:tcPr>
          <w:p w14:paraId="750F6966" w14:textId="77777777" w:rsidR="00583CF7" w:rsidRPr="004A430C" w:rsidRDefault="00F75568">
            <w:pPr>
              <w:rPr>
                <w:szCs w:val="22"/>
              </w:rPr>
            </w:pPr>
            <w:r w:rsidRPr="004A430C">
              <w:rPr>
                <w:szCs w:val="22"/>
              </w:rPr>
              <w:t>Ventricularis tachyarrhythmia</w:t>
            </w:r>
            <w:r w:rsidRPr="004A430C">
              <w:rPr>
                <w:szCs w:val="22"/>
                <w:vertAlign w:val="superscript"/>
              </w:rPr>
              <w:t>(1)</w:t>
            </w:r>
          </w:p>
        </w:tc>
      </w:tr>
      <w:tr w:rsidR="0003137C" w14:paraId="410A43CA" w14:textId="77777777">
        <w:tc>
          <w:tcPr>
            <w:tcW w:w="1070" w:type="pct"/>
            <w:tcBorders>
              <w:top w:val="single" w:sz="4" w:space="0" w:color="auto"/>
              <w:left w:val="single" w:sz="4" w:space="0" w:color="auto"/>
              <w:bottom w:val="single" w:sz="4" w:space="0" w:color="auto"/>
              <w:right w:val="single" w:sz="4" w:space="0" w:color="auto"/>
            </w:tcBorders>
          </w:tcPr>
          <w:p w14:paraId="4587461B" w14:textId="77777777" w:rsidR="00583CF7" w:rsidRPr="004A430C" w:rsidRDefault="00F75568">
            <w:pPr>
              <w:rPr>
                <w:szCs w:val="22"/>
              </w:rPr>
            </w:pPr>
            <w:r w:rsidRPr="004A430C">
              <w:rPr>
                <w:szCs w:val="22"/>
              </w:rPr>
              <w:t>Emésztőrendszeri betegségek és tünetek</w:t>
            </w:r>
          </w:p>
        </w:tc>
        <w:tc>
          <w:tcPr>
            <w:tcW w:w="933" w:type="pct"/>
            <w:tcBorders>
              <w:top w:val="single" w:sz="4" w:space="0" w:color="auto"/>
              <w:left w:val="single" w:sz="4" w:space="0" w:color="auto"/>
              <w:bottom w:val="single" w:sz="4" w:space="0" w:color="auto"/>
              <w:right w:val="single" w:sz="4" w:space="0" w:color="auto"/>
            </w:tcBorders>
          </w:tcPr>
          <w:p w14:paraId="719956F1" w14:textId="77777777" w:rsidR="00583CF7" w:rsidRPr="004A430C" w:rsidRDefault="00F75568">
            <w:pPr>
              <w:rPr>
                <w:szCs w:val="22"/>
              </w:rPr>
            </w:pPr>
            <w:r w:rsidRPr="004A430C">
              <w:rPr>
                <w:szCs w:val="22"/>
              </w:rPr>
              <w:t>Émelygés</w:t>
            </w:r>
          </w:p>
          <w:p w14:paraId="22A9534A" w14:textId="77777777" w:rsidR="00583CF7" w:rsidRPr="004A430C" w:rsidRDefault="00583CF7">
            <w:pPr>
              <w:rPr>
                <w:szCs w:val="22"/>
              </w:rPr>
            </w:pPr>
          </w:p>
        </w:tc>
        <w:tc>
          <w:tcPr>
            <w:tcW w:w="1000" w:type="pct"/>
            <w:tcBorders>
              <w:top w:val="single" w:sz="4" w:space="0" w:color="auto"/>
              <w:left w:val="single" w:sz="4" w:space="0" w:color="auto"/>
              <w:bottom w:val="single" w:sz="4" w:space="0" w:color="auto"/>
              <w:right w:val="single" w:sz="4" w:space="0" w:color="auto"/>
            </w:tcBorders>
          </w:tcPr>
          <w:p w14:paraId="54ECFB8C" w14:textId="77777777" w:rsidR="00583CF7" w:rsidRPr="004A430C" w:rsidRDefault="00F75568">
            <w:pPr>
              <w:rPr>
                <w:szCs w:val="22"/>
              </w:rPr>
            </w:pPr>
            <w:r w:rsidRPr="004A430C">
              <w:rPr>
                <w:szCs w:val="22"/>
              </w:rPr>
              <w:t>Hányás</w:t>
            </w:r>
          </w:p>
          <w:p w14:paraId="227B1682" w14:textId="77777777" w:rsidR="00583CF7" w:rsidRPr="004A430C" w:rsidRDefault="00F75568">
            <w:pPr>
              <w:rPr>
                <w:szCs w:val="22"/>
              </w:rPr>
            </w:pPr>
            <w:r w:rsidRPr="004A430C">
              <w:rPr>
                <w:szCs w:val="22"/>
              </w:rPr>
              <w:t>Székrekedés</w:t>
            </w:r>
          </w:p>
          <w:p w14:paraId="671B3B3D" w14:textId="77777777" w:rsidR="00583CF7" w:rsidRPr="004A430C" w:rsidRDefault="00F75568">
            <w:pPr>
              <w:rPr>
                <w:szCs w:val="22"/>
              </w:rPr>
            </w:pPr>
            <w:r w:rsidRPr="004A430C">
              <w:rPr>
                <w:szCs w:val="22"/>
              </w:rPr>
              <w:t>Flatulentia</w:t>
            </w:r>
          </w:p>
          <w:p w14:paraId="1ABC6DFA" w14:textId="77777777" w:rsidR="00583CF7" w:rsidRPr="004A430C" w:rsidRDefault="00F75568">
            <w:pPr>
              <w:rPr>
                <w:szCs w:val="22"/>
                <w:vertAlign w:val="superscript"/>
              </w:rPr>
            </w:pPr>
            <w:r w:rsidRPr="004A430C">
              <w:rPr>
                <w:szCs w:val="22"/>
              </w:rPr>
              <w:t>Dyspepsia</w:t>
            </w:r>
          </w:p>
          <w:p w14:paraId="49D3C8FE" w14:textId="77777777" w:rsidR="00583CF7" w:rsidRPr="004A430C" w:rsidRDefault="00F75568">
            <w:pPr>
              <w:rPr>
                <w:szCs w:val="22"/>
                <w:vertAlign w:val="superscript"/>
              </w:rPr>
            </w:pPr>
            <w:r w:rsidRPr="004A430C">
              <w:rPr>
                <w:szCs w:val="22"/>
              </w:rPr>
              <w:t>Szájszárazság</w:t>
            </w:r>
          </w:p>
          <w:p w14:paraId="5CD28273" w14:textId="77777777" w:rsidR="00583CF7" w:rsidRPr="004A430C" w:rsidRDefault="00F75568">
            <w:pPr>
              <w:rPr>
                <w:szCs w:val="22"/>
              </w:rPr>
            </w:pPr>
            <w:r w:rsidRPr="004A430C">
              <w:rPr>
                <w:szCs w:val="22"/>
              </w:rPr>
              <w:t>Hasmenés</w:t>
            </w:r>
          </w:p>
        </w:tc>
        <w:tc>
          <w:tcPr>
            <w:tcW w:w="999" w:type="pct"/>
            <w:tcBorders>
              <w:top w:val="single" w:sz="4" w:space="0" w:color="auto"/>
              <w:left w:val="single" w:sz="4" w:space="0" w:color="auto"/>
              <w:bottom w:val="single" w:sz="4" w:space="0" w:color="auto"/>
              <w:right w:val="single" w:sz="4" w:space="0" w:color="auto"/>
            </w:tcBorders>
          </w:tcPr>
          <w:p w14:paraId="12E36F3D" w14:textId="77777777" w:rsidR="00583CF7" w:rsidRPr="004A430C" w:rsidRDefault="00583CF7">
            <w:pPr>
              <w:rPr>
                <w:szCs w:val="22"/>
              </w:rPr>
            </w:pPr>
          </w:p>
        </w:tc>
        <w:tc>
          <w:tcPr>
            <w:tcW w:w="999" w:type="pct"/>
            <w:tcBorders>
              <w:top w:val="single" w:sz="4" w:space="0" w:color="auto"/>
              <w:left w:val="single" w:sz="4" w:space="0" w:color="auto"/>
              <w:bottom w:val="single" w:sz="4" w:space="0" w:color="auto"/>
              <w:right w:val="single" w:sz="4" w:space="0" w:color="auto"/>
            </w:tcBorders>
          </w:tcPr>
          <w:p w14:paraId="3A2F3B7F" w14:textId="77777777" w:rsidR="00583CF7" w:rsidRPr="004A430C" w:rsidRDefault="00583CF7">
            <w:pPr>
              <w:rPr>
                <w:szCs w:val="22"/>
              </w:rPr>
            </w:pPr>
          </w:p>
        </w:tc>
      </w:tr>
      <w:tr w:rsidR="0003137C" w14:paraId="2F829442" w14:textId="77777777">
        <w:tc>
          <w:tcPr>
            <w:tcW w:w="1070" w:type="pct"/>
            <w:tcBorders>
              <w:top w:val="single" w:sz="4" w:space="0" w:color="auto"/>
              <w:left w:val="single" w:sz="4" w:space="0" w:color="auto"/>
              <w:bottom w:val="single" w:sz="4" w:space="0" w:color="auto"/>
              <w:right w:val="single" w:sz="4" w:space="0" w:color="auto"/>
            </w:tcBorders>
          </w:tcPr>
          <w:p w14:paraId="41D76F41" w14:textId="77777777" w:rsidR="00583CF7" w:rsidRPr="004A430C" w:rsidRDefault="00F75568">
            <w:pPr>
              <w:rPr>
                <w:szCs w:val="22"/>
              </w:rPr>
            </w:pPr>
            <w:r w:rsidRPr="004A430C">
              <w:rPr>
                <w:szCs w:val="22"/>
              </w:rPr>
              <w:lastRenderedPageBreak/>
              <w:t>Máj- és epebetegségek, illetve tünetek</w:t>
            </w:r>
          </w:p>
        </w:tc>
        <w:tc>
          <w:tcPr>
            <w:tcW w:w="933" w:type="pct"/>
            <w:tcBorders>
              <w:top w:val="single" w:sz="4" w:space="0" w:color="auto"/>
              <w:left w:val="single" w:sz="4" w:space="0" w:color="auto"/>
              <w:bottom w:val="single" w:sz="4" w:space="0" w:color="auto"/>
              <w:right w:val="single" w:sz="4" w:space="0" w:color="auto"/>
            </w:tcBorders>
          </w:tcPr>
          <w:p w14:paraId="00D3E669" w14:textId="77777777" w:rsidR="00583CF7" w:rsidRPr="004A430C" w:rsidRDefault="00583CF7">
            <w:pPr>
              <w:rPr>
                <w:szCs w:val="22"/>
              </w:rPr>
            </w:pPr>
          </w:p>
        </w:tc>
        <w:tc>
          <w:tcPr>
            <w:tcW w:w="1000" w:type="pct"/>
            <w:tcBorders>
              <w:top w:val="single" w:sz="4" w:space="0" w:color="auto"/>
              <w:left w:val="single" w:sz="4" w:space="0" w:color="auto"/>
              <w:bottom w:val="single" w:sz="4" w:space="0" w:color="auto"/>
              <w:right w:val="single" w:sz="4" w:space="0" w:color="auto"/>
            </w:tcBorders>
          </w:tcPr>
          <w:p w14:paraId="5C3AFCCB" w14:textId="77777777" w:rsidR="00583CF7" w:rsidRPr="004A430C" w:rsidRDefault="00583CF7">
            <w:pPr>
              <w:rPr>
                <w:szCs w:val="22"/>
              </w:rPr>
            </w:pPr>
          </w:p>
        </w:tc>
        <w:tc>
          <w:tcPr>
            <w:tcW w:w="999" w:type="pct"/>
            <w:tcBorders>
              <w:top w:val="single" w:sz="4" w:space="0" w:color="auto"/>
              <w:left w:val="single" w:sz="4" w:space="0" w:color="auto"/>
              <w:bottom w:val="single" w:sz="4" w:space="0" w:color="auto"/>
              <w:right w:val="single" w:sz="4" w:space="0" w:color="auto"/>
            </w:tcBorders>
          </w:tcPr>
          <w:p w14:paraId="5E00EFDB" w14:textId="77777777" w:rsidR="00583CF7" w:rsidRPr="004A430C" w:rsidRDefault="00F75568">
            <w:pPr>
              <w:rPr>
                <w:szCs w:val="22"/>
                <w:vertAlign w:val="superscript"/>
              </w:rPr>
            </w:pPr>
            <w:r w:rsidRPr="004A430C">
              <w:rPr>
                <w:szCs w:val="22"/>
              </w:rPr>
              <w:t>Kóros májfunkciós vizsgálati eredmények</w:t>
            </w:r>
            <w:r w:rsidRPr="004A430C">
              <w:rPr>
                <w:szCs w:val="22"/>
                <w:vertAlign w:val="superscript"/>
              </w:rPr>
              <w:t>(2)</w:t>
            </w:r>
          </w:p>
          <w:p w14:paraId="64FE9061" w14:textId="77777777" w:rsidR="00583CF7" w:rsidRPr="004A430C" w:rsidRDefault="00F75568">
            <w:pPr>
              <w:rPr>
                <w:szCs w:val="22"/>
              </w:rPr>
            </w:pPr>
            <w:r w:rsidRPr="004A430C">
              <w:rPr>
                <w:szCs w:val="22"/>
              </w:rPr>
              <w:t xml:space="preserve">Emelkedett májenzimértékek </w:t>
            </w:r>
          </w:p>
          <w:p w14:paraId="14F5C1B1" w14:textId="0F5305E0" w:rsidR="00583CF7" w:rsidRPr="004A430C" w:rsidRDefault="00F75568">
            <w:pPr>
              <w:rPr>
                <w:szCs w:val="22"/>
              </w:rPr>
            </w:pPr>
            <w:r w:rsidRPr="004A430C">
              <w:rPr>
                <w:szCs w:val="22"/>
              </w:rPr>
              <w:t>(</w:t>
            </w:r>
            <w:r w:rsidRPr="004A430C">
              <w:t>a normálérték felső határának több mint</w:t>
            </w:r>
            <w:r w:rsidR="00101C45" w:rsidRPr="004A430C">
              <w:t xml:space="preserve"> </w:t>
            </w:r>
            <w:r w:rsidRPr="004A430C">
              <w:t>2</w:t>
            </w:r>
            <w:r w:rsidRPr="004A430C">
              <w:noBreakHyphen/>
              <w:t>szerese</w:t>
            </w:r>
            <w:r w:rsidRPr="004A430C">
              <w:rPr>
                <w:szCs w:val="22"/>
              </w:rPr>
              <w:t>)</w:t>
            </w:r>
            <w:r w:rsidRPr="004A430C">
              <w:rPr>
                <w:szCs w:val="22"/>
                <w:vertAlign w:val="superscript"/>
              </w:rPr>
              <w:t>(1)</w:t>
            </w:r>
          </w:p>
        </w:tc>
        <w:tc>
          <w:tcPr>
            <w:tcW w:w="999" w:type="pct"/>
            <w:tcBorders>
              <w:top w:val="single" w:sz="4" w:space="0" w:color="auto"/>
              <w:left w:val="single" w:sz="4" w:space="0" w:color="auto"/>
              <w:bottom w:val="single" w:sz="4" w:space="0" w:color="auto"/>
              <w:right w:val="single" w:sz="4" w:space="0" w:color="auto"/>
            </w:tcBorders>
          </w:tcPr>
          <w:p w14:paraId="33145EB8" w14:textId="77777777" w:rsidR="00583CF7" w:rsidRPr="004A430C" w:rsidRDefault="00583CF7">
            <w:pPr>
              <w:rPr>
                <w:szCs w:val="22"/>
              </w:rPr>
            </w:pPr>
          </w:p>
        </w:tc>
      </w:tr>
      <w:tr w:rsidR="0003137C" w14:paraId="692AE503" w14:textId="77777777">
        <w:tc>
          <w:tcPr>
            <w:tcW w:w="1070" w:type="pct"/>
            <w:tcBorders>
              <w:top w:val="single" w:sz="4" w:space="0" w:color="auto"/>
              <w:left w:val="single" w:sz="4" w:space="0" w:color="auto"/>
              <w:bottom w:val="single" w:sz="4" w:space="0" w:color="auto"/>
              <w:right w:val="single" w:sz="4" w:space="0" w:color="auto"/>
            </w:tcBorders>
          </w:tcPr>
          <w:p w14:paraId="3F7E7288" w14:textId="77777777" w:rsidR="00583CF7" w:rsidRPr="004A430C" w:rsidRDefault="00F75568">
            <w:pPr>
              <w:rPr>
                <w:szCs w:val="22"/>
              </w:rPr>
            </w:pPr>
            <w:r w:rsidRPr="004A430C">
              <w:rPr>
                <w:szCs w:val="22"/>
              </w:rPr>
              <w:t>A bőr és a bőr alatti szövet betegségei és tünetei</w:t>
            </w:r>
          </w:p>
        </w:tc>
        <w:tc>
          <w:tcPr>
            <w:tcW w:w="933" w:type="pct"/>
            <w:tcBorders>
              <w:top w:val="single" w:sz="4" w:space="0" w:color="auto"/>
              <w:left w:val="single" w:sz="4" w:space="0" w:color="auto"/>
              <w:bottom w:val="single" w:sz="4" w:space="0" w:color="auto"/>
              <w:right w:val="single" w:sz="4" w:space="0" w:color="auto"/>
            </w:tcBorders>
          </w:tcPr>
          <w:p w14:paraId="70FC9AFA" w14:textId="77777777" w:rsidR="00583CF7" w:rsidRPr="004A430C" w:rsidRDefault="00583CF7">
            <w:pPr>
              <w:rPr>
                <w:szCs w:val="22"/>
              </w:rPr>
            </w:pPr>
          </w:p>
        </w:tc>
        <w:tc>
          <w:tcPr>
            <w:tcW w:w="1000" w:type="pct"/>
            <w:tcBorders>
              <w:top w:val="single" w:sz="4" w:space="0" w:color="auto"/>
              <w:left w:val="single" w:sz="4" w:space="0" w:color="auto"/>
              <w:bottom w:val="single" w:sz="4" w:space="0" w:color="auto"/>
              <w:right w:val="single" w:sz="4" w:space="0" w:color="auto"/>
            </w:tcBorders>
          </w:tcPr>
          <w:p w14:paraId="25D26547" w14:textId="77777777" w:rsidR="00583CF7" w:rsidRPr="004A430C" w:rsidRDefault="00F75568">
            <w:pPr>
              <w:rPr>
                <w:szCs w:val="22"/>
              </w:rPr>
            </w:pPr>
            <w:r w:rsidRPr="004A430C">
              <w:rPr>
                <w:szCs w:val="22"/>
              </w:rPr>
              <w:t>Pruritus</w:t>
            </w:r>
          </w:p>
          <w:p w14:paraId="13842365" w14:textId="77777777" w:rsidR="00583CF7" w:rsidRPr="004A430C" w:rsidRDefault="00F75568">
            <w:pPr>
              <w:rPr>
                <w:szCs w:val="22"/>
              </w:rPr>
            </w:pPr>
            <w:r w:rsidRPr="004A430C">
              <w:rPr>
                <w:szCs w:val="22"/>
              </w:rPr>
              <w:t>Bőrkiütés</w:t>
            </w:r>
            <w:r w:rsidRPr="004A430C">
              <w:rPr>
                <w:szCs w:val="22"/>
                <w:vertAlign w:val="superscript"/>
              </w:rPr>
              <w:t>(1)</w:t>
            </w:r>
          </w:p>
        </w:tc>
        <w:tc>
          <w:tcPr>
            <w:tcW w:w="999" w:type="pct"/>
            <w:tcBorders>
              <w:top w:val="single" w:sz="4" w:space="0" w:color="auto"/>
              <w:left w:val="single" w:sz="4" w:space="0" w:color="auto"/>
              <w:bottom w:val="single" w:sz="4" w:space="0" w:color="auto"/>
              <w:right w:val="single" w:sz="4" w:space="0" w:color="auto"/>
            </w:tcBorders>
          </w:tcPr>
          <w:p w14:paraId="4F4EA1EC" w14:textId="77777777" w:rsidR="00583CF7" w:rsidRPr="004A430C" w:rsidRDefault="00F75568">
            <w:pPr>
              <w:widowControl w:val="0"/>
              <w:tabs>
                <w:tab w:val="left" w:pos="567"/>
              </w:tabs>
              <w:rPr>
                <w:szCs w:val="22"/>
              </w:rPr>
            </w:pPr>
            <w:r w:rsidRPr="004A430C">
              <w:rPr>
                <w:szCs w:val="22"/>
              </w:rPr>
              <w:t>Angiooedema</w:t>
            </w:r>
            <w:r w:rsidRPr="004A430C">
              <w:rPr>
                <w:szCs w:val="22"/>
                <w:vertAlign w:val="superscript"/>
              </w:rPr>
              <w:t>(1)</w:t>
            </w:r>
            <w:r w:rsidRPr="004A430C">
              <w:rPr>
                <w:szCs w:val="22"/>
              </w:rPr>
              <w:t xml:space="preserve"> </w:t>
            </w:r>
          </w:p>
          <w:p w14:paraId="16A6B879" w14:textId="77777777" w:rsidR="00583CF7" w:rsidRPr="004A430C" w:rsidRDefault="00F75568">
            <w:pPr>
              <w:widowControl w:val="0"/>
              <w:tabs>
                <w:tab w:val="left" w:pos="567"/>
              </w:tabs>
              <w:rPr>
                <w:szCs w:val="22"/>
              </w:rPr>
            </w:pPr>
            <w:r w:rsidRPr="004A430C">
              <w:rPr>
                <w:szCs w:val="22"/>
              </w:rPr>
              <w:t>Urticaria</w:t>
            </w:r>
            <w:r w:rsidRPr="004A430C">
              <w:rPr>
                <w:szCs w:val="22"/>
                <w:vertAlign w:val="superscript"/>
              </w:rPr>
              <w:t>(1)</w:t>
            </w:r>
          </w:p>
        </w:tc>
        <w:tc>
          <w:tcPr>
            <w:tcW w:w="999" w:type="pct"/>
            <w:tcBorders>
              <w:top w:val="single" w:sz="4" w:space="0" w:color="auto"/>
              <w:left w:val="single" w:sz="4" w:space="0" w:color="auto"/>
              <w:bottom w:val="single" w:sz="4" w:space="0" w:color="auto"/>
              <w:right w:val="single" w:sz="4" w:space="0" w:color="auto"/>
            </w:tcBorders>
          </w:tcPr>
          <w:p w14:paraId="14FFB65A" w14:textId="77777777" w:rsidR="00583CF7" w:rsidRPr="004A430C" w:rsidRDefault="00F75568">
            <w:r w:rsidRPr="004A430C">
              <w:t>Stevens–Johnson-szindróma</w:t>
            </w:r>
            <w:r w:rsidRPr="004A430C">
              <w:rPr>
                <w:vertAlign w:val="superscript"/>
              </w:rPr>
              <w:t>(1)</w:t>
            </w:r>
          </w:p>
          <w:p w14:paraId="31035D9C" w14:textId="77777777" w:rsidR="00583CF7" w:rsidRPr="004A430C" w:rsidRDefault="00F75568">
            <w:pPr>
              <w:widowControl w:val="0"/>
              <w:tabs>
                <w:tab w:val="left" w:pos="567"/>
              </w:tabs>
              <w:rPr>
                <w:szCs w:val="22"/>
              </w:rPr>
            </w:pPr>
            <w:r w:rsidRPr="004A430C">
              <w:rPr>
                <w:szCs w:val="22"/>
              </w:rPr>
              <w:t>Toxicus epidermalis necrolysis</w:t>
            </w:r>
            <w:r w:rsidRPr="004A430C">
              <w:rPr>
                <w:szCs w:val="22"/>
                <w:vertAlign w:val="superscript"/>
              </w:rPr>
              <w:t>(1)</w:t>
            </w:r>
          </w:p>
        </w:tc>
      </w:tr>
      <w:tr w:rsidR="0003137C" w14:paraId="2720F873" w14:textId="77777777">
        <w:tc>
          <w:tcPr>
            <w:tcW w:w="1070" w:type="pct"/>
            <w:tcBorders>
              <w:top w:val="single" w:sz="4" w:space="0" w:color="auto"/>
              <w:left w:val="single" w:sz="4" w:space="0" w:color="auto"/>
              <w:bottom w:val="single" w:sz="4" w:space="0" w:color="auto"/>
              <w:right w:val="single" w:sz="4" w:space="0" w:color="auto"/>
            </w:tcBorders>
          </w:tcPr>
          <w:p w14:paraId="2DA09EE6" w14:textId="69ABBE91" w:rsidR="00583CF7" w:rsidRPr="004A430C" w:rsidRDefault="00F75568" w:rsidP="00286FE1">
            <w:pPr>
              <w:keepNext/>
              <w:rPr>
                <w:szCs w:val="22"/>
              </w:rPr>
            </w:pPr>
            <w:r w:rsidRPr="004A430C">
              <w:rPr>
                <w:szCs w:val="22"/>
              </w:rPr>
              <w:t>A csont- és izomrendszer,</w:t>
            </w:r>
            <w:r w:rsidR="006A51D7" w:rsidRPr="004A430C">
              <w:rPr>
                <w:szCs w:val="22"/>
              </w:rPr>
              <w:t xml:space="preserve"> </w:t>
            </w:r>
            <w:r w:rsidRPr="004A430C">
              <w:rPr>
                <w:szCs w:val="22"/>
              </w:rPr>
              <w:t>valamint a kötőszövet betegségei és tünetei</w:t>
            </w:r>
          </w:p>
        </w:tc>
        <w:tc>
          <w:tcPr>
            <w:tcW w:w="933" w:type="pct"/>
            <w:tcBorders>
              <w:top w:val="single" w:sz="4" w:space="0" w:color="auto"/>
              <w:left w:val="single" w:sz="4" w:space="0" w:color="auto"/>
              <w:bottom w:val="single" w:sz="4" w:space="0" w:color="auto"/>
              <w:right w:val="single" w:sz="4" w:space="0" w:color="auto"/>
            </w:tcBorders>
          </w:tcPr>
          <w:p w14:paraId="05FCAC3C" w14:textId="77777777" w:rsidR="00583CF7" w:rsidRPr="004A430C" w:rsidRDefault="00583CF7">
            <w:pPr>
              <w:rPr>
                <w:szCs w:val="22"/>
              </w:rPr>
            </w:pPr>
          </w:p>
        </w:tc>
        <w:tc>
          <w:tcPr>
            <w:tcW w:w="1000" w:type="pct"/>
            <w:tcBorders>
              <w:top w:val="single" w:sz="4" w:space="0" w:color="auto"/>
              <w:left w:val="single" w:sz="4" w:space="0" w:color="auto"/>
              <w:bottom w:val="single" w:sz="4" w:space="0" w:color="auto"/>
              <w:right w:val="single" w:sz="4" w:space="0" w:color="auto"/>
            </w:tcBorders>
          </w:tcPr>
          <w:p w14:paraId="496822A2" w14:textId="77777777" w:rsidR="00583CF7" w:rsidRPr="004A430C" w:rsidRDefault="00F75568">
            <w:pPr>
              <w:rPr>
                <w:szCs w:val="22"/>
                <w:vertAlign w:val="superscript"/>
              </w:rPr>
            </w:pPr>
            <w:r w:rsidRPr="004A430C">
              <w:rPr>
                <w:szCs w:val="22"/>
              </w:rPr>
              <w:t>Izomgörcsök</w:t>
            </w:r>
          </w:p>
          <w:p w14:paraId="3B057A77" w14:textId="77777777" w:rsidR="00583CF7" w:rsidRPr="004A430C" w:rsidRDefault="00583CF7">
            <w:pPr>
              <w:rPr>
                <w:szCs w:val="22"/>
              </w:rPr>
            </w:pPr>
          </w:p>
        </w:tc>
        <w:tc>
          <w:tcPr>
            <w:tcW w:w="999" w:type="pct"/>
            <w:tcBorders>
              <w:top w:val="single" w:sz="4" w:space="0" w:color="auto"/>
              <w:left w:val="single" w:sz="4" w:space="0" w:color="auto"/>
              <w:bottom w:val="single" w:sz="4" w:space="0" w:color="auto"/>
              <w:right w:val="single" w:sz="4" w:space="0" w:color="auto"/>
            </w:tcBorders>
          </w:tcPr>
          <w:p w14:paraId="5C380A5C" w14:textId="77777777" w:rsidR="00583CF7" w:rsidRPr="004A430C" w:rsidRDefault="00583CF7">
            <w:pPr>
              <w:rPr>
                <w:szCs w:val="22"/>
              </w:rPr>
            </w:pPr>
          </w:p>
        </w:tc>
        <w:tc>
          <w:tcPr>
            <w:tcW w:w="999" w:type="pct"/>
            <w:tcBorders>
              <w:top w:val="single" w:sz="4" w:space="0" w:color="auto"/>
              <w:left w:val="single" w:sz="4" w:space="0" w:color="auto"/>
              <w:bottom w:val="single" w:sz="4" w:space="0" w:color="auto"/>
              <w:right w:val="single" w:sz="4" w:space="0" w:color="auto"/>
            </w:tcBorders>
          </w:tcPr>
          <w:p w14:paraId="6CF2512C" w14:textId="77777777" w:rsidR="00583CF7" w:rsidRPr="004A430C" w:rsidRDefault="00583CF7">
            <w:pPr>
              <w:rPr>
                <w:szCs w:val="22"/>
              </w:rPr>
            </w:pPr>
          </w:p>
        </w:tc>
      </w:tr>
      <w:tr w:rsidR="0003137C" w14:paraId="276CF50F" w14:textId="77777777">
        <w:tc>
          <w:tcPr>
            <w:tcW w:w="1070" w:type="pct"/>
            <w:tcBorders>
              <w:top w:val="single" w:sz="4" w:space="0" w:color="auto"/>
              <w:left w:val="single" w:sz="4" w:space="0" w:color="auto"/>
              <w:bottom w:val="single" w:sz="4" w:space="0" w:color="auto"/>
              <w:right w:val="single" w:sz="4" w:space="0" w:color="auto"/>
            </w:tcBorders>
          </w:tcPr>
          <w:p w14:paraId="36E82A2C" w14:textId="77777777" w:rsidR="00583CF7" w:rsidRPr="004A430C" w:rsidRDefault="00F75568">
            <w:pPr>
              <w:rPr>
                <w:szCs w:val="22"/>
              </w:rPr>
            </w:pPr>
            <w:r w:rsidRPr="004A430C">
              <w:rPr>
                <w:szCs w:val="22"/>
              </w:rPr>
              <w:t>Általános tünetek, az alkalmazás helyén fellépő reakciók</w:t>
            </w:r>
          </w:p>
        </w:tc>
        <w:tc>
          <w:tcPr>
            <w:tcW w:w="933" w:type="pct"/>
            <w:tcBorders>
              <w:top w:val="single" w:sz="4" w:space="0" w:color="auto"/>
              <w:left w:val="single" w:sz="4" w:space="0" w:color="auto"/>
              <w:bottom w:val="single" w:sz="4" w:space="0" w:color="auto"/>
              <w:right w:val="single" w:sz="4" w:space="0" w:color="auto"/>
            </w:tcBorders>
          </w:tcPr>
          <w:p w14:paraId="03A69E06" w14:textId="77777777" w:rsidR="00583CF7" w:rsidRPr="004A430C" w:rsidRDefault="00583CF7">
            <w:pPr>
              <w:rPr>
                <w:szCs w:val="22"/>
              </w:rPr>
            </w:pPr>
          </w:p>
        </w:tc>
        <w:tc>
          <w:tcPr>
            <w:tcW w:w="1000" w:type="pct"/>
            <w:tcBorders>
              <w:top w:val="single" w:sz="4" w:space="0" w:color="auto"/>
              <w:left w:val="single" w:sz="4" w:space="0" w:color="auto"/>
              <w:bottom w:val="single" w:sz="4" w:space="0" w:color="auto"/>
              <w:right w:val="single" w:sz="4" w:space="0" w:color="auto"/>
            </w:tcBorders>
          </w:tcPr>
          <w:p w14:paraId="2A08FCF6" w14:textId="77777777" w:rsidR="00583CF7" w:rsidRPr="004A430C" w:rsidRDefault="00F75568">
            <w:pPr>
              <w:rPr>
                <w:szCs w:val="22"/>
              </w:rPr>
            </w:pPr>
            <w:r w:rsidRPr="004A430C">
              <w:rPr>
                <w:szCs w:val="22"/>
              </w:rPr>
              <w:t>Járászavar</w:t>
            </w:r>
          </w:p>
          <w:p w14:paraId="35DD265C" w14:textId="77777777" w:rsidR="00583CF7" w:rsidRPr="004A430C" w:rsidRDefault="00F75568">
            <w:pPr>
              <w:rPr>
                <w:szCs w:val="22"/>
              </w:rPr>
            </w:pPr>
            <w:r w:rsidRPr="004A430C">
              <w:rPr>
                <w:szCs w:val="22"/>
              </w:rPr>
              <w:t xml:space="preserve">Asthenia </w:t>
            </w:r>
          </w:p>
          <w:p w14:paraId="00156BB8" w14:textId="77777777" w:rsidR="00583CF7" w:rsidRPr="004A430C" w:rsidRDefault="00F75568">
            <w:pPr>
              <w:rPr>
                <w:szCs w:val="22"/>
              </w:rPr>
            </w:pPr>
            <w:r w:rsidRPr="004A430C">
              <w:rPr>
                <w:szCs w:val="22"/>
              </w:rPr>
              <w:t>Fáradtság</w:t>
            </w:r>
          </w:p>
          <w:p w14:paraId="50D23295" w14:textId="77777777" w:rsidR="00583CF7" w:rsidRPr="004A430C" w:rsidRDefault="00F75568">
            <w:pPr>
              <w:rPr>
                <w:szCs w:val="22"/>
                <w:vertAlign w:val="superscript"/>
              </w:rPr>
            </w:pPr>
            <w:r w:rsidRPr="004A430C">
              <w:rPr>
                <w:szCs w:val="22"/>
              </w:rPr>
              <w:t>Ingerlékenység</w:t>
            </w:r>
          </w:p>
          <w:p w14:paraId="1E9F48F5" w14:textId="77777777" w:rsidR="00583CF7" w:rsidRPr="004A430C" w:rsidRDefault="00F75568">
            <w:pPr>
              <w:rPr>
                <w:szCs w:val="22"/>
              </w:rPr>
            </w:pPr>
            <w:r w:rsidRPr="004A430C">
              <w:rPr>
                <w:szCs w:val="22"/>
              </w:rPr>
              <w:t>Részegség érzése</w:t>
            </w:r>
          </w:p>
          <w:p w14:paraId="7A5CDEA0" w14:textId="438B35F9" w:rsidR="006A51D7" w:rsidRPr="004A430C" w:rsidRDefault="00F75568">
            <w:pPr>
              <w:rPr>
                <w:szCs w:val="22"/>
              </w:rPr>
            </w:pPr>
            <w:r w:rsidRPr="004A430C">
              <w:rPr>
                <w:szCs w:val="22"/>
              </w:rPr>
              <w:t>Fájdalom vagy kellemetlen érzés az injekció beadásának helyén</w:t>
            </w:r>
            <w:r w:rsidR="00286FE1" w:rsidRPr="008352A2">
              <w:rPr>
                <w:szCs w:val="22"/>
                <w:vertAlign w:val="superscript"/>
              </w:rPr>
              <w:t>(4)</w:t>
            </w:r>
          </w:p>
          <w:p w14:paraId="2AEB5593" w14:textId="7C1C48A3" w:rsidR="006A51D7" w:rsidRPr="004A430C" w:rsidRDefault="00F75568">
            <w:pPr>
              <w:rPr>
                <w:szCs w:val="22"/>
              </w:rPr>
            </w:pPr>
            <w:r w:rsidRPr="004A430C">
              <w:rPr>
                <w:szCs w:val="22"/>
              </w:rPr>
              <w:t>Irritáció</w:t>
            </w:r>
            <w:r w:rsidRPr="006850EC">
              <w:rPr>
                <w:szCs w:val="22"/>
                <w:vertAlign w:val="superscript"/>
              </w:rPr>
              <w:t>(4)</w:t>
            </w:r>
          </w:p>
        </w:tc>
        <w:tc>
          <w:tcPr>
            <w:tcW w:w="999" w:type="pct"/>
            <w:tcBorders>
              <w:top w:val="single" w:sz="4" w:space="0" w:color="auto"/>
              <w:left w:val="single" w:sz="4" w:space="0" w:color="auto"/>
              <w:bottom w:val="single" w:sz="4" w:space="0" w:color="auto"/>
              <w:right w:val="single" w:sz="4" w:space="0" w:color="auto"/>
            </w:tcBorders>
          </w:tcPr>
          <w:p w14:paraId="213EA88B" w14:textId="01590F3A" w:rsidR="00583CF7" w:rsidRPr="004A430C" w:rsidRDefault="00F75568">
            <w:pPr>
              <w:rPr>
                <w:szCs w:val="22"/>
              </w:rPr>
            </w:pPr>
            <w:r w:rsidRPr="004A430C">
              <w:rPr>
                <w:szCs w:val="22"/>
              </w:rPr>
              <w:t>Erythema</w:t>
            </w:r>
            <w:r w:rsidRPr="006850EC">
              <w:rPr>
                <w:szCs w:val="22"/>
                <w:vertAlign w:val="superscript"/>
              </w:rPr>
              <w:t>(4)</w:t>
            </w:r>
          </w:p>
        </w:tc>
        <w:tc>
          <w:tcPr>
            <w:tcW w:w="999" w:type="pct"/>
            <w:tcBorders>
              <w:top w:val="single" w:sz="4" w:space="0" w:color="auto"/>
              <w:left w:val="single" w:sz="4" w:space="0" w:color="auto"/>
              <w:bottom w:val="single" w:sz="4" w:space="0" w:color="auto"/>
              <w:right w:val="single" w:sz="4" w:space="0" w:color="auto"/>
            </w:tcBorders>
          </w:tcPr>
          <w:p w14:paraId="7BD4A28D" w14:textId="77777777" w:rsidR="00583CF7" w:rsidRPr="004A430C" w:rsidRDefault="00583CF7">
            <w:pPr>
              <w:rPr>
                <w:szCs w:val="22"/>
              </w:rPr>
            </w:pPr>
          </w:p>
        </w:tc>
      </w:tr>
      <w:tr w:rsidR="0003137C" w14:paraId="48EAA8BF" w14:textId="77777777">
        <w:tc>
          <w:tcPr>
            <w:tcW w:w="1070" w:type="pct"/>
            <w:tcBorders>
              <w:top w:val="single" w:sz="4" w:space="0" w:color="auto"/>
              <w:left w:val="single" w:sz="4" w:space="0" w:color="auto"/>
              <w:bottom w:val="single" w:sz="4" w:space="0" w:color="auto"/>
              <w:right w:val="single" w:sz="4" w:space="0" w:color="auto"/>
            </w:tcBorders>
          </w:tcPr>
          <w:p w14:paraId="12F2082B" w14:textId="77777777" w:rsidR="006A51D7" w:rsidRPr="004A430C" w:rsidRDefault="00F75568">
            <w:pPr>
              <w:rPr>
                <w:szCs w:val="22"/>
              </w:rPr>
            </w:pPr>
            <w:r w:rsidRPr="004A430C">
              <w:rPr>
                <w:szCs w:val="22"/>
              </w:rPr>
              <w:t xml:space="preserve">Sérülés, mérgezés és a beavatkozással kapcsolatos </w:t>
            </w:r>
          </w:p>
          <w:p w14:paraId="1A02016A" w14:textId="641BA0BB" w:rsidR="00583CF7" w:rsidRPr="004A430C" w:rsidRDefault="00F75568">
            <w:pPr>
              <w:rPr>
                <w:szCs w:val="22"/>
              </w:rPr>
            </w:pPr>
            <w:r w:rsidRPr="004A430C">
              <w:rPr>
                <w:szCs w:val="22"/>
              </w:rPr>
              <w:t>szövődmények</w:t>
            </w:r>
          </w:p>
        </w:tc>
        <w:tc>
          <w:tcPr>
            <w:tcW w:w="933" w:type="pct"/>
            <w:tcBorders>
              <w:top w:val="single" w:sz="4" w:space="0" w:color="auto"/>
              <w:left w:val="single" w:sz="4" w:space="0" w:color="auto"/>
              <w:bottom w:val="single" w:sz="4" w:space="0" w:color="auto"/>
              <w:right w:val="single" w:sz="4" w:space="0" w:color="auto"/>
            </w:tcBorders>
          </w:tcPr>
          <w:p w14:paraId="59FD057D" w14:textId="77777777" w:rsidR="00583CF7" w:rsidRPr="004A430C" w:rsidRDefault="00583CF7">
            <w:pPr>
              <w:rPr>
                <w:szCs w:val="22"/>
              </w:rPr>
            </w:pPr>
          </w:p>
        </w:tc>
        <w:tc>
          <w:tcPr>
            <w:tcW w:w="1000" w:type="pct"/>
            <w:tcBorders>
              <w:top w:val="single" w:sz="4" w:space="0" w:color="auto"/>
              <w:left w:val="single" w:sz="4" w:space="0" w:color="auto"/>
              <w:bottom w:val="single" w:sz="4" w:space="0" w:color="auto"/>
              <w:right w:val="single" w:sz="4" w:space="0" w:color="auto"/>
            </w:tcBorders>
          </w:tcPr>
          <w:p w14:paraId="5AC87F46" w14:textId="77777777" w:rsidR="00583CF7" w:rsidRPr="004A430C" w:rsidRDefault="00F75568">
            <w:pPr>
              <w:rPr>
                <w:szCs w:val="22"/>
              </w:rPr>
            </w:pPr>
            <w:r w:rsidRPr="004A430C">
              <w:rPr>
                <w:szCs w:val="22"/>
              </w:rPr>
              <w:t>Elesés</w:t>
            </w:r>
          </w:p>
          <w:p w14:paraId="58C78BBA" w14:textId="77777777" w:rsidR="00583CF7" w:rsidRPr="004A430C" w:rsidRDefault="00F75568">
            <w:pPr>
              <w:rPr>
                <w:szCs w:val="22"/>
              </w:rPr>
            </w:pPr>
            <w:r w:rsidRPr="004A430C">
              <w:rPr>
                <w:szCs w:val="22"/>
              </w:rPr>
              <w:t>Bőr laceratio</w:t>
            </w:r>
          </w:p>
          <w:p w14:paraId="7A483C9A" w14:textId="77777777" w:rsidR="00583CF7" w:rsidRPr="004A430C" w:rsidRDefault="00F75568">
            <w:pPr>
              <w:rPr>
                <w:szCs w:val="22"/>
              </w:rPr>
            </w:pPr>
            <w:r w:rsidRPr="004A430C">
              <w:rPr>
                <w:szCs w:val="22"/>
              </w:rPr>
              <w:t>Zúzódás</w:t>
            </w:r>
          </w:p>
        </w:tc>
        <w:tc>
          <w:tcPr>
            <w:tcW w:w="999" w:type="pct"/>
            <w:tcBorders>
              <w:top w:val="single" w:sz="4" w:space="0" w:color="auto"/>
              <w:left w:val="single" w:sz="4" w:space="0" w:color="auto"/>
              <w:bottom w:val="single" w:sz="4" w:space="0" w:color="auto"/>
              <w:right w:val="single" w:sz="4" w:space="0" w:color="auto"/>
            </w:tcBorders>
          </w:tcPr>
          <w:p w14:paraId="4049DE93" w14:textId="77777777" w:rsidR="00583CF7" w:rsidRPr="004A430C" w:rsidRDefault="00583CF7">
            <w:pPr>
              <w:rPr>
                <w:szCs w:val="22"/>
              </w:rPr>
            </w:pPr>
          </w:p>
        </w:tc>
        <w:tc>
          <w:tcPr>
            <w:tcW w:w="999" w:type="pct"/>
            <w:tcBorders>
              <w:top w:val="single" w:sz="4" w:space="0" w:color="auto"/>
              <w:left w:val="single" w:sz="4" w:space="0" w:color="auto"/>
              <w:bottom w:val="single" w:sz="4" w:space="0" w:color="auto"/>
              <w:right w:val="single" w:sz="4" w:space="0" w:color="auto"/>
            </w:tcBorders>
          </w:tcPr>
          <w:p w14:paraId="6CEC8657" w14:textId="77777777" w:rsidR="00583CF7" w:rsidRPr="004A430C" w:rsidRDefault="00583CF7">
            <w:pPr>
              <w:rPr>
                <w:szCs w:val="22"/>
              </w:rPr>
            </w:pPr>
          </w:p>
        </w:tc>
      </w:tr>
    </w:tbl>
    <w:p w14:paraId="6D588C03" w14:textId="7CBAC093" w:rsidR="00583CF7" w:rsidRPr="004A430C" w:rsidRDefault="00F75568">
      <w:pPr>
        <w:keepNext/>
        <w:rPr>
          <w:szCs w:val="22"/>
        </w:rPr>
      </w:pPr>
      <w:r w:rsidRPr="004A430C">
        <w:rPr>
          <w:szCs w:val="22"/>
          <w:vertAlign w:val="superscript"/>
        </w:rPr>
        <w:t xml:space="preserve">(1) </w:t>
      </w:r>
      <w:r w:rsidR="00286FE1">
        <w:rPr>
          <w:szCs w:val="22"/>
        </w:rPr>
        <w:t>A forgalombahozatalt követő</w:t>
      </w:r>
      <w:r w:rsidR="00286FE1" w:rsidRPr="004A430C">
        <w:rPr>
          <w:szCs w:val="22"/>
        </w:rPr>
        <w:t xml:space="preserve"> </w:t>
      </w:r>
      <w:r w:rsidRPr="004A430C">
        <w:rPr>
          <w:szCs w:val="22"/>
        </w:rPr>
        <w:t>tapasztalatok alapján jelentett mellékhatások</w:t>
      </w:r>
    </w:p>
    <w:p w14:paraId="79004D1E" w14:textId="77777777" w:rsidR="00583CF7" w:rsidRPr="004A430C" w:rsidRDefault="00F75568">
      <w:pPr>
        <w:keepNext/>
      </w:pPr>
      <w:r w:rsidRPr="004A430C">
        <w:rPr>
          <w:vertAlign w:val="superscript"/>
        </w:rPr>
        <w:t>(2)</w:t>
      </w:r>
      <w:r w:rsidRPr="004A430C">
        <w:t xml:space="preserve"> Lásd „Egyes mellékhatások leírása”</w:t>
      </w:r>
    </w:p>
    <w:p w14:paraId="1B9B65D2" w14:textId="7665D8C6" w:rsidR="00583CF7" w:rsidRPr="004A430C" w:rsidRDefault="00F75568">
      <w:r w:rsidRPr="004A430C">
        <w:rPr>
          <w:vertAlign w:val="superscript"/>
        </w:rPr>
        <w:t xml:space="preserve">(3) </w:t>
      </w:r>
      <w:r w:rsidR="006A51D7" w:rsidRPr="004A430C">
        <w:t>Az elsődleges generalizált tónusos-klónusos görcsrohamokkal (</w:t>
      </w:r>
      <w:r w:rsidRPr="004A430C">
        <w:t>PGTCS</w:t>
      </w:r>
      <w:r w:rsidR="006A51D7" w:rsidRPr="004A430C">
        <w:t>) kapcsolatos</w:t>
      </w:r>
      <w:r w:rsidRPr="004A430C">
        <w:t xml:space="preserve"> vizsgálatokban jelentették</w:t>
      </w:r>
    </w:p>
    <w:p w14:paraId="3C3A1ED0" w14:textId="4B9E00FE" w:rsidR="006A51D7" w:rsidRPr="004A430C" w:rsidRDefault="00F75568">
      <w:r w:rsidRPr="006850EC">
        <w:rPr>
          <w:vertAlign w:val="superscript"/>
        </w:rPr>
        <w:t>(4)</w:t>
      </w:r>
      <w:r w:rsidRPr="004A430C">
        <w:t xml:space="preserve"> Az intravénás alkalmazással összefüggő lokális mellékhatások</w:t>
      </w:r>
    </w:p>
    <w:p w14:paraId="339DEEC0" w14:textId="77777777" w:rsidR="00583CF7" w:rsidRPr="004A430C" w:rsidRDefault="00583CF7">
      <w:pPr>
        <w:outlineLvl w:val="0"/>
        <w:rPr>
          <w:szCs w:val="22"/>
        </w:rPr>
      </w:pPr>
    </w:p>
    <w:p w14:paraId="4CDCFDD6" w14:textId="77777777" w:rsidR="00583CF7" w:rsidRPr="004A430C" w:rsidRDefault="00F75568">
      <w:pPr>
        <w:outlineLvl w:val="0"/>
        <w:rPr>
          <w:szCs w:val="22"/>
          <w:u w:val="single"/>
        </w:rPr>
      </w:pPr>
      <w:r w:rsidRPr="004A430C">
        <w:rPr>
          <w:szCs w:val="22"/>
          <w:u w:val="single"/>
        </w:rPr>
        <w:t>Egyes mellékhatások leírása</w:t>
      </w:r>
    </w:p>
    <w:p w14:paraId="5502DC86" w14:textId="77777777" w:rsidR="00583CF7" w:rsidRPr="004A430C" w:rsidRDefault="00583CF7">
      <w:pPr>
        <w:outlineLvl w:val="0"/>
        <w:rPr>
          <w:szCs w:val="22"/>
          <w:u w:val="single"/>
        </w:rPr>
      </w:pPr>
    </w:p>
    <w:p w14:paraId="69D2DC17" w14:textId="77777777" w:rsidR="00583CF7" w:rsidRPr="004A430C" w:rsidRDefault="00F75568">
      <w:pPr>
        <w:outlineLvl w:val="0"/>
        <w:rPr>
          <w:szCs w:val="22"/>
        </w:rPr>
      </w:pPr>
      <w:r w:rsidRPr="004A430C">
        <w:rPr>
          <w:szCs w:val="22"/>
        </w:rPr>
        <w:t>A lakozamid alkalmazásával összefügg a PR-intervallum dózisfüggő növekedése. A PR- intervallum megnyúlásával kapcsolatban mellékhatások (pl. atrioventricularis-blokk, syncope, bradycardia) léphetnek fel.</w:t>
      </w:r>
    </w:p>
    <w:p w14:paraId="59524F45" w14:textId="3AD661B2" w:rsidR="00583CF7" w:rsidRPr="004A430C" w:rsidRDefault="00F75568">
      <w:pPr>
        <w:outlineLvl w:val="0"/>
        <w:rPr>
          <w:szCs w:val="22"/>
        </w:rPr>
      </w:pPr>
      <w:r w:rsidRPr="004A430C">
        <w:rPr>
          <w:szCs w:val="22"/>
        </w:rPr>
        <w:t>Az adjuváns kezelésre vonatkozó klinikai vizsgálatok során epilepsziás betegekben a bejelentett első fokú AV-blokk előfordulási gyakorisága „nem gyakori”,</w:t>
      </w:r>
      <w:r w:rsidR="00101C45" w:rsidRPr="004A430C">
        <w:rPr>
          <w:szCs w:val="22"/>
        </w:rPr>
        <w:t xml:space="preserve"> </w:t>
      </w:r>
      <w:r w:rsidRPr="004A430C">
        <w:rPr>
          <w:szCs w:val="22"/>
        </w:rPr>
        <w:t>0,7%,</w:t>
      </w:r>
      <w:r w:rsidR="00101C45" w:rsidRPr="004A430C">
        <w:rPr>
          <w:szCs w:val="22"/>
        </w:rPr>
        <w:t xml:space="preserve"> </w:t>
      </w:r>
      <w:r w:rsidRPr="004A430C">
        <w:rPr>
          <w:szCs w:val="22"/>
        </w:rPr>
        <w:t>0%,</w:t>
      </w:r>
      <w:r w:rsidR="00101C45" w:rsidRPr="004A430C">
        <w:rPr>
          <w:szCs w:val="22"/>
        </w:rPr>
        <w:t xml:space="preserve"> </w:t>
      </w:r>
      <w:r w:rsidRPr="004A430C">
        <w:rPr>
          <w:szCs w:val="22"/>
        </w:rPr>
        <w:t>0,5% illetve</w:t>
      </w:r>
      <w:r w:rsidR="00101C45" w:rsidRPr="004A430C">
        <w:rPr>
          <w:szCs w:val="22"/>
        </w:rPr>
        <w:t xml:space="preserve"> </w:t>
      </w:r>
      <w:r w:rsidRPr="004A430C">
        <w:rPr>
          <w:szCs w:val="22"/>
        </w:rPr>
        <w:t>0% volt</w:t>
      </w:r>
      <w:r w:rsidR="00101C45" w:rsidRPr="004A430C">
        <w:rPr>
          <w:szCs w:val="22"/>
        </w:rPr>
        <w:t xml:space="preserve"> </w:t>
      </w:r>
      <w:r w:rsidRPr="004A430C">
        <w:rPr>
          <w:szCs w:val="22"/>
        </w:rPr>
        <w:t>200</w:t>
      </w:r>
      <w:r w:rsidR="00101C45" w:rsidRPr="004A430C">
        <w:rPr>
          <w:szCs w:val="22"/>
        </w:rPr>
        <w:t xml:space="preserve"> </w:t>
      </w:r>
      <w:r w:rsidRPr="004A430C">
        <w:rPr>
          <w:szCs w:val="22"/>
        </w:rPr>
        <w:t>mg,</w:t>
      </w:r>
      <w:r w:rsidR="00101C45" w:rsidRPr="004A430C">
        <w:rPr>
          <w:szCs w:val="22"/>
        </w:rPr>
        <w:t xml:space="preserve"> </w:t>
      </w:r>
      <w:r w:rsidRPr="004A430C">
        <w:rPr>
          <w:szCs w:val="22"/>
        </w:rPr>
        <w:t>400</w:t>
      </w:r>
      <w:r w:rsidR="00101C45" w:rsidRPr="004A430C">
        <w:rPr>
          <w:szCs w:val="22"/>
        </w:rPr>
        <w:t xml:space="preserve"> </w:t>
      </w:r>
      <w:r w:rsidRPr="004A430C">
        <w:rPr>
          <w:szCs w:val="22"/>
        </w:rPr>
        <w:t>mg és</w:t>
      </w:r>
      <w:r w:rsidR="00101C45" w:rsidRPr="004A430C">
        <w:rPr>
          <w:szCs w:val="22"/>
        </w:rPr>
        <w:t xml:space="preserve"> </w:t>
      </w:r>
      <w:r w:rsidRPr="004A430C">
        <w:rPr>
          <w:szCs w:val="22"/>
        </w:rPr>
        <w:t>600</w:t>
      </w:r>
      <w:r w:rsidR="00101C45" w:rsidRPr="004A430C">
        <w:rPr>
          <w:szCs w:val="22"/>
        </w:rPr>
        <w:t xml:space="preserve"> </w:t>
      </w:r>
      <w:r w:rsidRPr="004A430C">
        <w:rPr>
          <w:szCs w:val="22"/>
        </w:rPr>
        <w:t>mg lakozamid, illetve placebo esetében. Másodfokú vagy súlyosabb AV-blokkot nem észleltek ezekben a vizsgálatokban. A posztmarketing tapasztalatok alapján azonban olyan eseteket jelentettek, amikor a lakozamid</w:t>
      </w:r>
      <w:r w:rsidRPr="004A430C">
        <w:rPr>
          <w:szCs w:val="22"/>
        </w:rPr>
        <w:noBreakHyphen/>
        <w:t xml:space="preserve">kezelés mellett másod- és harmadfokú AV-blokkot észleltek. A lakozamid és a szabályozott hatóanyagleadású karbamazepin monoterápát összehasonlító „klinikai </w:t>
      </w:r>
      <w:r w:rsidRPr="004A430C">
        <w:rPr>
          <w:szCs w:val="22"/>
        </w:rPr>
        <w:lastRenderedPageBreak/>
        <w:t>vizsgálatban a PR intervallum megnyúlás mértéke közel azonos volt a lakozamid és a karbamazepin csoportban.</w:t>
      </w:r>
    </w:p>
    <w:p w14:paraId="45B80001" w14:textId="7BAAA5F3" w:rsidR="00583CF7" w:rsidRPr="004A430C" w:rsidRDefault="00F75568">
      <w:pPr>
        <w:outlineLvl w:val="0"/>
        <w:rPr>
          <w:szCs w:val="22"/>
        </w:rPr>
      </w:pPr>
      <w:r w:rsidRPr="004A430C">
        <w:rPr>
          <w:szCs w:val="22"/>
        </w:rPr>
        <w:t>Az összesített adjuváns kezelésre vonatkozó klinikai vizsgálatokban a syncope előfordulási gyakorisága „nem gyakori” volt, és nem különbözött a lakozamiddal kezelt (n</w:t>
      </w:r>
      <w:r w:rsidR="00101C45" w:rsidRPr="004A430C">
        <w:rPr>
          <w:szCs w:val="22"/>
        </w:rPr>
        <w:t xml:space="preserve"> </w:t>
      </w:r>
      <w:r w:rsidRPr="004A430C">
        <w:rPr>
          <w:szCs w:val="22"/>
        </w:rPr>
        <w:t>=</w:t>
      </w:r>
      <w:r w:rsidR="00101C45" w:rsidRPr="004A430C">
        <w:rPr>
          <w:szCs w:val="22"/>
        </w:rPr>
        <w:t xml:space="preserve"> </w:t>
      </w:r>
      <w:r w:rsidRPr="004A430C">
        <w:rPr>
          <w:szCs w:val="22"/>
        </w:rPr>
        <w:t>944) epilepsziás betegek (0,1%) és a placebóval kezelt (n =</w:t>
      </w:r>
      <w:r w:rsidR="00101C45" w:rsidRPr="004A430C">
        <w:rPr>
          <w:szCs w:val="22"/>
        </w:rPr>
        <w:t xml:space="preserve"> </w:t>
      </w:r>
      <w:r w:rsidRPr="004A430C">
        <w:rPr>
          <w:szCs w:val="22"/>
        </w:rPr>
        <w:t>364) epilepsziás betegek között (0,3%). A lakozamid és a szabályozott hatóanyagleadású karbamazepin monoterápiát összehasonlító klinikai vizsgálatban a lakozamiddal kezelt</w:t>
      </w:r>
      <w:r w:rsidR="00101C45" w:rsidRPr="004A430C">
        <w:rPr>
          <w:szCs w:val="22"/>
        </w:rPr>
        <w:t xml:space="preserve"> </w:t>
      </w:r>
      <w:r w:rsidRPr="004A430C">
        <w:rPr>
          <w:szCs w:val="22"/>
        </w:rPr>
        <w:t>444</w:t>
      </w:r>
      <w:r w:rsidR="00101C45" w:rsidRPr="004A430C">
        <w:rPr>
          <w:szCs w:val="22"/>
        </w:rPr>
        <w:t xml:space="preserve"> </w:t>
      </w:r>
      <w:r w:rsidRPr="004A430C">
        <w:rPr>
          <w:szCs w:val="22"/>
        </w:rPr>
        <w:t>beteg közül</w:t>
      </w:r>
      <w:r w:rsidR="00101C45" w:rsidRPr="004A430C">
        <w:rPr>
          <w:szCs w:val="22"/>
        </w:rPr>
        <w:t xml:space="preserve"> </w:t>
      </w:r>
      <w:r w:rsidRPr="004A430C">
        <w:rPr>
          <w:szCs w:val="22"/>
        </w:rPr>
        <w:t>7-nél (1,6%), míg a szabályozott hatóanyagleadású karbamazepinnel kezelt</w:t>
      </w:r>
      <w:r w:rsidR="00101C45" w:rsidRPr="004A430C">
        <w:rPr>
          <w:szCs w:val="22"/>
        </w:rPr>
        <w:t xml:space="preserve"> </w:t>
      </w:r>
      <w:r w:rsidRPr="004A430C">
        <w:rPr>
          <w:szCs w:val="22"/>
        </w:rPr>
        <w:t>442</w:t>
      </w:r>
      <w:r w:rsidR="00101C45" w:rsidRPr="004A430C">
        <w:rPr>
          <w:szCs w:val="22"/>
        </w:rPr>
        <w:t xml:space="preserve"> </w:t>
      </w:r>
      <w:r w:rsidRPr="004A430C">
        <w:rPr>
          <w:szCs w:val="22"/>
        </w:rPr>
        <w:t>beteg közül</w:t>
      </w:r>
      <w:r w:rsidR="00101C45" w:rsidRPr="004A430C">
        <w:rPr>
          <w:szCs w:val="22"/>
        </w:rPr>
        <w:t xml:space="preserve"> </w:t>
      </w:r>
      <w:r w:rsidRPr="004A430C">
        <w:rPr>
          <w:szCs w:val="22"/>
        </w:rPr>
        <w:t>1-nél (0,2%) syncope esetet jelentettek.</w:t>
      </w:r>
    </w:p>
    <w:p w14:paraId="3EE4FC75" w14:textId="77777777" w:rsidR="00583CF7" w:rsidRPr="004A430C" w:rsidRDefault="00F75568">
      <w:r w:rsidRPr="004A430C">
        <w:t>Pitvarfibrillációt illetve remegést nem jelentettek rövid távú klinikai vizsgálatokban; mindkettő előfordult azonban a nyílt epilepszia-vizsgálatokban és a posztmarketing tapasztalatok során.</w:t>
      </w:r>
    </w:p>
    <w:p w14:paraId="71B5E307" w14:textId="77777777" w:rsidR="00583CF7" w:rsidRPr="004A430C" w:rsidRDefault="00583CF7">
      <w:pPr>
        <w:rPr>
          <w:b/>
        </w:rPr>
      </w:pPr>
    </w:p>
    <w:p w14:paraId="69D36B2B" w14:textId="77777777" w:rsidR="00583CF7" w:rsidRPr="004A430C" w:rsidRDefault="00F75568">
      <w:pPr>
        <w:keepNext/>
        <w:keepLines/>
        <w:rPr>
          <w:i/>
        </w:rPr>
      </w:pPr>
      <w:r w:rsidRPr="004A430C">
        <w:rPr>
          <w:i/>
        </w:rPr>
        <w:t>Laboratóriumi eltérések</w:t>
      </w:r>
    </w:p>
    <w:p w14:paraId="6EC3328D" w14:textId="13542A4E" w:rsidR="00583CF7" w:rsidRPr="004A430C" w:rsidRDefault="00F75568">
      <w:pPr>
        <w:keepNext/>
        <w:keepLines/>
      </w:pPr>
      <w:r w:rsidRPr="004A430C">
        <w:t>Kóros májfunkciós vizsgálati eredményeket figyelt</w:t>
      </w:r>
      <w:r w:rsidR="000B6DE6">
        <w:t>e</w:t>
      </w:r>
      <w:r w:rsidRPr="004A430C">
        <w:t>k meg lakozamiddal végzett placebokontrollos klinikai vizsgálatokban olyan, parciális görcsrohamokban szenvedő felnőtt betegek esetében, akik egyidejűleg</w:t>
      </w:r>
      <w:r w:rsidR="00101C45" w:rsidRPr="004A430C">
        <w:t xml:space="preserve"> </w:t>
      </w:r>
      <w:r w:rsidRPr="004A430C">
        <w:t>1-3</w:t>
      </w:r>
      <w:r w:rsidR="00101C45" w:rsidRPr="004A430C">
        <w:t xml:space="preserve"> </w:t>
      </w:r>
      <w:r w:rsidRPr="004A430C">
        <w:t xml:space="preserve">antiepilepsziás gyógyszert szedtek. </w:t>
      </w:r>
      <w:r w:rsidR="000B6DE6">
        <w:t xml:space="preserve">A </w:t>
      </w:r>
      <w:r w:rsidR="008E07C3">
        <w:t>glutamát-piruvát-transzamináz</w:t>
      </w:r>
      <w:r w:rsidR="006A51D7" w:rsidRPr="004A430C">
        <w:t xml:space="preserve"> (</w:t>
      </w:r>
      <w:r w:rsidR="008E07C3">
        <w:t>GPT</w:t>
      </w:r>
      <w:r w:rsidR="006A51D7" w:rsidRPr="004A430C">
        <w:t>) szintjé</w:t>
      </w:r>
      <w:r w:rsidRPr="004A430C">
        <w:t>nek a normálérték felső határának</w:t>
      </w:r>
      <w:r w:rsidR="00101C45" w:rsidRPr="004A430C">
        <w:t xml:space="preserve"> </w:t>
      </w:r>
      <w:r w:rsidRPr="004A430C">
        <w:t>3</w:t>
      </w:r>
      <w:r w:rsidRPr="004A430C">
        <w:noBreakHyphen/>
        <w:t xml:space="preserve">szorosára vagy magasabbra történő emelkedése a </w:t>
      </w:r>
      <w:r w:rsidR="006A51D7" w:rsidRPr="004A430C">
        <w:t>10 mg/ml-es lakozamid oldatos infúzióval</w:t>
      </w:r>
      <w:r w:rsidRPr="004A430C">
        <w:t xml:space="preserve"> kezelt betegek</w:t>
      </w:r>
      <w:r w:rsidR="00101C45" w:rsidRPr="004A430C">
        <w:t xml:space="preserve"> </w:t>
      </w:r>
      <w:r w:rsidRPr="004A430C">
        <w:t>0,7%-ánál (7/935) és a placebóval kezelt betegek</w:t>
      </w:r>
      <w:r w:rsidR="00101C45" w:rsidRPr="004A430C">
        <w:t xml:space="preserve"> </w:t>
      </w:r>
      <w:r w:rsidRPr="004A430C">
        <w:t>0%-ánál (0/356) fordult elő.</w:t>
      </w:r>
    </w:p>
    <w:p w14:paraId="51773492" w14:textId="77777777" w:rsidR="00583CF7" w:rsidRPr="004A430C" w:rsidRDefault="00583CF7"/>
    <w:p w14:paraId="6528ADDD" w14:textId="77777777" w:rsidR="00583CF7" w:rsidRPr="004A430C" w:rsidRDefault="00F75568">
      <w:pPr>
        <w:rPr>
          <w:i/>
        </w:rPr>
      </w:pPr>
      <w:r w:rsidRPr="004A430C">
        <w:rPr>
          <w:i/>
        </w:rPr>
        <w:t>Több szervet érintő túlérzékenységi reakció</w:t>
      </w:r>
    </w:p>
    <w:p w14:paraId="64A2D58B" w14:textId="77777777" w:rsidR="00583CF7" w:rsidRPr="004A430C" w:rsidRDefault="00F75568">
      <w:r w:rsidRPr="004A430C">
        <w:t>Egyes antiepilepsziás gyógyszerekkel kezelt betegeknél több szervet érintő túlérzékenységi reakciót jelentettek (e</w:t>
      </w:r>
      <w:r w:rsidRPr="004A430C">
        <w:rPr>
          <w:szCs w:val="22"/>
        </w:rPr>
        <w:t>osinophiliával és szisztémás tünetekkel járó gyógyszerreakció (DRESS) néven is ismert)</w:t>
      </w:r>
      <w:r w:rsidRPr="004A430C">
        <w:t>. Ezeknek a reakcióknak megjelenési formája változatos, de típusosan lázzal és kiütéssel járnak, és különböző szervrendszereket érinthetnek. Amennyiben több szervet érintő túlérzékenységi reakció gyanúja áll fenn, a lakozamid</w:t>
      </w:r>
      <w:r w:rsidRPr="004A430C">
        <w:noBreakHyphen/>
        <w:t>kezelést abba kell hagyni.</w:t>
      </w:r>
    </w:p>
    <w:p w14:paraId="55E722AA" w14:textId="77777777" w:rsidR="00583CF7" w:rsidRPr="004A430C" w:rsidRDefault="00583CF7"/>
    <w:p w14:paraId="1F29C68D" w14:textId="77777777" w:rsidR="00583CF7" w:rsidRPr="004A430C" w:rsidRDefault="00F75568">
      <w:pPr>
        <w:keepNext/>
        <w:keepLines/>
        <w:rPr>
          <w:u w:val="single"/>
        </w:rPr>
      </w:pPr>
      <w:r w:rsidRPr="004A430C">
        <w:rPr>
          <w:u w:val="single"/>
        </w:rPr>
        <w:t>Gyermekek és serdülők</w:t>
      </w:r>
    </w:p>
    <w:p w14:paraId="20B2CD31" w14:textId="77777777" w:rsidR="00583CF7" w:rsidRPr="004A430C" w:rsidRDefault="00583CF7">
      <w:pPr>
        <w:keepNext/>
        <w:keepLines/>
      </w:pPr>
    </w:p>
    <w:p w14:paraId="06768C99" w14:textId="74C3E47F" w:rsidR="00583CF7" w:rsidRPr="004A430C" w:rsidRDefault="00F75568">
      <w:pPr>
        <w:keepNext/>
        <w:keepLines/>
        <w:rPr>
          <w:szCs w:val="22"/>
        </w:rPr>
      </w:pPr>
      <w:r w:rsidRPr="004A430C">
        <w:t>A lakozamid placebokontrollos (255 1</w:t>
      </w:r>
      <w:r w:rsidR="00101C45" w:rsidRPr="004A430C">
        <w:t xml:space="preserve"> </w:t>
      </w:r>
      <w:r w:rsidRPr="004A430C">
        <w:t>hónap és 4</w:t>
      </w:r>
      <w:r w:rsidR="00101C45" w:rsidRPr="004A430C">
        <w:t xml:space="preserve"> </w:t>
      </w:r>
      <w:r w:rsidRPr="004A430C">
        <w:t>év közötti beteg, és 343 4</w:t>
      </w:r>
      <w:r w:rsidR="00101C45" w:rsidRPr="004A430C">
        <w:t xml:space="preserve"> </w:t>
      </w:r>
      <w:r w:rsidRPr="004A430C">
        <w:t>év és 17</w:t>
      </w:r>
      <w:r w:rsidR="00101C45" w:rsidRPr="004A430C">
        <w:t xml:space="preserve"> </w:t>
      </w:r>
      <w:r w:rsidRPr="004A430C">
        <w:t>év közötti beteg) és nyílt klinikai vizsgálatokban (847 1</w:t>
      </w:r>
      <w:r w:rsidR="00101C45" w:rsidRPr="004A430C">
        <w:t xml:space="preserve"> </w:t>
      </w:r>
      <w:r w:rsidRPr="004A430C">
        <w:t>hónaposnál idősebb és legfeljebb 18</w:t>
      </w:r>
      <w:r w:rsidR="00101C45" w:rsidRPr="004A430C">
        <w:t xml:space="preserve"> </w:t>
      </w:r>
      <w:r w:rsidRPr="004A430C">
        <w:t>éves beteg), adjuváns terápiában, parciális görcsrohamokban szenvedő gyermekeknél és serdülőknél mutatott biztonságossági profilja megegyezik a felnőtteknél megfigyelt biztonságossági profillal</w:t>
      </w:r>
      <w:r w:rsidRPr="004A430C">
        <w:rPr>
          <w:szCs w:val="22"/>
        </w:rPr>
        <w:t>. Mivel a 2</w:t>
      </w:r>
      <w:r w:rsidR="00101C45" w:rsidRPr="004A430C">
        <w:rPr>
          <w:szCs w:val="22"/>
        </w:rPr>
        <w:t xml:space="preserve"> </w:t>
      </w:r>
      <w:r w:rsidRPr="004A430C">
        <w:rPr>
          <w:szCs w:val="22"/>
        </w:rPr>
        <w:t xml:space="preserve">évesnél fiatalabb gyermekről rendelkezésre álló adatok korlátozottak, lakozamid nem ajánlott ebben a korcsoportban. </w:t>
      </w:r>
    </w:p>
    <w:p w14:paraId="0CFC7B1D" w14:textId="0C539726" w:rsidR="00583CF7" w:rsidRPr="004A430C" w:rsidRDefault="00F75568">
      <w:pPr>
        <w:rPr>
          <w:szCs w:val="22"/>
        </w:rPr>
      </w:pPr>
      <w:r w:rsidRPr="004A430C">
        <w:rPr>
          <w:szCs w:val="22"/>
        </w:rPr>
        <w:t>A gyermekeknél és serdülőknél megfigyelt további mellékhatások a láz, nasopharyngitis, pharyngitis, csökkent étvágy, szokatlan viselkedés és letargia voltak. Aluszékonyságot nagyobb gyakorisággal jelentettek gyermekeknél és serdülőknél (≥</w:t>
      </w:r>
      <w:r w:rsidR="00101C45" w:rsidRPr="004A430C">
        <w:rPr>
          <w:szCs w:val="22"/>
        </w:rPr>
        <w:t xml:space="preserve"> </w:t>
      </w:r>
      <w:r w:rsidRPr="004A430C">
        <w:rPr>
          <w:szCs w:val="22"/>
        </w:rPr>
        <w:t>1/10) a felnőttekhez képest (≥</w:t>
      </w:r>
      <w:r w:rsidR="00101C45" w:rsidRPr="004A430C">
        <w:rPr>
          <w:szCs w:val="22"/>
        </w:rPr>
        <w:t xml:space="preserve"> </w:t>
      </w:r>
      <w:r w:rsidRPr="004A430C">
        <w:rPr>
          <w:szCs w:val="22"/>
        </w:rPr>
        <w:t>1/100 - &lt;</w:t>
      </w:r>
      <w:r w:rsidR="00101C45" w:rsidRPr="004A430C">
        <w:rPr>
          <w:szCs w:val="22"/>
        </w:rPr>
        <w:t xml:space="preserve"> </w:t>
      </w:r>
      <w:r w:rsidRPr="004A430C">
        <w:rPr>
          <w:szCs w:val="22"/>
        </w:rPr>
        <w:t>1/10).</w:t>
      </w:r>
    </w:p>
    <w:p w14:paraId="4D0BBD7C" w14:textId="77777777" w:rsidR="00583CF7" w:rsidRPr="004A430C" w:rsidRDefault="00583CF7"/>
    <w:p w14:paraId="56710F7E" w14:textId="77777777" w:rsidR="00583CF7" w:rsidRPr="004A430C" w:rsidRDefault="00F75568">
      <w:pPr>
        <w:keepNext/>
        <w:rPr>
          <w:u w:val="single"/>
        </w:rPr>
      </w:pPr>
      <w:r w:rsidRPr="004A430C">
        <w:rPr>
          <w:u w:val="single"/>
        </w:rPr>
        <w:t>Idősek</w:t>
      </w:r>
    </w:p>
    <w:p w14:paraId="4A6C3F9F" w14:textId="77777777" w:rsidR="00583CF7" w:rsidRPr="004A430C" w:rsidRDefault="00583CF7"/>
    <w:p w14:paraId="35D1915A" w14:textId="4A6EC528" w:rsidR="00583CF7" w:rsidRPr="004A430C" w:rsidRDefault="00F75568">
      <w:r w:rsidRPr="004A430C">
        <w:t>A lakozamid és a szabályozott hatóanyagleadású karbamazepin monoterápát összehasonlító klinikai vizsgálatban a lakozamiddal összefüggő mellékhatások típusa az idős betegeknél (≥</w:t>
      </w:r>
      <w:r w:rsidR="00101C45" w:rsidRPr="004A430C">
        <w:t xml:space="preserve"> </w:t>
      </w:r>
      <w:r w:rsidRPr="004A430C">
        <w:t>65</w:t>
      </w:r>
      <w:r w:rsidR="00101C45" w:rsidRPr="004A430C">
        <w:t xml:space="preserve"> </w:t>
      </w:r>
      <w:r w:rsidRPr="004A430C">
        <w:t>év) hasonló volt, mint a</w:t>
      </w:r>
      <w:r w:rsidR="00101C45" w:rsidRPr="004A430C">
        <w:t xml:space="preserve"> </w:t>
      </w:r>
      <w:r w:rsidRPr="004A430C">
        <w:t>65</w:t>
      </w:r>
      <w:r w:rsidR="00101C45" w:rsidRPr="004A430C">
        <w:t xml:space="preserve"> </w:t>
      </w:r>
      <w:r w:rsidRPr="004A430C">
        <w:t>évesnél fiatalabb betegeknél. Azonban az elesés, hasmenés és tremor gyakoriságát nagyobb különbséggel (≥</w:t>
      </w:r>
      <w:r w:rsidR="009C5282" w:rsidRPr="004A430C">
        <w:t> </w:t>
      </w:r>
      <w:r w:rsidRPr="004A430C">
        <w:t>5%) jelentették idős betegeknél, mint fiatalabb felnőtteknél. Legnagyobb különbség a leggyakoribb szívet érintő mellékhatás, az első fokú AV</w:t>
      </w:r>
      <w:r w:rsidRPr="004A430C">
        <w:noBreakHyphen/>
        <w:t>blokk előfordulási arányában volt az idősek és fiatalok között. Ezt az idősek</w:t>
      </w:r>
      <w:r w:rsidR="00101C45" w:rsidRPr="004A430C">
        <w:t xml:space="preserve"> </w:t>
      </w:r>
      <w:r w:rsidRPr="004A430C">
        <w:t>4,8%</w:t>
      </w:r>
      <w:r w:rsidRPr="004A430C">
        <w:noBreakHyphen/>
        <w:t>ánál (3/62) jelentették, ezzel szemben a fiatalabb felnőtteknél ez az arány</w:t>
      </w:r>
      <w:r w:rsidR="00101C45" w:rsidRPr="004A430C">
        <w:t xml:space="preserve"> </w:t>
      </w:r>
      <w:r w:rsidRPr="004A430C">
        <w:t>1,6% (6/382) volt a lakozamiddal kezelteknél. A kezelést mellékhatások miatt megszakítók aránya</w:t>
      </w:r>
      <w:r w:rsidR="00101C45" w:rsidRPr="004A430C">
        <w:t xml:space="preserve"> </w:t>
      </w:r>
      <w:r w:rsidRPr="004A430C">
        <w:t>21,0% (13/62) volt az időseknél, míg a fiatalabb felnőtteknél ez az arány</w:t>
      </w:r>
      <w:r w:rsidR="00101C45" w:rsidRPr="004A430C">
        <w:t xml:space="preserve"> </w:t>
      </w:r>
      <w:r w:rsidRPr="004A430C">
        <w:t>9,2% (35/382) volt. Ezek az idősek és fiatal felnőttek között megfigyelt különbségek hasonlóak voltak az aktív komparátor csoportban.</w:t>
      </w:r>
    </w:p>
    <w:p w14:paraId="43C1F453" w14:textId="77777777" w:rsidR="00583CF7" w:rsidRPr="004A430C" w:rsidRDefault="00583CF7">
      <w:pPr>
        <w:tabs>
          <w:tab w:val="left" w:pos="567"/>
        </w:tabs>
        <w:rPr>
          <w:szCs w:val="22"/>
          <w:u w:val="single"/>
        </w:rPr>
      </w:pPr>
    </w:p>
    <w:p w14:paraId="02C6EAB3" w14:textId="77777777" w:rsidR="00583CF7" w:rsidRPr="004A430C" w:rsidRDefault="00F75568">
      <w:pPr>
        <w:tabs>
          <w:tab w:val="left" w:pos="567"/>
        </w:tabs>
        <w:rPr>
          <w:szCs w:val="22"/>
          <w:u w:val="single"/>
        </w:rPr>
      </w:pPr>
      <w:r w:rsidRPr="004A430C">
        <w:rPr>
          <w:szCs w:val="22"/>
          <w:u w:val="single"/>
        </w:rPr>
        <w:t>Feltételezett mellékhatások bejelentése</w:t>
      </w:r>
    </w:p>
    <w:p w14:paraId="242680A3" w14:textId="77777777" w:rsidR="00583CF7" w:rsidRPr="004A430C" w:rsidRDefault="00583CF7">
      <w:pPr>
        <w:tabs>
          <w:tab w:val="left" w:pos="567"/>
        </w:tabs>
        <w:rPr>
          <w:szCs w:val="22"/>
          <w:u w:val="single"/>
        </w:rPr>
      </w:pPr>
    </w:p>
    <w:p w14:paraId="7421BC1D" w14:textId="77777777" w:rsidR="00583CF7" w:rsidRPr="004A430C" w:rsidRDefault="00F75568">
      <w:pPr>
        <w:tabs>
          <w:tab w:val="left" w:pos="567"/>
        </w:tabs>
        <w:rPr>
          <w:szCs w:val="22"/>
        </w:rPr>
      </w:pPr>
      <w:r w:rsidRPr="004A430C">
        <w:rPr>
          <w:szCs w:val="22"/>
        </w:rP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r w:rsidRPr="004A430C">
        <w:rPr>
          <w:rStyle w:val="Hyperlink"/>
          <w:highlight w:val="lightGray"/>
        </w:rPr>
        <w:t xml:space="preserve">V. </w:t>
      </w:r>
      <w:hyperlink r:id="rId11" w:history="1">
        <w:r w:rsidRPr="004A430C">
          <w:rPr>
            <w:rStyle w:val="Hyperlink"/>
            <w:szCs w:val="22"/>
            <w:highlight w:val="lightGray"/>
          </w:rPr>
          <w:t>függelékben</w:t>
        </w:r>
      </w:hyperlink>
      <w:r w:rsidRPr="004A430C">
        <w:rPr>
          <w:szCs w:val="22"/>
          <w:highlight w:val="lightGray"/>
        </w:rPr>
        <w:t xml:space="preserve"> található elérhetőségek valamelyikén keresztül.</w:t>
      </w:r>
    </w:p>
    <w:p w14:paraId="4D3A9FA4" w14:textId="77777777" w:rsidR="00583CF7" w:rsidRPr="004A430C" w:rsidRDefault="00583CF7"/>
    <w:p w14:paraId="5D0B4133" w14:textId="77777777" w:rsidR="00583CF7" w:rsidRPr="004A430C" w:rsidRDefault="00F75568">
      <w:pPr>
        <w:ind w:left="567" w:hanging="567"/>
        <w:rPr>
          <w:b/>
        </w:rPr>
      </w:pPr>
      <w:r w:rsidRPr="004A430C">
        <w:rPr>
          <w:b/>
        </w:rPr>
        <w:t>4.9</w:t>
      </w:r>
      <w:r w:rsidRPr="004A430C">
        <w:rPr>
          <w:b/>
        </w:rPr>
        <w:tab/>
        <w:t>Túladagolás</w:t>
      </w:r>
    </w:p>
    <w:p w14:paraId="13D12D94" w14:textId="77777777" w:rsidR="00583CF7" w:rsidRPr="004A430C" w:rsidRDefault="00583CF7">
      <w:pPr>
        <w:pStyle w:val="BodyText2"/>
        <w:rPr>
          <w:b w:val="0"/>
          <w:u w:val="single"/>
          <w:lang w:val="hu-HU"/>
        </w:rPr>
      </w:pPr>
    </w:p>
    <w:p w14:paraId="5ACE3765" w14:textId="77777777" w:rsidR="00583CF7" w:rsidRPr="004A430C" w:rsidRDefault="00F75568">
      <w:pPr>
        <w:pStyle w:val="BodyText2"/>
        <w:keepNext/>
        <w:ind w:left="0" w:firstLine="0"/>
        <w:rPr>
          <w:b w:val="0"/>
          <w:u w:val="single"/>
          <w:lang w:val="hu-HU"/>
        </w:rPr>
      </w:pPr>
      <w:r w:rsidRPr="004A430C">
        <w:rPr>
          <w:b w:val="0"/>
          <w:u w:val="single"/>
          <w:lang w:val="hu-HU"/>
        </w:rPr>
        <w:t>Tünetek</w:t>
      </w:r>
    </w:p>
    <w:p w14:paraId="342FF31C" w14:textId="77777777" w:rsidR="00583CF7" w:rsidRPr="004A430C" w:rsidRDefault="00583CF7">
      <w:pPr>
        <w:pStyle w:val="BodyText2"/>
        <w:keepNext/>
        <w:ind w:left="0" w:firstLine="0"/>
        <w:rPr>
          <w:b w:val="0"/>
          <w:u w:val="single"/>
          <w:lang w:val="hu-HU"/>
        </w:rPr>
      </w:pPr>
    </w:p>
    <w:p w14:paraId="2E8E55B6" w14:textId="77777777" w:rsidR="00583CF7" w:rsidRPr="004A430C" w:rsidRDefault="00F75568">
      <w:pPr>
        <w:pStyle w:val="BodyText2"/>
        <w:keepNext/>
        <w:ind w:left="0" w:firstLine="0"/>
        <w:rPr>
          <w:b w:val="0"/>
          <w:lang w:val="hu-HU"/>
        </w:rPr>
      </w:pPr>
      <w:r w:rsidRPr="004A430C">
        <w:rPr>
          <w:b w:val="0"/>
          <w:lang w:val="hu-HU"/>
        </w:rPr>
        <w:t>A lakozamid véletlen vagy szándékos túladagolását követően elsősorban központi idegrendszeri és emésztőrendszeri tüneteket figyeltek meg.</w:t>
      </w:r>
    </w:p>
    <w:p w14:paraId="257AE71C" w14:textId="208F0F79" w:rsidR="00583CF7" w:rsidRPr="004A430C" w:rsidRDefault="00F75568">
      <w:pPr>
        <w:pStyle w:val="BodyText2"/>
        <w:numPr>
          <w:ilvl w:val="0"/>
          <w:numId w:val="18"/>
        </w:numPr>
        <w:tabs>
          <w:tab w:val="left" w:pos="567"/>
        </w:tabs>
        <w:ind w:left="567" w:hanging="567"/>
        <w:rPr>
          <w:b w:val="0"/>
          <w:lang w:val="hu-HU"/>
        </w:rPr>
      </w:pPr>
      <w:r w:rsidRPr="004A430C">
        <w:rPr>
          <w:b w:val="0"/>
          <w:lang w:val="hu-HU"/>
        </w:rPr>
        <w:t>A</w:t>
      </w:r>
      <w:r w:rsidR="00101C45" w:rsidRPr="004A430C">
        <w:rPr>
          <w:b w:val="0"/>
          <w:lang w:val="hu-HU"/>
        </w:rPr>
        <w:t xml:space="preserve"> </w:t>
      </w:r>
      <w:r w:rsidRPr="004A430C">
        <w:rPr>
          <w:b w:val="0"/>
          <w:lang w:val="hu-HU"/>
        </w:rPr>
        <w:t>400</w:t>
      </w:r>
      <w:r w:rsidR="00101C45" w:rsidRPr="004A430C">
        <w:rPr>
          <w:b w:val="0"/>
          <w:lang w:val="hu-HU"/>
        </w:rPr>
        <w:t xml:space="preserve"> </w:t>
      </w:r>
      <w:r w:rsidRPr="004A430C">
        <w:rPr>
          <w:b w:val="0"/>
          <w:lang w:val="hu-HU"/>
        </w:rPr>
        <w:t>mg és</w:t>
      </w:r>
      <w:r w:rsidR="00101C45" w:rsidRPr="004A430C">
        <w:rPr>
          <w:b w:val="0"/>
          <w:lang w:val="hu-HU"/>
        </w:rPr>
        <w:t xml:space="preserve"> </w:t>
      </w:r>
      <w:r w:rsidRPr="004A430C">
        <w:rPr>
          <w:b w:val="0"/>
          <w:lang w:val="hu-HU"/>
        </w:rPr>
        <w:t>800</w:t>
      </w:r>
      <w:r w:rsidR="00101C45" w:rsidRPr="004A430C">
        <w:rPr>
          <w:b w:val="0"/>
          <w:lang w:val="hu-HU"/>
        </w:rPr>
        <w:t xml:space="preserve"> </w:t>
      </w:r>
      <w:r w:rsidRPr="004A430C">
        <w:rPr>
          <w:b w:val="0"/>
          <w:lang w:val="hu-HU"/>
        </w:rPr>
        <w:t>mg közötti dózisokkal kezelt betegeknél tapasztalt mellékhatások típusai klinikailag nem különböztek a lakozamid javasolt adagjaival kezelt betegeknél megfigyeltektől.</w:t>
      </w:r>
    </w:p>
    <w:p w14:paraId="7700D54A" w14:textId="2B515971" w:rsidR="00583CF7" w:rsidRPr="004A430C" w:rsidRDefault="00F75568">
      <w:pPr>
        <w:pStyle w:val="BodyText2"/>
        <w:numPr>
          <w:ilvl w:val="0"/>
          <w:numId w:val="18"/>
        </w:numPr>
        <w:tabs>
          <w:tab w:val="left" w:pos="567"/>
        </w:tabs>
        <w:ind w:left="567" w:hanging="567"/>
        <w:rPr>
          <w:b w:val="0"/>
          <w:lang w:val="hu-HU"/>
        </w:rPr>
      </w:pPr>
      <w:r w:rsidRPr="004A430C">
        <w:rPr>
          <w:b w:val="0"/>
          <w:lang w:val="hu-HU"/>
        </w:rPr>
        <w:t>800</w:t>
      </w:r>
      <w:r w:rsidR="00101C45" w:rsidRPr="004A430C">
        <w:rPr>
          <w:b w:val="0"/>
          <w:lang w:val="hu-HU"/>
        </w:rPr>
        <w:t xml:space="preserve"> </w:t>
      </w:r>
      <w:r w:rsidRPr="004A430C">
        <w:rPr>
          <w:b w:val="0"/>
          <w:lang w:val="hu-HU"/>
        </w:rPr>
        <w:t>mg</w:t>
      </w:r>
      <w:r w:rsidRPr="004A430C">
        <w:rPr>
          <w:b w:val="0"/>
          <w:lang w:val="hu-HU"/>
        </w:rPr>
        <w:noBreakHyphen/>
        <w:t>ot meghaladó dózist követően szédülést, émelygést, hányást, görcsrohamokat (generalizált tónusos-clonusos görcsök, status epilepticus) jelentettek. A szív ingerületvezetési zavarait, sokkot és kómát szintén megfigyeltek. Végzetes kimenetelről egyszeri adagban történő, több grammos akut lakozamid túladagolást követően számoltak be.</w:t>
      </w:r>
    </w:p>
    <w:p w14:paraId="760379F5" w14:textId="77777777" w:rsidR="00583CF7" w:rsidRPr="004A430C" w:rsidRDefault="00583CF7">
      <w:pPr>
        <w:pStyle w:val="BodyText2"/>
        <w:ind w:left="0" w:firstLine="0"/>
        <w:rPr>
          <w:b w:val="0"/>
          <w:lang w:val="hu-HU"/>
        </w:rPr>
      </w:pPr>
    </w:p>
    <w:p w14:paraId="7E6A926D" w14:textId="77777777" w:rsidR="00583CF7" w:rsidRPr="004A430C" w:rsidRDefault="00F75568">
      <w:pPr>
        <w:pStyle w:val="BodyText2"/>
        <w:ind w:left="0" w:firstLine="0"/>
        <w:rPr>
          <w:b w:val="0"/>
          <w:u w:val="single"/>
          <w:lang w:val="hu-HU"/>
        </w:rPr>
      </w:pPr>
      <w:r w:rsidRPr="004A430C">
        <w:rPr>
          <w:b w:val="0"/>
          <w:u w:val="single"/>
          <w:lang w:val="hu-HU"/>
        </w:rPr>
        <w:t>Kezelés</w:t>
      </w:r>
    </w:p>
    <w:p w14:paraId="59806B7D" w14:textId="77777777" w:rsidR="00583CF7" w:rsidRPr="004A430C" w:rsidRDefault="00583CF7">
      <w:pPr>
        <w:pStyle w:val="BodyText2"/>
        <w:ind w:left="0" w:firstLine="0"/>
        <w:rPr>
          <w:b w:val="0"/>
          <w:u w:val="single"/>
          <w:lang w:val="hu-HU"/>
        </w:rPr>
      </w:pPr>
    </w:p>
    <w:p w14:paraId="2EA8790C" w14:textId="59614435" w:rsidR="00583CF7" w:rsidRPr="004A430C" w:rsidRDefault="00F75568">
      <w:pPr>
        <w:pStyle w:val="BodyText2"/>
        <w:ind w:left="0" w:firstLine="0"/>
        <w:rPr>
          <w:b w:val="0"/>
          <w:lang w:val="hu-HU"/>
        </w:rPr>
      </w:pPr>
      <w:r w:rsidRPr="004A430C">
        <w:rPr>
          <w:b w:val="0"/>
          <w:lang w:val="hu-HU"/>
        </w:rPr>
        <w:t>A lakozamiddal történt túladagolásnak nincs specifikus antidotuma. A lakozamid túladagolás kezelésekor el kell végezni az általános szupportív beavatkozásokat, és sor kerülhet hemodialízisre is, amennyiben szükséges (lásd</w:t>
      </w:r>
      <w:r w:rsidR="00101C45" w:rsidRPr="004A430C">
        <w:rPr>
          <w:b w:val="0"/>
          <w:lang w:val="hu-HU"/>
        </w:rPr>
        <w:t xml:space="preserve"> </w:t>
      </w:r>
      <w:r w:rsidRPr="004A430C">
        <w:rPr>
          <w:b w:val="0"/>
          <w:lang w:val="hu-HU"/>
        </w:rPr>
        <w:t>5.2</w:t>
      </w:r>
      <w:r w:rsidR="00101C45" w:rsidRPr="004A430C">
        <w:rPr>
          <w:b w:val="0"/>
          <w:lang w:val="hu-HU"/>
        </w:rPr>
        <w:t xml:space="preserve"> </w:t>
      </w:r>
      <w:r w:rsidRPr="004A430C">
        <w:rPr>
          <w:b w:val="0"/>
          <w:lang w:val="hu-HU"/>
        </w:rPr>
        <w:t>pont).</w:t>
      </w:r>
    </w:p>
    <w:p w14:paraId="103884A6" w14:textId="77777777" w:rsidR="00583CF7" w:rsidRPr="004A430C" w:rsidRDefault="00583CF7"/>
    <w:p w14:paraId="63458C20" w14:textId="77777777" w:rsidR="00583CF7" w:rsidRPr="004A430C" w:rsidRDefault="00583CF7"/>
    <w:p w14:paraId="7E1D8DD3" w14:textId="77777777" w:rsidR="00583CF7" w:rsidRPr="004A430C" w:rsidRDefault="00F75568">
      <w:pPr>
        <w:ind w:left="567" w:hanging="567"/>
        <w:rPr>
          <w:b/>
        </w:rPr>
      </w:pPr>
      <w:r w:rsidRPr="004A430C">
        <w:rPr>
          <w:b/>
        </w:rPr>
        <w:t>5.</w:t>
      </w:r>
      <w:r w:rsidRPr="004A430C">
        <w:rPr>
          <w:b/>
        </w:rPr>
        <w:tab/>
        <w:t>FARMAKOLÓGIAI TULAJDONSÁGOK</w:t>
      </w:r>
    </w:p>
    <w:p w14:paraId="4ED6CE90" w14:textId="77777777" w:rsidR="00583CF7" w:rsidRPr="004A430C" w:rsidRDefault="00583CF7"/>
    <w:p w14:paraId="21BF4E58" w14:textId="03827BCD" w:rsidR="00583CF7" w:rsidRPr="004A430C" w:rsidRDefault="00F75568">
      <w:pPr>
        <w:ind w:left="567" w:hanging="567"/>
        <w:rPr>
          <w:b/>
        </w:rPr>
      </w:pPr>
      <w:r w:rsidRPr="004A430C">
        <w:rPr>
          <w:b/>
        </w:rPr>
        <w:t>5.1</w:t>
      </w:r>
      <w:r w:rsidR="00101C45" w:rsidRPr="004A430C">
        <w:rPr>
          <w:b/>
        </w:rPr>
        <w:t xml:space="preserve"> </w:t>
      </w:r>
      <w:r w:rsidRPr="004A430C">
        <w:rPr>
          <w:b/>
        </w:rPr>
        <w:tab/>
        <w:t>Farmakodinámiás tulajdonságok</w:t>
      </w:r>
    </w:p>
    <w:p w14:paraId="432D4C40" w14:textId="77777777" w:rsidR="00583CF7" w:rsidRPr="004A430C" w:rsidRDefault="00583CF7">
      <w:pPr>
        <w:rPr>
          <w:u w:val="single"/>
        </w:rPr>
      </w:pPr>
    </w:p>
    <w:p w14:paraId="3BD31BA0" w14:textId="77777777" w:rsidR="00583CF7" w:rsidRPr="004A430C" w:rsidRDefault="00F75568">
      <w:r w:rsidRPr="004A430C">
        <w:t>Farmakoterápiás csoport: antiepileptikumok, egyéb antiepiletikumok, ATC kód: N03AX18</w:t>
      </w:r>
    </w:p>
    <w:p w14:paraId="2CD7A3F1" w14:textId="77777777" w:rsidR="00583CF7" w:rsidRPr="004A430C" w:rsidRDefault="00583CF7">
      <w:pPr>
        <w:rPr>
          <w:u w:val="single"/>
        </w:rPr>
      </w:pPr>
    </w:p>
    <w:p w14:paraId="67B90DB8" w14:textId="77777777" w:rsidR="00583CF7" w:rsidRPr="004A430C" w:rsidRDefault="00F75568">
      <w:pPr>
        <w:pStyle w:val="Heading1"/>
        <w:tabs>
          <w:tab w:val="clear" w:pos="567"/>
        </w:tabs>
        <w:spacing w:before="0" w:after="0"/>
        <w:ind w:left="0" w:firstLine="0"/>
        <w:rPr>
          <w:b w:val="0"/>
          <w:caps w:val="0"/>
          <w:sz w:val="22"/>
          <w:u w:val="single"/>
          <w:lang w:val="hu-HU"/>
        </w:rPr>
      </w:pPr>
      <w:r w:rsidRPr="004A430C">
        <w:rPr>
          <w:b w:val="0"/>
          <w:caps w:val="0"/>
          <w:sz w:val="22"/>
          <w:u w:val="single"/>
          <w:lang w:val="hu-HU"/>
        </w:rPr>
        <w:t>Hatásmechanizmus</w:t>
      </w:r>
    </w:p>
    <w:p w14:paraId="41503C63" w14:textId="77777777" w:rsidR="00583CF7" w:rsidRPr="004A430C" w:rsidRDefault="00583CF7">
      <w:pPr>
        <w:rPr>
          <w:b/>
          <w:caps/>
        </w:rPr>
      </w:pPr>
    </w:p>
    <w:p w14:paraId="3E297510" w14:textId="77777777" w:rsidR="00583CF7" w:rsidRPr="004A430C" w:rsidRDefault="00F75568">
      <w:pPr>
        <w:rPr>
          <w:lang w:eastAsia="x-none"/>
        </w:rPr>
      </w:pPr>
      <w:r w:rsidRPr="004A430C">
        <w:t xml:space="preserve">A hatóanyag, a lakozamid </w:t>
      </w:r>
      <w:r w:rsidRPr="004A430C">
        <w:rPr>
          <w:szCs w:val="22"/>
        </w:rPr>
        <w:t>(R-2-acetamido-N-benzil-3-metoxi-propionamid) egy funkcionalizált aminosav.</w:t>
      </w:r>
    </w:p>
    <w:p w14:paraId="577CAB25" w14:textId="77777777" w:rsidR="00583CF7" w:rsidRPr="004A430C" w:rsidRDefault="00F75568">
      <w:pPr>
        <w:autoSpaceDE w:val="0"/>
        <w:autoSpaceDN w:val="0"/>
        <w:adjustRightInd w:val="0"/>
        <w:rPr>
          <w:szCs w:val="22"/>
          <w:lang w:eastAsia="de-DE"/>
        </w:rPr>
      </w:pPr>
      <w:r w:rsidRPr="004A430C">
        <w:rPr>
          <w:szCs w:val="22"/>
          <w:lang w:eastAsia="de-DE"/>
        </w:rPr>
        <w:t xml:space="preserve">Még nem teljesen tisztázott a pontos mechanizmusa annak, ahogyan a lakozamid kifejti antiepilesziás hatását emberben. </w:t>
      </w:r>
      <w:r w:rsidRPr="004A430C">
        <w:rPr>
          <w:i/>
          <w:szCs w:val="22"/>
          <w:lang w:eastAsia="de-DE"/>
        </w:rPr>
        <w:t>In vitro</w:t>
      </w:r>
      <w:r w:rsidRPr="004A430C">
        <w:rPr>
          <w:szCs w:val="22"/>
          <w:lang w:eastAsia="de-DE"/>
        </w:rPr>
        <w:t xml:space="preserve"> elektrofiziológiai vizsgálatok azt mutatták, hogy a lakozamid szelektíven fokozza a feszültségfüggő nátriumcsatornák lassú inaktivációját, ami a hiperexcitábilis idegsejtmembránok stabilizációját eredményezi. </w:t>
      </w:r>
    </w:p>
    <w:p w14:paraId="64BE9D74" w14:textId="77777777" w:rsidR="00583CF7" w:rsidRPr="004A430C" w:rsidRDefault="00583CF7">
      <w:pPr>
        <w:pStyle w:val="Heading1"/>
        <w:tabs>
          <w:tab w:val="clear" w:pos="567"/>
        </w:tabs>
        <w:spacing w:before="0" w:after="0"/>
        <w:ind w:left="0" w:firstLine="0"/>
        <w:rPr>
          <w:b w:val="0"/>
          <w:caps w:val="0"/>
          <w:sz w:val="22"/>
          <w:u w:val="single"/>
          <w:lang w:val="hu-HU"/>
        </w:rPr>
      </w:pPr>
    </w:p>
    <w:p w14:paraId="7FAB645F" w14:textId="77777777" w:rsidR="00583CF7" w:rsidRPr="004A430C" w:rsidRDefault="00F75568">
      <w:pPr>
        <w:pStyle w:val="Heading1"/>
        <w:keepNext/>
        <w:tabs>
          <w:tab w:val="clear" w:pos="567"/>
        </w:tabs>
        <w:spacing w:before="0" w:after="0"/>
        <w:ind w:left="0" w:firstLine="0"/>
        <w:rPr>
          <w:b w:val="0"/>
          <w:caps w:val="0"/>
          <w:sz w:val="22"/>
          <w:u w:val="single"/>
          <w:lang w:val="hu-HU"/>
        </w:rPr>
      </w:pPr>
      <w:r w:rsidRPr="004A430C">
        <w:rPr>
          <w:b w:val="0"/>
          <w:caps w:val="0"/>
          <w:sz w:val="22"/>
          <w:u w:val="single"/>
          <w:lang w:val="hu-HU"/>
        </w:rPr>
        <w:t>Farmakodinámiás hatások</w:t>
      </w:r>
    </w:p>
    <w:p w14:paraId="6D368CAA" w14:textId="77777777" w:rsidR="00583CF7" w:rsidRPr="004A430C" w:rsidRDefault="00583CF7">
      <w:pPr>
        <w:keepNext/>
        <w:rPr>
          <w:b/>
          <w:caps/>
        </w:rPr>
      </w:pPr>
    </w:p>
    <w:p w14:paraId="60BF5536" w14:textId="77777777" w:rsidR="00583CF7" w:rsidRPr="004A430C" w:rsidRDefault="00F75568">
      <w:pPr>
        <w:autoSpaceDE w:val="0"/>
        <w:autoSpaceDN w:val="0"/>
        <w:adjustRightInd w:val="0"/>
        <w:rPr>
          <w:szCs w:val="22"/>
          <w:lang w:eastAsia="de-DE"/>
        </w:rPr>
      </w:pPr>
      <w:r w:rsidRPr="004A430C">
        <w:rPr>
          <w:szCs w:val="22"/>
          <w:lang w:eastAsia="de-DE"/>
        </w:rPr>
        <w:t>A lakozamid parciális és elsődleges generalizált görcsrohamok állatmodelljeinek széles tartományában védelmet biztosított a görcsrohamokkal szemben, és késleltette az ún “kindling” kialakulását.</w:t>
      </w:r>
      <w:r w:rsidRPr="004A430C">
        <w:rPr>
          <w:szCs w:val="22"/>
          <w:lang w:eastAsia="de-DE"/>
        </w:rPr>
        <w:br/>
        <w:t>Nem-klinikai kísérletekben a lakozamid levetiracetámmal, karbamazepinnel, fenitoinnal, valproáttal, lamotriginnel, topiramáttal, illetve gabapentinnel kombinálva szinergista vagy additív antikonvulzív hatásokat mutatott.</w:t>
      </w:r>
    </w:p>
    <w:p w14:paraId="2734D169" w14:textId="77777777" w:rsidR="00583CF7" w:rsidRPr="004A430C" w:rsidRDefault="00583CF7">
      <w:pPr>
        <w:autoSpaceDE w:val="0"/>
        <w:autoSpaceDN w:val="0"/>
        <w:adjustRightInd w:val="0"/>
        <w:rPr>
          <w:szCs w:val="22"/>
          <w:lang w:eastAsia="de-DE"/>
        </w:rPr>
      </w:pPr>
    </w:p>
    <w:p w14:paraId="305265FD" w14:textId="77777777" w:rsidR="00583CF7" w:rsidRPr="004A430C" w:rsidRDefault="00F75568">
      <w:pPr>
        <w:keepNext/>
        <w:ind w:left="567" w:hanging="567"/>
        <w:rPr>
          <w:u w:val="single"/>
        </w:rPr>
      </w:pPr>
      <w:r w:rsidRPr="004A430C">
        <w:rPr>
          <w:u w:val="single"/>
        </w:rPr>
        <w:t>Klinikai hatásosság és biztonságosság (parciális görcsrohamok)</w:t>
      </w:r>
    </w:p>
    <w:p w14:paraId="641F6144" w14:textId="77777777" w:rsidR="00583CF7" w:rsidRPr="004A430C" w:rsidRDefault="00F75568">
      <w:pPr>
        <w:keepNext/>
        <w:ind w:left="567" w:hanging="567"/>
        <w:rPr>
          <w:u w:val="single"/>
        </w:rPr>
      </w:pPr>
      <w:r w:rsidRPr="004A430C">
        <w:rPr>
          <w:u w:val="single"/>
        </w:rPr>
        <w:t>Felnőttek</w:t>
      </w:r>
    </w:p>
    <w:p w14:paraId="22E35D0C" w14:textId="77777777" w:rsidR="00583CF7" w:rsidRPr="004A430C" w:rsidRDefault="00583CF7">
      <w:pPr>
        <w:keepNext/>
        <w:ind w:left="567" w:hanging="567"/>
        <w:rPr>
          <w:u w:val="single"/>
        </w:rPr>
      </w:pPr>
    </w:p>
    <w:p w14:paraId="07756C0E" w14:textId="5603E300" w:rsidR="00583CF7" w:rsidRPr="004A430C" w:rsidRDefault="00F75568">
      <w:pPr>
        <w:ind w:left="567" w:hanging="567"/>
        <w:rPr>
          <w:i/>
        </w:rPr>
      </w:pPr>
      <w:r w:rsidRPr="004A430C">
        <w:rPr>
          <w:i/>
        </w:rPr>
        <w:t>Monoterápia</w:t>
      </w:r>
    </w:p>
    <w:p w14:paraId="6E28618C" w14:textId="77777777" w:rsidR="006A51D7" w:rsidRPr="004A430C" w:rsidRDefault="006A51D7">
      <w:pPr>
        <w:ind w:left="567" w:hanging="567"/>
        <w:rPr>
          <w:i/>
        </w:rPr>
      </w:pPr>
    </w:p>
    <w:p w14:paraId="3EBF0EA2" w14:textId="0810573B" w:rsidR="00583CF7" w:rsidRPr="004A430C" w:rsidRDefault="00F75568">
      <w:pPr>
        <w:rPr>
          <w:szCs w:val="22"/>
          <w:lang w:eastAsia="de-DE"/>
        </w:rPr>
      </w:pPr>
      <w:r w:rsidRPr="004A430C">
        <w:rPr>
          <w:szCs w:val="22"/>
          <w:lang w:eastAsia="de-DE"/>
        </w:rPr>
        <w:t>A lakozamid hatásosságát monoterápiában, egy kettős vak, párhuzamos csoportú, szabályozott hatóanyagleadású karbamazepinnel szembeni „non-inferiority” típusú klinikai vizsgálatban igazolták. A vizsgálatba</w:t>
      </w:r>
      <w:r w:rsidR="00101C45" w:rsidRPr="004A430C">
        <w:rPr>
          <w:szCs w:val="22"/>
          <w:lang w:eastAsia="de-DE"/>
        </w:rPr>
        <w:t xml:space="preserve"> </w:t>
      </w:r>
      <w:r w:rsidRPr="004A430C">
        <w:rPr>
          <w:szCs w:val="22"/>
          <w:lang w:eastAsia="de-DE"/>
        </w:rPr>
        <w:t>886, olyan</w:t>
      </w:r>
      <w:r w:rsidR="00101C45" w:rsidRPr="004A430C">
        <w:rPr>
          <w:szCs w:val="22"/>
          <w:lang w:eastAsia="de-DE"/>
        </w:rPr>
        <w:t xml:space="preserve"> </w:t>
      </w:r>
      <w:r w:rsidRPr="004A430C">
        <w:rPr>
          <w:szCs w:val="22"/>
          <w:lang w:eastAsia="de-DE"/>
        </w:rPr>
        <w:t>16</w:t>
      </w:r>
      <w:r w:rsidR="00101C45" w:rsidRPr="004A430C">
        <w:rPr>
          <w:szCs w:val="22"/>
          <w:lang w:eastAsia="de-DE"/>
        </w:rPr>
        <w:t xml:space="preserve"> </w:t>
      </w:r>
      <w:r w:rsidRPr="004A430C">
        <w:rPr>
          <w:szCs w:val="22"/>
          <w:lang w:eastAsia="de-DE"/>
        </w:rPr>
        <w:t>éves vagy idősebb beteget vontak be, akiknél az epilepsziát újonnan vagy nemrégiben diagnosztizálták. A betegek kórtörténetében másodlagos generalizációval járó vagy anélkül fellépő, nem provokált parciális görcsrohamokban szerepeltek. A betegek a szabályozott hatóanyagleadású karbamazepint vagy lakozamidot kapták tabletta formájában, és</w:t>
      </w:r>
      <w:r w:rsidR="00101C45" w:rsidRPr="004A430C">
        <w:rPr>
          <w:szCs w:val="22"/>
          <w:lang w:eastAsia="de-DE"/>
        </w:rPr>
        <w:t xml:space="preserve"> </w:t>
      </w:r>
      <w:r w:rsidRPr="004A430C">
        <w:rPr>
          <w:szCs w:val="22"/>
          <w:lang w:eastAsia="de-DE"/>
        </w:rPr>
        <w:t>1:1</w:t>
      </w:r>
      <w:r w:rsidR="00101C45" w:rsidRPr="004A430C">
        <w:rPr>
          <w:szCs w:val="22"/>
          <w:lang w:eastAsia="de-DE"/>
        </w:rPr>
        <w:t xml:space="preserve"> </w:t>
      </w:r>
      <w:r w:rsidRPr="004A430C">
        <w:rPr>
          <w:szCs w:val="22"/>
          <w:lang w:eastAsia="de-DE"/>
        </w:rPr>
        <w:t xml:space="preserve">arányban randomizálták őket. A dózist a dózisokra adott válaszreakció alapján állapították meg, és a </w:t>
      </w:r>
      <w:r w:rsidRPr="004A430C">
        <w:rPr>
          <w:szCs w:val="22"/>
          <w:lang w:eastAsia="de-DE"/>
        </w:rPr>
        <w:lastRenderedPageBreak/>
        <w:t>szabályozott hatóanyagleadású karbamazepin esetén</w:t>
      </w:r>
      <w:r w:rsidR="00101C45" w:rsidRPr="004A430C">
        <w:rPr>
          <w:szCs w:val="22"/>
          <w:lang w:eastAsia="de-DE"/>
        </w:rPr>
        <w:t xml:space="preserve"> </w:t>
      </w:r>
      <w:r w:rsidRPr="004A430C">
        <w:rPr>
          <w:szCs w:val="22"/>
          <w:lang w:eastAsia="de-DE"/>
        </w:rPr>
        <w:t>400</w:t>
      </w:r>
      <w:r w:rsidRPr="004A430C">
        <w:rPr>
          <w:szCs w:val="22"/>
          <w:lang w:eastAsia="de-DE"/>
        </w:rPr>
        <w:noBreakHyphen/>
        <w:t>1200</w:t>
      </w:r>
      <w:r w:rsidR="00101C45" w:rsidRPr="004A430C">
        <w:rPr>
          <w:szCs w:val="22"/>
          <w:lang w:eastAsia="de-DE"/>
        </w:rPr>
        <w:t xml:space="preserve"> </w:t>
      </w:r>
      <w:r w:rsidRPr="004A430C">
        <w:rPr>
          <w:szCs w:val="22"/>
          <w:lang w:eastAsia="de-DE"/>
        </w:rPr>
        <w:t>mg nap, míg a lakozamid esetén</w:t>
      </w:r>
      <w:r w:rsidR="00101C45" w:rsidRPr="004A430C">
        <w:rPr>
          <w:szCs w:val="22"/>
          <w:lang w:eastAsia="de-DE"/>
        </w:rPr>
        <w:t xml:space="preserve"> </w:t>
      </w:r>
      <w:r w:rsidRPr="004A430C">
        <w:rPr>
          <w:szCs w:val="22"/>
          <w:lang w:eastAsia="de-DE"/>
        </w:rPr>
        <w:t>200</w:t>
      </w:r>
      <w:r w:rsidRPr="004A430C">
        <w:rPr>
          <w:szCs w:val="22"/>
          <w:lang w:eastAsia="de-DE"/>
        </w:rPr>
        <w:noBreakHyphen/>
        <w:t>600</w:t>
      </w:r>
      <w:r w:rsidR="00101C45" w:rsidRPr="004A430C">
        <w:rPr>
          <w:szCs w:val="22"/>
          <w:lang w:eastAsia="de-DE"/>
        </w:rPr>
        <w:t xml:space="preserve"> </w:t>
      </w:r>
      <w:r w:rsidRPr="004A430C">
        <w:rPr>
          <w:szCs w:val="22"/>
          <w:lang w:eastAsia="de-DE"/>
        </w:rPr>
        <w:t>mg/nap volt. A kezelés válaszreakciótól függően legalább</w:t>
      </w:r>
      <w:r w:rsidR="00101C45" w:rsidRPr="004A430C">
        <w:rPr>
          <w:szCs w:val="22"/>
          <w:lang w:eastAsia="de-DE"/>
        </w:rPr>
        <w:t xml:space="preserve"> </w:t>
      </w:r>
      <w:r w:rsidRPr="004A430C">
        <w:rPr>
          <w:szCs w:val="22"/>
          <w:lang w:eastAsia="de-DE"/>
        </w:rPr>
        <w:t>121</w:t>
      </w:r>
      <w:r w:rsidR="00101C45" w:rsidRPr="004A430C">
        <w:rPr>
          <w:szCs w:val="22"/>
          <w:lang w:eastAsia="de-DE"/>
        </w:rPr>
        <w:t xml:space="preserve"> </w:t>
      </w:r>
      <w:r w:rsidRPr="004A430C">
        <w:rPr>
          <w:szCs w:val="22"/>
          <w:lang w:eastAsia="de-DE"/>
        </w:rPr>
        <w:t>hétig tartott.</w:t>
      </w:r>
    </w:p>
    <w:p w14:paraId="42A12382" w14:textId="3BC31D1F" w:rsidR="00583CF7" w:rsidRPr="004A430C" w:rsidRDefault="00F75568">
      <w:pPr>
        <w:rPr>
          <w:szCs w:val="22"/>
          <w:lang w:eastAsia="de-DE"/>
        </w:rPr>
      </w:pPr>
      <w:r w:rsidRPr="004A430C">
        <w:rPr>
          <w:szCs w:val="22"/>
          <w:lang w:eastAsia="de-DE"/>
        </w:rPr>
        <w:t>A Kaplan-Meier féle túlélési analízissel végzett becslés alapján azoknak a betegeknek az aránya, akiknél hat hónapig nem lépett fel görcsroham,</w:t>
      </w:r>
      <w:r w:rsidR="00101C45" w:rsidRPr="004A430C">
        <w:rPr>
          <w:szCs w:val="22"/>
          <w:lang w:eastAsia="de-DE"/>
        </w:rPr>
        <w:t xml:space="preserve"> </w:t>
      </w:r>
      <w:r w:rsidRPr="004A430C">
        <w:rPr>
          <w:szCs w:val="22"/>
          <w:lang w:eastAsia="de-DE"/>
        </w:rPr>
        <w:t>89,8% volt a lakozamiddal, és</w:t>
      </w:r>
      <w:r w:rsidR="00101C45" w:rsidRPr="004A430C">
        <w:rPr>
          <w:szCs w:val="22"/>
          <w:lang w:eastAsia="de-DE"/>
        </w:rPr>
        <w:t xml:space="preserve"> </w:t>
      </w:r>
      <w:r w:rsidRPr="004A430C">
        <w:rPr>
          <w:szCs w:val="22"/>
          <w:lang w:eastAsia="de-DE"/>
        </w:rPr>
        <w:t>91,1% volt a karbamazepinnel kezelt betegeknél. A két kezelés közötti korrigált abszolút különbség -1,3% (95%</w:t>
      </w:r>
      <w:r w:rsidRPr="004A430C">
        <w:rPr>
          <w:szCs w:val="22"/>
          <w:lang w:eastAsia="de-DE"/>
        </w:rPr>
        <w:noBreakHyphen/>
        <w:t>os CI: -5,5,</w:t>
      </w:r>
      <w:r w:rsidR="00101C45" w:rsidRPr="004A430C">
        <w:rPr>
          <w:szCs w:val="22"/>
          <w:lang w:eastAsia="de-DE"/>
        </w:rPr>
        <w:t xml:space="preserve"> </w:t>
      </w:r>
      <w:r w:rsidRPr="004A430C">
        <w:rPr>
          <w:szCs w:val="22"/>
          <w:lang w:eastAsia="de-DE"/>
        </w:rPr>
        <w:t>2,8) volt. A Kaplan-Meier féle becslés alapján azoknak a betegeknek az aránya, akiknél</w:t>
      </w:r>
      <w:r w:rsidR="00101C45" w:rsidRPr="004A430C">
        <w:rPr>
          <w:szCs w:val="22"/>
          <w:lang w:eastAsia="de-DE"/>
        </w:rPr>
        <w:t xml:space="preserve"> </w:t>
      </w:r>
      <w:r w:rsidRPr="004A430C">
        <w:rPr>
          <w:szCs w:val="22"/>
          <w:lang w:eastAsia="de-DE"/>
        </w:rPr>
        <w:t>12</w:t>
      </w:r>
      <w:r w:rsidR="00101C45" w:rsidRPr="004A430C">
        <w:rPr>
          <w:szCs w:val="22"/>
          <w:lang w:eastAsia="de-DE"/>
        </w:rPr>
        <w:t xml:space="preserve"> </w:t>
      </w:r>
      <w:r w:rsidRPr="004A430C">
        <w:rPr>
          <w:szCs w:val="22"/>
          <w:lang w:eastAsia="de-DE"/>
        </w:rPr>
        <w:t>hónapig nem lépett fel görcsroham,</w:t>
      </w:r>
      <w:r w:rsidR="00101C45" w:rsidRPr="004A430C">
        <w:rPr>
          <w:szCs w:val="22"/>
          <w:lang w:eastAsia="de-DE"/>
        </w:rPr>
        <w:t xml:space="preserve"> </w:t>
      </w:r>
      <w:r w:rsidRPr="004A430C">
        <w:rPr>
          <w:szCs w:val="22"/>
          <w:lang w:eastAsia="de-DE"/>
        </w:rPr>
        <w:t>77,8% volt a lakozamiddal, és</w:t>
      </w:r>
      <w:r w:rsidR="00101C45" w:rsidRPr="004A430C">
        <w:rPr>
          <w:szCs w:val="22"/>
          <w:lang w:eastAsia="de-DE"/>
        </w:rPr>
        <w:t xml:space="preserve"> </w:t>
      </w:r>
      <w:r w:rsidRPr="004A430C">
        <w:rPr>
          <w:szCs w:val="22"/>
          <w:lang w:eastAsia="de-DE"/>
        </w:rPr>
        <w:t>82,7% volt a karbamazepinnel kezelt betegeknél.</w:t>
      </w:r>
    </w:p>
    <w:p w14:paraId="3ADC1715" w14:textId="45CFAF04" w:rsidR="00583CF7" w:rsidRPr="004A430C" w:rsidRDefault="00F75568">
      <w:r w:rsidRPr="004A430C">
        <w:t>Azon betegek aránya, akiknél hat hónapig nem lépett fel görcsroham a</w:t>
      </w:r>
      <w:r w:rsidR="00101C45" w:rsidRPr="004A430C">
        <w:t xml:space="preserve"> </w:t>
      </w:r>
      <w:r w:rsidRPr="004A430C">
        <w:t>65</w:t>
      </w:r>
      <w:r w:rsidR="00101C45" w:rsidRPr="004A430C">
        <w:t xml:space="preserve"> </w:t>
      </w:r>
      <w:r w:rsidRPr="004A430C">
        <w:t>éves és annál idősebb betegek között, hasonló volt a két csoportban,</w:t>
      </w:r>
      <w:r w:rsidR="00101C45" w:rsidRPr="004A430C">
        <w:t xml:space="preserve"> </w:t>
      </w:r>
      <w:r w:rsidRPr="004A430C">
        <w:t>62</w:t>
      </w:r>
      <w:r w:rsidR="00101C45" w:rsidRPr="004A430C">
        <w:t xml:space="preserve"> </w:t>
      </w:r>
      <w:r w:rsidRPr="004A430C">
        <w:t>beteg a lakozamiddal és</w:t>
      </w:r>
      <w:r w:rsidR="00101C45" w:rsidRPr="004A430C">
        <w:t xml:space="preserve"> </w:t>
      </w:r>
      <w:r w:rsidRPr="004A430C">
        <w:t>57</w:t>
      </w:r>
      <w:r w:rsidR="00101C45" w:rsidRPr="004A430C">
        <w:t xml:space="preserve"> </w:t>
      </w:r>
      <w:r w:rsidRPr="004A430C">
        <w:t>beteg a karbamazepinnel kezelt betegek közül. Az idősebb betegeknél a fenntartó dózis lakozamid esetén</w:t>
      </w:r>
      <w:r w:rsidR="00101C45" w:rsidRPr="004A430C">
        <w:t xml:space="preserve"> </w:t>
      </w:r>
      <w:r w:rsidRPr="004A430C">
        <w:t>55</w:t>
      </w:r>
      <w:r w:rsidR="00101C45" w:rsidRPr="004A430C">
        <w:t xml:space="preserve"> </w:t>
      </w:r>
      <w:r w:rsidRPr="004A430C">
        <w:t>betegnél (88,7%)</w:t>
      </w:r>
      <w:r w:rsidR="00101C45" w:rsidRPr="004A430C">
        <w:t xml:space="preserve"> </w:t>
      </w:r>
      <w:r w:rsidRPr="004A430C">
        <w:t>200</w:t>
      </w:r>
      <w:r w:rsidR="00101C45" w:rsidRPr="004A430C">
        <w:t xml:space="preserve"> </w:t>
      </w:r>
      <w:r w:rsidRPr="004A430C">
        <w:t>mg/nap,</w:t>
      </w:r>
      <w:r w:rsidR="00101C45" w:rsidRPr="004A430C">
        <w:t xml:space="preserve"> </w:t>
      </w:r>
      <w:r w:rsidRPr="004A430C">
        <w:t>6</w:t>
      </w:r>
      <w:r w:rsidR="00101C45" w:rsidRPr="004A430C">
        <w:t xml:space="preserve"> </w:t>
      </w:r>
      <w:r w:rsidRPr="004A430C">
        <w:t>betegnél (9,7%)</w:t>
      </w:r>
      <w:r w:rsidR="00101C45" w:rsidRPr="004A430C">
        <w:t xml:space="preserve"> </w:t>
      </w:r>
      <w:r w:rsidRPr="004A430C">
        <w:t>400</w:t>
      </w:r>
      <w:r w:rsidR="00101C45" w:rsidRPr="004A430C">
        <w:t xml:space="preserve"> </w:t>
      </w:r>
      <w:r w:rsidRPr="004A430C">
        <w:t>mg/nap volt, és a dózist</w:t>
      </w:r>
      <w:r w:rsidR="00101C45" w:rsidRPr="004A430C">
        <w:t xml:space="preserve"> </w:t>
      </w:r>
      <w:r w:rsidRPr="004A430C">
        <w:t>1</w:t>
      </w:r>
      <w:r w:rsidR="00101C45" w:rsidRPr="004A430C">
        <w:t xml:space="preserve"> </w:t>
      </w:r>
      <w:r w:rsidRPr="004A430C">
        <w:t>betegnél (1,6%) emelték</w:t>
      </w:r>
      <w:r w:rsidR="00101C45" w:rsidRPr="004A430C">
        <w:t xml:space="preserve"> </w:t>
      </w:r>
      <w:r w:rsidRPr="004A430C">
        <w:t>400</w:t>
      </w:r>
      <w:r w:rsidR="00101C45" w:rsidRPr="004A430C">
        <w:t xml:space="preserve"> </w:t>
      </w:r>
      <w:r w:rsidRPr="004A430C">
        <w:t>mg/nap fölé.</w:t>
      </w:r>
    </w:p>
    <w:p w14:paraId="286E46D7" w14:textId="77777777" w:rsidR="00583CF7" w:rsidRPr="004A430C" w:rsidRDefault="00583CF7">
      <w:pPr>
        <w:ind w:left="567" w:hanging="567"/>
        <w:rPr>
          <w:u w:val="single"/>
        </w:rPr>
      </w:pPr>
    </w:p>
    <w:p w14:paraId="29A06127" w14:textId="1E331CF1" w:rsidR="00583CF7" w:rsidRPr="004A430C" w:rsidRDefault="00F75568">
      <w:pPr>
        <w:ind w:left="567" w:hanging="567"/>
        <w:rPr>
          <w:i/>
        </w:rPr>
      </w:pPr>
      <w:r w:rsidRPr="004A430C">
        <w:rPr>
          <w:i/>
        </w:rPr>
        <w:t>Áttérés monoterápiára</w:t>
      </w:r>
    </w:p>
    <w:p w14:paraId="29E9FE60" w14:textId="77777777" w:rsidR="006A51D7" w:rsidRPr="004A430C" w:rsidRDefault="006A51D7">
      <w:pPr>
        <w:ind w:left="567" w:hanging="567"/>
        <w:rPr>
          <w:i/>
        </w:rPr>
      </w:pPr>
    </w:p>
    <w:p w14:paraId="08BBCDBE" w14:textId="2C09064C" w:rsidR="00583CF7" w:rsidRPr="004A430C" w:rsidRDefault="00F75568">
      <w:r w:rsidRPr="004A430C">
        <w:t>A lakozamid hatásosságát és biztonságosságát monoterápiára történő váltás esetén hisztorikus-kontrollos, multicentrikus, kettős vak, randomizált vizsgálatban értékelték. A vizsgálatba</w:t>
      </w:r>
      <w:r w:rsidR="00101C45" w:rsidRPr="004A430C">
        <w:t xml:space="preserve"> </w:t>
      </w:r>
      <w:r w:rsidRPr="004A430C">
        <w:t>425, olyan</w:t>
      </w:r>
      <w:r w:rsidR="00101C45" w:rsidRPr="004A430C">
        <w:t xml:space="preserve"> </w:t>
      </w:r>
      <w:r w:rsidRPr="004A430C">
        <w:t>16</w:t>
      </w:r>
      <w:r w:rsidR="00101C45" w:rsidRPr="004A430C">
        <w:t xml:space="preserve"> </w:t>
      </w:r>
      <w:r w:rsidRPr="004A430C">
        <w:t>és</w:t>
      </w:r>
      <w:r w:rsidR="00101C45" w:rsidRPr="004A430C">
        <w:t xml:space="preserve"> </w:t>
      </w:r>
      <w:r w:rsidRPr="004A430C">
        <w:t>70</w:t>
      </w:r>
      <w:r w:rsidR="00101C45" w:rsidRPr="004A430C">
        <w:t xml:space="preserve"> </w:t>
      </w:r>
      <w:r w:rsidRPr="004A430C">
        <w:t>év közötti beteget vontak be, akik kórtörténetében nem kontrollált parciális görcsrohamok szerepeltek, és</w:t>
      </w:r>
      <w:r w:rsidR="00101C45" w:rsidRPr="004A430C">
        <w:t xml:space="preserve"> </w:t>
      </w:r>
      <w:r w:rsidRPr="004A430C">
        <w:t>1</w:t>
      </w:r>
      <w:r w:rsidR="00101C45" w:rsidRPr="004A430C">
        <w:t xml:space="preserve"> </w:t>
      </w:r>
      <w:r w:rsidRPr="004A430C">
        <w:t>vagy</w:t>
      </w:r>
      <w:r w:rsidR="00101C45" w:rsidRPr="004A430C">
        <w:t xml:space="preserve"> </w:t>
      </w:r>
      <w:r w:rsidRPr="004A430C">
        <w:t>2, állandó dózisú, forgalomban lévő antiepileptikumot szedtek. A betegeket randomizált módon állították át lakozamid monoterápiára (400</w:t>
      </w:r>
      <w:r w:rsidR="00101C45" w:rsidRPr="004A430C">
        <w:t xml:space="preserve"> </w:t>
      </w:r>
      <w:r w:rsidRPr="004A430C">
        <w:t>mg/nap vagy</w:t>
      </w:r>
      <w:r w:rsidR="00101C45" w:rsidRPr="004A430C">
        <w:t xml:space="preserve"> </w:t>
      </w:r>
      <w:r w:rsidRPr="004A430C">
        <w:t>300</w:t>
      </w:r>
      <w:r w:rsidR="00101C45" w:rsidRPr="004A430C">
        <w:t xml:space="preserve"> </w:t>
      </w:r>
      <w:r w:rsidRPr="004A430C">
        <w:t>mg/nap dózist kaptak</w:t>
      </w:r>
      <w:r w:rsidR="00101C45" w:rsidRPr="004A430C">
        <w:t xml:space="preserve"> </w:t>
      </w:r>
      <w:r w:rsidRPr="004A430C">
        <w:t>3:1</w:t>
      </w:r>
      <w:r w:rsidR="00101C45" w:rsidRPr="004A430C">
        <w:t xml:space="preserve"> </w:t>
      </w:r>
      <w:r w:rsidRPr="004A430C">
        <w:t>arányban). Azoknál a kezelt betegeknél, akiknél a titrálás befejeződött, és elkezdték elvonni az antiepileptikumokat (sorrendben</w:t>
      </w:r>
      <w:r w:rsidR="00101C45" w:rsidRPr="004A430C">
        <w:t xml:space="preserve"> </w:t>
      </w:r>
      <w:r w:rsidRPr="004A430C">
        <w:t>284</w:t>
      </w:r>
      <w:r w:rsidR="00101C45" w:rsidRPr="004A430C">
        <w:t xml:space="preserve"> </w:t>
      </w:r>
      <w:r w:rsidRPr="004A430C">
        <w:t>és</w:t>
      </w:r>
      <w:r w:rsidR="00101C45" w:rsidRPr="004A430C">
        <w:t xml:space="preserve"> </w:t>
      </w:r>
      <w:r w:rsidRPr="004A430C">
        <w:t>99), a monoterápia a betegek</w:t>
      </w:r>
      <w:r w:rsidR="00101C45" w:rsidRPr="004A430C">
        <w:t xml:space="preserve"> </w:t>
      </w:r>
      <w:r w:rsidRPr="004A430C">
        <w:t>71,5%</w:t>
      </w:r>
      <w:r w:rsidRPr="004A430C">
        <w:noBreakHyphen/>
        <w:t>ánál, illetve</w:t>
      </w:r>
      <w:r w:rsidR="00101C45" w:rsidRPr="004A430C">
        <w:t xml:space="preserve"> </w:t>
      </w:r>
      <w:r w:rsidRPr="004A430C">
        <w:t>70,7%</w:t>
      </w:r>
      <w:r w:rsidRPr="004A430C">
        <w:noBreakHyphen/>
        <w:t>ánál</w:t>
      </w:r>
      <w:r w:rsidR="00101C45" w:rsidRPr="004A430C">
        <w:t xml:space="preserve"> </w:t>
      </w:r>
      <w:r w:rsidRPr="004A430C">
        <w:t>57</w:t>
      </w:r>
      <w:r w:rsidRPr="004A430C">
        <w:noBreakHyphen/>
        <w:t>105</w:t>
      </w:r>
      <w:r w:rsidR="00101C45" w:rsidRPr="004A430C">
        <w:t xml:space="preserve"> </w:t>
      </w:r>
      <w:r w:rsidRPr="004A430C">
        <w:t>napig (középérték</w:t>
      </w:r>
      <w:r w:rsidR="00101C45" w:rsidRPr="004A430C">
        <w:t xml:space="preserve"> </w:t>
      </w:r>
      <w:r w:rsidRPr="004A430C">
        <w:t>71</w:t>
      </w:r>
      <w:r w:rsidR="00101C45" w:rsidRPr="004A430C">
        <w:t xml:space="preserve"> </w:t>
      </w:r>
      <w:r w:rsidRPr="004A430C">
        <w:t>nap), a célként kitűzött,</w:t>
      </w:r>
      <w:r w:rsidR="00101C45" w:rsidRPr="004A430C">
        <w:t xml:space="preserve"> </w:t>
      </w:r>
      <w:r w:rsidRPr="004A430C">
        <w:t>70</w:t>
      </w:r>
      <w:r w:rsidR="00101C45" w:rsidRPr="004A430C">
        <w:t xml:space="preserve"> </w:t>
      </w:r>
      <w:r w:rsidRPr="004A430C">
        <w:t xml:space="preserve">napos megfigyelési időtartamnál hosszabb ideig fennmaradt. </w:t>
      </w:r>
    </w:p>
    <w:p w14:paraId="27D0AAD2" w14:textId="77777777" w:rsidR="00583CF7" w:rsidRPr="004A430C" w:rsidRDefault="00583CF7"/>
    <w:p w14:paraId="0B3607FE" w14:textId="10D084E4" w:rsidR="00583CF7" w:rsidRPr="004A430C" w:rsidRDefault="00F75568">
      <w:pPr>
        <w:keepNext/>
        <w:ind w:left="567" w:hanging="567"/>
        <w:rPr>
          <w:i/>
        </w:rPr>
      </w:pPr>
      <w:r w:rsidRPr="004A430C">
        <w:rPr>
          <w:i/>
        </w:rPr>
        <w:t>Adjuváns terápia</w:t>
      </w:r>
    </w:p>
    <w:p w14:paraId="2A86D467" w14:textId="77777777" w:rsidR="006A51D7" w:rsidRPr="004A430C" w:rsidRDefault="006A51D7">
      <w:pPr>
        <w:keepNext/>
        <w:ind w:left="567" w:hanging="567"/>
        <w:rPr>
          <w:i/>
        </w:rPr>
      </w:pPr>
    </w:p>
    <w:p w14:paraId="32DD5C9D" w14:textId="34D23DF6" w:rsidR="00583CF7" w:rsidRPr="004A430C" w:rsidRDefault="00F75568">
      <w:pPr>
        <w:keepNext/>
        <w:autoSpaceDE w:val="0"/>
        <w:autoSpaceDN w:val="0"/>
        <w:adjustRightInd w:val="0"/>
      </w:pPr>
      <w:r w:rsidRPr="004A430C">
        <w:rPr>
          <w:szCs w:val="22"/>
          <w:lang w:eastAsia="de-DE"/>
        </w:rPr>
        <w:t>Az ajánlott dózisokban (200</w:t>
      </w:r>
      <w:r w:rsidR="00101C45" w:rsidRPr="004A430C">
        <w:rPr>
          <w:szCs w:val="22"/>
          <w:lang w:eastAsia="de-DE"/>
        </w:rPr>
        <w:t xml:space="preserve"> </w:t>
      </w:r>
      <w:r w:rsidRPr="004A430C">
        <w:rPr>
          <w:szCs w:val="22"/>
          <w:lang w:eastAsia="de-DE"/>
        </w:rPr>
        <w:t>mg/nap,</w:t>
      </w:r>
      <w:r w:rsidR="00101C45" w:rsidRPr="004A430C">
        <w:rPr>
          <w:szCs w:val="22"/>
          <w:lang w:eastAsia="de-DE"/>
        </w:rPr>
        <w:t xml:space="preserve"> </w:t>
      </w:r>
      <w:r w:rsidRPr="004A430C">
        <w:rPr>
          <w:szCs w:val="22"/>
          <w:lang w:eastAsia="de-DE"/>
        </w:rPr>
        <w:t>400</w:t>
      </w:r>
      <w:r w:rsidR="00101C45" w:rsidRPr="004A430C">
        <w:rPr>
          <w:szCs w:val="22"/>
          <w:lang w:eastAsia="de-DE"/>
        </w:rPr>
        <w:t xml:space="preserve"> </w:t>
      </w:r>
      <w:r w:rsidRPr="004A430C">
        <w:rPr>
          <w:szCs w:val="22"/>
          <w:lang w:eastAsia="de-DE"/>
        </w:rPr>
        <w:t>mg/nap) adjuváns terápiaként alkalmazott lakozamid hatásosságát</w:t>
      </w:r>
      <w:r w:rsidR="00101C45" w:rsidRPr="004A430C">
        <w:rPr>
          <w:szCs w:val="22"/>
          <w:lang w:eastAsia="de-DE"/>
        </w:rPr>
        <w:t xml:space="preserve"> </w:t>
      </w:r>
      <w:r w:rsidRPr="004A430C">
        <w:rPr>
          <w:szCs w:val="22"/>
          <w:lang w:eastAsia="de-DE"/>
        </w:rPr>
        <w:t>3</w:t>
      </w:r>
      <w:r w:rsidR="00101C45" w:rsidRPr="004A430C">
        <w:rPr>
          <w:szCs w:val="22"/>
          <w:lang w:eastAsia="de-DE"/>
        </w:rPr>
        <w:t xml:space="preserve"> </w:t>
      </w:r>
      <w:r w:rsidRPr="004A430C">
        <w:rPr>
          <w:szCs w:val="22"/>
          <w:lang w:eastAsia="de-DE"/>
        </w:rPr>
        <w:t>multicentrikus, randomizált, placebo-kontrollos,</w:t>
      </w:r>
      <w:r w:rsidR="00101C45" w:rsidRPr="004A430C">
        <w:rPr>
          <w:szCs w:val="22"/>
          <w:lang w:eastAsia="de-DE"/>
        </w:rPr>
        <w:t xml:space="preserve"> </w:t>
      </w:r>
      <w:r w:rsidRPr="004A430C">
        <w:rPr>
          <w:szCs w:val="22"/>
          <w:lang w:eastAsia="de-DE"/>
        </w:rPr>
        <w:t>12</w:t>
      </w:r>
      <w:r w:rsidR="00101C45" w:rsidRPr="004A430C">
        <w:rPr>
          <w:szCs w:val="22"/>
          <w:lang w:eastAsia="de-DE"/>
        </w:rPr>
        <w:t xml:space="preserve"> </w:t>
      </w:r>
      <w:r w:rsidRPr="004A430C">
        <w:rPr>
          <w:szCs w:val="22"/>
          <w:lang w:eastAsia="de-DE"/>
        </w:rPr>
        <w:t>hetes fenntartó periódusú klinikai vizsgálatban állapították meg. A lakozamid</w:t>
      </w:r>
      <w:r w:rsidR="00101C45" w:rsidRPr="004A430C">
        <w:rPr>
          <w:szCs w:val="22"/>
          <w:lang w:eastAsia="de-DE"/>
        </w:rPr>
        <w:t xml:space="preserve"> </w:t>
      </w:r>
      <w:r w:rsidRPr="004A430C">
        <w:rPr>
          <w:szCs w:val="22"/>
          <w:lang w:eastAsia="de-DE"/>
        </w:rPr>
        <w:t>600</w:t>
      </w:r>
      <w:r w:rsidR="00101C45" w:rsidRPr="004A430C">
        <w:rPr>
          <w:szCs w:val="22"/>
          <w:lang w:eastAsia="de-DE"/>
        </w:rPr>
        <w:t xml:space="preserve"> </w:t>
      </w:r>
      <w:r w:rsidRPr="004A430C">
        <w:rPr>
          <w:szCs w:val="22"/>
          <w:lang w:eastAsia="de-DE"/>
        </w:rPr>
        <w:t>mg/nap dózisban is hatásosnak bizonyult kontrollált adjuváns terápiás vizsgálatokban, bár a hatásosság hasonló volt a napi</w:t>
      </w:r>
      <w:r w:rsidR="00101C45" w:rsidRPr="004A430C">
        <w:rPr>
          <w:szCs w:val="22"/>
          <w:lang w:eastAsia="de-DE"/>
        </w:rPr>
        <w:t xml:space="preserve"> </w:t>
      </w:r>
      <w:r w:rsidRPr="004A430C">
        <w:rPr>
          <w:szCs w:val="22"/>
          <w:lang w:eastAsia="de-DE"/>
        </w:rPr>
        <w:t>400</w:t>
      </w:r>
      <w:r w:rsidR="00101C45" w:rsidRPr="004A430C">
        <w:rPr>
          <w:szCs w:val="22"/>
          <w:lang w:eastAsia="de-DE"/>
        </w:rPr>
        <w:t xml:space="preserve"> </w:t>
      </w:r>
      <w:r w:rsidRPr="004A430C">
        <w:rPr>
          <w:szCs w:val="22"/>
          <w:lang w:eastAsia="de-DE"/>
        </w:rPr>
        <w:t>mg-os dóziséhoz, és a betegek kevésbé jól tolerálták ezt az adagot központi idegrendszeri és emésztőrendszeri mellékhatások miatt. Emiatt a</w:t>
      </w:r>
      <w:r w:rsidR="00101C45" w:rsidRPr="004A430C">
        <w:rPr>
          <w:szCs w:val="22"/>
          <w:lang w:eastAsia="de-DE"/>
        </w:rPr>
        <w:t xml:space="preserve"> </w:t>
      </w:r>
      <w:r w:rsidRPr="004A430C">
        <w:rPr>
          <w:szCs w:val="22"/>
          <w:lang w:eastAsia="de-DE"/>
        </w:rPr>
        <w:t>600</w:t>
      </w:r>
      <w:r w:rsidR="00101C45" w:rsidRPr="004A430C">
        <w:rPr>
          <w:szCs w:val="22"/>
          <w:lang w:eastAsia="de-DE"/>
        </w:rPr>
        <w:t xml:space="preserve"> </w:t>
      </w:r>
      <w:r w:rsidRPr="004A430C">
        <w:rPr>
          <w:szCs w:val="22"/>
          <w:lang w:eastAsia="de-DE"/>
        </w:rPr>
        <w:t>mg/nap dózis nem ajánlott. A maximális ajánlott dózis naponta</w:t>
      </w:r>
      <w:r w:rsidR="00101C45" w:rsidRPr="004A430C">
        <w:rPr>
          <w:szCs w:val="22"/>
          <w:lang w:eastAsia="de-DE"/>
        </w:rPr>
        <w:t xml:space="preserve"> </w:t>
      </w:r>
      <w:r w:rsidRPr="004A430C">
        <w:rPr>
          <w:szCs w:val="22"/>
          <w:lang w:eastAsia="de-DE"/>
        </w:rPr>
        <w:t>400</w:t>
      </w:r>
      <w:r w:rsidR="00101C45" w:rsidRPr="004A430C">
        <w:rPr>
          <w:szCs w:val="22"/>
          <w:lang w:eastAsia="de-DE"/>
        </w:rPr>
        <w:t xml:space="preserve"> </w:t>
      </w:r>
      <w:r w:rsidRPr="004A430C">
        <w:rPr>
          <w:szCs w:val="22"/>
          <w:lang w:eastAsia="de-DE"/>
        </w:rPr>
        <w:t>mg. Ezeket – az</w:t>
      </w:r>
      <w:r w:rsidR="00101C45" w:rsidRPr="004A430C">
        <w:rPr>
          <w:szCs w:val="22"/>
          <w:lang w:eastAsia="de-DE"/>
        </w:rPr>
        <w:t xml:space="preserve"> </w:t>
      </w:r>
      <w:r w:rsidRPr="004A430C">
        <w:rPr>
          <w:szCs w:val="22"/>
          <w:lang w:eastAsia="de-DE"/>
        </w:rPr>
        <w:t>1308</w:t>
      </w:r>
      <w:r w:rsidR="00101C45" w:rsidRPr="004A430C">
        <w:rPr>
          <w:szCs w:val="22"/>
          <w:lang w:eastAsia="de-DE"/>
        </w:rPr>
        <w:t xml:space="preserve"> </w:t>
      </w:r>
      <w:r w:rsidRPr="004A430C">
        <w:rPr>
          <w:szCs w:val="22"/>
          <w:lang w:eastAsia="de-DE"/>
        </w:rPr>
        <w:t>olyan beteg részvételével végzett vizsgálatokat, akiknek kórtörténetében átlagosan</w:t>
      </w:r>
      <w:r w:rsidR="00101C45" w:rsidRPr="004A430C">
        <w:rPr>
          <w:szCs w:val="22"/>
          <w:lang w:eastAsia="de-DE"/>
        </w:rPr>
        <w:t xml:space="preserve"> </w:t>
      </w:r>
      <w:r w:rsidRPr="004A430C">
        <w:rPr>
          <w:szCs w:val="22"/>
          <w:lang w:eastAsia="de-DE"/>
        </w:rPr>
        <w:t>23</w:t>
      </w:r>
      <w:r w:rsidR="00101C45" w:rsidRPr="004A430C">
        <w:rPr>
          <w:szCs w:val="22"/>
          <w:lang w:eastAsia="de-DE"/>
        </w:rPr>
        <w:t xml:space="preserve"> </w:t>
      </w:r>
      <w:r w:rsidRPr="004A430C">
        <w:rPr>
          <w:szCs w:val="22"/>
          <w:lang w:eastAsia="de-DE"/>
        </w:rPr>
        <w:t>éve szerepeltek parciális görcsrohamok – úgy tervezték, hogy</w:t>
      </w:r>
      <w:r w:rsidR="00101C45" w:rsidRPr="004A430C">
        <w:rPr>
          <w:szCs w:val="22"/>
          <w:lang w:eastAsia="de-DE"/>
        </w:rPr>
        <w:t xml:space="preserve"> </w:t>
      </w:r>
      <w:r w:rsidRPr="004A430C">
        <w:rPr>
          <w:szCs w:val="22"/>
          <w:lang w:eastAsia="de-DE"/>
        </w:rPr>
        <w:t>1-3</w:t>
      </w:r>
      <w:r w:rsidR="00101C45" w:rsidRPr="004A430C">
        <w:rPr>
          <w:szCs w:val="22"/>
          <w:lang w:eastAsia="de-DE"/>
        </w:rPr>
        <w:t xml:space="preserve"> </w:t>
      </w:r>
      <w:r w:rsidRPr="004A430C">
        <w:rPr>
          <w:szCs w:val="22"/>
          <w:lang w:eastAsia="de-DE"/>
        </w:rPr>
        <w:t xml:space="preserve">antiepilepsziás gyógyszer egyidejű alkalmazása mellett értékelték a lakozamid hatásosságát és biztonságosságát, nem-kontrollált, </w:t>
      </w:r>
      <w:r w:rsidRPr="004A430C">
        <w:t>másodlagos generalizációval járó vagy anélkül fellépő parciális görcsrohamokban szenvedő betegeknél. Összességében azon betegek aránya, akiknél</w:t>
      </w:r>
      <w:r w:rsidR="00101C45" w:rsidRPr="004A430C">
        <w:t xml:space="preserve"> </w:t>
      </w:r>
      <w:r w:rsidRPr="004A430C">
        <w:t>50</w:t>
      </w:r>
      <w:r w:rsidR="00101C45" w:rsidRPr="004A430C">
        <w:t xml:space="preserve"> </w:t>
      </w:r>
      <w:r w:rsidRPr="004A430C">
        <w:t>%-os csökkenést tapasztaltak a görcsrohamok gyakoriságában,</w:t>
      </w:r>
      <w:r w:rsidR="00101C45" w:rsidRPr="004A430C">
        <w:t xml:space="preserve"> </w:t>
      </w:r>
      <w:r w:rsidRPr="004A430C">
        <w:t>23%,</w:t>
      </w:r>
      <w:r w:rsidR="00101C45" w:rsidRPr="004A430C">
        <w:t xml:space="preserve"> </w:t>
      </w:r>
      <w:r w:rsidRPr="004A430C">
        <w:t>34%, illetve</w:t>
      </w:r>
      <w:r w:rsidR="00101C45" w:rsidRPr="004A430C">
        <w:t xml:space="preserve"> </w:t>
      </w:r>
      <w:r w:rsidRPr="004A430C">
        <w:t>40% volt a placebo, a</w:t>
      </w:r>
      <w:r w:rsidR="00101C45" w:rsidRPr="004A430C">
        <w:t xml:space="preserve"> </w:t>
      </w:r>
      <w:r w:rsidRPr="004A430C">
        <w:t>200</w:t>
      </w:r>
      <w:r w:rsidR="00101C45" w:rsidRPr="004A430C">
        <w:t xml:space="preserve"> </w:t>
      </w:r>
      <w:r w:rsidRPr="004A430C">
        <w:t>mg/nap lakozamid, illetve a</w:t>
      </w:r>
      <w:r w:rsidR="00101C45" w:rsidRPr="004A430C">
        <w:t xml:space="preserve"> </w:t>
      </w:r>
      <w:r w:rsidRPr="004A430C">
        <w:t>400</w:t>
      </w:r>
      <w:r w:rsidR="00101C45" w:rsidRPr="004A430C">
        <w:t xml:space="preserve"> </w:t>
      </w:r>
      <w:r w:rsidRPr="004A430C">
        <w:t>mg/nap lakozamid esetében.</w:t>
      </w:r>
    </w:p>
    <w:p w14:paraId="7136B57E" w14:textId="77777777" w:rsidR="00583CF7" w:rsidRPr="004A430C" w:rsidRDefault="00583CF7">
      <w:pPr>
        <w:widowControl w:val="0"/>
        <w:tabs>
          <w:tab w:val="left" w:pos="567"/>
        </w:tabs>
        <w:rPr>
          <w:bCs/>
          <w:szCs w:val="22"/>
        </w:rPr>
      </w:pPr>
    </w:p>
    <w:p w14:paraId="5ADDA765" w14:textId="21E759DA" w:rsidR="00583CF7" w:rsidRPr="004A430C" w:rsidRDefault="00F75568">
      <w:pPr>
        <w:widowControl w:val="0"/>
        <w:tabs>
          <w:tab w:val="left" w:pos="567"/>
        </w:tabs>
        <w:rPr>
          <w:bCs/>
          <w:szCs w:val="22"/>
        </w:rPr>
      </w:pPr>
      <w:r w:rsidRPr="004A430C">
        <w:rPr>
          <w:bCs/>
          <w:szCs w:val="22"/>
        </w:rPr>
        <w:t>Az intravénás lakozamid egyetlen telítő dózisának farmakokinetikáját és biztonságosságát egy multicentrikus, nyílt vizsgálatban tanulmányozták, melynek célja a gyors indítású lakozamid alkalmazás biztonságosságának és tolerálhatóságának megállapítása volt, egyetlen intravénás telítő dózis alkalmazásával (beleértve a</w:t>
      </w:r>
      <w:r w:rsidR="00101C45" w:rsidRPr="004A430C">
        <w:rPr>
          <w:bCs/>
          <w:szCs w:val="22"/>
        </w:rPr>
        <w:t xml:space="preserve"> </w:t>
      </w:r>
      <w:r w:rsidRPr="004A430C">
        <w:rPr>
          <w:bCs/>
          <w:szCs w:val="22"/>
        </w:rPr>
        <w:t>200</w:t>
      </w:r>
      <w:r w:rsidR="00101C45" w:rsidRPr="004A430C">
        <w:rPr>
          <w:bCs/>
          <w:szCs w:val="22"/>
        </w:rPr>
        <w:t xml:space="preserve"> </w:t>
      </w:r>
      <w:r w:rsidRPr="004A430C">
        <w:rPr>
          <w:bCs/>
          <w:szCs w:val="22"/>
        </w:rPr>
        <w:t xml:space="preserve">mg-ot is), melyet naponta kétszer </w:t>
      </w:r>
      <w:r w:rsidRPr="004A430C">
        <w:rPr>
          <w:bCs/>
          <w:i/>
          <w:szCs w:val="22"/>
        </w:rPr>
        <w:t>per os</w:t>
      </w:r>
      <w:r w:rsidRPr="004A430C">
        <w:rPr>
          <w:bCs/>
          <w:szCs w:val="22"/>
        </w:rPr>
        <w:t xml:space="preserve"> adagolás követ (az intravénás dózissal azonos adagban), adjuváns kezelésként,</w:t>
      </w:r>
      <w:r w:rsidR="00101C45" w:rsidRPr="004A430C">
        <w:rPr>
          <w:bCs/>
          <w:szCs w:val="22"/>
        </w:rPr>
        <w:t xml:space="preserve"> </w:t>
      </w:r>
      <w:r w:rsidRPr="004A430C">
        <w:rPr>
          <w:bCs/>
          <w:szCs w:val="22"/>
        </w:rPr>
        <w:t>16-60</w:t>
      </w:r>
      <w:r w:rsidR="00101C45" w:rsidRPr="004A430C">
        <w:rPr>
          <w:bCs/>
          <w:szCs w:val="22"/>
        </w:rPr>
        <w:t xml:space="preserve"> </w:t>
      </w:r>
      <w:r w:rsidRPr="004A430C">
        <w:rPr>
          <w:bCs/>
          <w:szCs w:val="22"/>
        </w:rPr>
        <w:t>éves, parciális görcsrohamokban szenvedő felnőtt vizsgálati alanyoknál.</w:t>
      </w:r>
    </w:p>
    <w:p w14:paraId="046BBB04" w14:textId="77777777" w:rsidR="00583CF7" w:rsidRPr="004A430C" w:rsidRDefault="00583CF7">
      <w:pPr>
        <w:pStyle w:val="Date"/>
        <w:rPr>
          <w:lang w:val="hu-HU"/>
        </w:rPr>
      </w:pPr>
    </w:p>
    <w:p w14:paraId="33F23C74" w14:textId="77777777" w:rsidR="00583CF7" w:rsidRPr="004A430C" w:rsidRDefault="00F75568">
      <w:pPr>
        <w:keepNext/>
        <w:widowControl w:val="0"/>
        <w:tabs>
          <w:tab w:val="left" w:pos="567"/>
        </w:tabs>
        <w:rPr>
          <w:bCs/>
          <w:szCs w:val="22"/>
          <w:u w:val="single"/>
        </w:rPr>
      </w:pPr>
      <w:r w:rsidRPr="004A430C">
        <w:rPr>
          <w:u w:val="single"/>
        </w:rPr>
        <w:t>Gyermekek és serdülők</w:t>
      </w:r>
    </w:p>
    <w:p w14:paraId="6F060A3A" w14:textId="77777777" w:rsidR="00583CF7" w:rsidRPr="004A430C" w:rsidRDefault="00583CF7">
      <w:pPr>
        <w:keepNext/>
        <w:widowControl w:val="0"/>
        <w:tabs>
          <w:tab w:val="left" w:pos="567"/>
        </w:tabs>
        <w:rPr>
          <w:bCs/>
          <w:szCs w:val="22"/>
        </w:rPr>
      </w:pPr>
    </w:p>
    <w:p w14:paraId="55C335FA" w14:textId="3B77E19B" w:rsidR="00583CF7" w:rsidRPr="004A430C" w:rsidRDefault="00F75568">
      <w:pPr>
        <w:widowControl w:val="0"/>
        <w:tabs>
          <w:tab w:val="left" w:pos="567"/>
        </w:tabs>
        <w:rPr>
          <w:bCs/>
          <w:szCs w:val="22"/>
        </w:rPr>
      </w:pPr>
      <w:r w:rsidRPr="004A430C">
        <w:rPr>
          <w:bCs/>
          <w:szCs w:val="22"/>
        </w:rPr>
        <w:t>A parciális rohamok hasonló kórélettant és klinikai manifesztációt mutatnak a</w:t>
      </w:r>
      <w:r w:rsidR="00101C45" w:rsidRPr="004A430C">
        <w:rPr>
          <w:bCs/>
          <w:szCs w:val="22"/>
        </w:rPr>
        <w:t xml:space="preserve"> </w:t>
      </w:r>
      <w:r w:rsidRPr="004A430C">
        <w:rPr>
          <w:bCs/>
          <w:szCs w:val="22"/>
        </w:rPr>
        <w:t>2</w:t>
      </w:r>
      <w:r w:rsidR="00101C45" w:rsidRPr="004A430C">
        <w:rPr>
          <w:bCs/>
          <w:szCs w:val="22"/>
        </w:rPr>
        <w:t xml:space="preserve"> </w:t>
      </w:r>
      <w:r w:rsidRPr="004A430C">
        <w:rPr>
          <w:bCs/>
          <w:szCs w:val="22"/>
        </w:rPr>
        <w:t>évesnél idősebb gyermekeknél és felnőtteknél. A</w:t>
      </w:r>
      <w:r w:rsidR="00101C45" w:rsidRPr="004A430C">
        <w:rPr>
          <w:bCs/>
          <w:szCs w:val="22"/>
        </w:rPr>
        <w:t xml:space="preserve"> </w:t>
      </w:r>
      <w:r w:rsidRPr="004A430C">
        <w:rPr>
          <w:bCs/>
          <w:szCs w:val="22"/>
        </w:rPr>
        <w:t>2</w:t>
      </w:r>
      <w:r w:rsidR="00101C45" w:rsidRPr="004A430C">
        <w:rPr>
          <w:bCs/>
          <w:szCs w:val="22"/>
        </w:rPr>
        <w:t xml:space="preserve"> </w:t>
      </w:r>
      <w:r w:rsidRPr="004A430C">
        <w:rPr>
          <w:bCs/>
          <w:szCs w:val="22"/>
        </w:rPr>
        <w:t>éves és idősebb gyermekeknél a lakozamid hatásosságát a serdülők és a részleges rohamokkal küzdő felnőttek adataiból extrapolálták, akiknél hasonló válasz volt várható, és akiknél a gyermekgyógyászati dózis módosítások megtörténtek (lásd</w:t>
      </w:r>
      <w:r w:rsidR="00101C45" w:rsidRPr="004A430C">
        <w:rPr>
          <w:bCs/>
          <w:szCs w:val="22"/>
        </w:rPr>
        <w:t xml:space="preserve"> </w:t>
      </w:r>
      <w:r w:rsidRPr="004A430C">
        <w:rPr>
          <w:bCs/>
          <w:szCs w:val="22"/>
        </w:rPr>
        <w:t>4.2</w:t>
      </w:r>
      <w:r w:rsidR="00101C45" w:rsidRPr="004A430C">
        <w:rPr>
          <w:bCs/>
          <w:szCs w:val="22"/>
        </w:rPr>
        <w:t xml:space="preserve"> </w:t>
      </w:r>
      <w:r w:rsidRPr="004A430C">
        <w:rPr>
          <w:bCs/>
          <w:szCs w:val="22"/>
        </w:rPr>
        <w:t>pont), és a biztonságosságot igazolták (lásd</w:t>
      </w:r>
      <w:r w:rsidR="00101C45" w:rsidRPr="004A430C">
        <w:rPr>
          <w:bCs/>
          <w:szCs w:val="22"/>
        </w:rPr>
        <w:t xml:space="preserve"> </w:t>
      </w:r>
      <w:r w:rsidRPr="004A430C">
        <w:rPr>
          <w:bCs/>
          <w:szCs w:val="22"/>
        </w:rPr>
        <w:t>4.8</w:t>
      </w:r>
      <w:r w:rsidR="00101C45" w:rsidRPr="004A430C">
        <w:rPr>
          <w:bCs/>
          <w:szCs w:val="22"/>
        </w:rPr>
        <w:t xml:space="preserve"> </w:t>
      </w:r>
      <w:r w:rsidRPr="004A430C">
        <w:rPr>
          <w:bCs/>
          <w:szCs w:val="22"/>
        </w:rPr>
        <w:t>pont).</w:t>
      </w:r>
    </w:p>
    <w:p w14:paraId="3CFA88AB" w14:textId="070BBCE1" w:rsidR="00583CF7" w:rsidRPr="004A430C" w:rsidRDefault="00F75568">
      <w:pPr>
        <w:widowControl w:val="0"/>
        <w:tabs>
          <w:tab w:val="left" w:pos="567"/>
        </w:tabs>
        <w:rPr>
          <w:bCs/>
          <w:szCs w:val="22"/>
        </w:rPr>
      </w:pPr>
      <w:r w:rsidRPr="004A430C">
        <w:rPr>
          <w:bCs/>
          <w:szCs w:val="22"/>
        </w:rPr>
        <w:t xml:space="preserve">A fent említett extrapolációs alapelv által alátámasztott hatásosságot egy kettős-vak, randomizált, </w:t>
      </w:r>
      <w:r w:rsidRPr="004A430C">
        <w:rPr>
          <w:bCs/>
          <w:szCs w:val="22"/>
        </w:rPr>
        <w:lastRenderedPageBreak/>
        <w:t>placebo-kontrollos klinikai vizsgálat igazolta. A vizsgálat egy</w:t>
      </w:r>
      <w:r w:rsidR="00101C45" w:rsidRPr="004A430C">
        <w:rPr>
          <w:bCs/>
          <w:szCs w:val="22"/>
        </w:rPr>
        <w:t xml:space="preserve"> </w:t>
      </w:r>
      <w:r w:rsidRPr="004A430C">
        <w:rPr>
          <w:bCs/>
          <w:szCs w:val="22"/>
        </w:rPr>
        <w:t>8</w:t>
      </w:r>
      <w:r w:rsidR="00101C45" w:rsidRPr="004A430C">
        <w:rPr>
          <w:bCs/>
          <w:szCs w:val="22"/>
        </w:rPr>
        <w:t xml:space="preserve"> </w:t>
      </w:r>
      <w:r w:rsidRPr="004A430C">
        <w:rPr>
          <w:bCs/>
          <w:szCs w:val="22"/>
        </w:rPr>
        <w:t>hetes kiindulási időszakból, majd egy azt követő</w:t>
      </w:r>
      <w:r w:rsidR="00101C45" w:rsidRPr="004A430C">
        <w:rPr>
          <w:bCs/>
          <w:szCs w:val="22"/>
        </w:rPr>
        <w:t xml:space="preserve"> </w:t>
      </w:r>
      <w:r w:rsidRPr="004A430C">
        <w:rPr>
          <w:bCs/>
          <w:szCs w:val="22"/>
        </w:rPr>
        <w:t>6</w:t>
      </w:r>
      <w:r w:rsidR="00101C45" w:rsidRPr="004A430C">
        <w:rPr>
          <w:bCs/>
          <w:szCs w:val="22"/>
        </w:rPr>
        <w:t xml:space="preserve"> </w:t>
      </w:r>
      <w:r w:rsidRPr="004A430C">
        <w:rPr>
          <w:bCs/>
          <w:szCs w:val="22"/>
        </w:rPr>
        <w:t>hetes titrálási időszakból állt. Az alkalmasnak minősülő,</w:t>
      </w:r>
      <w:r w:rsidR="00101C45" w:rsidRPr="004A430C">
        <w:rPr>
          <w:bCs/>
          <w:szCs w:val="22"/>
        </w:rPr>
        <w:t xml:space="preserve"> </w:t>
      </w:r>
      <w:r w:rsidRPr="004A430C">
        <w:rPr>
          <w:bCs/>
          <w:szCs w:val="22"/>
        </w:rPr>
        <w:t>1</w:t>
      </w:r>
      <w:r w:rsidR="00101C45" w:rsidRPr="004A430C">
        <w:rPr>
          <w:bCs/>
          <w:szCs w:val="22"/>
        </w:rPr>
        <w:t xml:space="preserve"> </w:t>
      </w:r>
      <w:r w:rsidRPr="004A430C">
        <w:rPr>
          <w:bCs/>
          <w:szCs w:val="22"/>
        </w:rPr>
        <w:t>-</w:t>
      </w:r>
      <w:r w:rsidR="00101C45" w:rsidRPr="004A430C">
        <w:rPr>
          <w:bCs/>
          <w:szCs w:val="22"/>
        </w:rPr>
        <w:t xml:space="preserve"> </w:t>
      </w:r>
      <w:r w:rsidRPr="004A430C">
        <w:rPr>
          <w:bCs/>
          <w:szCs w:val="22"/>
        </w:rPr>
        <w:t>≤</w:t>
      </w:r>
      <w:r w:rsidR="00101C45" w:rsidRPr="004A430C">
        <w:rPr>
          <w:bCs/>
          <w:szCs w:val="22"/>
        </w:rPr>
        <w:t xml:space="preserve"> </w:t>
      </w:r>
      <w:r w:rsidRPr="004A430C">
        <w:rPr>
          <w:bCs/>
          <w:szCs w:val="22"/>
        </w:rPr>
        <w:t>3</w:t>
      </w:r>
      <w:r w:rsidR="00101C45" w:rsidRPr="004A430C">
        <w:rPr>
          <w:bCs/>
          <w:szCs w:val="22"/>
        </w:rPr>
        <w:t xml:space="preserve"> </w:t>
      </w:r>
      <w:r w:rsidRPr="004A430C">
        <w:rPr>
          <w:bCs/>
          <w:szCs w:val="22"/>
        </w:rPr>
        <w:t>antiepilepsziás gyógyszer stabil dózisát alkalmazó betegeket, akik a szűrést megelőző</w:t>
      </w:r>
      <w:r w:rsidR="00101C45" w:rsidRPr="004A430C">
        <w:rPr>
          <w:bCs/>
          <w:szCs w:val="22"/>
        </w:rPr>
        <w:t xml:space="preserve"> </w:t>
      </w:r>
      <w:r w:rsidRPr="004A430C">
        <w:rPr>
          <w:bCs/>
          <w:szCs w:val="22"/>
        </w:rPr>
        <w:t>4</w:t>
      </w:r>
      <w:r w:rsidR="00101C45" w:rsidRPr="004A430C">
        <w:rPr>
          <w:bCs/>
          <w:szCs w:val="22"/>
        </w:rPr>
        <w:t xml:space="preserve"> </w:t>
      </w:r>
      <w:r w:rsidRPr="004A430C">
        <w:rPr>
          <w:bCs/>
          <w:szCs w:val="22"/>
        </w:rPr>
        <w:t>héten belül még legalább</w:t>
      </w:r>
      <w:r w:rsidR="00101C45" w:rsidRPr="004A430C">
        <w:rPr>
          <w:bCs/>
          <w:szCs w:val="22"/>
        </w:rPr>
        <w:t xml:space="preserve"> </w:t>
      </w:r>
      <w:r w:rsidRPr="004A430C">
        <w:rPr>
          <w:bCs/>
          <w:szCs w:val="22"/>
        </w:rPr>
        <w:t>2</w:t>
      </w:r>
      <w:r w:rsidR="00101C45" w:rsidRPr="004A430C">
        <w:rPr>
          <w:bCs/>
          <w:szCs w:val="22"/>
        </w:rPr>
        <w:t xml:space="preserve"> </w:t>
      </w:r>
      <w:r w:rsidRPr="004A430C">
        <w:rPr>
          <w:bCs/>
          <w:szCs w:val="22"/>
        </w:rPr>
        <w:t>parciális rohamot tapasztaltak, majd a kiindulási időszakba történő belépést megelőző</w:t>
      </w:r>
      <w:r w:rsidR="00101C45" w:rsidRPr="004A430C">
        <w:rPr>
          <w:bCs/>
          <w:szCs w:val="22"/>
        </w:rPr>
        <w:t xml:space="preserve"> </w:t>
      </w:r>
      <w:r w:rsidRPr="004A430C">
        <w:rPr>
          <w:bCs/>
          <w:szCs w:val="22"/>
        </w:rPr>
        <w:t>8</w:t>
      </w:r>
      <w:r w:rsidR="00101C45" w:rsidRPr="004A430C">
        <w:rPr>
          <w:bCs/>
          <w:szCs w:val="22"/>
        </w:rPr>
        <w:t xml:space="preserve"> </w:t>
      </w:r>
      <w:r w:rsidRPr="004A430C">
        <w:rPr>
          <w:bCs/>
          <w:szCs w:val="22"/>
        </w:rPr>
        <w:t>hetes időszak alatt legfeljebb</w:t>
      </w:r>
      <w:r w:rsidR="00101C45" w:rsidRPr="004A430C">
        <w:rPr>
          <w:bCs/>
          <w:szCs w:val="22"/>
        </w:rPr>
        <w:t xml:space="preserve"> </w:t>
      </w:r>
      <w:r w:rsidRPr="004A430C">
        <w:rPr>
          <w:bCs/>
          <w:szCs w:val="22"/>
        </w:rPr>
        <w:t>21</w:t>
      </w:r>
      <w:r w:rsidR="00101C45" w:rsidRPr="004A430C">
        <w:rPr>
          <w:bCs/>
          <w:szCs w:val="22"/>
        </w:rPr>
        <w:t xml:space="preserve"> </w:t>
      </w:r>
      <w:r w:rsidRPr="004A430C">
        <w:rPr>
          <w:bCs/>
          <w:szCs w:val="22"/>
        </w:rPr>
        <w:t>napig tapasztaltak rohammentes fázist, vagy placebóra (n</w:t>
      </w:r>
      <w:r w:rsidR="00101C45" w:rsidRPr="004A430C">
        <w:rPr>
          <w:bCs/>
          <w:szCs w:val="22"/>
        </w:rPr>
        <w:t xml:space="preserve"> </w:t>
      </w:r>
      <w:r w:rsidRPr="004A430C">
        <w:rPr>
          <w:bCs/>
          <w:szCs w:val="22"/>
        </w:rPr>
        <w:t>=</w:t>
      </w:r>
      <w:r w:rsidR="00101C45" w:rsidRPr="004A430C">
        <w:rPr>
          <w:bCs/>
          <w:szCs w:val="22"/>
        </w:rPr>
        <w:t xml:space="preserve"> </w:t>
      </w:r>
      <w:r w:rsidRPr="004A430C">
        <w:rPr>
          <w:bCs/>
          <w:szCs w:val="22"/>
        </w:rPr>
        <w:t>172) vagy lakozamidra (n</w:t>
      </w:r>
      <w:r w:rsidR="00101C45" w:rsidRPr="004A430C">
        <w:rPr>
          <w:bCs/>
          <w:szCs w:val="22"/>
        </w:rPr>
        <w:t xml:space="preserve"> </w:t>
      </w:r>
      <w:r w:rsidRPr="004A430C">
        <w:rPr>
          <w:bCs/>
          <w:szCs w:val="22"/>
        </w:rPr>
        <w:t>=</w:t>
      </w:r>
      <w:r w:rsidR="00101C45" w:rsidRPr="004A430C">
        <w:rPr>
          <w:bCs/>
          <w:szCs w:val="22"/>
        </w:rPr>
        <w:t xml:space="preserve"> </w:t>
      </w:r>
      <w:r w:rsidRPr="004A430C">
        <w:rPr>
          <w:bCs/>
          <w:szCs w:val="22"/>
        </w:rPr>
        <w:t>171) randomizálták.</w:t>
      </w:r>
    </w:p>
    <w:p w14:paraId="7259E195" w14:textId="2FB5BAEB" w:rsidR="00583CF7" w:rsidRPr="004A430C" w:rsidRDefault="00F75568">
      <w:pPr>
        <w:widowControl w:val="0"/>
        <w:tabs>
          <w:tab w:val="left" w:pos="567"/>
        </w:tabs>
        <w:rPr>
          <w:bCs/>
          <w:szCs w:val="22"/>
        </w:rPr>
      </w:pPr>
      <w:r w:rsidRPr="004A430C">
        <w:rPr>
          <w:bCs/>
          <w:szCs w:val="22"/>
        </w:rPr>
        <w:t>Az adagolás</w:t>
      </w:r>
      <w:r w:rsidR="00101C45" w:rsidRPr="004A430C">
        <w:rPr>
          <w:bCs/>
          <w:szCs w:val="22"/>
        </w:rPr>
        <w:t xml:space="preserve"> </w:t>
      </w:r>
      <w:r w:rsidRPr="004A430C">
        <w:rPr>
          <w:bCs/>
          <w:szCs w:val="22"/>
        </w:rPr>
        <w:t>2</w:t>
      </w:r>
      <w:r w:rsidR="00101C45" w:rsidRPr="004A430C">
        <w:rPr>
          <w:bCs/>
          <w:szCs w:val="22"/>
        </w:rPr>
        <w:t xml:space="preserve"> </w:t>
      </w:r>
      <w:r w:rsidRPr="004A430C">
        <w:rPr>
          <w:bCs/>
          <w:szCs w:val="22"/>
        </w:rPr>
        <w:t>mg/ttkg/nap dózisban kezdődött az</w:t>
      </w:r>
      <w:r w:rsidR="00101C45" w:rsidRPr="004A430C">
        <w:rPr>
          <w:bCs/>
          <w:szCs w:val="22"/>
        </w:rPr>
        <w:t xml:space="preserve"> </w:t>
      </w:r>
      <w:r w:rsidRPr="004A430C">
        <w:rPr>
          <w:bCs/>
          <w:szCs w:val="22"/>
        </w:rPr>
        <w:t>50</w:t>
      </w:r>
      <w:r w:rsidR="00101C45" w:rsidRPr="004A430C">
        <w:rPr>
          <w:bCs/>
          <w:szCs w:val="22"/>
        </w:rPr>
        <w:t xml:space="preserve"> </w:t>
      </w:r>
      <w:r w:rsidRPr="004A430C">
        <w:rPr>
          <w:bCs/>
          <w:szCs w:val="22"/>
        </w:rPr>
        <w:t xml:space="preserve">kg-nál kisebb </w:t>
      </w:r>
      <w:r w:rsidRPr="004A430C">
        <w:t xml:space="preserve">testtömegű </w:t>
      </w:r>
      <w:r w:rsidRPr="004A430C">
        <w:rPr>
          <w:bCs/>
          <w:szCs w:val="22"/>
        </w:rPr>
        <w:t>betegeknél, illetve</w:t>
      </w:r>
      <w:r w:rsidR="00101C45" w:rsidRPr="004A430C">
        <w:rPr>
          <w:bCs/>
          <w:szCs w:val="22"/>
        </w:rPr>
        <w:t xml:space="preserve"> </w:t>
      </w:r>
      <w:r w:rsidRPr="004A430C">
        <w:rPr>
          <w:bCs/>
          <w:szCs w:val="22"/>
        </w:rPr>
        <w:t>100</w:t>
      </w:r>
      <w:r w:rsidR="00101C45" w:rsidRPr="004A430C">
        <w:rPr>
          <w:bCs/>
          <w:szCs w:val="22"/>
        </w:rPr>
        <w:t xml:space="preserve"> </w:t>
      </w:r>
      <w:r w:rsidRPr="004A430C">
        <w:rPr>
          <w:bCs/>
          <w:szCs w:val="22"/>
        </w:rPr>
        <w:t>mg/nap dózisban az</w:t>
      </w:r>
      <w:r w:rsidR="00101C45" w:rsidRPr="004A430C">
        <w:rPr>
          <w:bCs/>
          <w:szCs w:val="22"/>
        </w:rPr>
        <w:t xml:space="preserve"> </w:t>
      </w:r>
      <w:r w:rsidRPr="004A430C">
        <w:rPr>
          <w:bCs/>
          <w:szCs w:val="22"/>
        </w:rPr>
        <w:t>50</w:t>
      </w:r>
      <w:r w:rsidR="00101C45" w:rsidRPr="004A430C">
        <w:rPr>
          <w:bCs/>
          <w:szCs w:val="22"/>
        </w:rPr>
        <w:t xml:space="preserve"> </w:t>
      </w:r>
      <w:r w:rsidRPr="004A430C">
        <w:rPr>
          <w:bCs/>
          <w:szCs w:val="22"/>
        </w:rPr>
        <w:t xml:space="preserve">kg-os vagy annál nagyobb </w:t>
      </w:r>
      <w:r w:rsidRPr="004A430C">
        <w:t xml:space="preserve">testtömegű </w:t>
      </w:r>
      <w:r w:rsidRPr="004A430C">
        <w:rPr>
          <w:bCs/>
          <w:szCs w:val="22"/>
        </w:rPr>
        <w:t>betegeknél,</w:t>
      </w:r>
      <w:r w:rsidR="00101C45" w:rsidRPr="004A430C">
        <w:rPr>
          <w:bCs/>
          <w:szCs w:val="22"/>
        </w:rPr>
        <w:t xml:space="preserve"> </w:t>
      </w:r>
      <w:r w:rsidRPr="004A430C">
        <w:rPr>
          <w:bCs/>
          <w:szCs w:val="22"/>
        </w:rPr>
        <w:t>2</w:t>
      </w:r>
      <w:r w:rsidR="00101C45" w:rsidRPr="004A430C">
        <w:rPr>
          <w:bCs/>
          <w:szCs w:val="22"/>
        </w:rPr>
        <w:t xml:space="preserve"> </w:t>
      </w:r>
      <w:r w:rsidRPr="004A430C">
        <w:rPr>
          <w:bCs/>
          <w:szCs w:val="22"/>
        </w:rPr>
        <w:t>megosztott dózisban. A titrálási időszak alatt a fenntartó időszak kitűzött dózistartományának eléréséhez a lakozamid dózisokat hetente</w:t>
      </w:r>
      <w:r w:rsidR="00101C45" w:rsidRPr="004A430C">
        <w:rPr>
          <w:bCs/>
          <w:szCs w:val="22"/>
        </w:rPr>
        <w:t xml:space="preserve"> </w:t>
      </w:r>
      <w:r w:rsidRPr="004A430C">
        <w:rPr>
          <w:bCs/>
          <w:szCs w:val="22"/>
        </w:rPr>
        <w:t>1</w:t>
      </w:r>
      <w:r w:rsidR="00101C45" w:rsidRPr="004A430C">
        <w:rPr>
          <w:bCs/>
          <w:szCs w:val="22"/>
        </w:rPr>
        <w:t xml:space="preserve"> </w:t>
      </w:r>
      <w:r w:rsidRPr="004A430C">
        <w:rPr>
          <w:bCs/>
          <w:szCs w:val="22"/>
        </w:rPr>
        <w:t>vagy</w:t>
      </w:r>
      <w:r w:rsidR="00101C45" w:rsidRPr="004A430C">
        <w:rPr>
          <w:bCs/>
          <w:szCs w:val="22"/>
        </w:rPr>
        <w:t xml:space="preserve"> </w:t>
      </w:r>
      <w:r w:rsidRPr="004A430C">
        <w:rPr>
          <w:bCs/>
          <w:szCs w:val="22"/>
        </w:rPr>
        <w:t>2</w:t>
      </w:r>
      <w:r w:rsidR="00101C45" w:rsidRPr="004A430C">
        <w:rPr>
          <w:bCs/>
          <w:szCs w:val="22"/>
        </w:rPr>
        <w:t xml:space="preserve"> </w:t>
      </w:r>
      <w:r w:rsidRPr="004A430C">
        <w:rPr>
          <w:bCs/>
          <w:szCs w:val="22"/>
        </w:rPr>
        <w:t>mg/ttkg/nap egységekkel módosították az</w:t>
      </w:r>
      <w:r w:rsidR="00101C45" w:rsidRPr="004A430C">
        <w:rPr>
          <w:bCs/>
          <w:szCs w:val="22"/>
        </w:rPr>
        <w:t xml:space="preserve"> </w:t>
      </w:r>
      <w:r w:rsidRPr="004A430C">
        <w:rPr>
          <w:bCs/>
          <w:szCs w:val="22"/>
        </w:rPr>
        <w:t>50</w:t>
      </w:r>
      <w:r w:rsidR="00101C45" w:rsidRPr="004A430C">
        <w:rPr>
          <w:bCs/>
          <w:szCs w:val="22"/>
        </w:rPr>
        <w:t xml:space="preserve"> </w:t>
      </w:r>
      <w:r w:rsidRPr="004A430C">
        <w:rPr>
          <w:bCs/>
          <w:szCs w:val="22"/>
        </w:rPr>
        <w:t>kg</w:t>
      </w:r>
      <w:r w:rsidRPr="004A430C">
        <w:rPr>
          <w:bCs/>
          <w:szCs w:val="22"/>
        </w:rPr>
        <w:noBreakHyphen/>
        <w:t xml:space="preserve">nál kisebb </w:t>
      </w:r>
      <w:r w:rsidRPr="004A430C">
        <w:t xml:space="preserve">testtömegű </w:t>
      </w:r>
      <w:r w:rsidRPr="004A430C">
        <w:rPr>
          <w:bCs/>
          <w:szCs w:val="22"/>
        </w:rPr>
        <w:t>alanyoknál, valamint</w:t>
      </w:r>
      <w:r w:rsidR="00101C45" w:rsidRPr="004A430C">
        <w:rPr>
          <w:bCs/>
          <w:szCs w:val="22"/>
        </w:rPr>
        <w:t xml:space="preserve"> </w:t>
      </w:r>
      <w:r w:rsidRPr="004A430C">
        <w:rPr>
          <w:bCs/>
          <w:szCs w:val="22"/>
        </w:rPr>
        <w:t>50</w:t>
      </w:r>
      <w:r w:rsidR="00101C45" w:rsidRPr="004A430C">
        <w:rPr>
          <w:bCs/>
          <w:szCs w:val="22"/>
        </w:rPr>
        <w:t xml:space="preserve"> </w:t>
      </w:r>
      <w:r w:rsidRPr="004A430C">
        <w:rPr>
          <w:bCs/>
          <w:szCs w:val="22"/>
        </w:rPr>
        <w:t>vagy</w:t>
      </w:r>
      <w:r w:rsidR="00101C45" w:rsidRPr="004A430C">
        <w:rPr>
          <w:bCs/>
          <w:szCs w:val="22"/>
        </w:rPr>
        <w:t xml:space="preserve"> </w:t>
      </w:r>
      <w:r w:rsidRPr="004A430C">
        <w:rPr>
          <w:bCs/>
          <w:szCs w:val="22"/>
        </w:rPr>
        <w:t>100</w:t>
      </w:r>
      <w:r w:rsidR="00101C45" w:rsidRPr="004A430C">
        <w:rPr>
          <w:bCs/>
          <w:szCs w:val="22"/>
        </w:rPr>
        <w:t xml:space="preserve"> </w:t>
      </w:r>
      <w:r w:rsidRPr="004A430C">
        <w:rPr>
          <w:bCs/>
          <w:szCs w:val="22"/>
        </w:rPr>
        <w:t>mg/nap egységekkel az</w:t>
      </w:r>
      <w:r w:rsidR="00101C45" w:rsidRPr="004A430C">
        <w:rPr>
          <w:bCs/>
          <w:szCs w:val="22"/>
        </w:rPr>
        <w:t xml:space="preserve"> </w:t>
      </w:r>
      <w:r w:rsidRPr="004A430C">
        <w:rPr>
          <w:bCs/>
          <w:szCs w:val="22"/>
        </w:rPr>
        <w:t>50</w:t>
      </w:r>
      <w:r w:rsidR="00101C45" w:rsidRPr="004A430C">
        <w:rPr>
          <w:bCs/>
          <w:szCs w:val="22"/>
        </w:rPr>
        <w:t xml:space="preserve"> </w:t>
      </w:r>
      <w:r w:rsidRPr="004A430C">
        <w:rPr>
          <w:bCs/>
          <w:szCs w:val="22"/>
        </w:rPr>
        <w:t xml:space="preserve">kg-os vagy annál nagyobb </w:t>
      </w:r>
      <w:r w:rsidRPr="004A430C">
        <w:t xml:space="preserve">testtömegű </w:t>
      </w:r>
      <w:r w:rsidRPr="004A430C">
        <w:rPr>
          <w:bCs/>
          <w:szCs w:val="22"/>
        </w:rPr>
        <w:t>alanyoknál.</w:t>
      </w:r>
    </w:p>
    <w:p w14:paraId="7D300CAF" w14:textId="708DB3F8" w:rsidR="00583CF7" w:rsidRPr="004A430C" w:rsidRDefault="00F75568">
      <w:pPr>
        <w:widowControl w:val="0"/>
        <w:tabs>
          <w:tab w:val="left" w:pos="567"/>
        </w:tabs>
        <w:rPr>
          <w:bCs/>
          <w:szCs w:val="22"/>
        </w:rPr>
      </w:pPr>
      <w:r w:rsidRPr="004A430C">
        <w:rPr>
          <w:bCs/>
          <w:szCs w:val="22"/>
        </w:rPr>
        <w:t xml:space="preserve">Az alanyoknak el kellett érniük a </w:t>
      </w:r>
      <w:r w:rsidRPr="004A430C">
        <w:t>testtömeg-</w:t>
      </w:r>
      <w:r w:rsidRPr="004A430C">
        <w:rPr>
          <w:bCs/>
          <w:szCs w:val="22"/>
        </w:rPr>
        <w:t>kategóriájukhoz tartozó minimális céldózist a titrálási időszak utolsó</w:t>
      </w:r>
      <w:r w:rsidR="00101C45" w:rsidRPr="004A430C">
        <w:rPr>
          <w:bCs/>
          <w:szCs w:val="22"/>
        </w:rPr>
        <w:t xml:space="preserve"> </w:t>
      </w:r>
      <w:r w:rsidRPr="004A430C">
        <w:rPr>
          <w:bCs/>
          <w:szCs w:val="22"/>
        </w:rPr>
        <w:t>3</w:t>
      </w:r>
      <w:r w:rsidR="00101C45" w:rsidRPr="004A430C">
        <w:rPr>
          <w:bCs/>
          <w:szCs w:val="22"/>
        </w:rPr>
        <w:t xml:space="preserve"> </w:t>
      </w:r>
      <w:r w:rsidRPr="004A430C">
        <w:rPr>
          <w:bCs/>
          <w:szCs w:val="22"/>
        </w:rPr>
        <w:t>napjára ahhoz, hogy alkalmasak legyenek a</w:t>
      </w:r>
      <w:r w:rsidR="00101C45" w:rsidRPr="004A430C">
        <w:rPr>
          <w:bCs/>
          <w:szCs w:val="22"/>
        </w:rPr>
        <w:t xml:space="preserve"> </w:t>
      </w:r>
      <w:r w:rsidRPr="004A430C">
        <w:rPr>
          <w:bCs/>
          <w:szCs w:val="22"/>
        </w:rPr>
        <w:t>10</w:t>
      </w:r>
      <w:r w:rsidR="00101C45" w:rsidRPr="004A430C">
        <w:rPr>
          <w:bCs/>
          <w:szCs w:val="22"/>
        </w:rPr>
        <w:t xml:space="preserve"> </w:t>
      </w:r>
      <w:r w:rsidRPr="004A430C">
        <w:rPr>
          <w:bCs/>
          <w:szCs w:val="22"/>
        </w:rPr>
        <w:t>hetes fenntartó időszakba való belépéshez. Az alanyoknak továbbra is stabil lakozamid dózist kellett kapniuk a fenntartó időszak alatt, vagy kiléptették őket és beléptek a vak elrendezésű dóziscsökkentő időszakba.</w:t>
      </w:r>
    </w:p>
    <w:p w14:paraId="376383A5" w14:textId="267189CD" w:rsidR="00583CF7" w:rsidRPr="004A430C" w:rsidRDefault="00F75568">
      <w:pPr>
        <w:widowControl w:val="0"/>
        <w:tabs>
          <w:tab w:val="left" w:pos="567"/>
        </w:tabs>
        <w:rPr>
          <w:bCs/>
          <w:szCs w:val="22"/>
        </w:rPr>
      </w:pPr>
      <w:r w:rsidRPr="004A430C">
        <w:rPr>
          <w:bCs/>
          <w:szCs w:val="22"/>
        </w:rPr>
        <w:t>A parciális rohamoknak a vizsgálat megkezdésekor észlelt</w:t>
      </w:r>
      <w:r w:rsidR="00101C45" w:rsidRPr="004A430C">
        <w:rPr>
          <w:bCs/>
          <w:szCs w:val="22"/>
        </w:rPr>
        <w:t xml:space="preserve"> </w:t>
      </w:r>
      <w:r w:rsidRPr="004A430C">
        <w:rPr>
          <w:bCs/>
          <w:szCs w:val="22"/>
        </w:rPr>
        <w:t>28</w:t>
      </w:r>
      <w:r w:rsidR="00101C45" w:rsidRPr="004A430C">
        <w:rPr>
          <w:bCs/>
          <w:szCs w:val="22"/>
        </w:rPr>
        <w:t xml:space="preserve"> </w:t>
      </w:r>
      <w:r w:rsidRPr="004A430C">
        <w:rPr>
          <w:bCs/>
          <w:szCs w:val="22"/>
        </w:rPr>
        <w:t>naponkénti gyakoriságában a fenntartó időszak alatt egy statisztikailag szignifikáns (p</w:t>
      </w:r>
      <w:r w:rsidR="00101C45" w:rsidRPr="004A430C">
        <w:rPr>
          <w:bCs/>
          <w:szCs w:val="22"/>
        </w:rPr>
        <w:t xml:space="preserve"> </w:t>
      </w:r>
      <w:r w:rsidRPr="004A430C">
        <w:rPr>
          <w:bCs/>
          <w:szCs w:val="22"/>
        </w:rPr>
        <w:t>=</w:t>
      </w:r>
      <w:r w:rsidR="00101C45" w:rsidRPr="004A430C">
        <w:rPr>
          <w:bCs/>
          <w:szCs w:val="22"/>
        </w:rPr>
        <w:t xml:space="preserve"> </w:t>
      </w:r>
      <w:r w:rsidRPr="004A430C">
        <w:rPr>
          <w:bCs/>
          <w:szCs w:val="22"/>
        </w:rPr>
        <w:t>0,0003) és klinikailag jelentős csökkenése volt megfigyelhető a lakozamid és a placebo csoport között. A kovariáns elemzésen alapuló, placebóval szembeni százalékos csökkenés</w:t>
      </w:r>
      <w:r w:rsidR="00101C45" w:rsidRPr="004A430C">
        <w:rPr>
          <w:bCs/>
          <w:szCs w:val="22"/>
        </w:rPr>
        <w:t xml:space="preserve"> </w:t>
      </w:r>
      <w:r w:rsidRPr="004A430C">
        <w:rPr>
          <w:bCs/>
          <w:szCs w:val="22"/>
        </w:rPr>
        <w:t>31,72% volt (95%</w:t>
      </w:r>
      <w:r w:rsidRPr="004A430C">
        <w:rPr>
          <w:bCs/>
          <w:szCs w:val="22"/>
        </w:rPr>
        <w:noBreakHyphen/>
        <w:t>os CI:</w:t>
      </w:r>
      <w:r w:rsidR="00101C45" w:rsidRPr="004A430C">
        <w:rPr>
          <w:bCs/>
          <w:szCs w:val="22"/>
        </w:rPr>
        <w:t xml:space="preserve"> </w:t>
      </w:r>
      <w:r w:rsidRPr="004A430C">
        <w:rPr>
          <w:bCs/>
          <w:szCs w:val="22"/>
        </w:rPr>
        <w:t>16,342,</w:t>
      </w:r>
      <w:r w:rsidR="00101C45" w:rsidRPr="004A430C">
        <w:rPr>
          <w:bCs/>
          <w:szCs w:val="22"/>
        </w:rPr>
        <w:t xml:space="preserve"> </w:t>
      </w:r>
      <w:r w:rsidRPr="004A430C">
        <w:rPr>
          <w:bCs/>
          <w:szCs w:val="22"/>
        </w:rPr>
        <w:t>44,277).</w:t>
      </w:r>
    </w:p>
    <w:p w14:paraId="7FBE2455" w14:textId="027C84A1" w:rsidR="00583CF7" w:rsidRPr="004A430C" w:rsidRDefault="00F75568">
      <w:pPr>
        <w:widowControl w:val="0"/>
        <w:tabs>
          <w:tab w:val="left" w:pos="567"/>
        </w:tabs>
        <w:rPr>
          <w:bCs/>
          <w:szCs w:val="22"/>
        </w:rPr>
      </w:pPr>
      <w:r w:rsidRPr="004A430C">
        <w:rPr>
          <w:bCs/>
          <w:szCs w:val="22"/>
        </w:rPr>
        <w:t>Összességében azoknak a betegeknek az aránya, akiknél a parciális rohamoknak a vizsgálat megkezdésekor észlelt</w:t>
      </w:r>
      <w:r w:rsidR="00101C45" w:rsidRPr="004A430C">
        <w:rPr>
          <w:bCs/>
          <w:szCs w:val="22"/>
        </w:rPr>
        <w:t xml:space="preserve"> </w:t>
      </w:r>
      <w:r w:rsidRPr="004A430C">
        <w:rPr>
          <w:bCs/>
          <w:szCs w:val="22"/>
        </w:rPr>
        <w:t>28</w:t>
      </w:r>
      <w:r w:rsidR="00101C45" w:rsidRPr="004A430C">
        <w:rPr>
          <w:bCs/>
          <w:szCs w:val="22"/>
        </w:rPr>
        <w:t xml:space="preserve"> </w:t>
      </w:r>
      <w:r w:rsidRPr="004A430C">
        <w:rPr>
          <w:bCs/>
          <w:szCs w:val="22"/>
        </w:rPr>
        <w:t>naponkénti gyakoriságában legalább</w:t>
      </w:r>
      <w:r w:rsidR="00101C45" w:rsidRPr="004A430C">
        <w:rPr>
          <w:bCs/>
          <w:szCs w:val="22"/>
        </w:rPr>
        <w:t xml:space="preserve"> </w:t>
      </w:r>
      <w:r w:rsidRPr="004A430C">
        <w:rPr>
          <w:bCs/>
          <w:szCs w:val="22"/>
        </w:rPr>
        <w:t>50%-os csökkenés volt megfigyelhető,</w:t>
      </w:r>
      <w:r w:rsidR="00101C45" w:rsidRPr="004A430C">
        <w:rPr>
          <w:bCs/>
          <w:szCs w:val="22"/>
        </w:rPr>
        <w:t xml:space="preserve"> </w:t>
      </w:r>
      <w:r w:rsidRPr="004A430C">
        <w:rPr>
          <w:bCs/>
          <w:szCs w:val="22"/>
        </w:rPr>
        <w:t>52,9% volt a lakozamid csoportban és</w:t>
      </w:r>
      <w:r w:rsidR="00101C45" w:rsidRPr="004A430C">
        <w:rPr>
          <w:bCs/>
          <w:szCs w:val="22"/>
        </w:rPr>
        <w:t xml:space="preserve"> </w:t>
      </w:r>
      <w:r w:rsidRPr="004A430C">
        <w:rPr>
          <w:bCs/>
          <w:szCs w:val="22"/>
        </w:rPr>
        <w:t xml:space="preserve">33,3% a placebo csoportban. </w:t>
      </w:r>
    </w:p>
    <w:p w14:paraId="3C84D773" w14:textId="118F4864" w:rsidR="00583CF7" w:rsidRPr="004A430C" w:rsidRDefault="00F75568">
      <w:pPr>
        <w:widowControl w:val="0"/>
        <w:tabs>
          <w:tab w:val="left" w:pos="567"/>
        </w:tabs>
        <w:rPr>
          <w:bCs/>
          <w:szCs w:val="22"/>
        </w:rPr>
      </w:pPr>
      <w:r w:rsidRPr="004A430C">
        <w:rPr>
          <w:bCs/>
          <w:szCs w:val="22"/>
        </w:rPr>
        <w:t>A gyermekgyógyászati életminőség kérdőív (P</w:t>
      </w:r>
      <w:r w:rsidR="006A51D7" w:rsidRPr="004A430C">
        <w:rPr>
          <w:bCs/>
          <w:szCs w:val="22"/>
        </w:rPr>
        <w:t>a</w:t>
      </w:r>
      <w:r w:rsidRPr="004A430C">
        <w:rPr>
          <w:bCs/>
          <w:szCs w:val="22"/>
        </w:rPr>
        <w:t>ediatric Quality of Life Inventory) alapján felmért életminőség jelzése alapján mind a lakozamid, mind a placebo csoport alanyai egészségügyi szempontból hasonló és stabil életminőséget jeleztek a teljes kezelési időszak alatt.</w:t>
      </w:r>
    </w:p>
    <w:p w14:paraId="4F4A394F" w14:textId="77777777" w:rsidR="00583CF7" w:rsidRPr="004A430C" w:rsidRDefault="00583CF7"/>
    <w:p w14:paraId="6D856011" w14:textId="77777777" w:rsidR="00583CF7" w:rsidRPr="004A430C" w:rsidRDefault="00F75568">
      <w:pPr>
        <w:keepNext/>
        <w:keepLines/>
        <w:autoSpaceDE w:val="0"/>
        <w:autoSpaceDN w:val="0"/>
        <w:adjustRightInd w:val="0"/>
        <w:rPr>
          <w:szCs w:val="22"/>
          <w:u w:val="single"/>
        </w:rPr>
      </w:pPr>
      <w:r w:rsidRPr="004A430C">
        <w:rPr>
          <w:szCs w:val="22"/>
          <w:u w:val="single"/>
        </w:rPr>
        <w:t>Klinikai hatásosság és biztonságosság (elsődleges generalizált tónusos-klónusos görcsrohamok)</w:t>
      </w:r>
    </w:p>
    <w:p w14:paraId="30C35A3F" w14:textId="77777777" w:rsidR="00583CF7" w:rsidRPr="004A430C" w:rsidRDefault="00583CF7">
      <w:pPr>
        <w:pStyle w:val="Date"/>
        <w:keepNext/>
        <w:keepLines/>
        <w:rPr>
          <w:lang w:val="hu-HU"/>
        </w:rPr>
      </w:pPr>
    </w:p>
    <w:p w14:paraId="5169F648" w14:textId="204D194E" w:rsidR="00583CF7" w:rsidRPr="004A430C" w:rsidRDefault="00F75568">
      <w:pPr>
        <w:pStyle w:val="Date"/>
        <w:keepNext/>
        <w:keepLines/>
        <w:rPr>
          <w:lang w:val="hu-HU" w:eastAsia="en-US"/>
        </w:rPr>
      </w:pPr>
      <w:r w:rsidRPr="004A430C">
        <w:rPr>
          <w:lang w:val="hu-HU" w:eastAsia="en-US"/>
        </w:rPr>
        <w:t>Az elsődleges generalizált tónusos-klónusos görcsrohamokkal (PGTCS) járó idiopátiás generalizált epilepsziában szenvedő, 4</w:t>
      </w:r>
      <w:r w:rsidR="00101C45" w:rsidRPr="004A430C">
        <w:rPr>
          <w:lang w:val="hu-HU" w:eastAsia="en-US"/>
        </w:rPr>
        <w:t xml:space="preserve"> </w:t>
      </w:r>
      <w:r w:rsidRPr="004A430C">
        <w:rPr>
          <w:lang w:val="hu-HU" w:eastAsia="en-US"/>
        </w:rPr>
        <w:t>éves vagy idősebb betegeknél adjuváns terápiaként alkalmazott lakozamid hatásosságát vizsgálták egy 24</w:t>
      </w:r>
      <w:r w:rsidR="00101C45" w:rsidRPr="004A430C">
        <w:rPr>
          <w:lang w:val="hu-HU" w:eastAsia="en-US"/>
        </w:rPr>
        <w:t xml:space="preserve"> </w:t>
      </w:r>
      <w:r w:rsidRPr="004A430C">
        <w:rPr>
          <w:lang w:val="hu-HU" w:eastAsia="en-US"/>
        </w:rPr>
        <w:t>hetes, kettős</w:t>
      </w:r>
      <w:r w:rsidR="00101C45" w:rsidRPr="004A430C">
        <w:rPr>
          <w:lang w:val="hu-HU" w:eastAsia="en-US"/>
        </w:rPr>
        <w:t xml:space="preserve"> </w:t>
      </w:r>
      <w:r w:rsidRPr="004A430C">
        <w:rPr>
          <w:lang w:val="hu-HU" w:eastAsia="en-US"/>
        </w:rPr>
        <w:t>vak, randomizált, placebokontrollos, párhuzamos csoportos, multicentrikus klinikai vizsgálatban. A vizsgálat egy 12</w:t>
      </w:r>
      <w:r w:rsidR="00101C45" w:rsidRPr="004A430C">
        <w:rPr>
          <w:lang w:val="hu-HU" w:eastAsia="en-US"/>
        </w:rPr>
        <w:t xml:space="preserve"> </w:t>
      </w:r>
      <w:r w:rsidRPr="004A430C">
        <w:rPr>
          <w:lang w:val="hu-HU" w:eastAsia="en-US"/>
        </w:rPr>
        <w:t>hetes hisztorikus kiindulási időszakból, egy 4</w:t>
      </w:r>
      <w:r w:rsidR="00101C45" w:rsidRPr="004A430C">
        <w:rPr>
          <w:lang w:val="hu-HU" w:eastAsia="en-US"/>
        </w:rPr>
        <w:t xml:space="preserve"> </w:t>
      </w:r>
      <w:r w:rsidRPr="004A430C">
        <w:rPr>
          <w:lang w:val="hu-HU" w:eastAsia="en-US"/>
        </w:rPr>
        <w:t>hetes prospektív kiindulási időszakból, valamint egy 24</w:t>
      </w:r>
      <w:r w:rsidR="00101C45" w:rsidRPr="004A430C">
        <w:rPr>
          <w:lang w:val="hu-HU" w:eastAsia="en-US"/>
        </w:rPr>
        <w:t xml:space="preserve"> </w:t>
      </w:r>
      <w:r w:rsidRPr="004A430C">
        <w:rPr>
          <w:lang w:val="hu-HU" w:eastAsia="en-US"/>
        </w:rPr>
        <w:t>hetes kezelési időszakból (amely egy 6</w:t>
      </w:r>
      <w:r w:rsidR="00101C45" w:rsidRPr="004A430C">
        <w:rPr>
          <w:lang w:val="hu-HU" w:eastAsia="en-US"/>
        </w:rPr>
        <w:t xml:space="preserve"> </w:t>
      </w:r>
      <w:r w:rsidRPr="004A430C">
        <w:rPr>
          <w:lang w:val="hu-HU" w:eastAsia="en-US"/>
        </w:rPr>
        <w:t>hetes titrálási időszakból és egy 18</w:t>
      </w:r>
      <w:r w:rsidR="00101C45" w:rsidRPr="004A430C">
        <w:rPr>
          <w:lang w:val="hu-HU" w:eastAsia="en-US"/>
        </w:rPr>
        <w:t xml:space="preserve"> </w:t>
      </w:r>
      <w:r w:rsidRPr="004A430C">
        <w:rPr>
          <w:lang w:val="hu-HU" w:eastAsia="en-US"/>
        </w:rPr>
        <w:t>hetes fenntartó időszakból) állt. A részvételre alkalmas, 1–3</w:t>
      </w:r>
      <w:r w:rsidR="00101C45" w:rsidRPr="004A430C">
        <w:rPr>
          <w:lang w:val="hu-HU" w:eastAsia="en-US"/>
        </w:rPr>
        <w:t xml:space="preserve"> </w:t>
      </w:r>
      <w:r w:rsidRPr="004A430C">
        <w:rPr>
          <w:lang w:val="hu-HU" w:eastAsia="en-US"/>
        </w:rPr>
        <w:t xml:space="preserve">féle epilepszia elleni </w:t>
      </w:r>
      <w:r w:rsidR="006A51D7" w:rsidRPr="004A430C">
        <w:rPr>
          <w:lang w:val="hu-HU" w:eastAsia="en-US"/>
        </w:rPr>
        <w:t xml:space="preserve">készítményt </w:t>
      </w:r>
      <w:r w:rsidRPr="004A430C">
        <w:rPr>
          <w:lang w:val="hu-HU" w:eastAsia="en-US"/>
        </w:rPr>
        <w:t>stabil dózisban szedő, a 16</w:t>
      </w:r>
      <w:r w:rsidR="00101C45" w:rsidRPr="004A430C">
        <w:rPr>
          <w:lang w:val="hu-HU" w:eastAsia="en-US"/>
        </w:rPr>
        <w:t xml:space="preserve"> </w:t>
      </w:r>
      <w:r w:rsidRPr="004A430C">
        <w:rPr>
          <w:lang w:val="hu-HU" w:eastAsia="en-US"/>
        </w:rPr>
        <w:t>hetes kombinált kiindulási időszakban legalább 3</w:t>
      </w:r>
      <w:r w:rsidR="00101C45" w:rsidRPr="004A430C">
        <w:rPr>
          <w:lang w:val="hu-HU" w:eastAsia="en-US"/>
        </w:rPr>
        <w:t xml:space="preserve"> </w:t>
      </w:r>
      <w:r w:rsidRPr="004A430C">
        <w:rPr>
          <w:lang w:val="hu-HU" w:eastAsia="en-US"/>
        </w:rPr>
        <w:t>dokumentált PGTCS-en átesett betegeket 1:1</w:t>
      </w:r>
      <w:r w:rsidR="00101C45" w:rsidRPr="004A430C">
        <w:rPr>
          <w:lang w:val="hu-HU" w:eastAsia="en-US"/>
        </w:rPr>
        <w:t xml:space="preserve"> </w:t>
      </w:r>
      <w:r w:rsidRPr="004A430C">
        <w:rPr>
          <w:lang w:val="hu-HU" w:eastAsia="en-US"/>
        </w:rPr>
        <w:t>arányban randomizálták a lakozamidot vagy placebót kapók csoportjába (a teljes elemzési készlet betegei: lakozamid n</w:t>
      </w:r>
      <w:r w:rsidR="00101C45" w:rsidRPr="004A430C">
        <w:rPr>
          <w:lang w:val="hu-HU" w:eastAsia="en-US"/>
        </w:rPr>
        <w:t xml:space="preserve"> </w:t>
      </w:r>
      <w:r w:rsidRPr="004A430C">
        <w:rPr>
          <w:lang w:val="hu-HU" w:eastAsia="en-US"/>
        </w:rPr>
        <w:t>=</w:t>
      </w:r>
      <w:r w:rsidR="00101C45" w:rsidRPr="004A430C">
        <w:rPr>
          <w:lang w:val="hu-HU" w:eastAsia="en-US"/>
        </w:rPr>
        <w:t xml:space="preserve"> </w:t>
      </w:r>
      <w:r w:rsidRPr="004A430C">
        <w:rPr>
          <w:lang w:val="hu-HU" w:eastAsia="en-US"/>
        </w:rPr>
        <w:t>118, placebo n</w:t>
      </w:r>
      <w:r w:rsidR="00101C45" w:rsidRPr="004A430C">
        <w:rPr>
          <w:lang w:val="hu-HU" w:eastAsia="en-US"/>
        </w:rPr>
        <w:t xml:space="preserve"> </w:t>
      </w:r>
      <w:r w:rsidRPr="004A430C">
        <w:rPr>
          <w:lang w:val="hu-HU" w:eastAsia="en-US"/>
        </w:rPr>
        <w:t>=</w:t>
      </w:r>
      <w:r w:rsidR="00101C45" w:rsidRPr="004A430C">
        <w:rPr>
          <w:lang w:val="hu-HU" w:eastAsia="en-US"/>
        </w:rPr>
        <w:t xml:space="preserve"> </w:t>
      </w:r>
      <w:r w:rsidRPr="004A430C">
        <w:rPr>
          <w:lang w:val="hu-HU" w:eastAsia="en-US"/>
        </w:rPr>
        <w:t>121; közülük 8</w:t>
      </w:r>
      <w:r w:rsidR="00101C45" w:rsidRPr="004A430C">
        <w:rPr>
          <w:lang w:val="hu-HU" w:eastAsia="en-US"/>
        </w:rPr>
        <w:t xml:space="preserve"> </w:t>
      </w:r>
      <w:r w:rsidRPr="004A430C">
        <w:rPr>
          <w:lang w:val="hu-HU" w:eastAsia="en-US"/>
        </w:rPr>
        <w:t xml:space="preserve">beteg a </w:t>
      </w:r>
      <w:r w:rsidRPr="004A430C">
        <w:rPr>
          <w:szCs w:val="22"/>
          <w:lang w:val="hu-HU"/>
        </w:rPr>
        <w:t>≥</w:t>
      </w:r>
      <w:r w:rsidR="00101C45" w:rsidRPr="004A430C">
        <w:rPr>
          <w:szCs w:val="22"/>
          <w:lang w:val="hu-HU"/>
        </w:rPr>
        <w:t xml:space="preserve"> </w:t>
      </w:r>
      <w:r w:rsidRPr="004A430C">
        <w:rPr>
          <w:szCs w:val="22"/>
          <w:lang w:val="hu-HU"/>
        </w:rPr>
        <w:t>4</w:t>
      </w:r>
      <w:r w:rsidR="00101C45" w:rsidRPr="004A430C">
        <w:rPr>
          <w:szCs w:val="22"/>
          <w:lang w:val="hu-HU"/>
        </w:rPr>
        <w:t xml:space="preserve"> </w:t>
      </w:r>
      <w:r w:rsidRPr="004A430C">
        <w:rPr>
          <w:szCs w:val="22"/>
          <w:lang w:val="hu-HU"/>
        </w:rPr>
        <w:t>–</w:t>
      </w:r>
      <w:r w:rsidR="00101C45" w:rsidRPr="004A430C">
        <w:rPr>
          <w:szCs w:val="22"/>
          <w:lang w:val="hu-HU"/>
        </w:rPr>
        <w:t xml:space="preserve"> </w:t>
      </w:r>
      <w:r w:rsidRPr="004A430C">
        <w:rPr>
          <w:szCs w:val="22"/>
          <w:lang w:val="hu-HU"/>
        </w:rPr>
        <w:t>&lt;</w:t>
      </w:r>
      <w:r w:rsidR="00101C45" w:rsidRPr="004A430C">
        <w:rPr>
          <w:szCs w:val="22"/>
          <w:lang w:val="hu-HU"/>
        </w:rPr>
        <w:t xml:space="preserve"> </w:t>
      </w:r>
      <w:r w:rsidRPr="004A430C">
        <w:rPr>
          <w:szCs w:val="22"/>
          <w:lang w:val="hu-HU"/>
        </w:rPr>
        <w:t>12</w:t>
      </w:r>
      <w:r w:rsidR="00101C45" w:rsidRPr="004A430C">
        <w:rPr>
          <w:szCs w:val="22"/>
          <w:lang w:val="hu-HU"/>
        </w:rPr>
        <w:t xml:space="preserve"> </w:t>
      </w:r>
      <w:r w:rsidRPr="004A430C">
        <w:rPr>
          <w:szCs w:val="22"/>
          <w:lang w:val="hu-HU"/>
        </w:rPr>
        <w:t>éves korcsoportba, 16</w:t>
      </w:r>
      <w:r w:rsidR="00101C45" w:rsidRPr="004A430C">
        <w:rPr>
          <w:szCs w:val="22"/>
          <w:lang w:val="hu-HU"/>
        </w:rPr>
        <w:t xml:space="preserve"> </w:t>
      </w:r>
      <w:r w:rsidRPr="004A430C">
        <w:rPr>
          <w:szCs w:val="22"/>
          <w:lang w:val="hu-HU"/>
        </w:rPr>
        <w:t>beteg pedig a ≥</w:t>
      </w:r>
      <w:r w:rsidR="00101C45" w:rsidRPr="004A430C">
        <w:rPr>
          <w:szCs w:val="22"/>
          <w:lang w:val="hu-HU"/>
        </w:rPr>
        <w:t xml:space="preserve"> </w:t>
      </w:r>
      <w:r w:rsidRPr="004A430C">
        <w:rPr>
          <w:szCs w:val="22"/>
          <w:lang w:val="hu-HU"/>
        </w:rPr>
        <w:t>12</w:t>
      </w:r>
      <w:r w:rsidR="00101C45" w:rsidRPr="004A430C">
        <w:rPr>
          <w:szCs w:val="22"/>
          <w:lang w:val="hu-HU"/>
        </w:rPr>
        <w:t xml:space="preserve"> </w:t>
      </w:r>
      <w:r w:rsidRPr="004A430C">
        <w:rPr>
          <w:szCs w:val="22"/>
          <w:lang w:val="hu-HU"/>
        </w:rPr>
        <w:t>–</w:t>
      </w:r>
      <w:r w:rsidR="00101C45" w:rsidRPr="004A430C">
        <w:rPr>
          <w:szCs w:val="22"/>
          <w:lang w:val="hu-HU"/>
        </w:rPr>
        <w:t xml:space="preserve"> </w:t>
      </w:r>
      <w:r w:rsidRPr="004A430C">
        <w:rPr>
          <w:szCs w:val="22"/>
          <w:lang w:val="hu-HU"/>
        </w:rPr>
        <w:t>&lt;</w:t>
      </w:r>
      <w:r w:rsidR="00101C45" w:rsidRPr="004A430C">
        <w:rPr>
          <w:szCs w:val="22"/>
          <w:lang w:val="hu-HU"/>
        </w:rPr>
        <w:t xml:space="preserve"> </w:t>
      </w:r>
      <w:r w:rsidRPr="004A430C">
        <w:rPr>
          <w:szCs w:val="22"/>
          <w:lang w:val="hu-HU"/>
        </w:rPr>
        <w:t>18</w:t>
      </w:r>
      <w:r w:rsidR="00101C45" w:rsidRPr="004A430C">
        <w:rPr>
          <w:szCs w:val="22"/>
          <w:lang w:val="hu-HU"/>
        </w:rPr>
        <w:t xml:space="preserve"> </w:t>
      </w:r>
      <w:r w:rsidRPr="004A430C">
        <w:rPr>
          <w:szCs w:val="22"/>
          <w:lang w:val="hu-HU"/>
        </w:rPr>
        <w:t>éves korcsoportba tartozott a lakozamid-csoportban, illetve 9</w:t>
      </w:r>
      <w:r w:rsidR="00101C45" w:rsidRPr="004A430C">
        <w:rPr>
          <w:szCs w:val="22"/>
          <w:lang w:val="hu-HU"/>
        </w:rPr>
        <w:t xml:space="preserve"> </w:t>
      </w:r>
      <w:r w:rsidRPr="004A430C">
        <w:rPr>
          <w:szCs w:val="22"/>
          <w:lang w:val="hu-HU"/>
        </w:rPr>
        <w:t>és</w:t>
      </w:r>
      <w:r w:rsidR="00101C45" w:rsidRPr="004A430C">
        <w:rPr>
          <w:szCs w:val="22"/>
          <w:lang w:val="hu-HU"/>
        </w:rPr>
        <w:t xml:space="preserve"> </w:t>
      </w:r>
      <w:r w:rsidRPr="004A430C">
        <w:rPr>
          <w:szCs w:val="22"/>
          <w:lang w:val="hu-HU"/>
        </w:rPr>
        <w:t>16</w:t>
      </w:r>
      <w:r w:rsidR="00101C45" w:rsidRPr="004A430C">
        <w:rPr>
          <w:szCs w:val="22"/>
          <w:lang w:val="hu-HU"/>
        </w:rPr>
        <w:t xml:space="preserve"> </w:t>
      </w:r>
      <w:r w:rsidRPr="004A430C">
        <w:rPr>
          <w:szCs w:val="22"/>
          <w:lang w:val="hu-HU"/>
        </w:rPr>
        <w:t xml:space="preserve">beteg pedig a placebocsoportban). </w:t>
      </w:r>
    </w:p>
    <w:p w14:paraId="691A085D" w14:textId="50A2E873" w:rsidR="00583CF7" w:rsidRPr="004A430C" w:rsidRDefault="00F75568">
      <w:r w:rsidRPr="004A430C">
        <w:t>A betegeket feltitrálták a fenntartó időszak céldózisára, amely 12</w:t>
      </w:r>
      <w:r w:rsidR="00101C45" w:rsidRPr="004A430C">
        <w:t xml:space="preserve"> </w:t>
      </w:r>
      <w:r w:rsidRPr="004A430C">
        <w:t>mg/ttkg/nap a 30</w:t>
      </w:r>
      <w:r w:rsidR="00101C45" w:rsidRPr="004A430C">
        <w:t xml:space="preserve"> </w:t>
      </w:r>
      <w:r w:rsidRPr="004A430C">
        <w:t>kg-nál kisebb testtömegűek esetében, 8</w:t>
      </w:r>
      <w:r w:rsidR="00101C45" w:rsidRPr="004A430C">
        <w:t xml:space="preserve"> </w:t>
      </w:r>
      <w:r w:rsidRPr="004A430C">
        <w:t>mg/ttkg/nap a 30–50</w:t>
      </w:r>
      <w:r w:rsidR="00101C45" w:rsidRPr="004A430C">
        <w:t xml:space="preserve"> </w:t>
      </w:r>
      <w:r w:rsidRPr="004A430C">
        <w:t>kg testtömegűek esetében, illetve 400</w:t>
      </w:r>
      <w:r w:rsidR="00101C45" w:rsidRPr="004A430C">
        <w:t xml:space="preserve"> </w:t>
      </w:r>
      <w:r w:rsidRPr="004A430C">
        <w:t>mg/nap a legalább 50</w:t>
      </w:r>
      <w:r w:rsidR="00101C45" w:rsidRPr="004A430C">
        <w:t xml:space="preserve"> </w:t>
      </w:r>
      <w:r w:rsidRPr="004A430C">
        <w:t>kg testtömegűek esetében.</w:t>
      </w:r>
    </w:p>
    <w:p w14:paraId="26BFBA51" w14:textId="2CE049F9" w:rsidR="00583CF7" w:rsidRPr="004A430C" w:rsidRDefault="00583CF7"/>
    <w:p w14:paraId="2241C93C" w14:textId="267FB08E" w:rsidR="006A51D7" w:rsidRPr="004A430C" w:rsidRDefault="00F75568">
      <w:r w:rsidRPr="004A430C">
        <w:rPr>
          <w:b/>
        </w:rPr>
        <w:t>9. táblázat: A lakozamid hatásossága adjuváns terápia formájában egy 24 hetes, kettős vak, randomizált, placebokontrollos, párhuzamos csoportos, multicentrikus klinikai vizsgálatban</w:t>
      </w:r>
    </w:p>
    <w:tbl>
      <w:tblPr>
        <w:tblW w:w="4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8"/>
        <w:gridCol w:w="2608"/>
        <w:gridCol w:w="2520"/>
      </w:tblGrid>
      <w:tr w:rsidR="0003137C" w14:paraId="22947A9D" w14:textId="77777777">
        <w:trPr>
          <w:trHeight w:val="516"/>
          <w:tblHeader/>
        </w:trPr>
        <w:tc>
          <w:tcPr>
            <w:tcW w:w="2143" w:type="pct"/>
            <w:tcBorders>
              <w:top w:val="single" w:sz="4" w:space="0" w:color="auto"/>
              <w:left w:val="single" w:sz="4" w:space="0" w:color="auto"/>
              <w:right w:val="single" w:sz="4" w:space="0" w:color="auto"/>
            </w:tcBorders>
            <w:vAlign w:val="bottom"/>
          </w:tcPr>
          <w:p w14:paraId="245B89CC" w14:textId="77777777" w:rsidR="00583CF7" w:rsidRPr="004A430C" w:rsidRDefault="00F75568">
            <w:pPr>
              <w:keepNext/>
              <w:widowControl w:val="0"/>
              <w:tabs>
                <w:tab w:val="left" w:pos="567"/>
              </w:tabs>
              <w:rPr>
                <w:szCs w:val="22"/>
              </w:rPr>
            </w:pPr>
            <w:r w:rsidRPr="004A430C">
              <w:rPr>
                <w:szCs w:val="22"/>
              </w:rPr>
              <w:t>Hatásossági változó</w:t>
            </w:r>
          </w:p>
          <w:p w14:paraId="66C21ED0" w14:textId="77777777" w:rsidR="00583CF7" w:rsidRPr="004A430C" w:rsidRDefault="00F75568">
            <w:pPr>
              <w:pStyle w:val="Date"/>
              <w:ind w:left="225"/>
              <w:rPr>
                <w:lang w:val="hu-HU"/>
              </w:rPr>
            </w:pPr>
            <w:r w:rsidRPr="004A430C">
              <w:rPr>
                <w:lang w:val="hu-HU"/>
              </w:rPr>
              <w:t>Paraméter</w:t>
            </w:r>
          </w:p>
        </w:tc>
        <w:tc>
          <w:tcPr>
            <w:tcW w:w="1453" w:type="pct"/>
            <w:tcBorders>
              <w:top w:val="single" w:sz="4" w:space="0" w:color="auto"/>
              <w:left w:val="single" w:sz="4" w:space="0" w:color="auto"/>
              <w:right w:val="single" w:sz="4" w:space="0" w:color="auto"/>
            </w:tcBorders>
          </w:tcPr>
          <w:p w14:paraId="40250B3F" w14:textId="77777777" w:rsidR="00583CF7" w:rsidRPr="004A430C" w:rsidRDefault="00F75568">
            <w:pPr>
              <w:widowControl w:val="0"/>
              <w:tabs>
                <w:tab w:val="left" w:pos="567"/>
              </w:tabs>
              <w:jc w:val="center"/>
              <w:rPr>
                <w:szCs w:val="22"/>
              </w:rPr>
            </w:pPr>
            <w:r w:rsidRPr="004A430C">
              <w:rPr>
                <w:szCs w:val="22"/>
              </w:rPr>
              <w:t>Placebo</w:t>
            </w:r>
          </w:p>
          <w:p w14:paraId="682D4920" w14:textId="1A4EDD57" w:rsidR="00583CF7" w:rsidRPr="004A430C" w:rsidRDefault="00F75568">
            <w:pPr>
              <w:widowControl w:val="0"/>
              <w:tabs>
                <w:tab w:val="left" w:pos="567"/>
              </w:tabs>
              <w:jc w:val="center"/>
              <w:rPr>
                <w:szCs w:val="22"/>
              </w:rPr>
            </w:pPr>
            <w:r w:rsidRPr="004A430C">
              <w:rPr>
                <w:szCs w:val="22"/>
              </w:rPr>
              <w:t>N</w:t>
            </w:r>
            <w:r w:rsidR="00101C45" w:rsidRPr="004A430C">
              <w:rPr>
                <w:szCs w:val="22"/>
              </w:rPr>
              <w:t xml:space="preserve"> </w:t>
            </w:r>
            <w:r w:rsidRPr="004A430C">
              <w:rPr>
                <w:szCs w:val="22"/>
              </w:rPr>
              <w:t>=</w:t>
            </w:r>
            <w:r w:rsidR="00101C45" w:rsidRPr="004A430C">
              <w:rPr>
                <w:szCs w:val="22"/>
              </w:rPr>
              <w:t xml:space="preserve"> </w:t>
            </w:r>
            <w:r w:rsidRPr="004A430C">
              <w:rPr>
                <w:szCs w:val="22"/>
              </w:rPr>
              <w:t>121</w:t>
            </w:r>
          </w:p>
        </w:tc>
        <w:tc>
          <w:tcPr>
            <w:tcW w:w="1403" w:type="pct"/>
            <w:tcBorders>
              <w:top w:val="single" w:sz="4" w:space="0" w:color="auto"/>
              <w:left w:val="single" w:sz="4" w:space="0" w:color="auto"/>
              <w:right w:val="single" w:sz="4" w:space="0" w:color="auto"/>
            </w:tcBorders>
          </w:tcPr>
          <w:p w14:paraId="2C5B3747" w14:textId="77777777" w:rsidR="00583CF7" w:rsidRPr="004A430C" w:rsidRDefault="00F75568">
            <w:pPr>
              <w:widowControl w:val="0"/>
              <w:tabs>
                <w:tab w:val="left" w:pos="567"/>
              </w:tabs>
              <w:jc w:val="center"/>
              <w:rPr>
                <w:szCs w:val="22"/>
              </w:rPr>
            </w:pPr>
            <w:r w:rsidRPr="004A430C">
              <w:rPr>
                <w:szCs w:val="22"/>
              </w:rPr>
              <w:t>Lakozamid</w:t>
            </w:r>
          </w:p>
          <w:p w14:paraId="426472CA" w14:textId="09F68085" w:rsidR="00583CF7" w:rsidRPr="004A430C" w:rsidRDefault="00F75568">
            <w:pPr>
              <w:widowControl w:val="0"/>
              <w:tabs>
                <w:tab w:val="left" w:pos="567"/>
              </w:tabs>
              <w:jc w:val="center"/>
              <w:rPr>
                <w:szCs w:val="22"/>
              </w:rPr>
            </w:pPr>
            <w:r w:rsidRPr="004A430C">
              <w:rPr>
                <w:szCs w:val="22"/>
              </w:rPr>
              <w:t>N</w:t>
            </w:r>
            <w:r w:rsidR="00101C45" w:rsidRPr="004A430C">
              <w:rPr>
                <w:szCs w:val="22"/>
              </w:rPr>
              <w:t xml:space="preserve"> </w:t>
            </w:r>
            <w:r w:rsidRPr="004A430C">
              <w:rPr>
                <w:szCs w:val="22"/>
              </w:rPr>
              <w:t>=</w:t>
            </w:r>
            <w:r w:rsidR="00101C45" w:rsidRPr="004A430C">
              <w:rPr>
                <w:szCs w:val="22"/>
              </w:rPr>
              <w:t xml:space="preserve"> </w:t>
            </w:r>
            <w:r w:rsidRPr="004A430C">
              <w:rPr>
                <w:szCs w:val="22"/>
              </w:rPr>
              <w:t>118</w:t>
            </w:r>
          </w:p>
        </w:tc>
      </w:tr>
      <w:tr w:rsidR="0003137C" w14:paraId="24A7B6F3" w14:textId="77777777">
        <w:trPr>
          <w:trHeight w:val="202"/>
        </w:trPr>
        <w:tc>
          <w:tcPr>
            <w:tcW w:w="5000" w:type="pct"/>
            <w:gridSpan w:val="3"/>
            <w:tcBorders>
              <w:top w:val="single" w:sz="4" w:space="0" w:color="auto"/>
              <w:left w:val="single" w:sz="4" w:space="0" w:color="auto"/>
              <w:bottom w:val="single" w:sz="4" w:space="0" w:color="auto"/>
              <w:right w:val="single" w:sz="4" w:space="0" w:color="auto"/>
            </w:tcBorders>
          </w:tcPr>
          <w:p w14:paraId="35309A99" w14:textId="77777777" w:rsidR="00583CF7" w:rsidRPr="004A430C" w:rsidRDefault="00F75568">
            <w:pPr>
              <w:widowControl w:val="0"/>
              <w:tabs>
                <w:tab w:val="left" w:pos="567"/>
              </w:tabs>
              <w:rPr>
                <w:szCs w:val="22"/>
              </w:rPr>
            </w:pPr>
            <w:r w:rsidRPr="004A430C">
              <w:rPr>
                <w:szCs w:val="22"/>
              </w:rPr>
              <w:t>A második PGTCS-ig eltelt idő</w:t>
            </w:r>
          </w:p>
        </w:tc>
      </w:tr>
      <w:tr w:rsidR="0003137C" w14:paraId="31A160B2" w14:textId="77777777">
        <w:trPr>
          <w:trHeight w:val="202"/>
        </w:trPr>
        <w:tc>
          <w:tcPr>
            <w:tcW w:w="2143" w:type="pct"/>
            <w:tcBorders>
              <w:top w:val="single" w:sz="4" w:space="0" w:color="auto"/>
              <w:left w:val="single" w:sz="4" w:space="0" w:color="auto"/>
              <w:bottom w:val="single" w:sz="4" w:space="0" w:color="auto"/>
              <w:right w:val="single" w:sz="4" w:space="0" w:color="auto"/>
            </w:tcBorders>
          </w:tcPr>
          <w:p w14:paraId="51225A2C" w14:textId="77777777" w:rsidR="00583CF7" w:rsidRPr="004A430C" w:rsidRDefault="00F75568">
            <w:pPr>
              <w:widowControl w:val="0"/>
              <w:tabs>
                <w:tab w:val="left" w:pos="567"/>
              </w:tabs>
              <w:ind w:left="135"/>
              <w:rPr>
                <w:szCs w:val="22"/>
              </w:rPr>
            </w:pPr>
            <w:r w:rsidRPr="004A430C">
              <w:rPr>
                <w:szCs w:val="22"/>
              </w:rPr>
              <w:t>Medián (nap)</w:t>
            </w:r>
          </w:p>
        </w:tc>
        <w:tc>
          <w:tcPr>
            <w:tcW w:w="1453" w:type="pct"/>
            <w:tcBorders>
              <w:top w:val="single" w:sz="4" w:space="0" w:color="auto"/>
              <w:left w:val="single" w:sz="4" w:space="0" w:color="auto"/>
              <w:bottom w:val="single" w:sz="4" w:space="0" w:color="auto"/>
              <w:right w:val="single" w:sz="4" w:space="0" w:color="auto"/>
            </w:tcBorders>
          </w:tcPr>
          <w:p w14:paraId="2DEA3848" w14:textId="77777777" w:rsidR="00583CF7" w:rsidRPr="004A430C" w:rsidRDefault="00F75568">
            <w:pPr>
              <w:widowControl w:val="0"/>
              <w:tabs>
                <w:tab w:val="left" w:pos="567"/>
              </w:tabs>
              <w:jc w:val="center"/>
              <w:rPr>
                <w:szCs w:val="22"/>
              </w:rPr>
            </w:pPr>
            <w:r w:rsidRPr="004A430C">
              <w:rPr>
                <w:szCs w:val="22"/>
              </w:rPr>
              <w:t>77,0</w:t>
            </w:r>
          </w:p>
        </w:tc>
        <w:tc>
          <w:tcPr>
            <w:tcW w:w="1403" w:type="pct"/>
            <w:tcBorders>
              <w:top w:val="single" w:sz="4" w:space="0" w:color="auto"/>
              <w:left w:val="single" w:sz="4" w:space="0" w:color="auto"/>
              <w:bottom w:val="single" w:sz="4" w:space="0" w:color="auto"/>
              <w:right w:val="single" w:sz="4" w:space="0" w:color="auto"/>
            </w:tcBorders>
          </w:tcPr>
          <w:p w14:paraId="0D7DE406" w14:textId="77777777" w:rsidR="00583CF7" w:rsidRPr="004A430C" w:rsidRDefault="00F75568">
            <w:pPr>
              <w:widowControl w:val="0"/>
              <w:tabs>
                <w:tab w:val="left" w:pos="567"/>
              </w:tabs>
              <w:jc w:val="center"/>
              <w:rPr>
                <w:szCs w:val="22"/>
              </w:rPr>
            </w:pPr>
            <w:r w:rsidRPr="004A430C">
              <w:rPr>
                <w:szCs w:val="22"/>
              </w:rPr>
              <w:t>-</w:t>
            </w:r>
          </w:p>
        </w:tc>
      </w:tr>
      <w:tr w:rsidR="0003137C" w14:paraId="668BE204" w14:textId="77777777">
        <w:trPr>
          <w:trHeight w:val="202"/>
        </w:trPr>
        <w:tc>
          <w:tcPr>
            <w:tcW w:w="2143" w:type="pct"/>
            <w:tcBorders>
              <w:top w:val="single" w:sz="4" w:space="0" w:color="auto"/>
              <w:left w:val="single" w:sz="4" w:space="0" w:color="auto"/>
              <w:bottom w:val="single" w:sz="4" w:space="0" w:color="auto"/>
              <w:right w:val="single" w:sz="4" w:space="0" w:color="auto"/>
            </w:tcBorders>
          </w:tcPr>
          <w:p w14:paraId="17074E14" w14:textId="77777777" w:rsidR="00583CF7" w:rsidRPr="004A430C" w:rsidRDefault="00F75568">
            <w:pPr>
              <w:widowControl w:val="0"/>
              <w:tabs>
                <w:tab w:val="left" w:pos="567"/>
              </w:tabs>
              <w:ind w:left="135"/>
              <w:rPr>
                <w:szCs w:val="22"/>
              </w:rPr>
            </w:pPr>
            <w:r w:rsidRPr="004A430C">
              <w:rPr>
                <w:szCs w:val="22"/>
              </w:rPr>
              <w:t>95%-os CI</w:t>
            </w:r>
          </w:p>
        </w:tc>
        <w:tc>
          <w:tcPr>
            <w:tcW w:w="1453" w:type="pct"/>
            <w:tcBorders>
              <w:top w:val="single" w:sz="4" w:space="0" w:color="auto"/>
              <w:left w:val="single" w:sz="4" w:space="0" w:color="auto"/>
              <w:bottom w:val="single" w:sz="4" w:space="0" w:color="auto"/>
              <w:right w:val="single" w:sz="4" w:space="0" w:color="auto"/>
            </w:tcBorders>
          </w:tcPr>
          <w:p w14:paraId="0E4B1EB3" w14:textId="77777777" w:rsidR="00583CF7" w:rsidRPr="004A430C" w:rsidRDefault="00F75568">
            <w:pPr>
              <w:widowControl w:val="0"/>
              <w:tabs>
                <w:tab w:val="left" w:pos="567"/>
              </w:tabs>
              <w:jc w:val="center"/>
              <w:rPr>
                <w:szCs w:val="22"/>
              </w:rPr>
            </w:pPr>
            <w:r w:rsidRPr="004A430C">
              <w:rPr>
                <w:szCs w:val="22"/>
              </w:rPr>
              <w:t>49,0; 128,0</w:t>
            </w:r>
          </w:p>
        </w:tc>
        <w:tc>
          <w:tcPr>
            <w:tcW w:w="1403" w:type="pct"/>
            <w:tcBorders>
              <w:top w:val="single" w:sz="4" w:space="0" w:color="auto"/>
              <w:left w:val="single" w:sz="4" w:space="0" w:color="auto"/>
              <w:bottom w:val="single" w:sz="4" w:space="0" w:color="auto"/>
              <w:right w:val="single" w:sz="4" w:space="0" w:color="auto"/>
            </w:tcBorders>
          </w:tcPr>
          <w:p w14:paraId="72E56CCD" w14:textId="77777777" w:rsidR="00583CF7" w:rsidRPr="004A430C" w:rsidRDefault="00F75568">
            <w:pPr>
              <w:widowControl w:val="0"/>
              <w:tabs>
                <w:tab w:val="left" w:pos="567"/>
              </w:tabs>
              <w:jc w:val="center"/>
              <w:rPr>
                <w:szCs w:val="22"/>
              </w:rPr>
            </w:pPr>
            <w:r w:rsidRPr="004A430C">
              <w:rPr>
                <w:szCs w:val="22"/>
              </w:rPr>
              <w:t>-</w:t>
            </w:r>
          </w:p>
        </w:tc>
      </w:tr>
      <w:tr w:rsidR="0003137C" w14:paraId="1BF9FC46" w14:textId="77777777">
        <w:trPr>
          <w:trHeight w:val="202"/>
        </w:trPr>
        <w:tc>
          <w:tcPr>
            <w:tcW w:w="2143" w:type="pct"/>
            <w:tcBorders>
              <w:top w:val="single" w:sz="4" w:space="0" w:color="auto"/>
              <w:left w:val="single" w:sz="4" w:space="0" w:color="auto"/>
              <w:bottom w:val="single" w:sz="4" w:space="0" w:color="auto"/>
              <w:right w:val="single" w:sz="4" w:space="0" w:color="auto"/>
            </w:tcBorders>
          </w:tcPr>
          <w:p w14:paraId="1F6AA2E0" w14:textId="77777777" w:rsidR="00583CF7" w:rsidRPr="004A430C" w:rsidRDefault="00F75568">
            <w:pPr>
              <w:widowControl w:val="0"/>
              <w:tabs>
                <w:tab w:val="left" w:pos="567"/>
              </w:tabs>
              <w:ind w:left="135"/>
              <w:rPr>
                <w:szCs w:val="22"/>
              </w:rPr>
            </w:pPr>
            <w:r w:rsidRPr="004A430C">
              <w:rPr>
                <w:szCs w:val="22"/>
              </w:rPr>
              <w:t>Lakozamid – Placebo</w:t>
            </w:r>
          </w:p>
        </w:tc>
        <w:tc>
          <w:tcPr>
            <w:tcW w:w="2857" w:type="pct"/>
            <w:gridSpan w:val="2"/>
            <w:tcBorders>
              <w:top w:val="single" w:sz="4" w:space="0" w:color="auto"/>
              <w:left w:val="single" w:sz="4" w:space="0" w:color="auto"/>
              <w:bottom w:val="single" w:sz="4" w:space="0" w:color="auto"/>
              <w:right w:val="single" w:sz="4" w:space="0" w:color="auto"/>
            </w:tcBorders>
          </w:tcPr>
          <w:p w14:paraId="58F722AC" w14:textId="77777777" w:rsidR="00583CF7" w:rsidRPr="004A430C" w:rsidRDefault="00583CF7">
            <w:pPr>
              <w:widowControl w:val="0"/>
              <w:tabs>
                <w:tab w:val="left" w:pos="567"/>
              </w:tabs>
              <w:jc w:val="center"/>
              <w:rPr>
                <w:szCs w:val="22"/>
              </w:rPr>
            </w:pPr>
          </w:p>
        </w:tc>
      </w:tr>
      <w:tr w:rsidR="0003137C" w14:paraId="39C91C7E" w14:textId="77777777">
        <w:trPr>
          <w:trHeight w:val="202"/>
        </w:trPr>
        <w:tc>
          <w:tcPr>
            <w:tcW w:w="2143" w:type="pct"/>
            <w:tcBorders>
              <w:top w:val="single" w:sz="4" w:space="0" w:color="auto"/>
              <w:left w:val="single" w:sz="4" w:space="0" w:color="auto"/>
              <w:bottom w:val="single" w:sz="4" w:space="0" w:color="auto"/>
              <w:right w:val="single" w:sz="4" w:space="0" w:color="auto"/>
            </w:tcBorders>
          </w:tcPr>
          <w:p w14:paraId="604FD076" w14:textId="77777777" w:rsidR="00583CF7" w:rsidRPr="004A430C" w:rsidRDefault="00F75568">
            <w:pPr>
              <w:widowControl w:val="0"/>
              <w:tabs>
                <w:tab w:val="left" w:pos="567"/>
              </w:tabs>
              <w:ind w:left="135"/>
              <w:rPr>
                <w:szCs w:val="22"/>
              </w:rPr>
            </w:pPr>
            <w:r w:rsidRPr="004A430C">
              <w:rPr>
                <w:szCs w:val="22"/>
              </w:rPr>
              <w:t>Kockázati arány</w:t>
            </w:r>
          </w:p>
        </w:tc>
        <w:tc>
          <w:tcPr>
            <w:tcW w:w="2857" w:type="pct"/>
            <w:gridSpan w:val="2"/>
            <w:tcBorders>
              <w:top w:val="single" w:sz="4" w:space="0" w:color="auto"/>
              <w:left w:val="single" w:sz="4" w:space="0" w:color="auto"/>
              <w:bottom w:val="single" w:sz="4" w:space="0" w:color="auto"/>
              <w:right w:val="single" w:sz="4" w:space="0" w:color="auto"/>
            </w:tcBorders>
          </w:tcPr>
          <w:p w14:paraId="70FD2032" w14:textId="77777777" w:rsidR="00583CF7" w:rsidRPr="004A430C" w:rsidRDefault="00F75568">
            <w:pPr>
              <w:widowControl w:val="0"/>
              <w:tabs>
                <w:tab w:val="left" w:pos="567"/>
              </w:tabs>
              <w:jc w:val="center"/>
              <w:rPr>
                <w:szCs w:val="22"/>
              </w:rPr>
            </w:pPr>
            <w:r w:rsidRPr="004A430C">
              <w:rPr>
                <w:szCs w:val="22"/>
              </w:rPr>
              <w:t>0,540</w:t>
            </w:r>
          </w:p>
        </w:tc>
      </w:tr>
      <w:tr w:rsidR="0003137C" w14:paraId="1067424D" w14:textId="77777777">
        <w:trPr>
          <w:trHeight w:val="202"/>
        </w:trPr>
        <w:tc>
          <w:tcPr>
            <w:tcW w:w="2143" w:type="pct"/>
            <w:tcBorders>
              <w:top w:val="single" w:sz="4" w:space="0" w:color="auto"/>
              <w:left w:val="single" w:sz="4" w:space="0" w:color="auto"/>
              <w:bottom w:val="single" w:sz="4" w:space="0" w:color="auto"/>
              <w:right w:val="single" w:sz="4" w:space="0" w:color="auto"/>
            </w:tcBorders>
          </w:tcPr>
          <w:p w14:paraId="7356F133" w14:textId="77777777" w:rsidR="00583CF7" w:rsidRPr="004A430C" w:rsidRDefault="00F75568">
            <w:pPr>
              <w:widowControl w:val="0"/>
              <w:tabs>
                <w:tab w:val="left" w:pos="567"/>
              </w:tabs>
              <w:ind w:left="135"/>
              <w:rPr>
                <w:szCs w:val="22"/>
              </w:rPr>
            </w:pPr>
            <w:r w:rsidRPr="004A430C">
              <w:rPr>
                <w:szCs w:val="22"/>
              </w:rPr>
              <w:t>95%-os CI</w:t>
            </w:r>
          </w:p>
        </w:tc>
        <w:tc>
          <w:tcPr>
            <w:tcW w:w="2857" w:type="pct"/>
            <w:gridSpan w:val="2"/>
            <w:tcBorders>
              <w:top w:val="single" w:sz="4" w:space="0" w:color="auto"/>
              <w:left w:val="single" w:sz="4" w:space="0" w:color="auto"/>
              <w:bottom w:val="single" w:sz="4" w:space="0" w:color="auto"/>
              <w:right w:val="single" w:sz="4" w:space="0" w:color="auto"/>
            </w:tcBorders>
          </w:tcPr>
          <w:p w14:paraId="69703327" w14:textId="77777777" w:rsidR="00583CF7" w:rsidRPr="004A430C" w:rsidRDefault="00F75568">
            <w:pPr>
              <w:widowControl w:val="0"/>
              <w:tabs>
                <w:tab w:val="left" w:pos="567"/>
              </w:tabs>
              <w:jc w:val="center"/>
              <w:rPr>
                <w:szCs w:val="22"/>
              </w:rPr>
            </w:pPr>
            <w:r w:rsidRPr="004A430C">
              <w:rPr>
                <w:szCs w:val="22"/>
              </w:rPr>
              <w:t>0,377; 0,774</w:t>
            </w:r>
          </w:p>
        </w:tc>
      </w:tr>
      <w:tr w:rsidR="0003137C" w14:paraId="7A57C1C7" w14:textId="77777777">
        <w:trPr>
          <w:trHeight w:val="202"/>
        </w:trPr>
        <w:tc>
          <w:tcPr>
            <w:tcW w:w="2143" w:type="pct"/>
            <w:tcBorders>
              <w:top w:val="single" w:sz="4" w:space="0" w:color="auto"/>
              <w:left w:val="single" w:sz="4" w:space="0" w:color="auto"/>
              <w:bottom w:val="single" w:sz="4" w:space="0" w:color="auto"/>
              <w:right w:val="single" w:sz="4" w:space="0" w:color="auto"/>
            </w:tcBorders>
          </w:tcPr>
          <w:p w14:paraId="6467435C" w14:textId="77777777" w:rsidR="00583CF7" w:rsidRPr="004A430C" w:rsidRDefault="00F75568">
            <w:pPr>
              <w:widowControl w:val="0"/>
              <w:tabs>
                <w:tab w:val="left" w:pos="567"/>
              </w:tabs>
              <w:ind w:left="135"/>
              <w:rPr>
                <w:szCs w:val="22"/>
              </w:rPr>
            </w:pPr>
            <w:r w:rsidRPr="004A430C">
              <w:rPr>
                <w:szCs w:val="22"/>
              </w:rPr>
              <w:t>p-érték</w:t>
            </w:r>
          </w:p>
        </w:tc>
        <w:tc>
          <w:tcPr>
            <w:tcW w:w="2857" w:type="pct"/>
            <w:gridSpan w:val="2"/>
            <w:tcBorders>
              <w:top w:val="single" w:sz="4" w:space="0" w:color="auto"/>
              <w:left w:val="single" w:sz="4" w:space="0" w:color="auto"/>
              <w:bottom w:val="single" w:sz="4" w:space="0" w:color="auto"/>
              <w:right w:val="single" w:sz="4" w:space="0" w:color="auto"/>
            </w:tcBorders>
          </w:tcPr>
          <w:p w14:paraId="689013E2" w14:textId="50AD2251" w:rsidR="00583CF7" w:rsidRPr="004A430C" w:rsidRDefault="00F75568">
            <w:pPr>
              <w:widowControl w:val="0"/>
              <w:tabs>
                <w:tab w:val="left" w:pos="567"/>
              </w:tabs>
              <w:jc w:val="center"/>
              <w:rPr>
                <w:szCs w:val="22"/>
              </w:rPr>
            </w:pPr>
            <w:r w:rsidRPr="004A430C">
              <w:rPr>
                <w:szCs w:val="22"/>
              </w:rPr>
              <w:t>&lt;</w:t>
            </w:r>
            <w:r w:rsidR="00101C45" w:rsidRPr="004A430C">
              <w:rPr>
                <w:szCs w:val="22"/>
              </w:rPr>
              <w:t xml:space="preserve"> </w:t>
            </w:r>
            <w:r w:rsidRPr="004A430C">
              <w:rPr>
                <w:szCs w:val="22"/>
              </w:rPr>
              <w:t>0,001</w:t>
            </w:r>
          </w:p>
        </w:tc>
      </w:tr>
      <w:tr w:rsidR="0003137C" w14:paraId="29DDA4ED" w14:textId="77777777">
        <w:trPr>
          <w:trHeight w:val="202"/>
        </w:trPr>
        <w:tc>
          <w:tcPr>
            <w:tcW w:w="2143" w:type="pct"/>
            <w:tcBorders>
              <w:top w:val="single" w:sz="4" w:space="0" w:color="auto"/>
              <w:left w:val="single" w:sz="4" w:space="0" w:color="auto"/>
              <w:bottom w:val="single" w:sz="4" w:space="0" w:color="auto"/>
              <w:right w:val="single" w:sz="4" w:space="0" w:color="auto"/>
            </w:tcBorders>
          </w:tcPr>
          <w:p w14:paraId="13B1F917" w14:textId="77777777" w:rsidR="00583CF7" w:rsidRPr="004A430C" w:rsidRDefault="00F75568">
            <w:pPr>
              <w:widowControl w:val="0"/>
              <w:tabs>
                <w:tab w:val="left" w:pos="567"/>
              </w:tabs>
              <w:rPr>
                <w:szCs w:val="22"/>
              </w:rPr>
            </w:pPr>
            <w:r w:rsidRPr="004A430C">
              <w:rPr>
                <w:szCs w:val="22"/>
              </w:rPr>
              <w:t>Görcsroham mentesség</w:t>
            </w:r>
          </w:p>
        </w:tc>
        <w:tc>
          <w:tcPr>
            <w:tcW w:w="1453" w:type="pct"/>
            <w:tcBorders>
              <w:top w:val="single" w:sz="4" w:space="0" w:color="auto"/>
              <w:left w:val="single" w:sz="4" w:space="0" w:color="auto"/>
              <w:bottom w:val="single" w:sz="4" w:space="0" w:color="auto"/>
              <w:right w:val="single" w:sz="4" w:space="0" w:color="auto"/>
            </w:tcBorders>
          </w:tcPr>
          <w:p w14:paraId="2DAD9C55" w14:textId="77777777" w:rsidR="00583CF7" w:rsidRPr="004A430C" w:rsidRDefault="00583CF7">
            <w:pPr>
              <w:widowControl w:val="0"/>
              <w:tabs>
                <w:tab w:val="left" w:pos="567"/>
              </w:tabs>
              <w:jc w:val="center"/>
              <w:rPr>
                <w:szCs w:val="22"/>
              </w:rPr>
            </w:pPr>
          </w:p>
        </w:tc>
        <w:tc>
          <w:tcPr>
            <w:tcW w:w="1403" w:type="pct"/>
            <w:tcBorders>
              <w:top w:val="single" w:sz="4" w:space="0" w:color="auto"/>
              <w:left w:val="single" w:sz="4" w:space="0" w:color="auto"/>
              <w:bottom w:val="single" w:sz="4" w:space="0" w:color="auto"/>
              <w:right w:val="single" w:sz="4" w:space="0" w:color="auto"/>
            </w:tcBorders>
          </w:tcPr>
          <w:p w14:paraId="78532C76" w14:textId="77777777" w:rsidR="00583CF7" w:rsidRPr="004A430C" w:rsidRDefault="00583CF7"/>
        </w:tc>
      </w:tr>
      <w:tr w:rsidR="0003137C" w14:paraId="7D288A56" w14:textId="77777777">
        <w:trPr>
          <w:trHeight w:val="202"/>
        </w:trPr>
        <w:tc>
          <w:tcPr>
            <w:tcW w:w="2143" w:type="pct"/>
            <w:tcBorders>
              <w:top w:val="single" w:sz="4" w:space="0" w:color="auto"/>
              <w:left w:val="single" w:sz="4" w:space="0" w:color="auto"/>
              <w:bottom w:val="single" w:sz="4" w:space="0" w:color="auto"/>
              <w:right w:val="single" w:sz="4" w:space="0" w:color="auto"/>
            </w:tcBorders>
          </w:tcPr>
          <w:p w14:paraId="370CEDE4" w14:textId="77777777" w:rsidR="00583CF7" w:rsidRPr="004A430C" w:rsidRDefault="00F75568">
            <w:pPr>
              <w:widowControl w:val="0"/>
              <w:tabs>
                <w:tab w:val="left" w:pos="567"/>
              </w:tabs>
              <w:ind w:left="135"/>
              <w:rPr>
                <w:szCs w:val="22"/>
              </w:rPr>
            </w:pPr>
            <w:r w:rsidRPr="004A430C">
              <w:rPr>
                <w:szCs w:val="22"/>
              </w:rPr>
              <w:t>Rétegzett Kaplan–Meier-becslés (%)</w:t>
            </w:r>
          </w:p>
        </w:tc>
        <w:tc>
          <w:tcPr>
            <w:tcW w:w="1453" w:type="pct"/>
            <w:tcBorders>
              <w:top w:val="single" w:sz="4" w:space="0" w:color="auto"/>
              <w:left w:val="single" w:sz="4" w:space="0" w:color="auto"/>
              <w:bottom w:val="single" w:sz="4" w:space="0" w:color="auto"/>
              <w:right w:val="single" w:sz="4" w:space="0" w:color="auto"/>
            </w:tcBorders>
          </w:tcPr>
          <w:p w14:paraId="060F1CD9" w14:textId="77777777" w:rsidR="00583CF7" w:rsidRPr="004A430C" w:rsidRDefault="00F75568">
            <w:pPr>
              <w:widowControl w:val="0"/>
              <w:tabs>
                <w:tab w:val="left" w:pos="567"/>
              </w:tabs>
              <w:jc w:val="center"/>
              <w:rPr>
                <w:szCs w:val="22"/>
              </w:rPr>
            </w:pPr>
            <w:r w:rsidRPr="004A430C">
              <w:rPr>
                <w:szCs w:val="22"/>
              </w:rPr>
              <w:t>17,2</w:t>
            </w:r>
          </w:p>
        </w:tc>
        <w:tc>
          <w:tcPr>
            <w:tcW w:w="1403" w:type="pct"/>
            <w:tcBorders>
              <w:top w:val="single" w:sz="4" w:space="0" w:color="auto"/>
              <w:left w:val="single" w:sz="4" w:space="0" w:color="auto"/>
              <w:bottom w:val="single" w:sz="4" w:space="0" w:color="auto"/>
              <w:right w:val="single" w:sz="4" w:space="0" w:color="auto"/>
            </w:tcBorders>
          </w:tcPr>
          <w:p w14:paraId="0CD25C38" w14:textId="77777777" w:rsidR="00583CF7" w:rsidRPr="004A430C" w:rsidRDefault="00F75568">
            <w:pPr>
              <w:jc w:val="center"/>
            </w:pPr>
            <w:r w:rsidRPr="004A430C">
              <w:rPr>
                <w:szCs w:val="22"/>
              </w:rPr>
              <w:t>31,3</w:t>
            </w:r>
          </w:p>
        </w:tc>
      </w:tr>
      <w:tr w:rsidR="0003137C" w14:paraId="5DA10623" w14:textId="77777777">
        <w:trPr>
          <w:trHeight w:val="202"/>
        </w:trPr>
        <w:tc>
          <w:tcPr>
            <w:tcW w:w="2143" w:type="pct"/>
            <w:tcBorders>
              <w:top w:val="single" w:sz="4" w:space="0" w:color="auto"/>
              <w:left w:val="single" w:sz="4" w:space="0" w:color="auto"/>
              <w:bottom w:val="single" w:sz="4" w:space="0" w:color="auto"/>
              <w:right w:val="single" w:sz="4" w:space="0" w:color="auto"/>
            </w:tcBorders>
          </w:tcPr>
          <w:p w14:paraId="174FF5B6" w14:textId="77777777" w:rsidR="00583CF7" w:rsidRPr="004A430C" w:rsidRDefault="00F75568">
            <w:pPr>
              <w:widowControl w:val="0"/>
              <w:tabs>
                <w:tab w:val="left" w:pos="567"/>
              </w:tabs>
              <w:ind w:left="135"/>
              <w:rPr>
                <w:szCs w:val="22"/>
              </w:rPr>
            </w:pPr>
            <w:r w:rsidRPr="004A430C">
              <w:rPr>
                <w:szCs w:val="22"/>
              </w:rPr>
              <w:lastRenderedPageBreak/>
              <w:t>95%-os CI</w:t>
            </w:r>
          </w:p>
        </w:tc>
        <w:tc>
          <w:tcPr>
            <w:tcW w:w="1453" w:type="pct"/>
            <w:tcBorders>
              <w:top w:val="single" w:sz="4" w:space="0" w:color="auto"/>
              <w:left w:val="single" w:sz="4" w:space="0" w:color="auto"/>
              <w:bottom w:val="single" w:sz="4" w:space="0" w:color="auto"/>
              <w:right w:val="single" w:sz="4" w:space="0" w:color="auto"/>
            </w:tcBorders>
          </w:tcPr>
          <w:p w14:paraId="71921351" w14:textId="77777777" w:rsidR="00583CF7" w:rsidRPr="004A430C" w:rsidRDefault="00F75568">
            <w:pPr>
              <w:widowControl w:val="0"/>
              <w:tabs>
                <w:tab w:val="left" w:pos="567"/>
              </w:tabs>
              <w:jc w:val="center"/>
              <w:rPr>
                <w:szCs w:val="22"/>
              </w:rPr>
            </w:pPr>
            <w:r w:rsidRPr="004A430C">
              <w:rPr>
                <w:szCs w:val="22"/>
              </w:rPr>
              <w:t>10,4; 24,0</w:t>
            </w:r>
          </w:p>
        </w:tc>
        <w:tc>
          <w:tcPr>
            <w:tcW w:w="1403" w:type="pct"/>
            <w:tcBorders>
              <w:top w:val="single" w:sz="4" w:space="0" w:color="auto"/>
              <w:left w:val="single" w:sz="4" w:space="0" w:color="auto"/>
              <w:bottom w:val="single" w:sz="4" w:space="0" w:color="auto"/>
              <w:right w:val="single" w:sz="4" w:space="0" w:color="auto"/>
            </w:tcBorders>
          </w:tcPr>
          <w:p w14:paraId="0BFC0037" w14:textId="77777777" w:rsidR="00583CF7" w:rsidRPr="004A430C" w:rsidRDefault="00F75568">
            <w:pPr>
              <w:jc w:val="center"/>
            </w:pPr>
            <w:r w:rsidRPr="004A430C">
              <w:rPr>
                <w:szCs w:val="22"/>
              </w:rPr>
              <w:t>22,8; 39,9</w:t>
            </w:r>
          </w:p>
        </w:tc>
      </w:tr>
      <w:tr w:rsidR="0003137C" w14:paraId="74AAD2D9" w14:textId="77777777">
        <w:trPr>
          <w:trHeight w:val="202"/>
        </w:trPr>
        <w:tc>
          <w:tcPr>
            <w:tcW w:w="2143" w:type="pct"/>
            <w:tcBorders>
              <w:top w:val="single" w:sz="4" w:space="0" w:color="auto"/>
              <w:left w:val="single" w:sz="4" w:space="0" w:color="auto"/>
              <w:bottom w:val="single" w:sz="4" w:space="0" w:color="auto"/>
              <w:right w:val="single" w:sz="4" w:space="0" w:color="auto"/>
            </w:tcBorders>
          </w:tcPr>
          <w:p w14:paraId="0575437C" w14:textId="77777777" w:rsidR="00583CF7" w:rsidRPr="004A430C" w:rsidRDefault="00F75568">
            <w:pPr>
              <w:widowControl w:val="0"/>
              <w:tabs>
                <w:tab w:val="left" w:pos="567"/>
              </w:tabs>
              <w:ind w:left="135"/>
              <w:rPr>
                <w:szCs w:val="22"/>
              </w:rPr>
            </w:pPr>
            <w:r w:rsidRPr="004A430C">
              <w:rPr>
                <w:szCs w:val="22"/>
              </w:rPr>
              <w:t>Lakozamid – Placebo</w:t>
            </w:r>
          </w:p>
        </w:tc>
        <w:tc>
          <w:tcPr>
            <w:tcW w:w="2857" w:type="pct"/>
            <w:gridSpan w:val="2"/>
            <w:tcBorders>
              <w:top w:val="single" w:sz="4" w:space="0" w:color="auto"/>
              <w:left w:val="single" w:sz="4" w:space="0" w:color="auto"/>
              <w:bottom w:val="single" w:sz="4" w:space="0" w:color="auto"/>
              <w:right w:val="single" w:sz="4" w:space="0" w:color="auto"/>
            </w:tcBorders>
          </w:tcPr>
          <w:p w14:paraId="7EAAAC8E" w14:textId="77777777" w:rsidR="00583CF7" w:rsidRPr="004A430C" w:rsidRDefault="00F75568">
            <w:pPr>
              <w:jc w:val="center"/>
            </w:pPr>
            <w:r w:rsidRPr="004A430C">
              <w:t>14,1</w:t>
            </w:r>
          </w:p>
        </w:tc>
      </w:tr>
      <w:tr w:rsidR="0003137C" w14:paraId="74E4B72B" w14:textId="77777777">
        <w:trPr>
          <w:trHeight w:val="202"/>
        </w:trPr>
        <w:tc>
          <w:tcPr>
            <w:tcW w:w="2143" w:type="pct"/>
            <w:tcBorders>
              <w:top w:val="single" w:sz="4" w:space="0" w:color="auto"/>
              <w:left w:val="single" w:sz="4" w:space="0" w:color="auto"/>
              <w:bottom w:val="single" w:sz="4" w:space="0" w:color="auto"/>
              <w:right w:val="single" w:sz="4" w:space="0" w:color="auto"/>
            </w:tcBorders>
          </w:tcPr>
          <w:p w14:paraId="5867B40F" w14:textId="77777777" w:rsidR="00583CF7" w:rsidRPr="004A430C" w:rsidRDefault="00F75568">
            <w:pPr>
              <w:widowControl w:val="0"/>
              <w:tabs>
                <w:tab w:val="left" w:pos="567"/>
              </w:tabs>
              <w:ind w:left="135"/>
              <w:rPr>
                <w:szCs w:val="22"/>
              </w:rPr>
            </w:pPr>
            <w:r w:rsidRPr="004A430C">
              <w:rPr>
                <w:szCs w:val="22"/>
              </w:rPr>
              <w:t>95%-os CI</w:t>
            </w:r>
          </w:p>
        </w:tc>
        <w:tc>
          <w:tcPr>
            <w:tcW w:w="2857" w:type="pct"/>
            <w:gridSpan w:val="2"/>
            <w:tcBorders>
              <w:top w:val="single" w:sz="4" w:space="0" w:color="auto"/>
              <w:left w:val="single" w:sz="4" w:space="0" w:color="auto"/>
              <w:bottom w:val="single" w:sz="4" w:space="0" w:color="auto"/>
              <w:right w:val="single" w:sz="4" w:space="0" w:color="auto"/>
            </w:tcBorders>
          </w:tcPr>
          <w:p w14:paraId="1D738C93" w14:textId="77777777" w:rsidR="00583CF7" w:rsidRPr="004A430C" w:rsidRDefault="00F75568">
            <w:pPr>
              <w:jc w:val="center"/>
            </w:pPr>
            <w:r w:rsidRPr="004A430C">
              <w:t>3,2; 25,1</w:t>
            </w:r>
          </w:p>
        </w:tc>
      </w:tr>
      <w:tr w:rsidR="0003137C" w14:paraId="2974DD42" w14:textId="77777777">
        <w:trPr>
          <w:trHeight w:val="202"/>
        </w:trPr>
        <w:tc>
          <w:tcPr>
            <w:tcW w:w="2143" w:type="pct"/>
            <w:tcBorders>
              <w:top w:val="single" w:sz="4" w:space="0" w:color="auto"/>
              <w:left w:val="single" w:sz="4" w:space="0" w:color="auto"/>
              <w:bottom w:val="single" w:sz="4" w:space="0" w:color="auto"/>
              <w:right w:val="single" w:sz="4" w:space="0" w:color="auto"/>
            </w:tcBorders>
          </w:tcPr>
          <w:p w14:paraId="0553EFAD" w14:textId="77777777" w:rsidR="00583CF7" w:rsidRPr="004A430C" w:rsidRDefault="00F75568">
            <w:pPr>
              <w:widowControl w:val="0"/>
              <w:tabs>
                <w:tab w:val="left" w:pos="567"/>
              </w:tabs>
              <w:ind w:left="135"/>
              <w:rPr>
                <w:szCs w:val="22"/>
              </w:rPr>
            </w:pPr>
            <w:r w:rsidRPr="004A430C">
              <w:rPr>
                <w:szCs w:val="22"/>
              </w:rPr>
              <w:t>p-érték</w:t>
            </w:r>
          </w:p>
        </w:tc>
        <w:tc>
          <w:tcPr>
            <w:tcW w:w="2857" w:type="pct"/>
            <w:gridSpan w:val="2"/>
            <w:tcBorders>
              <w:top w:val="single" w:sz="4" w:space="0" w:color="auto"/>
              <w:left w:val="single" w:sz="4" w:space="0" w:color="auto"/>
              <w:bottom w:val="single" w:sz="4" w:space="0" w:color="auto"/>
              <w:right w:val="single" w:sz="4" w:space="0" w:color="auto"/>
            </w:tcBorders>
          </w:tcPr>
          <w:p w14:paraId="001E677D" w14:textId="77777777" w:rsidR="00583CF7" w:rsidRPr="004A430C" w:rsidRDefault="00F75568">
            <w:pPr>
              <w:jc w:val="center"/>
            </w:pPr>
            <w:r w:rsidRPr="004A430C">
              <w:t>0,011</w:t>
            </w:r>
          </w:p>
        </w:tc>
      </w:tr>
    </w:tbl>
    <w:p w14:paraId="03590553" w14:textId="3118D97F" w:rsidR="00583CF7" w:rsidRPr="004A430C" w:rsidRDefault="00F75568">
      <w:pPr>
        <w:pStyle w:val="C-BodyText"/>
        <w:spacing w:before="0" w:after="0" w:line="240" w:lineRule="auto"/>
        <w:rPr>
          <w:rFonts w:eastAsia="Calibri"/>
          <w:sz w:val="22"/>
          <w:szCs w:val="22"/>
          <w:lang w:val="hu-HU"/>
        </w:rPr>
      </w:pPr>
      <w:r w:rsidRPr="004A430C">
        <w:rPr>
          <w:rFonts w:eastAsia="Calibri"/>
          <w:sz w:val="22"/>
          <w:szCs w:val="22"/>
          <w:lang w:val="hu-HU"/>
        </w:rPr>
        <w:t xml:space="preserve">Megjegyzés: A lakozamid-csoportban a második PGTCS-ig eltelt idő mediánját nem lehetett megbecsülni </w:t>
      </w:r>
      <w:r w:rsidRPr="004A430C">
        <w:rPr>
          <w:sz w:val="22"/>
          <w:szCs w:val="22"/>
          <w:lang w:val="hu-HU"/>
        </w:rPr>
        <w:t>Kaplan–Meier-módszerrel, mert a betegek &gt;</w:t>
      </w:r>
      <w:r w:rsidR="00101C45" w:rsidRPr="004A430C">
        <w:rPr>
          <w:sz w:val="22"/>
          <w:szCs w:val="22"/>
          <w:lang w:val="hu-HU"/>
        </w:rPr>
        <w:t xml:space="preserve"> </w:t>
      </w:r>
      <w:r w:rsidRPr="004A430C">
        <w:rPr>
          <w:sz w:val="22"/>
          <w:szCs w:val="22"/>
          <w:lang w:val="hu-HU"/>
        </w:rPr>
        <w:t>50%-ánál nem lépett fel második PGTCS a 166.</w:t>
      </w:r>
      <w:r w:rsidR="00101C45" w:rsidRPr="004A430C">
        <w:rPr>
          <w:sz w:val="22"/>
          <w:szCs w:val="22"/>
          <w:lang w:val="hu-HU"/>
        </w:rPr>
        <w:t xml:space="preserve"> </w:t>
      </w:r>
      <w:r w:rsidRPr="004A430C">
        <w:rPr>
          <w:sz w:val="22"/>
          <w:szCs w:val="22"/>
          <w:lang w:val="hu-HU"/>
        </w:rPr>
        <w:t>napig.</w:t>
      </w:r>
    </w:p>
    <w:p w14:paraId="092DE293" w14:textId="77777777" w:rsidR="00583CF7" w:rsidRPr="004A430C" w:rsidRDefault="00583CF7">
      <w:pPr>
        <w:pStyle w:val="C-BodyText"/>
        <w:spacing w:before="0" w:after="0" w:line="240" w:lineRule="auto"/>
        <w:rPr>
          <w:rFonts w:eastAsia="Calibri"/>
          <w:sz w:val="22"/>
          <w:szCs w:val="22"/>
          <w:lang w:val="hu-HU"/>
        </w:rPr>
      </w:pPr>
    </w:p>
    <w:p w14:paraId="4059D554" w14:textId="77777777" w:rsidR="00583CF7" w:rsidRPr="004A430C" w:rsidRDefault="00F75568">
      <w:pPr>
        <w:pStyle w:val="C-BodyText"/>
        <w:spacing w:before="0" w:after="0" w:line="240" w:lineRule="auto"/>
        <w:rPr>
          <w:rFonts w:eastAsia="Calibri"/>
          <w:sz w:val="22"/>
          <w:szCs w:val="22"/>
          <w:lang w:val="hu-HU"/>
        </w:rPr>
      </w:pPr>
      <w:r w:rsidRPr="004A430C">
        <w:rPr>
          <w:rFonts w:eastAsia="Calibri"/>
          <w:sz w:val="22"/>
          <w:szCs w:val="22"/>
          <w:lang w:val="hu-HU"/>
        </w:rPr>
        <w:t>A gyermekek és serdülők alcsoportjában tett megfigyelések konzisztensek voltak a teljes populáció eredményeivel az elsődleges, másodlagos és egyéb hatásossági végpontok esetében.</w:t>
      </w:r>
    </w:p>
    <w:p w14:paraId="5159CCA2" w14:textId="77777777" w:rsidR="00583CF7" w:rsidRPr="004A430C" w:rsidRDefault="00583CF7"/>
    <w:p w14:paraId="7D0C49E0" w14:textId="77777777" w:rsidR="00583CF7" w:rsidRPr="004A430C" w:rsidRDefault="00F75568">
      <w:pPr>
        <w:keepNext/>
        <w:ind w:left="567" w:hanging="567"/>
        <w:rPr>
          <w:b/>
        </w:rPr>
      </w:pPr>
      <w:r w:rsidRPr="004A430C">
        <w:rPr>
          <w:b/>
        </w:rPr>
        <w:t>5.2</w:t>
      </w:r>
      <w:r w:rsidRPr="004A430C">
        <w:rPr>
          <w:b/>
        </w:rPr>
        <w:tab/>
        <w:t>Farmakokinetikai tulajdonságok</w:t>
      </w:r>
    </w:p>
    <w:p w14:paraId="5B7B0D36" w14:textId="77777777" w:rsidR="00583CF7" w:rsidRPr="004A430C" w:rsidRDefault="00583CF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p>
    <w:p w14:paraId="1AB6ADC1" w14:textId="77777777" w:rsidR="00583CF7" w:rsidRPr="004A430C" w:rsidRDefault="00F755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sidRPr="004A430C">
        <w:rPr>
          <w:szCs w:val="22"/>
          <w:u w:val="single"/>
        </w:rPr>
        <w:t>Felszívódás</w:t>
      </w:r>
    </w:p>
    <w:p w14:paraId="6D34967C" w14:textId="77777777" w:rsidR="00583CF7" w:rsidRPr="004A430C" w:rsidRDefault="00583CF7">
      <w:pPr>
        <w:pStyle w:val="BodyText"/>
        <w:tabs>
          <w:tab w:val="clear" w:pos="567"/>
        </w:tabs>
        <w:rPr>
          <w:b w:val="0"/>
          <w:i w:val="0"/>
          <w:szCs w:val="22"/>
          <w:lang w:val="hu-HU"/>
        </w:rPr>
      </w:pPr>
    </w:p>
    <w:p w14:paraId="157DF6EE" w14:textId="5D1BCCDD" w:rsidR="00583CF7" w:rsidRPr="004A430C" w:rsidRDefault="00F75568">
      <w:pPr>
        <w:pStyle w:val="BodyText"/>
        <w:tabs>
          <w:tab w:val="clear" w:pos="567"/>
        </w:tabs>
        <w:rPr>
          <w:b w:val="0"/>
          <w:i w:val="0"/>
          <w:szCs w:val="22"/>
          <w:lang w:val="hu-HU"/>
        </w:rPr>
      </w:pPr>
      <w:r w:rsidRPr="004A430C">
        <w:rPr>
          <w:b w:val="0"/>
          <w:i w:val="0"/>
          <w:szCs w:val="22"/>
          <w:lang w:val="hu-HU"/>
        </w:rPr>
        <w:t>Az intravénás alkalmazást követően a</w:t>
      </w:r>
      <w:r w:rsidR="00232975" w:rsidRPr="004A430C">
        <w:rPr>
          <w:b w:val="0"/>
          <w:i w:val="0"/>
          <w:szCs w:val="22"/>
          <w:lang w:val="hu-HU"/>
        </w:rPr>
        <w:t xml:space="preserve"> hatóanyag a C</w:t>
      </w:r>
      <w:r w:rsidR="00232975" w:rsidRPr="006850EC">
        <w:rPr>
          <w:b w:val="0"/>
          <w:i w:val="0"/>
          <w:szCs w:val="22"/>
          <w:vertAlign w:val="subscript"/>
          <w:lang w:val="hu-HU"/>
        </w:rPr>
        <w:t>max</w:t>
      </w:r>
      <w:r w:rsidR="00232975" w:rsidRPr="004A430C">
        <w:rPr>
          <w:b w:val="0"/>
          <w:i w:val="0"/>
          <w:szCs w:val="22"/>
          <w:lang w:val="hu-HU"/>
        </w:rPr>
        <w:t xml:space="preserve"> értékét az infúzió befejezésével éri el. A plazmakoncentráció a dózissal párhuzamosan emelkedik mind az orális (100-800 mg), mind az intravénás (50-300 mg) alkalmazást követően.</w:t>
      </w:r>
    </w:p>
    <w:p w14:paraId="1C76C0E2" w14:textId="77777777" w:rsidR="00583CF7" w:rsidRPr="004A430C" w:rsidRDefault="00583C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12D26F54" w14:textId="77777777" w:rsidR="00583CF7" w:rsidRPr="004A430C" w:rsidRDefault="00F7556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sidRPr="004A430C">
        <w:rPr>
          <w:szCs w:val="22"/>
          <w:u w:val="single"/>
        </w:rPr>
        <w:t xml:space="preserve">Eloszlás </w:t>
      </w:r>
    </w:p>
    <w:p w14:paraId="2E059919" w14:textId="77777777" w:rsidR="00583CF7" w:rsidRPr="004A430C" w:rsidRDefault="00583CF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p>
    <w:p w14:paraId="27CF14AC" w14:textId="5FE555D7" w:rsidR="00583CF7" w:rsidRPr="004A430C" w:rsidRDefault="00F7556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4A430C">
        <w:rPr>
          <w:szCs w:val="22"/>
        </w:rPr>
        <w:t>Az eloszlási térfogat körülbelül</w:t>
      </w:r>
      <w:r w:rsidR="00101C45" w:rsidRPr="004A430C">
        <w:rPr>
          <w:szCs w:val="22"/>
        </w:rPr>
        <w:t xml:space="preserve"> </w:t>
      </w:r>
      <w:r w:rsidRPr="004A430C">
        <w:rPr>
          <w:szCs w:val="22"/>
        </w:rPr>
        <w:t>0,6</w:t>
      </w:r>
      <w:r w:rsidR="00101C45" w:rsidRPr="004A430C">
        <w:rPr>
          <w:szCs w:val="22"/>
        </w:rPr>
        <w:t xml:space="preserve"> </w:t>
      </w:r>
      <w:r w:rsidRPr="004A430C">
        <w:rPr>
          <w:szCs w:val="22"/>
        </w:rPr>
        <w:t>l/ttkg. A lakozamidnak kevesebb, mint</w:t>
      </w:r>
      <w:r w:rsidR="00101C45" w:rsidRPr="004A430C">
        <w:rPr>
          <w:szCs w:val="22"/>
        </w:rPr>
        <w:t xml:space="preserve"> </w:t>
      </w:r>
      <w:r w:rsidRPr="004A430C">
        <w:rPr>
          <w:szCs w:val="22"/>
        </w:rPr>
        <w:t>15%-a kötődik plazmafehérjékhez.</w:t>
      </w:r>
    </w:p>
    <w:p w14:paraId="4E58D3FD" w14:textId="77777777" w:rsidR="00583CF7" w:rsidRPr="004A430C" w:rsidRDefault="00583C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40C97204" w14:textId="77777777" w:rsidR="00583CF7" w:rsidRPr="004A430C" w:rsidRDefault="00F7556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sidRPr="004A430C">
        <w:rPr>
          <w:szCs w:val="22"/>
          <w:u w:val="single"/>
        </w:rPr>
        <w:t>Biotranszformáció</w:t>
      </w:r>
    </w:p>
    <w:p w14:paraId="0B27ECE1" w14:textId="77777777" w:rsidR="00583CF7" w:rsidRPr="004A430C" w:rsidRDefault="00583CF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p>
    <w:p w14:paraId="15B73D05" w14:textId="7C1AF6FD" w:rsidR="00583CF7" w:rsidRPr="004A430C" w:rsidRDefault="00F7556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4A430C">
        <w:rPr>
          <w:szCs w:val="22"/>
        </w:rPr>
        <w:t>A dózis</w:t>
      </w:r>
      <w:r w:rsidR="00101C45" w:rsidRPr="004A430C">
        <w:rPr>
          <w:szCs w:val="22"/>
        </w:rPr>
        <w:t xml:space="preserve"> </w:t>
      </w:r>
      <w:r w:rsidRPr="004A430C">
        <w:rPr>
          <w:szCs w:val="22"/>
        </w:rPr>
        <w:t xml:space="preserve">95%-a ürül a vizelettel, lakozamid és metabolitok formájában. A lakozamid metabolizmusa még nem teljesen ismert. </w:t>
      </w:r>
    </w:p>
    <w:p w14:paraId="31ACB505" w14:textId="6BC24CFA" w:rsidR="00583CF7" w:rsidRPr="004A430C" w:rsidRDefault="00F755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4A430C">
        <w:rPr>
          <w:szCs w:val="22"/>
        </w:rPr>
        <w:t>A vizelettel kiválasztott legfontosabb vegyületek a változatlan lakozamid (körülbelül a dózis</w:t>
      </w:r>
      <w:r w:rsidR="00101C45" w:rsidRPr="004A430C">
        <w:rPr>
          <w:szCs w:val="22"/>
        </w:rPr>
        <w:t xml:space="preserve"> </w:t>
      </w:r>
      <w:r w:rsidRPr="004A430C">
        <w:rPr>
          <w:szCs w:val="22"/>
        </w:rPr>
        <w:t xml:space="preserve">40%-a) és az </w:t>
      </w:r>
      <w:r w:rsidRPr="004A430C">
        <w:rPr>
          <w:i/>
          <w:szCs w:val="22"/>
        </w:rPr>
        <w:t>O</w:t>
      </w:r>
      <w:r w:rsidRPr="004A430C">
        <w:rPr>
          <w:szCs w:val="22"/>
        </w:rPr>
        <w:t>-dezmetil metabolitja,</w:t>
      </w:r>
      <w:r w:rsidR="00101C45" w:rsidRPr="004A430C">
        <w:rPr>
          <w:szCs w:val="22"/>
        </w:rPr>
        <w:t xml:space="preserve"> </w:t>
      </w:r>
      <w:r w:rsidRPr="004A430C">
        <w:rPr>
          <w:szCs w:val="22"/>
        </w:rPr>
        <w:t>30%-nál kisebb arányban.</w:t>
      </w:r>
    </w:p>
    <w:p w14:paraId="49A9503D" w14:textId="180FF547" w:rsidR="00583CF7" w:rsidRPr="004A430C" w:rsidRDefault="00F755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4A430C">
        <w:rPr>
          <w:szCs w:val="22"/>
        </w:rPr>
        <w:t>A vizeletben körülbelül</w:t>
      </w:r>
      <w:r w:rsidR="00101C45" w:rsidRPr="004A430C">
        <w:rPr>
          <w:szCs w:val="22"/>
        </w:rPr>
        <w:t xml:space="preserve"> </w:t>
      </w:r>
      <w:r w:rsidRPr="004A430C">
        <w:rPr>
          <w:szCs w:val="22"/>
        </w:rPr>
        <w:t>20%-ot tesz ki egy poláris frakció – valószínűleg egy szerin-származék –, amely azonban csak kis mennyiségben (0-2%) volt kimutatható a humán plazmában, egyes vizsgálati alanyoknál. További metabolitokat kis mennyiségben (0,5-2%) találtak a vizeletben.</w:t>
      </w:r>
    </w:p>
    <w:p w14:paraId="7F7822AD" w14:textId="64CC73BB" w:rsidR="00583CF7" w:rsidRPr="004A430C" w:rsidRDefault="00F755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4A430C">
        <w:rPr>
          <w:i/>
          <w:szCs w:val="22"/>
        </w:rPr>
        <w:t xml:space="preserve">In vitro </w:t>
      </w:r>
      <w:r w:rsidRPr="004A430C">
        <w:rPr>
          <w:szCs w:val="22"/>
        </w:rPr>
        <w:t>adatok azt mutatják, hogy a CYP2C9, a CYP2C19</w:t>
      </w:r>
      <w:r w:rsidR="00101C45" w:rsidRPr="004A430C">
        <w:rPr>
          <w:szCs w:val="22"/>
        </w:rPr>
        <w:t xml:space="preserve"> </w:t>
      </w:r>
      <w:r w:rsidRPr="004A430C">
        <w:rPr>
          <w:szCs w:val="22"/>
        </w:rPr>
        <w:t>és a CYP3A4</w:t>
      </w:r>
      <w:r w:rsidR="00101C45" w:rsidRPr="004A430C">
        <w:rPr>
          <w:szCs w:val="22"/>
        </w:rPr>
        <w:t xml:space="preserve"> </w:t>
      </w:r>
      <w:r w:rsidRPr="004A430C">
        <w:rPr>
          <w:szCs w:val="22"/>
        </w:rPr>
        <w:t xml:space="preserve">katalizálni képes az </w:t>
      </w:r>
      <w:r w:rsidRPr="004A430C">
        <w:rPr>
          <w:i/>
          <w:szCs w:val="22"/>
        </w:rPr>
        <w:t>O</w:t>
      </w:r>
      <w:r w:rsidRPr="004A430C">
        <w:rPr>
          <w:szCs w:val="22"/>
        </w:rPr>
        <w:t xml:space="preserve"> -dezmetil metabolit képződését, de az </w:t>
      </w:r>
      <w:r w:rsidRPr="004A430C">
        <w:rPr>
          <w:i/>
          <w:szCs w:val="22"/>
        </w:rPr>
        <w:t>in vivo</w:t>
      </w:r>
      <w:r w:rsidRPr="004A430C">
        <w:rPr>
          <w:szCs w:val="22"/>
        </w:rPr>
        <w:t xml:space="preserve"> legfontosabb szerepet játszó izoenzimet nem azonosították.</w:t>
      </w:r>
    </w:p>
    <w:p w14:paraId="3ED743FA" w14:textId="77777777" w:rsidR="00583CF7" w:rsidRPr="004A430C" w:rsidRDefault="00F755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4A430C">
        <w:rPr>
          <w:szCs w:val="22"/>
        </w:rPr>
        <w:t>Nem találtak klinikai szempontból jelentős különbséget a lakozamid expozícióban, amikor összehasonlították a farmakokinetikáját gyors metabolizálók (akiknél megtalálható a funkcionális CYP2C19) és lassú metabolizálók között (akiknél hiányzik a funkcionális CYP2C19). Továbbá, egy omeprazollal (CYP2C19-inhibitor) végzett interakciós vizsgálat nem mutatott ki klinikailag lényeges változásokat a lakozamid plazmakoncentrációiban, ami arra utal, hogy ezen mechanizmus jelentősége csekély.</w:t>
      </w:r>
    </w:p>
    <w:p w14:paraId="6357B4D8" w14:textId="1280BE01" w:rsidR="00583CF7" w:rsidRPr="004A430C" w:rsidRDefault="00F75568">
      <w:pPr>
        <w:pStyle w:val="Heading1"/>
        <w:tabs>
          <w:tab w:val="clear" w:pos="567"/>
        </w:tabs>
        <w:spacing w:before="0" w:after="0"/>
        <w:ind w:left="0" w:firstLine="0"/>
        <w:rPr>
          <w:b w:val="0"/>
          <w:caps w:val="0"/>
          <w:sz w:val="22"/>
          <w:lang w:val="hu-HU"/>
        </w:rPr>
      </w:pPr>
      <w:r w:rsidRPr="004A430C">
        <w:rPr>
          <w:b w:val="0"/>
          <w:caps w:val="0"/>
          <w:sz w:val="22"/>
          <w:lang w:val="hu-HU"/>
        </w:rPr>
        <w:t xml:space="preserve">Az </w:t>
      </w:r>
      <w:r w:rsidRPr="004A430C">
        <w:rPr>
          <w:b w:val="0"/>
          <w:i/>
          <w:caps w:val="0"/>
          <w:sz w:val="22"/>
          <w:lang w:val="hu-HU"/>
        </w:rPr>
        <w:t>O</w:t>
      </w:r>
      <w:r w:rsidRPr="004A430C">
        <w:rPr>
          <w:b w:val="0"/>
          <w:caps w:val="0"/>
          <w:sz w:val="22"/>
          <w:lang w:val="hu-HU"/>
        </w:rPr>
        <w:t>-dezmetil-lakozamid plazmakoncentrációja körülbelül</w:t>
      </w:r>
      <w:r w:rsidR="00101C45" w:rsidRPr="004A430C">
        <w:rPr>
          <w:b w:val="0"/>
          <w:caps w:val="0"/>
          <w:sz w:val="22"/>
          <w:lang w:val="hu-HU"/>
        </w:rPr>
        <w:t xml:space="preserve"> </w:t>
      </w:r>
      <w:r w:rsidRPr="004A430C">
        <w:rPr>
          <w:b w:val="0"/>
          <w:caps w:val="0"/>
          <w:sz w:val="22"/>
          <w:lang w:val="hu-HU"/>
        </w:rPr>
        <w:t>15%-a a lakozamid plazmakoncentrációjának. Ennek a fő metabolitnak nincs ismert farmakológiai hatása.</w:t>
      </w:r>
    </w:p>
    <w:p w14:paraId="36C1B94E" w14:textId="77777777" w:rsidR="00583CF7" w:rsidRPr="004A430C" w:rsidRDefault="00583CF7">
      <w:pPr>
        <w:pStyle w:val="Heading1"/>
        <w:tabs>
          <w:tab w:val="clear" w:pos="567"/>
        </w:tabs>
        <w:spacing w:before="0" w:after="0"/>
        <w:ind w:left="0" w:firstLine="0"/>
        <w:rPr>
          <w:b w:val="0"/>
          <w:caps w:val="0"/>
          <w:sz w:val="22"/>
          <w:u w:val="single"/>
          <w:lang w:val="hu-HU"/>
        </w:rPr>
      </w:pPr>
    </w:p>
    <w:p w14:paraId="40EEC252" w14:textId="77777777" w:rsidR="00583CF7" w:rsidRPr="004A430C" w:rsidRDefault="00F75568">
      <w:pPr>
        <w:pStyle w:val="Heading1"/>
        <w:tabs>
          <w:tab w:val="clear" w:pos="567"/>
        </w:tabs>
        <w:spacing w:before="0" w:after="0"/>
        <w:ind w:left="0" w:firstLine="0"/>
        <w:rPr>
          <w:b w:val="0"/>
          <w:caps w:val="0"/>
          <w:sz w:val="22"/>
          <w:u w:val="single"/>
          <w:lang w:val="hu-HU"/>
        </w:rPr>
      </w:pPr>
      <w:r w:rsidRPr="004A430C">
        <w:rPr>
          <w:b w:val="0"/>
          <w:caps w:val="0"/>
          <w:sz w:val="22"/>
          <w:u w:val="single"/>
          <w:lang w:val="hu-HU"/>
        </w:rPr>
        <w:t>Kiválasztás</w:t>
      </w:r>
    </w:p>
    <w:p w14:paraId="22A1AD97" w14:textId="77777777" w:rsidR="00583CF7" w:rsidRPr="004A430C" w:rsidRDefault="00583CF7">
      <w:pPr>
        <w:rPr>
          <w:b/>
          <w:caps/>
        </w:rPr>
      </w:pPr>
    </w:p>
    <w:p w14:paraId="2F8D3F9D" w14:textId="0AC9B91E" w:rsidR="00583CF7" w:rsidRPr="004A430C" w:rsidRDefault="00F755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4A430C">
        <w:rPr>
          <w:szCs w:val="22"/>
        </w:rPr>
        <w:t>A lakozamid elsősorban a vesén keresztül és biotranszformáció révén választódik ki a szisztémás keringésből. Radioaktív jelzéssel ellátott lakozamid oralis és intravénás alkalmazását követően a beadott radioaktivitás körülbelül</w:t>
      </w:r>
      <w:r w:rsidR="00101C45" w:rsidRPr="004A430C">
        <w:rPr>
          <w:szCs w:val="22"/>
        </w:rPr>
        <w:t xml:space="preserve"> </w:t>
      </w:r>
      <w:r w:rsidRPr="004A430C">
        <w:rPr>
          <w:szCs w:val="22"/>
        </w:rPr>
        <w:t>95%-a volt visszanyerhető a vizeletből, és kevesebb, mint</w:t>
      </w:r>
      <w:r w:rsidR="00101C45" w:rsidRPr="004A430C">
        <w:rPr>
          <w:szCs w:val="22"/>
        </w:rPr>
        <w:t xml:space="preserve"> </w:t>
      </w:r>
      <w:r w:rsidRPr="004A430C">
        <w:rPr>
          <w:szCs w:val="22"/>
        </w:rPr>
        <w:t>0,5%-a a székletből. A lakozamid eliminációs felezési ideje körülbelül</w:t>
      </w:r>
      <w:r w:rsidR="00101C45" w:rsidRPr="004A430C">
        <w:rPr>
          <w:szCs w:val="22"/>
        </w:rPr>
        <w:t xml:space="preserve"> </w:t>
      </w:r>
      <w:r w:rsidRPr="004A430C">
        <w:rPr>
          <w:szCs w:val="22"/>
        </w:rPr>
        <w:t>13</w:t>
      </w:r>
      <w:r w:rsidR="00101C45" w:rsidRPr="004A430C">
        <w:rPr>
          <w:szCs w:val="22"/>
        </w:rPr>
        <w:t xml:space="preserve"> </w:t>
      </w:r>
      <w:r w:rsidRPr="004A430C">
        <w:rPr>
          <w:szCs w:val="22"/>
        </w:rPr>
        <w:t>óra. A farmakokinetika a dózissal arányos és az idő függvényében állandó, alacsony, egyéneken belüli és egyének közötti variabilitással. Naponta kétszeri adagolást követően az egyensúlyi állapot (steady-state) plazmakoncentrációi</w:t>
      </w:r>
      <w:r w:rsidR="00101C45" w:rsidRPr="004A430C">
        <w:rPr>
          <w:szCs w:val="22"/>
        </w:rPr>
        <w:t xml:space="preserve"> </w:t>
      </w:r>
      <w:r w:rsidRPr="004A430C">
        <w:rPr>
          <w:szCs w:val="22"/>
        </w:rPr>
        <w:t>3</w:t>
      </w:r>
      <w:r w:rsidR="00D2681D">
        <w:rPr>
          <w:szCs w:val="22"/>
        </w:rPr>
        <w:t>-</w:t>
      </w:r>
      <w:r w:rsidRPr="004A430C">
        <w:rPr>
          <w:szCs w:val="22"/>
        </w:rPr>
        <w:t>napos időszak után érhetők el. A plazmakoncentráció körülbelül</w:t>
      </w:r>
      <w:r w:rsidR="00101C45" w:rsidRPr="004A430C">
        <w:rPr>
          <w:szCs w:val="22"/>
        </w:rPr>
        <w:t xml:space="preserve"> </w:t>
      </w:r>
      <w:r w:rsidRPr="004A430C">
        <w:rPr>
          <w:szCs w:val="22"/>
        </w:rPr>
        <w:t>2-es akkumulációs faktorral növekszik.</w:t>
      </w:r>
    </w:p>
    <w:p w14:paraId="58CE47FE" w14:textId="77777777" w:rsidR="00583CF7" w:rsidRPr="004A430C" w:rsidRDefault="00583CF7">
      <w:pPr>
        <w:rPr>
          <w:szCs w:val="22"/>
        </w:rPr>
      </w:pPr>
    </w:p>
    <w:p w14:paraId="7CACD2EE" w14:textId="7C1A5885" w:rsidR="00583CF7" w:rsidRPr="004A430C" w:rsidRDefault="00F75568">
      <w:pPr>
        <w:rPr>
          <w:szCs w:val="22"/>
        </w:rPr>
      </w:pPr>
      <w:r w:rsidRPr="004A430C">
        <w:rPr>
          <w:szCs w:val="22"/>
        </w:rPr>
        <w:lastRenderedPageBreak/>
        <w:t>Egyetlen</w:t>
      </w:r>
      <w:r w:rsidR="00101C45" w:rsidRPr="004A430C">
        <w:rPr>
          <w:szCs w:val="22"/>
        </w:rPr>
        <w:t xml:space="preserve"> </w:t>
      </w:r>
      <w:r w:rsidRPr="004A430C">
        <w:rPr>
          <w:szCs w:val="22"/>
        </w:rPr>
        <w:t>200</w:t>
      </w:r>
      <w:r w:rsidR="00101C45" w:rsidRPr="004A430C">
        <w:rPr>
          <w:szCs w:val="22"/>
        </w:rPr>
        <w:t xml:space="preserve"> </w:t>
      </w:r>
      <w:r w:rsidRPr="004A430C">
        <w:rPr>
          <w:szCs w:val="22"/>
        </w:rPr>
        <w:t>mg-os telítő dózissal a megközelítőleg ugyanolyan dinamikus egyensúlyi állapotú koncentrációk érhetők el, mint a naponta kétszer</w:t>
      </w:r>
      <w:r w:rsidR="00101C45" w:rsidRPr="004A430C">
        <w:rPr>
          <w:szCs w:val="22"/>
        </w:rPr>
        <w:t xml:space="preserve"> </w:t>
      </w:r>
      <w:r w:rsidRPr="004A430C">
        <w:rPr>
          <w:szCs w:val="22"/>
        </w:rPr>
        <w:t>100</w:t>
      </w:r>
      <w:r w:rsidR="00101C45" w:rsidRPr="004A430C">
        <w:rPr>
          <w:szCs w:val="22"/>
        </w:rPr>
        <w:t xml:space="preserve"> </w:t>
      </w:r>
      <w:r w:rsidRPr="004A430C">
        <w:rPr>
          <w:szCs w:val="22"/>
        </w:rPr>
        <w:t xml:space="preserve">mg-os </w:t>
      </w:r>
      <w:r w:rsidRPr="004A430C">
        <w:rPr>
          <w:i/>
          <w:szCs w:val="22"/>
        </w:rPr>
        <w:t>per os</w:t>
      </w:r>
      <w:r w:rsidRPr="004A430C">
        <w:rPr>
          <w:szCs w:val="22"/>
        </w:rPr>
        <w:t xml:space="preserve"> dózis alkalmazása után. </w:t>
      </w:r>
    </w:p>
    <w:p w14:paraId="0D24F7BD" w14:textId="77777777" w:rsidR="00583CF7" w:rsidRPr="004A430C" w:rsidRDefault="00583C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5E40CA20" w14:textId="77777777" w:rsidR="00583CF7" w:rsidRPr="004A430C" w:rsidRDefault="00F75568">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lang w:val="hu-HU"/>
        </w:rPr>
      </w:pPr>
      <w:r w:rsidRPr="004A430C">
        <w:rPr>
          <w:sz w:val="22"/>
          <w:szCs w:val="22"/>
          <w:u w:val="single"/>
          <w:lang w:val="hu-HU"/>
        </w:rPr>
        <w:t>Farmakokinetika különleges betegcsoportokban</w:t>
      </w:r>
    </w:p>
    <w:p w14:paraId="76971DDD" w14:textId="77777777" w:rsidR="00583CF7" w:rsidRPr="004A430C" w:rsidRDefault="00583CF7">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p>
    <w:p w14:paraId="1E61AB3C" w14:textId="7E38CC82" w:rsidR="00583CF7" w:rsidRPr="004A430C" w:rsidRDefault="00F75568">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lang w:val="hu-HU"/>
        </w:rPr>
      </w:pPr>
      <w:r w:rsidRPr="004A430C">
        <w:rPr>
          <w:i/>
          <w:sz w:val="22"/>
          <w:szCs w:val="22"/>
          <w:lang w:val="hu-HU"/>
        </w:rPr>
        <w:t>Nem</w:t>
      </w:r>
    </w:p>
    <w:p w14:paraId="640A940E" w14:textId="77777777" w:rsidR="00232975" w:rsidRPr="004A430C" w:rsidRDefault="00232975">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lang w:val="hu-HU"/>
        </w:rPr>
      </w:pPr>
    </w:p>
    <w:p w14:paraId="23F2F1B1" w14:textId="77777777" w:rsidR="00583CF7" w:rsidRPr="004A430C" w:rsidRDefault="00F75568">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lang w:val="hu-HU"/>
        </w:rPr>
      </w:pPr>
      <w:r w:rsidRPr="004A430C">
        <w:rPr>
          <w:sz w:val="22"/>
          <w:szCs w:val="22"/>
          <w:lang w:val="hu-HU"/>
        </w:rPr>
        <w:t xml:space="preserve">Klinikai vizsgálatok azt mutatják, hogy a nemnek nincs klinikailag lényeges hatása a lakozamid plazmakoncentrációira. </w:t>
      </w:r>
    </w:p>
    <w:p w14:paraId="3A2EE56C" w14:textId="77777777" w:rsidR="00583CF7" w:rsidRPr="004A430C" w:rsidRDefault="00583CF7">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p>
    <w:p w14:paraId="34243D12" w14:textId="04DECE9B" w:rsidR="00583CF7" w:rsidRPr="004A430C" w:rsidRDefault="00F75568">
      <w:pPr>
        <w:pStyle w:val="Commen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lang w:val="hu-HU"/>
        </w:rPr>
      </w:pPr>
      <w:r w:rsidRPr="004A430C">
        <w:rPr>
          <w:i/>
          <w:sz w:val="22"/>
          <w:szCs w:val="22"/>
          <w:lang w:val="hu-HU"/>
        </w:rPr>
        <w:t>Vesekárosodás</w:t>
      </w:r>
    </w:p>
    <w:p w14:paraId="72A8CAE6" w14:textId="77777777" w:rsidR="00232975" w:rsidRPr="004A430C" w:rsidRDefault="00232975">
      <w:pPr>
        <w:pStyle w:val="Commen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lang w:val="hu-HU"/>
        </w:rPr>
      </w:pPr>
    </w:p>
    <w:p w14:paraId="6D47B766" w14:textId="61D39383" w:rsidR="00583CF7" w:rsidRPr="004A430C" w:rsidRDefault="00F75568">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r w:rsidRPr="004A430C">
        <w:rPr>
          <w:sz w:val="22"/>
          <w:szCs w:val="22"/>
          <w:lang w:val="hu-HU"/>
        </w:rPr>
        <w:t>A lakozamid AUC-értéke körülbelül</w:t>
      </w:r>
      <w:r w:rsidR="00101C45" w:rsidRPr="004A430C">
        <w:rPr>
          <w:sz w:val="22"/>
          <w:szCs w:val="22"/>
          <w:lang w:val="hu-HU"/>
        </w:rPr>
        <w:t xml:space="preserve"> </w:t>
      </w:r>
      <w:r w:rsidRPr="004A430C">
        <w:rPr>
          <w:sz w:val="22"/>
          <w:szCs w:val="22"/>
          <w:lang w:val="hu-HU"/>
        </w:rPr>
        <w:t>30%-kal emelkedett enyhe vagy közepesen súlyos és</w:t>
      </w:r>
      <w:r w:rsidR="00101C45" w:rsidRPr="004A430C">
        <w:rPr>
          <w:sz w:val="22"/>
          <w:szCs w:val="22"/>
          <w:lang w:val="hu-HU"/>
        </w:rPr>
        <w:t xml:space="preserve"> </w:t>
      </w:r>
      <w:r w:rsidRPr="004A430C">
        <w:rPr>
          <w:sz w:val="22"/>
          <w:szCs w:val="22"/>
          <w:lang w:val="hu-HU"/>
        </w:rPr>
        <w:t>60%-kal súlyos vesekárosodásban szenvedő és hemodialízisre szoruló, végstádiumú vesebetegségben szenvedő betegekben, egészséges vizsgálati alanyokkal összehasonlítva, a C</w:t>
      </w:r>
      <w:r w:rsidRPr="004A430C">
        <w:rPr>
          <w:sz w:val="22"/>
          <w:szCs w:val="22"/>
          <w:vertAlign w:val="subscript"/>
          <w:lang w:val="hu-HU"/>
        </w:rPr>
        <w:t>max</w:t>
      </w:r>
      <w:r w:rsidRPr="004A430C">
        <w:rPr>
          <w:sz w:val="22"/>
          <w:szCs w:val="22"/>
          <w:lang w:val="hu-HU"/>
        </w:rPr>
        <w:t xml:space="preserve"> értéke azonban nem változott. </w:t>
      </w:r>
    </w:p>
    <w:p w14:paraId="7353B86A" w14:textId="689AE457" w:rsidR="00583CF7" w:rsidRPr="004A430C" w:rsidRDefault="00F75568">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r w:rsidRPr="004A430C">
        <w:rPr>
          <w:sz w:val="22"/>
          <w:szCs w:val="22"/>
          <w:lang w:val="hu-HU"/>
        </w:rPr>
        <w:t>A lakozamid hatásosan eltávolítható a plazmából hemodialízissel. Egy</w:t>
      </w:r>
      <w:r w:rsidR="00101C45" w:rsidRPr="004A430C">
        <w:rPr>
          <w:sz w:val="22"/>
          <w:szCs w:val="22"/>
          <w:lang w:val="hu-HU"/>
        </w:rPr>
        <w:t xml:space="preserve"> </w:t>
      </w:r>
      <w:r w:rsidRPr="004A430C">
        <w:rPr>
          <w:sz w:val="22"/>
          <w:szCs w:val="22"/>
          <w:lang w:val="hu-HU"/>
        </w:rPr>
        <w:t>4</w:t>
      </w:r>
      <w:r w:rsidR="00101C45" w:rsidRPr="004A430C">
        <w:rPr>
          <w:sz w:val="22"/>
          <w:szCs w:val="22"/>
          <w:lang w:val="hu-HU"/>
        </w:rPr>
        <w:t xml:space="preserve"> </w:t>
      </w:r>
      <w:r w:rsidRPr="004A430C">
        <w:rPr>
          <w:sz w:val="22"/>
          <w:szCs w:val="22"/>
          <w:lang w:val="hu-HU"/>
        </w:rPr>
        <w:t>órás hemodialízis kezelést követően a lakozamid AUC-értéke körülbelül</w:t>
      </w:r>
      <w:r w:rsidR="00101C45" w:rsidRPr="004A430C">
        <w:rPr>
          <w:sz w:val="22"/>
          <w:szCs w:val="22"/>
          <w:lang w:val="hu-HU"/>
        </w:rPr>
        <w:t xml:space="preserve"> </w:t>
      </w:r>
      <w:r w:rsidRPr="004A430C">
        <w:rPr>
          <w:sz w:val="22"/>
          <w:szCs w:val="22"/>
          <w:lang w:val="hu-HU"/>
        </w:rPr>
        <w:t>50%-kal csökken. Emiatt ajánlott az adagok kiegészítése hemodialízist követően (lásd</w:t>
      </w:r>
      <w:r w:rsidR="00101C45" w:rsidRPr="004A430C">
        <w:rPr>
          <w:sz w:val="22"/>
          <w:szCs w:val="22"/>
          <w:lang w:val="hu-HU"/>
        </w:rPr>
        <w:t xml:space="preserve"> </w:t>
      </w:r>
      <w:r w:rsidRPr="004A430C">
        <w:rPr>
          <w:sz w:val="22"/>
          <w:szCs w:val="22"/>
          <w:lang w:val="hu-HU"/>
        </w:rPr>
        <w:t>4.2</w:t>
      </w:r>
      <w:r w:rsidR="00101C45" w:rsidRPr="004A430C">
        <w:rPr>
          <w:sz w:val="22"/>
          <w:szCs w:val="22"/>
          <w:lang w:val="hu-HU"/>
        </w:rPr>
        <w:t xml:space="preserve"> </w:t>
      </w:r>
      <w:r w:rsidRPr="004A430C">
        <w:rPr>
          <w:sz w:val="22"/>
          <w:szCs w:val="22"/>
          <w:lang w:val="hu-HU"/>
        </w:rPr>
        <w:t xml:space="preserve">pont). Az </w:t>
      </w:r>
      <w:r w:rsidRPr="004A430C">
        <w:rPr>
          <w:i/>
          <w:sz w:val="22"/>
          <w:szCs w:val="22"/>
          <w:lang w:val="hu-HU"/>
        </w:rPr>
        <w:t>O</w:t>
      </w:r>
      <w:r w:rsidRPr="004A430C">
        <w:rPr>
          <w:sz w:val="22"/>
          <w:szCs w:val="22"/>
          <w:lang w:val="hu-HU"/>
        </w:rPr>
        <w:t>-dezmetil metabolit expozíció többszörösére nőtt közepesen súlyos és súlyos vesekárosodásban szenvedő betegek esetében. Végstádiumú vesebetegségben szenvedő betegeknél hemodialízis hiányában a szintek magasabbak voltak, és folyamatosan emelkedtek a</w:t>
      </w:r>
      <w:r w:rsidR="00101C45" w:rsidRPr="004A430C">
        <w:rPr>
          <w:sz w:val="22"/>
          <w:szCs w:val="22"/>
          <w:lang w:val="hu-HU"/>
        </w:rPr>
        <w:t xml:space="preserve"> </w:t>
      </w:r>
      <w:r w:rsidRPr="004A430C">
        <w:rPr>
          <w:sz w:val="22"/>
          <w:szCs w:val="22"/>
          <w:lang w:val="hu-HU"/>
        </w:rPr>
        <w:t>24</w:t>
      </w:r>
      <w:r w:rsidR="00101C45" w:rsidRPr="004A430C">
        <w:rPr>
          <w:sz w:val="22"/>
          <w:szCs w:val="22"/>
          <w:lang w:val="hu-HU"/>
        </w:rPr>
        <w:t xml:space="preserve"> </w:t>
      </w:r>
      <w:r w:rsidRPr="004A430C">
        <w:rPr>
          <w:sz w:val="22"/>
          <w:szCs w:val="22"/>
          <w:lang w:val="hu-HU"/>
        </w:rPr>
        <w:t>órás mintavétel alatt. Nem ismert, vajon a végstádiumú vesebetegségben szenvedő egyéneknél a magasabb metabolit expozíció okozhat-e mellékhatásokat, farmakológiai aktivitást azonban nem találtak a metabolit esetében.</w:t>
      </w:r>
    </w:p>
    <w:p w14:paraId="6DD6BE28" w14:textId="77777777" w:rsidR="00583CF7" w:rsidRPr="004A430C" w:rsidRDefault="00583CF7">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p>
    <w:p w14:paraId="6249E3EA" w14:textId="507CDB68" w:rsidR="00583CF7" w:rsidRPr="004A430C" w:rsidRDefault="00F75568">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lang w:val="hu-HU"/>
        </w:rPr>
      </w:pPr>
      <w:r w:rsidRPr="004A430C">
        <w:rPr>
          <w:i/>
          <w:sz w:val="22"/>
          <w:szCs w:val="22"/>
          <w:lang w:val="hu-HU"/>
        </w:rPr>
        <w:t>Májkárosodás</w:t>
      </w:r>
    </w:p>
    <w:p w14:paraId="60F9F660" w14:textId="77777777" w:rsidR="00232975" w:rsidRPr="004A430C" w:rsidRDefault="00232975">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lang w:val="hu-HU"/>
        </w:rPr>
      </w:pPr>
    </w:p>
    <w:p w14:paraId="47B96AB0" w14:textId="27742834" w:rsidR="00583CF7" w:rsidRPr="004A430C" w:rsidRDefault="00F75568">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r w:rsidRPr="004A430C">
        <w:rPr>
          <w:sz w:val="22"/>
          <w:szCs w:val="22"/>
          <w:lang w:val="hu-HU"/>
        </w:rPr>
        <w:t>Közepesen súlyos májkárosodásban (Child-Pugh B) szenvedő egyéneknél magasabbak voltak a lakozamid plazmakoncentrációi (körülbelül</w:t>
      </w:r>
      <w:r w:rsidR="00101C45" w:rsidRPr="004A430C">
        <w:rPr>
          <w:sz w:val="22"/>
          <w:szCs w:val="22"/>
          <w:lang w:val="hu-HU"/>
        </w:rPr>
        <w:t xml:space="preserve"> </w:t>
      </w:r>
      <w:r w:rsidRPr="004A430C">
        <w:rPr>
          <w:sz w:val="22"/>
          <w:szCs w:val="22"/>
          <w:lang w:val="hu-HU"/>
        </w:rPr>
        <w:t>50%-kal magasabb AUC</w:t>
      </w:r>
      <w:r w:rsidRPr="004A430C">
        <w:rPr>
          <w:sz w:val="22"/>
          <w:szCs w:val="22"/>
          <w:vertAlign w:val="subscript"/>
          <w:lang w:val="hu-HU"/>
        </w:rPr>
        <w:t>norm</w:t>
      </w:r>
      <w:r w:rsidRPr="004A430C">
        <w:rPr>
          <w:sz w:val="22"/>
          <w:szCs w:val="22"/>
          <w:lang w:val="hu-HU"/>
        </w:rPr>
        <w:t>). A magasabb expozíció részben a vizsgált személyek csökkent vesefunkciójának volt tulajdonítható. A vizsgálatba bevont betegek nem-renalis clearance-ének csökkenése a becslések szerint a lakozamid AUC</w:t>
      </w:r>
      <w:r w:rsidR="00101C45" w:rsidRPr="004A430C">
        <w:rPr>
          <w:sz w:val="22"/>
          <w:szCs w:val="22"/>
          <w:lang w:val="hu-HU"/>
        </w:rPr>
        <w:t xml:space="preserve"> </w:t>
      </w:r>
      <w:r w:rsidRPr="004A430C">
        <w:rPr>
          <w:sz w:val="22"/>
          <w:szCs w:val="22"/>
          <w:lang w:val="hu-HU"/>
        </w:rPr>
        <w:t>20%-os növekedését eredményezte. A lakozamid farmakokinetikáját nem vizsgálták súlyos májkárosodásban szenvedőknél (lásd</w:t>
      </w:r>
      <w:r w:rsidR="00101C45" w:rsidRPr="004A430C">
        <w:rPr>
          <w:sz w:val="22"/>
          <w:szCs w:val="22"/>
          <w:lang w:val="hu-HU"/>
        </w:rPr>
        <w:t xml:space="preserve"> </w:t>
      </w:r>
      <w:r w:rsidRPr="004A430C">
        <w:rPr>
          <w:sz w:val="22"/>
          <w:szCs w:val="22"/>
          <w:lang w:val="hu-HU"/>
        </w:rPr>
        <w:t>4.2</w:t>
      </w:r>
      <w:r w:rsidR="00101C45" w:rsidRPr="004A430C">
        <w:rPr>
          <w:sz w:val="22"/>
          <w:szCs w:val="22"/>
          <w:lang w:val="hu-HU"/>
        </w:rPr>
        <w:t xml:space="preserve"> </w:t>
      </w:r>
      <w:r w:rsidRPr="004A430C">
        <w:rPr>
          <w:sz w:val="22"/>
          <w:szCs w:val="22"/>
          <w:lang w:val="hu-HU"/>
        </w:rPr>
        <w:t>pont).</w:t>
      </w:r>
    </w:p>
    <w:p w14:paraId="2F3EC43F" w14:textId="77777777" w:rsidR="00583CF7" w:rsidRPr="004A430C" w:rsidRDefault="00583CF7">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p>
    <w:p w14:paraId="15FB645B" w14:textId="2E3712A8" w:rsidR="00583CF7" w:rsidRPr="004A430C" w:rsidRDefault="00F75568">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lang w:val="hu-HU"/>
        </w:rPr>
      </w:pPr>
      <w:r w:rsidRPr="004A430C">
        <w:rPr>
          <w:i/>
          <w:sz w:val="22"/>
          <w:szCs w:val="22"/>
          <w:lang w:val="hu-HU"/>
        </w:rPr>
        <w:t>Idősek (65</w:t>
      </w:r>
      <w:r w:rsidR="00101C45" w:rsidRPr="004A430C">
        <w:rPr>
          <w:i/>
          <w:sz w:val="22"/>
          <w:szCs w:val="22"/>
          <w:lang w:val="hu-HU"/>
        </w:rPr>
        <w:t xml:space="preserve"> </w:t>
      </w:r>
      <w:r w:rsidRPr="004A430C">
        <w:rPr>
          <w:i/>
          <w:sz w:val="22"/>
          <w:szCs w:val="22"/>
          <w:lang w:val="hu-HU"/>
        </w:rPr>
        <w:t>éves kor felettiek)</w:t>
      </w:r>
    </w:p>
    <w:p w14:paraId="3C785ABE" w14:textId="77777777" w:rsidR="00232975" w:rsidRPr="004A430C" w:rsidRDefault="00232975">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lang w:val="hu-HU"/>
        </w:rPr>
      </w:pPr>
    </w:p>
    <w:p w14:paraId="6845A4C3" w14:textId="60BBE665" w:rsidR="00583CF7" w:rsidRPr="004A430C" w:rsidRDefault="00F75568">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r w:rsidRPr="004A430C">
        <w:rPr>
          <w:sz w:val="22"/>
          <w:szCs w:val="22"/>
          <w:lang w:val="hu-HU"/>
        </w:rPr>
        <w:t>Egy idős férfiakon és nőkön végzett vizsgálatban – amelybe</w:t>
      </w:r>
      <w:r w:rsidR="00101C45" w:rsidRPr="004A430C">
        <w:rPr>
          <w:sz w:val="22"/>
          <w:szCs w:val="22"/>
          <w:lang w:val="hu-HU"/>
        </w:rPr>
        <w:t xml:space="preserve"> </w:t>
      </w:r>
      <w:r w:rsidRPr="004A430C">
        <w:rPr>
          <w:sz w:val="22"/>
          <w:szCs w:val="22"/>
          <w:lang w:val="hu-HU"/>
        </w:rPr>
        <w:t>4,</w:t>
      </w:r>
      <w:r w:rsidR="00101C45" w:rsidRPr="004A430C">
        <w:rPr>
          <w:sz w:val="22"/>
          <w:szCs w:val="22"/>
          <w:lang w:val="hu-HU"/>
        </w:rPr>
        <w:t xml:space="preserve"> </w:t>
      </w:r>
      <w:r w:rsidRPr="004A430C">
        <w:rPr>
          <w:sz w:val="22"/>
          <w:szCs w:val="22"/>
          <w:lang w:val="hu-HU"/>
        </w:rPr>
        <w:t>75</w:t>
      </w:r>
      <w:r w:rsidR="00101C45" w:rsidRPr="004A430C">
        <w:rPr>
          <w:sz w:val="22"/>
          <w:szCs w:val="22"/>
          <w:lang w:val="hu-HU"/>
        </w:rPr>
        <w:t xml:space="preserve"> </w:t>
      </w:r>
      <w:r w:rsidRPr="004A430C">
        <w:rPr>
          <w:sz w:val="22"/>
          <w:szCs w:val="22"/>
          <w:lang w:val="hu-HU"/>
        </w:rPr>
        <w:t>éves kor feletti beteget vontak be –, az AUC-érték</w:t>
      </w:r>
      <w:r w:rsidR="00101C45" w:rsidRPr="004A430C">
        <w:rPr>
          <w:sz w:val="22"/>
          <w:szCs w:val="22"/>
          <w:lang w:val="hu-HU"/>
        </w:rPr>
        <w:t xml:space="preserve"> </w:t>
      </w:r>
      <w:r w:rsidRPr="004A430C">
        <w:rPr>
          <w:sz w:val="22"/>
          <w:szCs w:val="22"/>
          <w:lang w:val="hu-HU"/>
        </w:rPr>
        <w:t>30, illetve</w:t>
      </w:r>
      <w:r w:rsidR="00101C45" w:rsidRPr="004A430C">
        <w:rPr>
          <w:sz w:val="22"/>
          <w:szCs w:val="22"/>
          <w:lang w:val="hu-HU"/>
        </w:rPr>
        <w:t xml:space="preserve"> </w:t>
      </w:r>
      <w:r w:rsidRPr="004A430C">
        <w:rPr>
          <w:sz w:val="22"/>
          <w:szCs w:val="22"/>
          <w:lang w:val="hu-HU"/>
        </w:rPr>
        <w:t>50%-kal volt magasabb fiatal emberek értékeihez képest. Ez részben az alacsonyabb testtömegnek tulajdonítható. A testsúllyal korrigált különbség</w:t>
      </w:r>
      <w:r w:rsidR="00101C45" w:rsidRPr="004A430C">
        <w:rPr>
          <w:sz w:val="22"/>
          <w:szCs w:val="22"/>
          <w:lang w:val="hu-HU"/>
        </w:rPr>
        <w:t xml:space="preserve"> </w:t>
      </w:r>
      <w:r w:rsidRPr="004A430C">
        <w:rPr>
          <w:sz w:val="22"/>
          <w:szCs w:val="22"/>
          <w:lang w:val="hu-HU"/>
        </w:rPr>
        <w:t>26, illetve</w:t>
      </w:r>
      <w:r w:rsidR="00101C45" w:rsidRPr="004A430C">
        <w:rPr>
          <w:sz w:val="22"/>
          <w:szCs w:val="22"/>
          <w:lang w:val="hu-HU"/>
        </w:rPr>
        <w:t xml:space="preserve"> </w:t>
      </w:r>
      <w:r w:rsidRPr="004A430C">
        <w:rPr>
          <w:sz w:val="22"/>
          <w:szCs w:val="22"/>
          <w:lang w:val="hu-HU"/>
        </w:rPr>
        <w:t>23%. Fokozott variabilitást is megfigyeltek az expozíció tekintetében. A lakozamid renalis clearance-e csak enyhén csökkent ebben a vizsgálatban az idős egyéneknél.</w:t>
      </w:r>
    </w:p>
    <w:p w14:paraId="52CEC566" w14:textId="64C0F5C8" w:rsidR="00583CF7" w:rsidRPr="004A430C" w:rsidRDefault="00F75568">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r w:rsidRPr="004A430C">
        <w:rPr>
          <w:sz w:val="22"/>
          <w:szCs w:val="22"/>
          <w:lang w:val="hu-HU"/>
        </w:rPr>
        <w:t>Általános dóziscsökkentés nem szükséges, hacsak a csökkent vesefunkció miatt nem indokolt (lásd</w:t>
      </w:r>
      <w:r w:rsidR="00101C45" w:rsidRPr="004A430C">
        <w:rPr>
          <w:sz w:val="22"/>
          <w:szCs w:val="22"/>
          <w:lang w:val="hu-HU"/>
        </w:rPr>
        <w:t xml:space="preserve"> </w:t>
      </w:r>
      <w:r w:rsidRPr="004A430C">
        <w:rPr>
          <w:sz w:val="22"/>
          <w:szCs w:val="22"/>
          <w:lang w:val="hu-HU"/>
        </w:rPr>
        <w:t>4.2</w:t>
      </w:r>
      <w:r w:rsidR="00101C45" w:rsidRPr="004A430C">
        <w:rPr>
          <w:sz w:val="22"/>
          <w:szCs w:val="22"/>
          <w:lang w:val="hu-HU"/>
        </w:rPr>
        <w:t xml:space="preserve"> </w:t>
      </w:r>
      <w:r w:rsidRPr="004A430C">
        <w:rPr>
          <w:sz w:val="22"/>
          <w:szCs w:val="22"/>
          <w:lang w:val="hu-HU"/>
        </w:rPr>
        <w:t xml:space="preserve">pont). </w:t>
      </w:r>
    </w:p>
    <w:p w14:paraId="6177BDDC" w14:textId="77777777" w:rsidR="00583CF7" w:rsidRPr="004A430C" w:rsidRDefault="00583CF7">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p>
    <w:p w14:paraId="49BB78AA" w14:textId="77777777" w:rsidR="00583CF7" w:rsidRPr="004A430C" w:rsidRDefault="00F75568">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lang w:val="hu-HU"/>
        </w:rPr>
      </w:pPr>
      <w:r w:rsidRPr="004A430C">
        <w:rPr>
          <w:i/>
          <w:sz w:val="22"/>
          <w:szCs w:val="22"/>
          <w:lang w:val="hu-HU"/>
        </w:rPr>
        <w:t>Gyermekek és serdülők</w:t>
      </w:r>
    </w:p>
    <w:p w14:paraId="3810E022" w14:textId="5DF7581A" w:rsidR="00583CF7" w:rsidRPr="004A430C" w:rsidRDefault="00F75568">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r w:rsidRPr="004A430C">
        <w:rPr>
          <w:sz w:val="22"/>
          <w:szCs w:val="22"/>
          <w:lang w:val="hu-HU"/>
        </w:rPr>
        <w:t>A lakozamid gyermekgyógyászati farmakokinetikai profilját egy populációs farmakokinetikai analízisben határozták meg hat placebokontrollos randomizált klinikai vizsgálatból és öt nyílt vizsgálatból nyert,</w:t>
      </w:r>
      <w:r w:rsidR="00101C45" w:rsidRPr="004A430C">
        <w:rPr>
          <w:sz w:val="22"/>
          <w:szCs w:val="22"/>
          <w:lang w:val="hu-HU"/>
        </w:rPr>
        <w:t xml:space="preserve"> </w:t>
      </w:r>
      <w:r w:rsidRPr="004A430C">
        <w:rPr>
          <w:sz w:val="22"/>
          <w:szCs w:val="22"/>
          <w:lang w:val="hu-HU"/>
        </w:rPr>
        <w:t>1655 felnőtt és olyan epilepsziás gyermek és serdülő ritka plazmakoncentráció adatait felhasználva, akiknek életkora</w:t>
      </w:r>
      <w:r w:rsidR="00101C45" w:rsidRPr="004A430C">
        <w:rPr>
          <w:sz w:val="22"/>
          <w:szCs w:val="22"/>
          <w:lang w:val="hu-HU"/>
        </w:rPr>
        <w:t xml:space="preserve"> </w:t>
      </w:r>
      <w:r w:rsidRPr="004A430C">
        <w:rPr>
          <w:sz w:val="22"/>
          <w:szCs w:val="22"/>
          <w:lang w:val="hu-HU"/>
        </w:rPr>
        <w:t>1</w:t>
      </w:r>
      <w:r w:rsidR="00101C45" w:rsidRPr="004A430C">
        <w:rPr>
          <w:sz w:val="22"/>
          <w:szCs w:val="22"/>
          <w:lang w:val="hu-HU"/>
        </w:rPr>
        <w:t xml:space="preserve"> </w:t>
      </w:r>
      <w:r w:rsidRPr="004A430C">
        <w:rPr>
          <w:sz w:val="22"/>
          <w:szCs w:val="22"/>
          <w:lang w:val="hu-HU"/>
        </w:rPr>
        <w:t>hónaptól</w:t>
      </w:r>
      <w:r w:rsidR="00101C45" w:rsidRPr="004A430C">
        <w:rPr>
          <w:sz w:val="22"/>
          <w:szCs w:val="22"/>
          <w:lang w:val="hu-HU"/>
        </w:rPr>
        <w:t xml:space="preserve"> </w:t>
      </w:r>
      <w:r w:rsidRPr="004A430C">
        <w:rPr>
          <w:sz w:val="22"/>
          <w:szCs w:val="22"/>
          <w:lang w:val="hu-HU"/>
        </w:rPr>
        <w:t>17</w:t>
      </w:r>
      <w:r w:rsidR="00101C45" w:rsidRPr="004A430C">
        <w:rPr>
          <w:sz w:val="22"/>
          <w:szCs w:val="22"/>
          <w:lang w:val="hu-HU"/>
        </w:rPr>
        <w:t xml:space="preserve"> </w:t>
      </w:r>
      <w:r w:rsidRPr="004A430C">
        <w:rPr>
          <w:sz w:val="22"/>
          <w:szCs w:val="22"/>
          <w:lang w:val="hu-HU"/>
        </w:rPr>
        <w:t>éves korig terjedt. Ezen vizsgálatok közül hármat felnőtteknél, 7-et gyermekeknél és serdülőknél és 1-et vegyes korcsoportúaknál végeztek. Az alkalmazott lakozamid dózis napi kétszeri bevitel mellett</w:t>
      </w:r>
      <w:r w:rsidR="00101C45" w:rsidRPr="004A430C">
        <w:rPr>
          <w:sz w:val="22"/>
          <w:szCs w:val="22"/>
          <w:lang w:val="hu-HU"/>
        </w:rPr>
        <w:t xml:space="preserve"> </w:t>
      </w:r>
      <w:r w:rsidRPr="004A430C">
        <w:rPr>
          <w:sz w:val="22"/>
          <w:szCs w:val="22"/>
          <w:lang w:val="hu-HU"/>
        </w:rPr>
        <w:t>2-17,8</w:t>
      </w:r>
      <w:r w:rsidR="00101C45" w:rsidRPr="004A430C">
        <w:rPr>
          <w:sz w:val="22"/>
          <w:szCs w:val="22"/>
          <w:lang w:val="hu-HU"/>
        </w:rPr>
        <w:t xml:space="preserve"> </w:t>
      </w:r>
      <w:r w:rsidRPr="004A430C">
        <w:rPr>
          <w:sz w:val="22"/>
          <w:szCs w:val="22"/>
          <w:lang w:val="hu-HU"/>
        </w:rPr>
        <w:t>mg/ttkg/nap volt, nem több mint</w:t>
      </w:r>
      <w:r w:rsidR="00101C45" w:rsidRPr="004A430C">
        <w:rPr>
          <w:sz w:val="22"/>
          <w:szCs w:val="22"/>
          <w:lang w:val="hu-HU"/>
        </w:rPr>
        <w:t xml:space="preserve"> </w:t>
      </w:r>
      <w:r w:rsidRPr="004A430C">
        <w:rPr>
          <w:sz w:val="22"/>
          <w:szCs w:val="22"/>
          <w:lang w:val="hu-HU"/>
        </w:rPr>
        <w:t>600</w:t>
      </w:r>
      <w:r w:rsidR="00101C45" w:rsidRPr="004A430C">
        <w:rPr>
          <w:sz w:val="22"/>
          <w:szCs w:val="22"/>
          <w:lang w:val="hu-HU"/>
        </w:rPr>
        <w:t xml:space="preserve"> </w:t>
      </w:r>
      <w:r w:rsidRPr="004A430C">
        <w:rPr>
          <w:sz w:val="22"/>
          <w:szCs w:val="22"/>
          <w:lang w:val="hu-HU"/>
        </w:rPr>
        <w:t xml:space="preserve">mg/nap. </w:t>
      </w:r>
    </w:p>
    <w:p w14:paraId="7A73520A" w14:textId="3F370682" w:rsidR="00583CF7" w:rsidRPr="004A430C" w:rsidRDefault="00F75568">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r w:rsidRPr="004A430C">
        <w:rPr>
          <w:sz w:val="22"/>
          <w:szCs w:val="22"/>
          <w:lang w:val="hu-HU"/>
        </w:rPr>
        <w:t>A 10 kg-os, 20</w:t>
      </w:r>
      <w:r w:rsidR="00101C45" w:rsidRPr="004A430C">
        <w:rPr>
          <w:sz w:val="22"/>
          <w:szCs w:val="22"/>
          <w:lang w:val="hu-HU"/>
        </w:rPr>
        <w:t xml:space="preserve"> </w:t>
      </w:r>
      <w:r w:rsidRPr="004A430C">
        <w:rPr>
          <w:sz w:val="22"/>
          <w:szCs w:val="22"/>
          <w:lang w:val="hu-HU"/>
        </w:rPr>
        <w:t>kg-os, a</w:t>
      </w:r>
      <w:r w:rsidR="00101C45" w:rsidRPr="004A430C">
        <w:rPr>
          <w:sz w:val="22"/>
          <w:szCs w:val="22"/>
          <w:lang w:val="hu-HU"/>
        </w:rPr>
        <w:t xml:space="preserve"> </w:t>
      </w:r>
      <w:r w:rsidRPr="004A430C">
        <w:rPr>
          <w:sz w:val="22"/>
          <w:szCs w:val="22"/>
          <w:lang w:val="hu-HU"/>
        </w:rPr>
        <w:t>30</w:t>
      </w:r>
      <w:r w:rsidR="00101C45" w:rsidRPr="004A430C">
        <w:rPr>
          <w:sz w:val="22"/>
          <w:szCs w:val="22"/>
          <w:lang w:val="hu-HU"/>
        </w:rPr>
        <w:t xml:space="preserve"> </w:t>
      </w:r>
      <w:r w:rsidRPr="004A430C">
        <w:rPr>
          <w:sz w:val="22"/>
          <w:szCs w:val="22"/>
          <w:lang w:val="hu-HU"/>
        </w:rPr>
        <w:t>kg-os és az</w:t>
      </w:r>
      <w:r w:rsidR="00101C45" w:rsidRPr="004A430C">
        <w:rPr>
          <w:sz w:val="22"/>
          <w:szCs w:val="22"/>
          <w:lang w:val="hu-HU"/>
        </w:rPr>
        <w:t xml:space="preserve"> </w:t>
      </w:r>
      <w:r w:rsidRPr="004A430C">
        <w:rPr>
          <w:sz w:val="22"/>
          <w:szCs w:val="22"/>
          <w:lang w:val="hu-HU"/>
        </w:rPr>
        <w:t>50</w:t>
      </w:r>
      <w:r w:rsidR="00101C45" w:rsidRPr="004A430C">
        <w:rPr>
          <w:sz w:val="22"/>
          <w:szCs w:val="22"/>
          <w:lang w:val="hu-HU"/>
        </w:rPr>
        <w:t xml:space="preserve"> </w:t>
      </w:r>
      <w:r w:rsidRPr="004A430C">
        <w:rPr>
          <w:sz w:val="22"/>
          <w:szCs w:val="22"/>
          <w:lang w:val="hu-HU"/>
        </w:rPr>
        <w:t>kg-os testtömegű gyermekeknél a becsült plazma</w:t>
      </w:r>
      <w:r w:rsidRPr="004A430C">
        <w:rPr>
          <w:sz w:val="22"/>
          <w:szCs w:val="22"/>
          <w:lang w:val="hu-HU"/>
        </w:rPr>
        <w:noBreakHyphen/>
        <w:t>clearance</w:t>
      </w:r>
      <w:r w:rsidR="00101C45" w:rsidRPr="004A430C">
        <w:rPr>
          <w:sz w:val="22"/>
          <w:szCs w:val="22"/>
          <w:lang w:val="hu-HU"/>
        </w:rPr>
        <w:t xml:space="preserve"> </w:t>
      </w:r>
      <w:r w:rsidRPr="004A430C">
        <w:rPr>
          <w:sz w:val="22"/>
          <w:szCs w:val="22"/>
          <w:lang w:val="hu-HU"/>
        </w:rPr>
        <w:t>0,46</w:t>
      </w:r>
      <w:r w:rsidR="00101C45" w:rsidRPr="004A430C">
        <w:rPr>
          <w:sz w:val="22"/>
          <w:szCs w:val="22"/>
          <w:lang w:val="hu-HU"/>
        </w:rPr>
        <w:t xml:space="preserve"> </w:t>
      </w:r>
      <w:r w:rsidRPr="004A430C">
        <w:rPr>
          <w:sz w:val="22"/>
          <w:szCs w:val="22"/>
          <w:lang w:val="hu-HU"/>
        </w:rPr>
        <w:t>l/óra, 0,81</w:t>
      </w:r>
      <w:r w:rsidR="00101C45" w:rsidRPr="004A430C">
        <w:rPr>
          <w:sz w:val="22"/>
          <w:szCs w:val="22"/>
          <w:lang w:val="hu-HU"/>
        </w:rPr>
        <w:t xml:space="preserve"> </w:t>
      </w:r>
      <w:r w:rsidRPr="004A430C">
        <w:rPr>
          <w:sz w:val="22"/>
          <w:szCs w:val="22"/>
          <w:lang w:val="hu-HU"/>
        </w:rPr>
        <w:t>l/óra, 1,03 l/óra és 1,34 l/óra volt. Összehasonlításképpen, felnőtteknél (70</w:t>
      </w:r>
      <w:r w:rsidR="00101C45" w:rsidRPr="004A430C">
        <w:rPr>
          <w:sz w:val="22"/>
          <w:szCs w:val="22"/>
          <w:lang w:val="hu-HU"/>
        </w:rPr>
        <w:t xml:space="preserve"> </w:t>
      </w:r>
      <w:r w:rsidRPr="004A430C">
        <w:rPr>
          <w:sz w:val="22"/>
          <w:szCs w:val="22"/>
          <w:lang w:val="hu-HU"/>
        </w:rPr>
        <w:t>kg testtömeg) a becsült plazma</w:t>
      </w:r>
      <w:r w:rsidRPr="004A430C">
        <w:rPr>
          <w:sz w:val="22"/>
          <w:szCs w:val="22"/>
          <w:lang w:val="hu-HU"/>
        </w:rPr>
        <w:noBreakHyphen/>
        <w:t>clearance</w:t>
      </w:r>
      <w:r w:rsidR="00101C45" w:rsidRPr="004A430C">
        <w:rPr>
          <w:sz w:val="22"/>
          <w:szCs w:val="22"/>
          <w:lang w:val="hu-HU"/>
        </w:rPr>
        <w:t xml:space="preserve"> </w:t>
      </w:r>
      <w:r w:rsidRPr="004A430C">
        <w:rPr>
          <w:sz w:val="22"/>
          <w:szCs w:val="22"/>
          <w:lang w:val="hu-HU"/>
        </w:rPr>
        <w:t>1,74</w:t>
      </w:r>
      <w:r w:rsidR="00101C45" w:rsidRPr="004A430C">
        <w:rPr>
          <w:sz w:val="22"/>
          <w:szCs w:val="22"/>
          <w:lang w:val="hu-HU"/>
        </w:rPr>
        <w:t xml:space="preserve"> </w:t>
      </w:r>
      <w:r w:rsidRPr="004A430C">
        <w:rPr>
          <w:sz w:val="22"/>
          <w:szCs w:val="22"/>
          <w:lang w:val="hu-HU"/>
        </w:rPr>
        <w:t>l/óra volt.</w:t>
      </w:r>
    </w:p>
    <w:p w14:paraId="351F33BB" w14:textId="77777777" w:rsidR="00583CF7" w:rsidRPr="004A430C" w:rsidRDefault="00F75568">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r w:rsidRPr="004A430C">
        <w:rPr>
          <w:sz w:val="22"/>
          <w:szCs w:val="22"/>
          <w:lang w:val="hu-HU"/>
        </w:rPr>
        <w:t>A PGTCS vizsgálatból származó szórványos farmakokinetikai mintákkal végzett populációs farmakokinetikai elemzés hasonló expozíciót mutatott a PGTCS-es betegeknél és a parciális görcsrohamokban szenvedő betegeknél.</w:t>
      </w:r>
    </w:p>
    <w:p w14:paraId="09106E92" w14:textId="77777777" w:rsidR="00583CF7" w:rsidRPr="004A430C" w:rsidRDefault="00583CF7">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p>
    <w:p w14:paraId="566E7E27" w14:textId="77777777" w:rsidR="00583CF7" w:rsidRPr="004A430C" w:rsidRDefault="00F75568">
      <w:pPr>
        <w:rPr>
          <w:b/>
        </w:rPr>
      </w:pPr>
      <w:r w:rsidRPr="004A430C">
        <w:rPr>
          <w:b/>
        </w:rPr>
        <w:t>5.3</w:t>
      </w:r>
      <w:r w:rsidRPr="004A430C">
        <w:rPr>
          <w:b/>
        </w:rPr>
        <w:tab/>
        <w:t>A preklinikai biztonságossági vizsgálatok eredményei</w:t>
      </w:r>
    </w:p>
    <w:p w14:paraId="67EA70F6" w14:textId="77777777" w:rsidR="00583CF7" w:rsidRPr="004A430C" w:rsidRDefault="00583CF7">
      <w:pPr>
        <w:rPr>
          <w:szCs w:val="22"/>
        </w:rPr>
      </w:pPr>
    </w:p>
    <w:p w14:paraId="27FC828F" w14:textId="77777777" w:rsidR="00583CF7" w:rsidRPr="004A430C" w:rsidRDefault="00F75568">
      <w:pPr>
        <w:rPr>
          <w:szCs w:val="22"/>
        </w:rPr>
      </w:pPr>
      <w:r w:rsidRPr="004A430C">
        <w:rPr>
          <w:szCs w:val="22"/>
        </w:rPr>
        <w:t>A toxicitási vizsgálatokban kapott lakozamid plazmakoncentrációk hasonlóak vagy csak alig voltak magasabbak a betegek esetében megfigyelt értékeknél, ami a humán expozíció csekély vagy nem létező mozgásterére utal.</w:t>
      </w:r>
    </w:p>
    <w:p w14:paraId="1D295EB9" w14:textId="7D27FF31" w:rsidR="00583CF7" w:rsidRPr="004A430C" w:rsidRDefault="00F75568">
      <w:pPr>
        <w:rPr>
          <w:szCs w:val="22"/>
        </w:rPr>
      </w:pPr>
      <w:r w:rsidRPr="004A430C">
        <w:rPr>
          <w:szCs w:val="22"/>
        </w:rPr>
        <w:t>Egy intravénás lakozamid alkalmazásával, altatott kutyákon végzett biztonságossági farmakológiai vizsgálatban a PR-intervallum és a QRS-komplexum időtartamának átmeneti növekedését és a vérnyomás csökkenését figyelték meg, valószínűleg cardiodepressans hatás következtében. Ezek az átmeneti változások ugyanabban a koncentráció-tartományban kezdődtek, mint a maximális ajánlott klinikai adagolás utáni tartomány. Altatott kutyákban és Cynomolgus majmokban</w:t>
      </w:r>
      <w:r w:rsidR="00101C45" w:rsidRPr="004A430C">
        <w:rPr>
          <w:szCs w:val="22"/>
        </w:rPr>
        <w:t xml:space="preserve"> </w:t>
      </w:r>
      <w:r w:rsidRPr="004A430C">
        <w:rPr>
          <w:szCs w:val="22"/>
        </w:rPr>
        <w:t>15-60</w:t>
      </w:r>
      <w:r w:rsidR="00101C45" w:rsidRPr="004A430C">
        <w:rPr>
          <w:szCs w:val="22"/>
        </w:rPr>
        <w:t xml:space="preserve"> </w:t>
      </w:r>
      <w:r w:rsidRPr="004A430C">
        <w:rPr>
          <w:szCs w:val="22"/>
        </w:rPr>
        <w:t>mg/ttkg-os intravénás dózisok esetében a pitvari és kamrai ingervezetés csökkenését, atrioventricularis-blokkot és atrioventricularis disszociációt figyeltek meg.</w:t>
      </w:r>
    </w:p>
    <w:p w14:paraId="5723B094" w14:textId="0275EAF9" w:rsidR="00583CF7" w:rsidRPr="004A430C" w:rsidRDefault="00F75568">
      <w:pPr>
        <w:rPr>
          <w:szCs w:val="22"/>
        </w:rPr>
      </w:pPr>
      <w:r w:rsidRPr="004A430C">
        <w:rPr>
          <w:szCs w:val="22"/>
        </w:rPr>
        <w:t>Ismételt dózisú toxicitási vizsgálatokban enyhe, reverzibilis változásokat találtak patkányok májában a klinikai expozíció körülbelül</w:t>
      </w:r>
      <w:r w:rsidR="00101C45" w:rsidRPr="004A430C">
        <w:rPr>
          <w:szCs w:val="22"/>
        </w:rPr>
        <w:t xml:space="preserve"> </w:t>
      </w:r>
      <w:r w:rsidRPr="004A430C">
        <w:rPr>
          <w:szCs w:val="22"/>
        </w:rPr>
        <w:t>3-szorosától kezdődően. Ezek közé a változások közé tartozik a szerv súlyának növekedése, a májsejtek hypertrophiája, a májenzimek szérumkoncentrációinak emelkedése, valamint az összkoleszterin- és a trigliceridszintek emelkedése. A májsejtek hypertrophiáján kívül más kórszövettani eltérést nem figyeltek meg.</w:t>
      </w:r>
    </w:p>
    <w:p w14:paraId="0F3A01A6" w14:textId="77777777" w:rsidR="00583CF7" w:rsidRPr="004A430C" w:rsidRDefault="00F75568">
      <w:pPr>
        <w:rPr>
          <w:noProof/>
          <w:szCs w:val="22"/>
        </w:rPr>
      </w:pPr>
      <w:r w:rsidRPr="004A430C">
        <w:rPr>
          <w:szCs w:val="22"/>
        </w:rPr>
        <w:t xml:space="preserve">Rágcsálókon és nyulakon végzett reprodukciós és fejlődéstoxicitási vizsgálatokban nem észleltek teratogén hatásokat, de a halvaszületett kölykök számának és a szülés körüli időszakban elhalt kölykök számának növekedését, valamint az élő alomlétszám és a kölykök </w:t>
      </w:r>
      <w:r w:rsidRPr="004A430C">
        <w:t xml:space="preserve">testtömegének </w:t>
      </w:r>
      <w:r w:rsidRPr="004A430C">
        <w:rPr>
          <w:noProof/>
          <w:szCs w:val="22"/>
        </w:rPr>
        <w:t>enyhe csökkenését figyelték meg patkányoknál olyan anyai toxikus dózisok esetében, amelyek megfelelnek a várt klinikai expozícióhoz hasonló szisztémás expozíciós szinteknek. Mivel magasabb expozíciós szinteket az anyai toxicitás miatt nem vizsgálhattak állatokban, az adatok nem elegendőek ahhoz, hogy teljes mértékben jellemezni lehessen a lakozamid embrio-foetotoxikus és teratogén potenciálját.</w:t>
      </w:r>
    </w:p>
    <w:p w14:paraId="3F5DF5A7" w14:textId="77777777" w:rsidR="00583CF7" w:rsidRPr="004A430C" w:rsidRDefault="00F75568">
      <w:pPr>
        <w:rPr>
          <w:noProof/>
          <w:szCs w:val="22"/>
        </w:rPr>
      </w:pPr>
      <w:r w:rsidRPr="004A430C">
        <w:rPr>
          <w:noProof/>
          <w:szCs w:val="22"/>
        </w:rPr>
        <w:t>Patkányokon végzett vizsgálatok azt mutatták, hogy a lakozamid és/vagy metabolitjai könnyen átjutnak a placenta barrieren.</w:t>
      </w:r>
    </w:p>
    <w:p w14:paraId="12A5D1ED" w14:textId="77777777" w:rsidR="00583CF7" w:rsidRPr="004A430C" w:rsidRDefault="00F75568">
      <w:pPr>
        <w:rPr>
          <w:noProof/>
          <w:szCs w:val="22"/>
        </w:rPr>
      </w:pPr>
      <w:r w:rsidRPr="004A430C">
        <w:rPr>
          <w:noProof/>
          <w:szCs w:val="22"/>
        </w:rPr>
        <w:t>A fiatal patkányoknál és kutyáknál</w:t>
      </w:r>
      <w:r w:rsidRPr="004A430C">
        <w:rPr>
          <w:szCs w:val="22"/>
        </w:rPr>
        <w:t xml:space="preserve"> </w:t>
      </w:r>
      <w:r w:rsidRPr="004A430C">
        <w:rPr>
          <w:noProof/>
          <w:szCs w:val="22"/>
        </w:rPr>
        <w:t>megfigyelt toxicitási típusok minőségileg nem különböznek a felnőtt állatoknál megfigyeltektől. Fiatal patkányokban a testtömeg csökkenését figyelték meg a várt klinikai expozícióhoz hasonló szisztémás expozíciós szintek mellett. Fiatal kutyákban tranziens és dózisfüggő központi idegrendszeri klinikai tüneteket figyelték meg a várható klinikai expozíció alatti szisztémás expozíciós szintek mellett.</w:t>
      </w:r>
    </w:p>
    <w:p w14:paraId="7E7324CB" w14:textId="77777777" w:rsidR="00583CF7" w:rsidRPr="004A430C" w:rsidRDefault="00583CF7"/>
    <w:p w14:paraId="22578CB0" w14:textId="77777777" w:rsidR="00583CF7" w:rsidRPr="004A430C" w:rsidRDefault="00583CF7">
      <w:pPr>
        <w:rPr>
          <w:b/>
        </w:rPr>
      </w:pPr>
    </w:p>
    <w:p w14:paraId="13BD090B" w14:textId="77777777" w:rsidR="00583CF7" w:rsidRPr="004A430C" w:rsidRDefault="00F75568">
      <w:pPr>
        <w:rPr>
          <w:b/>
        </w:rPr>
      </w:pPr>
      <w:r w:rsidRPr="004A430C">
        <w:rPr>
          <w:b/>
        </w:rPr>
        <w:t>6.</w:t>
      </w:r>
      <w:r w:rsidRPr="004A430C">
        <w:rPr>
          <w:b/>
        </w:rPr>
        <w:tab/>
        <w:t>GYÓGYSZERÉSZETI JELLEMZŐK</w:t>
      </w:r>
    </w:p>
    <w:p w14:paraId="56109AF3" w14:textId="77777777" w:rsidR="00583CF7" w:rsidRPr="004A430C" w:rsidRDefault="00583CF7"/>
    <w:p w14:paraId="56153FB5" w14:textId="77777777" w:rsidR="00583CF7" w:rsidRPr="004A430C" w:rsidRDefault="00F75568">
      <w:pPr>
        <w:ind w:left="567" w:hanging="567"/>
        <w:rPr>
          <w:b/>
        </w:rPr>
      </w:pPr>
      <w:r w:rsidRPr="004A430C">
        <w:rPr>
          <w:b/>
        </w:rPr>
        <w:t>6.1</w:t>
      </w:r>
      <w:r w:rsidRPr="004A430C">
        <w:rPr>
          <w:b/>
        </w:rPr>
        <w:tab/>
        <w:t>Segédanyagok felsorolása</w:t>
      </w:r>
    </w:p>
    <w:p w14:paraId="0839DE05" w14:textId="77777777" w:rsidR="00583CF7" w:rsidRPr="004A430C" w:rsidRDefault="00583CF7"/>
    <w:p w14:paraId="42BDF387" w14:textId="224DB88E" w:rsidR="00583CF7" w:rsidRPr="004A430C" w:rsidRDefault="00F75568">
      <w:pPr>
        <w:rPr>
          <w:szCs w:val="22"/>
        </w:rPr>
      </w:pPr>
      <w:r w:rsidRPr="004A430C">
        <w:rPr>
          <w:rFonts w:eastAsia="Calibri"/>
          <w:szCs w:val="22"/>
        </w:rPr>
        <w:t>injekcióhoz való víz</w:t>
      </w:r>
    </w:p>
    <w:p w14:paraId="0C345764" w14:textId="77777777" w:rsidR="00583CF7" w:rsidRPr="004A430C" w:rsidRDefault="00F75568">
      <w:pPr>
        <w:rPr>
          <w:szCs w:val="22"/>
        </w:rPr>
      </w:pPr>
      <w:r w:rsidRPr="004A430C">
        <w:rPr>
          <w:szCs w:val="22"/>
        </w:rPr>
        <w:t>nátrium-klorid</w:t>
      </w:r>
    </w:p>
    <w:p w14:paraId="71454F8E" w14:textId="77777777" w:rsidR="00583CF7" w:rsidRPr="004A430C" w:rsidRDefault="00F75568">
      <w:r w:rsidRPr="004A430C">
        <w:t>sósav (a pH beállítására)</w:t>
      </w:r>
    </w:p>
    <w:p w14:paraId="0B09ED4E" w14:textId="77777777" w:rsidR="00583CF7" w:rsidRPr="004A430C" w:rsidRDefault="00583CF7"/>
    <w:p w14:paraId="16E18069" w14:textId="77777777" w:rsidR="00583CF7" w:rsidRPr="004A430C" w:rsidRDefault="00F75568">
      <w:pPr>
        <w:ind w:left="567" w:hanging="567"/>
        <w:rPr>
          <w:b/>
        </w:rPr>
      </w:pPr>
      <w:r w:rsidRPr="004A430C">
        <w:rPr>
          <w:b/>
        </w:rPr>
        <w:t>6.2</w:t>
      </w:r>
      <w:r w:rsidRPr="004A430C">
        <w:rPr>
          <w:b/>
        </w:rPr>
        <w:tab/>
        <w:t>Inkompatibilitások</w:t>
      </w:r>
    </w:p>
    <w:p w14:paraId="64080306" w14:textId="77777777" w:rsidR="00583CF7" w:rsidRPr="004A430C" w:rsidRDefault="00583CF7"/>
    <w:p w14:paraId="2268F6F1" w14:textId="343C81DE" w:rsidR="00583CF7" w:rsidRPr="004A430C" w:rsidRDefault="00F75568">
      <w:r w:rsidRPr="004A430C">
        <w:t>Ez a gyógyszer kizárólag a</w:t>
      </w:r>
      <w:r w:rsidR="00101C45" w:rsidRPr="004A430C">
        <w:t xml:space="preserve"> </w:t>
      </w:r>
      <w:r w:rsidRPr="004A430C">
        <w:t>6.6</w:t>
      </w:r>
      <w:r w:rsidR="00101C45" w:rsidRPr="004A430C">
        <w:t xml:space="preserve"> </w:t>
      </w:r>
      <w:r w:rsidRPr="004A430C">
        <w:t>pontban felsorolt gyógyszerekkel keverhető.</w:t>
      </w:r>
    </w:p>
    <w:p w14:paraId="2FD63566" w14:textId="77777777" w:rsidR="00583CF7" w:rsidRPr="004A430C" w:rsidRDefault="00583CF7"/>
    <w:p w14:paraId="47CB4639" w14:textId="77777777" w:rsidR="00583CF7" w:rsidRPr="004A430C" w:rsidRDefault="00F75568">
      <w:pPr>
        <w:ind w:left="567" w:hanging="567"/>
        <w:rPr>
          <w:b/>
        </w:rPr>
      </w:pPr>
      <w:r w:rsidRPr="004A430C">
        <w:rPr>
          <w:b/>
        </w:rPr>
        <w:t>6.3</w:t>
      </w:r>
      <w:r w:rsidRPr="004A430C">
        <w:rPr>
          <w:b/>
        </w:rPr>
        <w:tab/>
        <w:t>Felhasználhatósági időtartam</w:t>
      </w:r>
    </w:p>
    <w:p w14:paraId="5C51CD13" w14:textId="77777777" w:rsidR="00583CF7" w:rsidRPr="004A430C" w:rsidRDefault="00583CF7"/>
    <w:p w14:paraId="49353FF9" w14:textId="4CA80F4D" w:rsidR="00583CF7" w:rsidRPr="004A430C" w:rsidRDefault="00AA24FC">
      <w:r>
        <w:t>3</w:t>
      </w:r>
      <w:r w:rsidR="00101C45" w:rsidRPr="004A430C">
        <w:t xml:space="preserve"> </w:t>
      </w:r>
      <w:r w:rsidR="00F75568" w:rsidRPr="004A430C">
        <w:t>év.</w:t>
      </w:r>
    </w:p>
    <w:p w14:paraId="1AE406C8" w14:textId="77777777" w:rsidR="00583CF7" w:rsidRPr="004A430C" w:rsidRDefault="00583CF7"/>
    <w:p w14:paraId="38E4D989" w14:textId="457B3558" w:rsidR="00583CF7" w:rsidRPr="004A430C" w:rsidRDefault="00F75568">
      <w:r w:rsidRPr="004A430C">
        <w:t xml:space="preserve">A készítmény – </w:t>
      </w:r>
      <w:r w:rsidRPr="004A430C">
        <w:rPr>
          <w:szCs w:val="22"/>
        </w:rPr>
        <w:t>a</w:t>
      </w:r>
      <w:r w:rsidR="00101C45" w:rsidRPr="004A430C">
        <w:rPr>
          <w:szCs w:val="22"/>
        </w:rPr>
        <w:t xml:space="preserve"> </w:t>
      </w:r>
      <w:r w:rsidRPr="004A430C">
        <w:rPr>
          <w:szCs w:val="22"/>
        </w:rPr>
        <w:t>6.6</w:t>
      </w:r>
      <w:r w:rsidR="00101C45" w:rsidRPr="004A430C">
        <w:rPr>
          <w:szCs w:val="22"/>
        </w:rPr>
        <w:t xml:space="preserve"> </w:t>
      </w:r>
      <w:r w:rsidRPr="004A430C">
        <w:rPr>
          <w:szCs w:val="22"/>
        </w:rPr>
        <w:t>pontban említett hígító folyadékokkal való elegyítést követően –</w:t>
      </w:r>
      <w:r w:rsidR="00101C45" w:rsidRPr="004A430C">
        <w:rPr>
          <w:szCs w:val="22"/>
        </w:rPr>
        <w:t xml:space="preserve"> </w:t>
      </w:r>
      <w:r w:rsidRPr="004A430C">
        <w:rPr>
          <w:szCs w:val="22"/>
        </w:rPr>
        <w:t>24</w:t>
      </w:r>
      <w:r w:rsidR="00101C45" w:rsidRPr="004A430C">
        <w:rPr>
          <w:szCs w:val="22"/>
        </w:rPr>
        <w:t xml:space="preserve"> </w:t>
      </w:r>
      <w:r w:rsidRPr="004A430C">
        <w:rPr>
          <w:szCs w:val="22"/>
        </w:rPr>
        <w:t>órás időtartamra,</w:t>
      </w:r>
      <w:r w:rsidR="00101C45" w:rsidRPr="004A430C">
        <w:rPr>
          <w:szCs w:val="22"/>
        </w:rPr>
        <w:t xml:space="preserve"> </w:t>
      </w:r>
      <w:r w:rsidRPr="004A430C">
        <w:rPr>
          <w:szCs w:val="22"/>
        </w:rPr>
        <w:t>25</w:t>
      </w:r>
      <w:r w:rsidR="00232975" w:rsidRPr="004A430C">
        <w:rPr>
          <w:szCs w:val="22"/>
        </w:rPr>
        <w:t xml:space="preserve"> </w:t>
      </w:r>
      <w:r w:rsidRPr="004A430C">
        <w:rPr>
          <w:szCs w:val="22"/>
        </w:rPr>
        <w:t xml:space="preserve">°C alatti </w:t>
      </w:r>
      <w:r w:rsidR="00011CC6" w:rsidRPr="004A430C">
        <w:rPr>
          <w:szCs w:val="22"/>
        </w:rPr>
        <w:t>és 2</w:t>
      </w:r>
      <w:r w:rsidR="004D4ACD">
        <w:rPr>
          <w:szCs w:val="22"/>
        </w:rPr>
        <w:t>–</w:t>
      </w:r>
      <w:r w:rsidR="00011CC6" w:rsidRPr="004A430C">
        <w:rPr>
          <w:szCs w:val="22"/>
        </w:rPr>
        <w:t xml:space="preserve">8 °C közötti </w:t>
      </w:r>
      <w:r w:rsidRPr="004A430C">
        <w:rPr>
          <w:szCs w:val="22"/>
        </w:rPr>
        <w:t>hőmérsékleten</w:t>
      </w:r>
      <w:r w:rsidRPr="004A430C">
        <w:t xml:space="preserve"> igazolták a használat alatti stabilitást, mind üvegben, mind </w:t>
      </w:r>
      <w:r w:rsidR="00011CC6" w:rsidRPr="004A430C">
        <w:t>polivinil-klorid (</w:t>
      </w:r>
      <w:r w:rsidRPr="004A430C">
        <w:t>PVC</w:t>
      </w:r>
      <w:r w:rsidR="00011CC6" w:rsidRPr="004A430C">
        <w:t>)</w:t>
      </w:r>
      <w:r w:rsidRPr="004A430C">
        <w:t xml:space="preserve"> tasakokban.</w:t>
      </w:r>
    </w:p>
    <w:p w14:paraId="3E7A1D0F" w14:textId="12C2EDE6" w:rsidR="00583CF7" w:rsidRPr="004A430C" w:rsidRDefault="00F75568">
      <w:r w:rsidRPr="004A430C">
        <w:t xml:space="preserve">Mikrobiológiai szempontból a készítményt azonnal fel kell használni. Amennyiben nem használják fel azonnal, az alkalmazást megelőzően a használat alatti tárolási időtartamok és körülmények a felhasználó felelősségét képezik, és ez </w:t>
      </w:r>
      <w:r w:rsidR="00011CC6" w:rsidRPr="004A430C">
        <w:t xml:space="preserve">általános esetben </w:t>
      </w:r>
      <w:r w:rsidRPr="004A430C">
        <w:t>nem lehet hosszabb</w:t>
      </w:r>
      <w:r w:rsidR="00101C45" w:rsidRPr="004A430C">
        <w:t xml:space="preserve"> </w:t>
      </w:r>
      <w:r w:rsidRPr="004A430C">
        <w:t>24</w:t>
      </w:r>
      <w:r w:rsidR="00101C45" w:rsidRPr="004A430C">
        <w:t xml:space="preserve"> </w:t>
      </w:r>
      <w:r w:rsidRPr="004A430C">
        <w:t>óránál</w:t>
      </w:r>
      <w:r w:rsidR="00101C45" w:rsidRPr="004A430C">
        <w:t xml:space="preserve"> </w:t>
      </w:r>
      <w:r w:rsidRPr="004A430C">
        <w:t>2-</w:t>
      </w:r>
      <w:r w:rsidRPr="004A430C">
        <w:rPr>
          <w:szCs w:val="22"/>
        </w:rPr>
        <w:t>8°C hőmérsékleten, kivéve, ha a hígítást ellenőrzött és validált aszeptikus körülmények között végezték.</w:t>
      </w:r>
    </w:p>
    <w:p w14:paraId="6DB99C71" w14:textId="77777777" w:rsidR="00583CF7" w:rsidRPr="004A430C" w:rsidRDefault="00583CF7"/>
    <w:p w14:paraId="04B38CA5" w14:textId="77777777" w:rsidR="00583CF7" w:rsidRPr="004A430C" w:rsidRDefault="00F75568">
      <w:pPr>
        <w:ind w:left="567" w:hanging="567"/>
        <w:rPr>
          <w:b/>
        </w:rPr>
      </w:pPr>
      <w:r w:rsidRPr="004A430C">
        <w:rPr>
          <w:b/>
        </w:rPr>
        <w:t>6.4</w:t>
      </w:r>
      <w:r w:rsidRPr="004A430C">
        <w:rPr>
          <w:b/>
        </w:rPr>
        <w:tab/>
        <w:t>Különleges tárolási előírások</w:t>
      </w:r>
    </w:p>
    <w:p w14:paraId="77275780" w14:textId="77777777" w:rsidR="00583CF7" w:rsidRPr="004A430C" w:rsidRDefault="00583CF7"/>
    <w:p w14:paraId="643396DB" w14:textId="33CDE26C" w:rsidR="00011CC6" w:rsidRPr="004A430C" w:rsidRDefault="00F75568">
      <w:pPr>
        <w:rPr>
          <w:szCs w:val="22"/>
        </w:rPr>
      </w:pPr>
      <w:r w:rsidRPr="004A430C">
        <w:rPr>
          <w:szCs w:val="22"/>
        </w:rPr>
        <w:t>Ez a gyógyszer nem igényel különleges tárolás</w:t>
      </w:r>
      <w:r w:rsidR="00AF38D2" w:rsidRPr="004A430C">
        <w:rPr>
          <w:szCs w:val="22"/>
        </w:rPr>
        <w:t>t</w:t>
      </w:r>
      <w:r w:rsidRPr="004A430C">
        <w:rPr>
          <w:szCs w:val="22"/>
        </w:rPr>
        <w:t>.</w:t>
      </w:r>
    </w:p>
    <w:p w14:paraId="3E6BF47B" w14:textId="5507DD81" w:rsidR="00583CF7" w:rsidRPr="004A430C" w:rsidRDefault="00F75568">
      <w:r w:rsidRPr="004A430C">
        <w:rPr>
          <w:szCs w:val="22"/>
        </w:rPr>
        <w:t>A gyógyszer hígítás utáni tárolására vonatkozó előírásokat lásd a</w:t>
      </w:r>
      <w:r w:rsidR="00101C45" w:rsidRPr="004A430C">
        <w:rPr>
          <w:szCs w:val="22"/>
        </w:rPr>
        <w:t xml:space="preserve"> </w:t>
      </w:r>
      <w:r w:rsidRPr="004A430C">
        <w:rPr>
          <w:szCs w:val="22"/>
        </w:rPr>
        <w:t>6.3</w:t>
      </w:r>
      <w:r w:rsidR="00101C45" w:rsidRPr="004A430C">
        <w:rPr>
          <w:szCs w:val="22"/>
        </w:rPr>
        <w:t xml:space="preserve"> </w:t>
      </w:r>
      <w:r w:rsidRPr="004A430C">
        <w:rPr>
          <w:szCs w:val="22"/>
        </w:rPr>
        <w:t>pontban.</w:t>
      </w:r>
    </w:p>
    <w:p w14:paraId="4E8EE88D" w14:textId="77777777" w:rsidR="00583CF7" w:rsidRPr="004A430C" w:rsidRDefault="00583CF7"/>
    <w:p w14:paraId="5B7C4934" w14:textId="77777777" w:rsidR="00583CF7" w:rsidRPr="004A430C" w:rsidRDefault="00F75568">
      <w:pPr>
        <w:ind w:left="567" w:hanging="567"/>
        <w:rPr>
          <w:b/>
        </w:rPr>
      </w:pPr>
      <w:r w:rsidRPr="004A430C">
        <w:rPr>
          <w:b/>
        </w:rPr>
        <w:t>6.5</w:t>
      </w:r>
      <w:r w:rsidRPr="004A430C">
        <w:rPr>
          <w:b/>
        </w:rPr>
        <w:tab/>
        <w:t>Csomagolás típusa és kiszerelése</w:t>
      </w:r>
    </w:p>
    <w:p w14:paraId="4A1143E1" w14:textId="77777777" w:rsidR="00583CF7" w:rsidRPr="004A430C" w:rsidRDefault="00583CF7">
      <w:pPr>
        <w:ind w:left="567" w:hanging="567"/>
        <w:rPr>
          <w:b/>
        </w:rPr>
      </w:pPr>
    </w:p>
    <w:p w14:paraId="28EF8BCA" w14:textId="342401FB" w:rsidR="00011CC6" w:rsidRPr="004A430C" w:rsidRDefault="00F75568">
      <w:r w:rsidRPr="004A430C">
        <w:t xml:space="preserve">Színtelen, I-es típusú injekciós üveg, narancssárga színű </w:t>
      </w:r>
      <w:r w:rsidR="004D4ACD">
        <w:t xml:space="preserve">alumínium </w:t>
      </w:r>
      <w:r w:rsidRPr="004A430C">
        <w:t>lepattintható védőkupakkal ellátott brómbutil gumidugóval lezárva.</w:t>
      </w:r>
    </w:p>
    <w:p w14:paraId="1365EF79" w14:textId="59AE280E" w:rsidR="00583CF7" w:rsidRPr="004A430C" w:rsidRDefault="0099044B">
      <w:r>
        <w:rPr>
          <w:lang w:val="en-GB"/>
        </w:rPr>
        <w:t xml:space="preserve">1x20 ml, </w:t>
      </w:r>
      <w:r w:rsidR="00F75568" w:rsidRPr="004A430C">
        <w:t>5×20</w:t>
      </w:r>
      <w:r w:rsidR="00101C45" w:rsidRPr="004A430C">
        <w:t xml:space="preserve"> </w:t>
      </w:r>
      <w:r w:rsidR="00F75568" w:rsidRPr="004A430C">
        <w:t>ml-es csomagolások.</w:t>
      </w:r>
    </w:p>
    <w:p w14:paraId="48A0BB8A" w14:textId="77777777" w:rsidR="00583CF7" w:rsidRDefault="00583CF7"/>
    <w:p w14:paraId="5FCA008D" w14:textId="23078F5D" w:rsidR="008A52A3" w:rsidRPr="004A430C" w:rsidRDefault="008A52A3">
      <w:r>
        <w:rPr>
          <w:szCs w:val="22"/>
        </w:rPr>
        <w:t>Nem feltétlenül mindegyik kiszerelés kerül kereskedelmi forgalomba.</w:t>
      </w:r>
    </w:p>
    <w:p w14:paraId="26473926" w14:textId="77777777" w:rsidR="00583CF7" w:rsidRPr="004A430C" w:rsidRDefault="00583CF7">
      <w:pPr>
        <w:ind w:left="567" w:hanging="567"/>
        <w:rPr>
          <w:b/>
        </w:rPr>
      </w:pPr>
    </w:p>
    <w:p w14:paraId="1568217A" w14:textId="77777777" w:rsidR="00583CF7" w:rsidRPr="004A430C" w:rsidRDefault="00F75568">
      <w:pPr>
        <w:ind w:left="567" w:hanging="567"/>
        <w:rPr>
          <w:b/>
        </w:rPr>
      </w:pPr>
      <w:r w:rsidRPr="004A430C">
        <w:rPr>
          <w:b/>
        </w:rPr>
        <w:t>6.6</w:t>
      </w:r>
      <w:r w:rsidRPr="004A430C">
        <w:rPr>
          <w:b/>
        </w:rPr>
        <w:tab/>
        <w:t>A megsemmisítésre vonatkozó különleges óvintézkedések és egyéb, a készítmény kezelésével kapcsolatos információk</w:t>
      </w:r>
    </w:p>
    <w:p w14:paraId="56D90169" w14:textId="77777777" w:rsidR="00583CF7" w:rsidRPr="004A430C" w:rsidRDefault="00583CF7"/>
    <w:p w14:paraId="5E180CE8" w14:textId="77777777" w:rsidR="00583CF7" w:rsidRPr="004A430C" w:rsidRDefault="00F75568">
      <w:r w:rsidRPr="004A430C">
        <w:t>A szemcsés vagy elszíneződött készítményt nem szabad felhasználni.</w:t>
      </w:r>
    </w:p>
    <w:p w14:paraId="5BB41278" w14:textId="77777777" w:rsidR="00583CF7" w:rsidRPr="004A430C" w:rsidRDefault="00F75568">
      <w:r w:rsidRPr="004A430C">
        <w:t>Ez a gyógyszer csak egyszeri felhasználásra alkalmazható, minden fel nem használt oldatot meg kell semmisíteni. Bármilyen fel nem használt gyógyszer, illetve hulladékanyag megsemmisítését a gyógyszerekre vonatkozó előírások szerint kell végrehajtani.</w:t>
      </w:r>
    </w:p>
    <w:p w14:paraId="26357EE8" w14:textId="6AE954CF" w:rsidR="00583CF7" w:rsidRPr="004A430C" w:rsidRDefault="00F75568">
      <w:r w:rsidRPr="004A430C">
        <w:t xml:space="preserve">A </w:t>
      </w:r>
      <w:r w:rsidR="00011CC6" w:rsidRPr="004A430C">
        <w:t xml:space="preserve">Lacosamide Adroiq </w:t>
      </w:r>
      <w:r w:rsidRPr="004A430C">
        <w:t>oldatos infúziót fizikailag kompatibilisnek és kémiailag stabilnak találták, amikor az alábbi hígító folyadékokkal összekeverve legalább</w:t>
      </w:r>
      <w:r w:rsidR="00101C45" w:rsidRPr="004A430C">
        <w:t xml:space="preserve"> </w:t>
      </w:r>
      <w:r w:rsidRPr="004A430C">
        <w:t>24</w:t>
      </w:r>
      <w:r w:rsidR="00101C45" w:rsidRPr="004A430C">
        <w:t xml:space="preserve"> </w:t>
      </w:r>
      <w:r w:rsidRPr="004A430C">
        <w:t>órán át tárolták PVC tasakokban, legfeljebb</w:t>
      </w:r>
      <w:r w:rsidR="00101C45" w:rsidRPr="004A430C">
        <w:t xml:space="preserve"> </w:t>
      </w:r>
      <w:r w:rsidRPr="004A430C">
        <w:t>2</w:t>
      </w:r>
      <w:r w:rsidRPr="004A430C">
        <w:rPr>
          <w:szCs w:val="22"/>
        </w:rPr>
        <w:t>5°C hőmérsékleten.</w:t>
      </w:r>
    </w:p>
    <w:p w14:paraId="6D5240AD" w14:textId="77777777" w:rsidR="00583CF7" w:rsidRPr="004A430C" w:rsidRDefault="00F75568">
      <w:r w:rsidRPr="004A430C">
        <w:t>Hígító folyadékok:</w:t>
      </w:r>
    </w:p>
    <w:p w14:paraId="0788281C" w14:textId="14677D6A" w:rsidR="00583CF7" w:rsidRPr="004A430C" w:rsidRDefault="00F75568">
      <w:r w:rsidRPr="004A430C">
        <w:t>9</w:t>
      </w:r>
      <w:r w:rsidR="00101C45" w:rsidRPr="004A430C">
        <w:t xml:space="preserve"> </w:t>
      </w:r>
      <w:r w:rsidRPr="004A430C">
        <w:t>mg/ml (0,9%) nátrium-klorid oldatos injekció</w:t>
      </w:r>
    </w:p>
    <w:p w14:paraId="0D776602" w14:textId="61431ADB" w:rsidR="00583CF7" w:rsidRPr="004A430C" w:rsidRDefault="00F75568">
      <w:r w:rsidRPr="004A430C">
        <w:t>50</w:t>
      </w:r>
      <w:r w:rsidR="00101C45" w:rsidRPr="004A430C">
        <w:t xml:space="preserve"> </w:t>
      </w:r>
      <w:r w:rsidRPr="004A430C">
        <w:t>mg/ml (5%) glükóz oldatos injekció</w:t>
      </w:r>
    </w:p>
    <w:p w14:paraId="3891182B" w14:textId="77777777" w:rsidR="00583CF7" w:rsidRPr="004A430C" w:rsidRDefault="00F75568">
      <w:r w:rsidRPr="004A430C">
        <w:t>Ringer-laktát oldatos injekció.</w:t>
      </w:r>
    </w:p>
    <w:p w14:paraId="3159015D" w14:textId="77777777" w:rsidR="00583CF7" w:rsidRPr="004A430C" w:rsidRDefault="00583CF7">
      <w:pPr>
        <w:widowControl w:val="0"/>
        <w:tabs>
          <w:tab w:val="left" w:pos="567"/>
        </w:tabs>
      </w:pPr>
    </w:p>
    <w:p w14:paraId="3E961B29" w14:textId="77777777" w:rsidR="00583CF7" w:rsidRPr="004A430C" w:rsidRDefault="00583CF7"/>
    <w:p w14:paraId="1F9CCD96" w14:textId="77777777" w:rsidR="00583CF7" w:rsidRPr="004A430C" w:rsidRDefault="00F75568">
      <w:pPr>
        <w:keepNext/>
        <w:ind w:left="567" w:hanging="567"/>
        <w:rPr>
          <w:b/>
        </w:rPr>
      </w:pPr>
      <w:r w:rsidRPr="004A430C">
        <w:rPr>
          <w:b/>
        </w:rPr>
        <w:t>7.</w:t>
      </w:r>
      <w:r w:rsidRPr="004A430C">
        <w:rPr>
          <w:b/>
        </w:rPr>
        <w:tab/>
        <w:t>A FORGALOMBA HOZATALI ENGEDÉLY JOGOSULTJA</w:t>
      </w:r>
    </w:p>
    <w:p w14:paraId="5D87B73A" w14:textId="77777777" w:rsidR="00583CF7" w:rsidRPr="004A430C" w:rsidRDefault="00583CF7">
      <w:pPr>
        <w:keepNext/>
      </w:pPr>
    </w:p>
    <w:p w14:paraId="1184FEFF" w14:textId="77777777" w:rsidR="00620E6B" w:rsidRPr="00620E6B" w:rsidRDefault="00620E6B" w:rsidP="00620E6B">
      <w:pPr>
        <w:widowControl w:val="0"/>
        <w:autoSpaceDE w:val="0"/>
        <w:autoSpaceDN w:val="0"/>
        <w:spacing w:before="1"/>
        <w:ind w:right="34"/>
        <w:rPr>
          <w:ins w:id="1" w:author="Ashok Ganji" w:date="2025-09-10T14:55:00Z"/>
          <w:szCs w:val="22"/>
          <w:lang w:val="en-GB"/>
        </w:rPr>
      </w:pPr>
      <w:ins w:id="2" w:author="Ashok Ganji" w:date="2025-09-10T14:55:00Z">
        <w:r w:rsidRPr="00620E6B">
          <w:rPr>
            <w:szCs w:val="22"/>
            <w:lang w:val="en-GB"/>
          </w:rPr>
          <w:t>Extrovis EU Kft.</w:t>
        </w:r>
      </w:ins>
    </w:p>
    <w:p w14:paraId="363741CC" w14:textId="77777777" w:rsidR="00620E6B" w:rsidRPr="00620E6B" w:rsidRDefault="00620E6B" w:rsidP="00620E6B">
      <w:pPr>
        <w:widowControl w:val="0"/>
        <w:autoSpaceDE w:val="0"/>
        <w:autoSpaceDN w:val="0"/>
        <w:spacing w:before="1"/>
        <w:ind w:right="34"/>
        <w:rPr>
          <w:ins w:id="3" w:author="Ashok Ganji" w:date="2025-09-10T14:55:00Z"/>
          <w:szCs w:val="22"/>
          <w:lang w:val="en-GB"/>
        </w:rPr>
      </w:pPr>
      <w:ins w:id="4" w:author="Ashok Ganji" w:date="2025-09-10T14:55:00Z">
        <w:r w:rsidRPr="00620E6B">
          <w:rPr>
            <w:szCs w:val="22"/>
            <w:lang w:val="en-GB"/>
          </w:rPr>
          <w:t>Raktarvarosi Ut 9,</w:t>
        </w:r>
      </w:ins>
    </w:p>
    <w:p w14:paraId="00E3FBB1" w14:textId="77777777" w:rsidR="00620E6B" w:rsidRPr="00620E6B" w:rsidRDefault="00620E6B" w:rsidP="00620E6B">
      <w:pPr>
        <w:widowControl w:val="0"/>
        <w:autoSpaceDE w:val="0"/>
        <w:autoSpaceDN w:val="0"/>
        <w:spacing w:before="1"/>
        <w:ind w:right="34"/>
        <w:rPr>
          <w:ins w:id="5" w:author="Ashok Ganji" w:date="2025-09-10T14:55:00Z"/>
          <w:szCs w:val="22"/>
          <w:lang w:val="en-GB"/>
        </w:rPr>
      </w:pPr>
      <w:ins w:id="6" w:author="Ashok Ganji" w:date="2025-09-10T14:55:00Z">
        <w:r w:rsidRPr="00620E6B">
          <w:rPr>
            <w:szCs w:val="22"/>
            <w:lang w:val="en-GB"/>
          </w:rPr>
          <w:t>Torokbalint, 2045</w:t>
        </w:r>
      </w:ins>
    </w:p>
    <w:p w14:paraId="78A93AB8" w14:textId="5A5A8290" w:rsidR="00011CC6" w:rsidRPr="004A430C" w:rsidDel="00620E6B" w:rsidRDefault="00F75568" w:rsidP="00011CC6">
      <w:pPr>
        <w:rPr>
          <w:del w:id="7" w:author="Ashok Ganji" w:date="2025-09-10T14:55:00Z"/>
        </w:rPr>
      </w:pPr>
      <w:del w:id="8" w:author="Ashok Ganji" w:date="2025-09-10T14:55:00Z">
        <w:r w:rsidRPr="004A430C" w:rsidDel="00620E6B">
          <w:delText>Extrovis EU Ltd.</w:delText>
        </w:r>
      </w:del>
    </w:p>
    <w:p w14:paraId="0F3E8AAD" w14:textId="55AA7E0D" w:rsidR="00011CC6" w:rsidRPr="004A430C" w:rsidDel="00620E6B" w:rsidRDefault="00F75568" w:rsidP="00011CC6">
      <w:pPr>
        <w:rPr>
          <w:del w:id="9" w:author="Ashok Ganji" w:date="2025-09-10T14:55:00Z"/>
        </w:rPr>
      </w:pPr>
      <w:del w:id="10" w:author="Ashok Ganji" w:date="2025-09-10T14:55:00Z">
        <w:r w:rsidRPr="004A430C" w:rsidDel="00620E6B">
          <w:delText>Pátriárka utca 14.</w:delText>
        </w:r>
      </w:del>
    </w:p>
    <w:p w14:paraId="6D5ABCA0" w14:textId="48DAEB63" w:rsidR="00011CC6" w:rsidRPr="004A430C" w:rsidDel="00620E6B" w:rsidRDefault="00F75568" w:rsidP="00011CC6">
      <w:pPr>
        <w:rPr>
          <w:del w:id="11" w:author="Ashok Ganji" w:date="2025-09-10T14:55:00Z"/>
        </w:rPr>
      </w:pPr>
      <w:del w:id="12" w:author="Ashok Ganji" w:date="2025-09-10T14:55:00Z">
        <w:r w:rsidRPr="004A430C" w:rsidDel="00620E6B">
          <w:delText>2000, Szentendre</w:delText>
        </w:r>
      </w:del>
    </w:p>
    <w:p w14:paraId="38B40198" w14:textId="15269987" w:rsidR="00011CC6" w:rsidRPr="004A430C" w:rsidRDefault="00F75568" w:rsidP="00011CC6">
      <w:r w:rsidRPr="004A430C">
        <w:t>Magyarország</w:t>
      </w:r>
    </w:p>
    <w:p w14:paraId="65CE5F4B" w14:textId="77777777" w:rsidR="00583CF7" w:rsidRPr="004A430C" w:rsidRDefault="00583CF7"/>
    <w:p w14:paraId="392AB7FB" w14:textId="77777777" w:rsidR="00583CF7" w:rsidRPr="004A430C" w:rsidRDefault="00583CF7"/>
    <w:p w14:paraId="36E0FC10" w14:textId="77777777" w:rsidR="00583CF7" w:rsidRPr="004A430C" w:rsidRDefault="00F75568">
      <w:pPr>
        <w:rPr>
          <w:b/>
        </w:rPr>
      </w:pPr>
      <w:r w:rsidRPr="004A430C">
        <w:rPr>
          <w:b/>
        </w:rPr>
        <w:t>8.</w:t>
      </w:r>
      <w:r w:rsidRPr="004A430C">
        <w:rPr>
          <w:b/>
        </w:rPr>
        <w:tab/>
        <w:t xml:space="preserve">A FORGALOMBA HOZATALI ENGEDÉLY SZÁMA(I) </w:t>
      </w:r>
    </w:p>
    <w:p w14:paraId="7032D085" w14:textId="77777777" w:rsidR="00583CF7" w:rsidRPr="004A430C" w:rsidRDefault="00583CF7">
      <w:pPr>
        <w:rPr>
          <w:b/>
        </w:rPr>
      </w:pPr>
    </w:p>
    <w:p w14:paraId="228AA0F7" w14:textId="59674A5A" w:rsidR="00583CF7" w:rsidRPr="004A430C" w:rsidRDefault="00F75568">
      <w:r w:rsidRPr="006850EC">
        <w:rPr>
          <w:bCs/>
          <w:sz w:val="21"/>
        </w:rPr>
        <w:t>EU/1/23/1732/001</w:t>
      </w:r>
    </w:p>
    <w:p w14:paraId="666F252D" w14:textId="75FD270E" w:rsidR="004B0638" w:rsidRPr="004A430C" w:rsidRDefault="004B0638" w:rsidP="004B0638">
      <w:r w:rsidRPr="006850EC">
        <w:rPr>
          <w:bCs/>
          <w:sz w:val="21"/>
        </w:rPr>
        <w:t>EU/1/23/1732/00</w:t>
      </w:r>
      <w:r>
        <w:rPr>
          <w:bCs/>
          <w:sz w:val="21"/>
        </w:rPr>
        <w:t>2</w:t>
      </w:r>
    </w:p>
    <w:p w14:paraId="3B4DEAEA" w14:textId="77777777" w:rsidR="00583CF7" w:rsidRPr="004A430C" w:rsidRDefault="00583CF7"/>
    <w:p w14:paraId="3739DBEA" w14:textId="77777777" w:rsidR="00583CF7" w:rsidRPr="004A430C" w:rsidRDefault="00F75568">
      <w:pPr>
        <w:ind w:left="567" w:hanging="567"/>
        <w:rPr>
          <w:b/>
        </w:rPr>
      </w:pPr>
      <w:r w:rsidRPr="004A430C">
        <w:rPr>
          <w:b/>
        </w:rPr>
        <w:t>9.</w:t>
      </w:r>
      <w:r w:rsidRPr="004A430C">
        <w:rPr>
          <w:b/>
        </w:rPr>
        <w:tab/>
        <w:t>A FORGALOMBA HOZATALI ENGEDÉLY ELSŐ KIADÁSÁNAK/ MEGÚJÍTÁSÁNAK DÁTUMA</w:t>
      </w:r>
    </w:p>
    <w:p w14:paraId="41B66FBB" w14:textId="77777777" w:rsidR="00583CF7" w:rsidRPr="004A430C" w:rsidRDefault="00583CF7"/>
    <w:p w14:paraId="24D49604" w14:textId="7F25D498" w:rsidR="00583CF7" w:rsidRPr="004A430C" w:rsidRDefault="00F75568" w:rsidP="003B029C">
      <w:r w:rsidRPr="004A430C">
        <w:t>A forgalomba hozatali engedély első kiadásának dátuma:</w:t>
      </w:r>
      <w:r w:rsidR="00101C45" w:rsidRPr="004A430C">
        <w:t xml:space="preserve"> </w:t>
      </w:r>
      <w:r w:rsidR="00412FDF" w:rsidRPr="00412FDF">
        <w:t>2023. május 31.</w:t>
      </w:r>
    </w:p>
    <w:p w14:paraId="0A8BD978" w14:textId="77777777" w:rsidR="00583CF7" w:rsidRPr="004A430C" w:rsidRDefault="00583CF7"/>
    <w:p w14:paraId="3222850B" w14:textId="77777777" w:rsidR="00583CF7" w:rsidRPr="004A430C" w:rsidRDefault="00583CF7"/>
    <w:p w14:paraId="7156D687" w14:textId="77777777" w:rsidR="00583CF7" w:rsidRPr="004A430C" w:rsidRDefault="00F75568">
      <w:pPr>
        <w:keepNext/>
        <w:ind w:left="567" w:hanging="567"/>
        <w:rPr>
          <w:b/>
        </w:rPr>
      </w:pPr>
      <w:r w:rsidRPr="004A430C">
        <w:rPr>
          <w:b/>
        </w:rPr>
        <w:t>10.</w:t>
      </w:r>
      <w:r w:rsidRPr="004A430C">
        <w:rPr>
          <w:b/>
        </w:rPr>
        <w:tab/>
        <w:t>A SZÖVEG ELLENŐRZÉSÉNEK DÁTUMA</w:t>
      </w:r>
    </w:p>
    <w:p w14:paraId="2B70E996" w14:textId="77777777" w:rsidR="00583CF7" w:rsidRPr="004A430C" w:rsidRDefault="00583CF7">
      <w:pPr>
        <w:keepNext/>
        <w:ind w:left="567" w:hanging="567"/>
      </w:pPr>
    </w:p>
    <w:p w14:paraId="25BDF2BD" w14:textId="542EA81F" w:rsidR="00583CF7" w:rsidRPr="004A430C" w:rsidRDefault="00F75568">
      <w:pPr>
        <w:ind w:right="-2"/>
      </w:pPr>
      <w:r w:rsidRPr="004A430C">
        <w:t>A gyógyszerről részletes információ az Európai Gyógyszerügynökség internetes honlapján (</w:t>
      </w:r>
      <w:r w:rsidR="00E42F5E">
        <w:fldChar w:fldCharType="begin"/>
      </w:r>
      <w:r w:rsidR="00E42F5E">
        <w:instrText xml:space="preserve"> HYPERLINK "http://www.ema.europa.eu" </w:instrText>
      </w:r>
      <w:r w:rsidR="00E42F5E">
        <w:fldChar w:fldCharType="separate"/>
      </w:r>
      <w:r w:rsidRPr="004A430C">
        <w:rPr>
          <w:rStyle w:val="Hyperlink"/>
        </w:rPr>
        <w:t>http://www.ema.europa.eu</w:t>
      </w:r>
      <w:r w:rsidR="00E42F5E">
        <w:rPr>
          <w:rStyle w:val="Hyperlink"/>
        </w:rPr>
        <w:fldChar w:fldCharType="end"/>
      </w:r>
      <w:r w:rsidRPr="004A430C">
        <w:t>) található.</w:t>
      </w:r>
    </w:p>
    <w:p w14:paraId="03160EEF" w14:textId="77777777" w:rsidR="00583CF7" w:rsidRPr="004A430C" w:rsidRDefault="00F75568">
      <w:r w:rsidRPr="004A430C">
        <w:br w:type="page"/>
      </w:r>
    </w:p>
    <w:p w14:paraId="0047AB3D" w14:textId="77777777" w:rsidR="00583CF7" w:rsidRPr="004A430C" w:rsidRDefault="00583CF7">
      <w:pPr>
        <w:rPr>
          <w:b/>
        </w:rPr>
      </w:pPr>
    </w:p>
    <w:p w14:paraId="5880F06B" w14:textId="77777777" w:rsidR="00583CF7" w:rsidRPr="004A430C" w:rsidRDefault="00583CF7">
      <w:pPr>
        <w:rPr>
          <w:b/>
        </w:rPr>
      </w:pPr>
    </w:p>
    <w:p w14:paraId="65941E9E" w14:textId="77777777" w:rsidR="00583CF7" w:rsidRPr="004A430C" w:rsidRDefault="00583CF7">
      <w:pPr>
        <w:rPr>
          <w:b/>
        </w:rPr>
      </w:pPr>
    </w:p>
    <w:p w14:paraId="7E67769A" w14:textId="77777777" w:rsidR="00583CF7" w:rsidRPr="004A430C" w:rsidRDefault="00583CF7">
      <w:pPr>
        <w:rPr>
          <w:b/>
        </w:rPr>
      </w:pPr>
    </w:p>
    <w:p w14:paraId="623DDEAA" w14:textId="77777777" w:rsidR="00583CF7" w:rsidRPr="004A430C" w:rsidRDefault="00583CF7">
      <w:pPr>
        <w:rPr>
          <w:b/>
        </w:rPr>
      </w:pPr>
    </w:p>
    <w:p w14:paraId="7A940F2C" w14:textId="77777777" w:rsidR="00583CF7" w:rsidRPr="004A430C" w:rsidRDefault="00583CF7">
      <w:pPr>
        <w:rPr>
          <w:b/>
        </w:rPr>
      </w:pPr>
    </w:p>
    <w:p w14:paraId="1D170F03" w14:textId="77777777" w:rsidR="00583CF7" w:rsidRPr="004A430C" w:rsidRDefault="00583CF7">
      <w:pPr>
        <w:rPr>
          <w:b/>
        </w:rPr>
      </w:pPr>
    </w:p>
    <w:p w14:paraId="18A79BAB" w14:textId="77777777" w:rsidR="00583CF7" w:rsidRPr="004A430C" w:rsidRDefault="00583CF7">
      <w:pPr>
        <w:rPr>
          <w:b/>
        </w:rPr>
      </w:pPr>
    </w:p>
    <w:p w14:paraId="710B9DB9" w14:textId="77777777" w:rsidR="00583CF7" w:rsidRPr="004A430C" w:rsidRDefault="00583CF7">
      <w:pPr>
        <w:rPr>
          <w:b/>
        </w:rPr>
      </w:pPr>
    </w:p>
    <w:p w14:paraId="65AEC1A8" w14:textId="77777777" w:rsidR="00583CF7" w:rsidRPr="004A430C" w:rsidRDefault="00583CF7">
      <w:pPr>
        <w:rPr>
          <w:b/>
        </w:rPr>
      </w:pPr>
    </w:p>
    <w:p w14:paraId="7C48492E" w14:textId="77777777" w:rsidR="00583CF7" w:rsidRPr="004A430C" w:rsidRDefault="00583CF7">
      <w:pPr>
        <w:rPr>
          <w:b/>
        </w:rPr>
      </w:pPr>
    </w:p>
    <w:p w14:paraId="7C2C7347" w14:textId="77777777" w:rsidR="00583CF7" w:rsidRPr="004A430C" w:rsidRDefault="00583CF7">
      <w:pPr>
        <w:rPr>
          <w:b/>
        </w:rPr>
      </w:pPr>
    </w:p>
    <w:p w14:paraId="504F5783" w14:textId="77777777" w:rsidR="00583CF7" w:rsidRPr="004A430C" w:rsidRDefault="00583CF7">
      <w:pPr>
        <w:rPr>
          <w:b/>
        </w:rPr>
      </w:pPr>
    </w:p>
    <w:p w14:paraId="0EDD2C03" w14:textId="77777777" w:rsidR="00583CF7" w:rsidRPr="004A430C" w:rsidRDefault="00583CF7">
      <w:pPr>
        <w:rPr>
          <w:b/>
        </w:rPr>
      </w:pPr>
    </w:p>
    <w:p w14:paraId="55EE2663" w14:textId="77777777" w:rsidR="00583CF7" w:rsidRPr="004A430C" w:rsidRDefault="00583CF7">
      <w:pPr>
        <w:rPr>
          <w:b/>
        </w:rPr>
      </w:pPr>
    </w:p>
    <w:p w14:paraId="2C437FC1" w14:textId="77777777" w:rsidR="00583CF7" w:rsidRPr="004A430C" w:rsidRDefault="00583CF7">
      <w:pPr>
        <w:rPr>
          <w:b/>
        </w:rPr>
      </w:pPr>
    </w:p>
    <w:p w14:paraId="3488D625" w14:textId="77777777" w:rsidR="00583CF7" w:rsidRPr="004A430C" w:rsidRDefault="00583CF7">
      <w:pPr>
        <w:rPr>
          <w:b/>
        </w:rPr>
      </w:pPr>
    </w:p>
    <w:p w14:paraId="008C2AC7" w14:textId="77777777" w:rsidR="00583CF7" w:rsidRPr="004A430C" w:rsidRDefault="00583CF7">
      <w:pPr>
        <w:rPr>
          <w:b/>
        </w:rPr>
      </w:pPr>
    </w:p>
    <w:p w14:paraId="1C51C5E6" w14:textId="77777777" w:rsidR="00583CF7" w:rsidRPr="004A430C" w:rsidRDefault="00583CF7">
      <w:pPr>
        <w:rPr>
          <w:b/>
        </w:rPr>
      </w:pPr>
    </w:p>
    <w:p w14:paraId="0821C57A" w14:textId="77777777" w:rsidR="00583CF7" w:rsidRPr="004A430C" w:rsidRDefault="00583CF7">
      <w:pPr>
        <w:rPr>
          <w:b/>
        </w:rPr>
      </w:pPr>
    </w:p>
    <w:p w14:paraId="12A18BCA" w14:textId="77777777" w:rsidR="00583CF7" w:rsidRPr="004A430C" w:rsidRDefault="00583CF7">
      <w:pPr>
        <w:rPr>
          <w:b/>
        </w:rPr>
      </w:pPr>
    </w:p>
    <w:p w14:paraId="5A7C7187" w14:textId="77777777" w:rsidR="00583CF7" w:rsidRPr="004A430C" w:rsidRDefault="00583CF7">
      <w:pPr>
        <w:rPr>
          <w:b/>
        </w:rPr>
      </w:pPr>
    </w:p>
    <w:p w14:paraId="731C1F85" w14:textId="77777777" w:rsidR="00583CF7" w:rsidRPr="004A430C" w:rsidRDefault="00F75568">
      <w:pPr>
        <w:jc w:val="center"/>
        <w:rPr>
          <w:b/>
        </w:rPr>
      </w:pPr>
      <w:r w:rsidRPr="004A430C">
        <w:rPr>
          <w:b/>
        </w:rPr>
        <w:t>II. MELLÉKLET</w:t>
      </w:r>
    </w:p>
    <w:p w14:paraId="18F220D0" w14:textId="77777777" w:rsidR="00583CF7" w:rsidRPr="004A430C" w:rsidRDefault="00583CF7">
      <w:pPr>
        <w:ind w:left="1701" w:right="1416" w:hanging="567"/>
      </w:pPr>
    </w:p>
    <w:p w14:paraId="1BE189D5" w14:textId="77777777" w:rsidR="00583CF7" w:rsidRPr="004A430C" w:rsidRDefault="00F75568">
      <w:pPr>
        <w:ind w:left="1701" w:right="1416" w:hanging="567"/>
        <w:rPr>
          <w:b/>
        </w:rPr>
      </w:pPr>
      <w:r w:rsidRPr="004A430C">
        <w:rPr>
          <w:b/>
        </w:rPr>
        <w:t>A.</w:t>
      </w:r>
      <w:r w:rsidRPr="004A430C">
        <w:rPr>
          <w:b/>
        </w:rPr>
        <w:tab/>
        <w:t>A GYÁRTÁSI TÉTELEK VÉGFELSZABADÍTÁSÁÉRT FELELŐS GYÁRTÓ</w:t>
      </w:r>
    </w:p>
    <w:p w14:paraId="367161AF" w14:textId="77777777" w:rsidR="00583CF7" w:rsidRPr="004A430C" w:rsidRDefault="00583CF7">
      <w:pPr>
        <w:ind w:left="1701" w:right="1416" w:hanging="567"/>
      </w:pPr>
    </w:p>
    <w:p w14:paraId="36BD3DFB" w14:textId="77777777" w:rsidR="00583CF7" w:rsidRPr="004A430C" w:rsidRDefault="00F75568">
      <w:pPr>
        <w:ind w:left="1701" w:right="1416" w:hanging="567"/>
        <w:rPr>
          <w:b/>
        </w:rPr>
      </w:pPr>
      <w:r w:rsidRPr="004A430C">
        <w:rPr>
          <w:b/>
        </w:rPr>
        <w:t>B.</w:t>
      </w:r>
      <w:r w:rsidRPr="004A430C">
        <w:rPr>
          <w:b/>
        </w:rPr>
        <w:tab/>
        <w:t>FELTÉTELEK VAGY KORLÁTOZÁSOK AZ ELLÁTÁS ÉS HASZNÁLAT KAPCSÁN</w:t>
      </w:r>
    </w:p>
    <w:p w14:paraId="14FFA3FF" w14:textId="77777777" w:rsidR="00583CF7" w:rsidRPr="004A430C" w:rsidRDefault="00583CF7">
      <w:pPr>
        <w:ind w:left="1701" w:right="1416" w:hanging="567"/>
        <w:rPr>
          <w:b/>
        </w:rPr>
      </w:pPr>
    </w:p>
    <w:p w14:paraId="2E433100" w14:textId="77777777" w:rsidR="00583CF7" w:rsidRPr="004A430C" w:rsidRDefault="00F75568">
      <w:pPr>
        <w:ind w:left="1701" w:right="1416" w:hanging="567"/>
        <w:rPr>
          <w:b/>
        </w:rPr>
      </w:pPr>
      <w:r w:rsidRPr="004A430C">
        <w:rPr>
          <w:b/>
        </w:rPr>
        <w:t>C.</w:t>
      </w:r>
      <w:r w:rsidRPr="004A430C">
        <w:rPr>
          <w:b/>
        </w:rPr>
        <w:tab/>
        <w:t>A FORGALOMBA HOZATALI ENGEDÉLY EGYÉB FELTÉTELEI ÉS KÖVETELMÉNYEI</w:t>
      </w:r>
    </w:p>
    <w:p w14:paraId="62BB8BCA" w14:textId="77777777" w:rsidR="00583CF7" w:rsidRPr="004A430C" w:rsidRDefault="00583CF7">
      <w:pPr>
        <w:ind w:left="1701" w:right="1416" w:hanging="567"/>
        <w:rPr>
          <w:b/>
        </w:rPr>
      </w:pPr>
    </w:p>
    <w:p w14:paraId="4FEEA677" w14:textId="77777777" w:rsidR="00583CF7" w:rsidRPr="004A430C" w:rsidRDefault="00F75568">
      <w:pPr>
        <w:ind w:left="1701" w:right="1416" w:hanging="567"/>
        <w:rPr>
          <w:b/>
        </w:rPr>
      </w:pPr>
      <w:r w:rsidRPr="004A430C">
        <w:rPr>
          <w:b/>
        </w:rPr>
        <w:t>D.</w:t>
      </w:r>
      <w:r w:rsidRPr="004A430C">
        <w:rPr>
          <w:b/>
        </w:rPr>
        <w:tab/>
        <w:t>FELTÉTELEK VAGY KORLÁTOZÁSOK A GYÓGYSZER BIZTONSÁGOS ÉS HATÉKONY ALKALMAZÁSÁRA VONATKOZÓAN</w:t>
      </w:r>
    </w:p>
    <w:p w14:paraId="1174F428" w14:textId="77777777" w:rsidR="00583CF7" w:rsidRPr="004A430C" w:rsidRDefault="00583CF7">
      <w:pPr>
        <w:ind w:left="1701" w:right="1416" w:hanging="567"/>
      </w:pPr>
    </w:p>
    <w:p w14:paraId="4EC75C9A" w14:textId="77777777" w:rsidR="00583CF7" w:rsidRPr="004A430C" w:rsidRDefault="00583CF7">
      <w:pPr>
        <w:ind w:left="1701" w:right="1558" w:hanging="708"/>
        <w:rPr>
          <w:b/>
        </w:rPr>
      </w:pPr>
    </w:p>
    <w:p w14:paraId="51385104" w14:textId="77777777" w:rsidR="00583CF7" w:rsidRPr="004A430C" w:rsidRDefault="00F75568">
      <w:pPr>
        <w:pStyle w:val="TitleB"/>
      </w:pPr>
      <w:r w:rsidRPr="004A430C">
        <w:br w:type="page"/>
      </w:r>
      <w:r w:rsidRPr="004A430C">
        <w:lastRenderedPageBreak/>
        <w:t>A.</w:t>
      </w:r>
      <w:r w:rsidRPr="004A430C">
        <w:tab/>
        <w:t>A GYÁRTÁSI TÉTELEK VÉGFELSZABADÍTÁSÁÉRT FELELŐS GYÁRTÓ</w:t>
      </w:r>
    </w:p>
    <w:p w14:paraId="7888F4D2" w14:textId="77777777" w:rsidR="00583CF7" w:rsidRPr="004A430C" w:rsidRDefault="00583CF7">
      <w:pPr>
        <w:ind w:left="1701" w:right="1416" w:hanging="567"/>
      </w:pPr>
    </w:p>
    <w:p w14:paraId="39250B7C" w14:textId="77777777" w:rsidR="00583CF7" w:rsidRPr="004A430C" w:rsidRDefault="00F75568">
      <w:pPr>
        <w:ind w:right="1416"/>
        <w:rPr>
          <w:u w:val="single"/>
        </w:rPr>
      </w:pPr>
      <w:r w:rsidRPr="004A430C">
        <w:rPr>
          <w:u w:val="single"/>
        </w:rPr>
        <w:t>A gyártási tételek végfelszabadításáért felelős gyártók neve és címe</w:t>
      </w:r>
    </w:p>
    <w:p w14:paraId="5D365CCD" w14:textId="77777777" w:rsidR="00583CF7" w:rsidRPr="004A430C" w:rsidRDefault="00583CF7">
      <w:pPr>
        <w:ind w:right="1416"/>
      </w:pPr>
    </w:p>
    <w:p w14:paraId="2E87A55A" w14:textId="77777777" w:rsidR="003B029C" w:rsidRPr="004A430C" w:rsidRDefault="00F75568" w:rsidP="003B029C">
      <w:pPr>
        <w:widowControl w:val="0"/>
        <w:tabs>
          <w:tab w:val="left" w:pos="567"/>
        </w:tabs>
        <w:rPr>
          <w:iCs/>
          <w:lang w:val="en-GB"/>
        </w:rPr>
      </w:pPr>
      <w:bookmarkStart w:id="13" w:name="OLE_LINK10"/>
      <w:r w:rsidRPr="004A430C">
        <w:rPr>
          <w:iCs/>
          <w:lang w:val="en-GB"/>
        </w:rPr>
        <w:t>Pharma Pack Hungary Kft.</w:t>
      </w:r>
    </w:p>
    <w:p w14:paraId="24DF2DB0" w14:textId="77777777" w:rsidR="003B029C" w:rsidRPr="004A430C" w:rsidRDefault="00F75568" w:rsidP="003B029C">
      <w:pPr>
        <w:widowControl w:val="0"/>
        <w:tabs>
          <w:tab w:val="left" w:pos="567"/>
        </w:tabs>
        <w:rPr>
          <w:iCs/>
          <w:lang w:val="en-GB"/>
        </w:rPr>
      </w:pPr>
      <w:r w:rsidRPr="004A430C">
        <w:rPr>
          <w:iCs/>
          <w:lang w:val="en-GB"/>
        </w:rPr>
        <w:t xml:space="preserve">Vasút u. 13. </w:t>
      </w:r>
    </w:p>
    <w:p w14:paraId="20E87110" w14:textId="77777777" w:rsidR="003B029C" w:rsidRPr="004A430C" w:rsidRDefault="00F75568" w:rsidP="003B029C">
      <w:pPr>
        <w:widowControl w:val="0"/>
        <w:tabs>
          <w:tab w:val="left" w:pos="567"/>
        </w:tabs>
        <w:rPr>
          <w:iCs/>
          <w:lang w:val="en-GB"/>
        </w:rPr>
      </w:pPr>
      <w:r w:rsidRPr="004A430C">
        <w:rPr>
          <w:iCs/>
          <w:lang w:val="en-GB"/>
        </w:rPr>
        <w:t>Budaörs</w:t>
      </w:r>
    </w:p>
    <w:p w14:paraId="1046282A" w14:textId="1BC9F365" w:rsidR="003B029C" w:rsidRPr="004A430C" w:rsidRDefault="00F75568" w:rsidP="003B029C">
      <w:pPr>
        <w:widowControl w:val="0"/>
        <w:tabs>
          <w:tab w:val="left" w:pos="567"/>
        </w:tabs>
        <w:rPr>
          <w:iCs/>
          <w:lang w:val="en-GB"/>
        </w:rPr>
      </w:pPr>
      <w:r w:rsidRPr="004A430C">
        <w:rPr>
          <w:iCs/>
          <w:lang w:val="en-GB"/>
        </w:rPr>
        <w:t xml:space="preserve">2040 </w:t>
      </w:r>
      <w:proofErr w:type="spellStart"/>
      <w:r w:rsidR="00B20A9B" w:rsidRPr="004A430C">
        <w:rPr>
          <w:iCs/>
          <w:lang w:val="en-GB"/>
        </w:rPr>
        <w:t>Magyarország</w:t>
      </w:r>
      <w:proofErr w:type="spellEnd"/>
    </w:p>
    <w:bookmarkEnd w:id="13"/>
    <w:p w14:paraId="0242EA81" w14:textId="56C6B98E" w:rsidR="00E76F97" w:rsidRDefault="00E76F97">
      <w:pPr>
        <w:ind w:right="1416"/>
      </w:pPr>
    </w:p>
    <w:p w14:paraId="6D9C5938" w14:textId="2217A4CB" w:rsidR="00E76F97" w:rsidRDefault="00E76F97">
      <w:pPr>
        <w:ind w:right="1416"/>
      </w:pPr>
    </w:p>
    <w:p w14:paraId="77BAC3D2" w14:textId="77777777" w:rsidR="00E76F97" w:rsidRPr="003465ED" w:rsidRDefault="00E76F97" w:rsidP="00E76F97">
      <w:pPr>
        <w:widowControl w:val="0"/>
        <w:autoSpaceDE w:val="0"/>
        <w:autoSpaceDN w:val="0"/>
        <w:spacing w:before="7"/>
        <w:jc w:val="both"/>
        <w:rPr>
          <w:rFonts w:eastAsia="Calibri"/>
          <w:szCs w:val="22"/>
        </w:rPr>
      </w:pPr>
      <w:r w:rsidRPr="003465ED">
        <w:rPr>
          <w:rFonts w:eastAsia="Calibri"/>
          <w:szCs w:val="22"/>
        </w:rPr>
        <w:t>Pharma Pack Hungary Kft.</w:t>
      </w:r>
    </w:p>
    <w:p w14:paraId="52F746F3" w14:textId="77777777" w:rsidR="00E76F97" w:rsidRPr="003465ED" w:rsidRDefault="00E76F97" w:rsidP="00E76F97">
      <w:pPr>
        <w:widowControl w:val="0"/>
        <w:autoSpaceDE w:val="0"/>
        <w:autoSpaceDN w:val="0"/>
        <w:spacing w:before="7"/>
        <w:jc w:val="both"/>
        <w:rPr>
          <w:rFonts w:eastAsia="Calibri"/>
          <w:szCs w:val="22"/>
        </w:rPr>
      </w:pPr>
      <w:r w:rsidRPr="003465ED">
        <w:rPr>
          <w:rFonts w:eastAsia="Calibri"/>
          <w:szCs w:val="22"/>
        </w:rPr>
        <w:t>Building B, Raktarvarosi Ut 9,</w:t>
      </w:r>
    </w:p>
    <w:p w14:paraId="7369C2E6" w14:textId="77777777" w:rsidR="00E76F97" w:rsidRPr="003465ED" w:rsidRDefault="00E76F97" w:rsidP="00E76F97">
      <w:pPr>
        <w:widowControl w:val="0"/>
        <w:autoSpaceDE w:val="0"/>
        <w:autoSpaceDN w:val="0"/>
        <w:spacing w:before="7"/>
        <w:jc w:val="both"/>
        <w:rPr>
          <w:rFonts w:eastAsia="Calibri"/>
          <w:szCs w:val="22"/>
        </w:rPr>
      </w:pPr>
      <w:r w:rsidRPr="003465ED">
        <w:rPr>
          <w:rFonts w:eastAsia="Calibri"/>
          <w:szCs w:val="22"/>
        </w:rPr>
        <w:t>Torokbalint,</w:t>
      </w:r>
    </w:p>
    <w:p w14:paraId="3B66DD9A" w14:textId="54CBE39C" w:rsidR="00E76F97" w:rsidRDefault="00E76F97" w:rsidP="00E76F97">
      <w:pPr>
        <w:widowControl w:val="0"/>
        <w:autoSpaceDE w:val="0"/>
        <w:autoSpaceDN w:val="0"/>
        <w:spacing w:before="7"/>
        <w:jc w:val="both"/>
        <w:rPr>
          <w:iCs/>
          <w:szCs w:val="22"/>
          <w:lang w:val="en-GB"/>
        </w:rPr>
      </w:pPr>
      <w:r w:rsidRPr="003465ED">
        <w:rPr>
          <w:rFonts w:eastAsia="Calibri"/>
          <w:szCs w:val="22"/>
        </w:rPr>
        <w:t xml:space="preserve">2045 </w:t>
      </w:r>
      <w:proofErr w:type="spellStart"/>
      <w:r w:rsidRPr="003465ED">
        <w:rPr>
          <w:iCs/>
          <w:szCs w:val="22"/>
          <w:lang w:val="en-GB"/>
        </w:rPr>
        <w:t>Magyarország</w:t>
      </w:r>
      <w:proofErr w:type="spellEnd"/>
    </w:p>
    <w:p w14:paraId="2CE7B329" w14:textId="4FD0FD6A" w:rsidR="00291672" w:rsidRDefault="00291672" w:rsidP="00E76F97">
      <w:pPr>
        <w:widowControl w:val="0"/>
        <w:autoSpaceDE w:val="0"/>
        <w:autoSpaceDN w:val="0"/>
        <w:spacing w:before="7"/>
        <w:jc w:val="both"/>
        <w:rPr>
          <w:iCs/>
          <w:szCs w:val="22"/>
          <w:lang w:val="en-GB"/>
        </w:rPr>
      </w:pPr>
    </w:p>
    <w:p w14:paraId="1F96BD54" w14:textId="390B3F4D" w:rsidR="00291672" w:rsidRPr="003465ED" w:rsidRDefault="00291672" w:rsidP="00E76F97">
      <w:pPr>
        <w:widowControl w:val="0"/>
        <w:autoSpaceDE w:val="0"/>
        <w:autoSpaceDN w:val="0"/>
        <w:spacing w:before="7"/>
        <w:jc w:val="both"/>
        <w:rPr>
          <w:rFonts w:eastAsia="Calibri"/>
          <w:szCs w:val="22"/>
        </w:rPr>
      </w:pPr>
      <w:r>
        <w:rPr>
          <w:szCs w:val="22"/>
        </w:rPr>
        <w:t>Az érintett gyártási tétel végfelszabadításáért felelős gyártó nevét és címét a gyógyszer betegtájékoztatójának tartalmaznia kell.</w:t>
      </w:r>
    </w:p>
    <w:p w14:paraId="0019C582" w14:textId="77777777" w:rsidR="00E76F97" w:rsidRPr="004A430C" w:rsidRDefault="00E76F97">
      <w:pPr>
        <w:ind w:right="1416"/>
      </w:pPr>
    </w:p>
    <w:p w14:paraId="7B7DCE39" w14:textId="77777777" w:rsidR="00583CF7" w:rsidRPr="004A430C" w:rsidRDefault="00583CF7">
      <w:pPr>
        <w:ind w:right="1416"/>
      </w:pPr>
    </w:p>
    <w:p w14:paraId="245D5346" w14:textId="77777777" w:rsidR="00583CF7" w:rsidRPr="004A430C" w:rsidRDefault="00F75568">
      <w:pPr>
        <w:pStyle w:val="TitleB"/>
      </w:pPr>
      <w:r w:rsidRPr="004A430C">
        <w:t>B.</w:t>
      </w:r>
      <w:r w:rsidRPr="004A430C">
        <w:tab/>
        <w:t>FELTÉTELEK VAGY KORLÁTOZÁSOK AZ ELLÁTÁS ÉS HASZNÁLAT KAPCSÁN</w:t>
      </w:r>
    </w:p>
    <w:p w14:paraId="2B5073EE" w14:textId="77777777" w:rsidR="00583CF7" w:rsidRPr="004A430C" w:rsidRDefault="00583CF7">
      <w:pPr>
        <w:ind w:left="1701" w:right="1558" w:hanging="708"/>
        <w:rPr>
          <w:b/>
        </w:rPr>
      </w:pPr>
    </w:p>
    <w:p w14:paraId="487C4096" w14:textId="77777777" w:rsidR="00583CF7" w:rsidRPr="004A430C" w:rsidRDefault="00F75568">
      <w:pPr>
        <w:widowControl w:val="0"/>
        <w:numPr>
          <w:ilvl w:val="12"/>
          <w:numId w:val="0"/>
        </w:numPr>
        <w:tabs>
          <w:tab w:val="left" w:pos="567"/>
        </w:tabs>
      </w:pPr>
      <w:r w:rsidRPr="004A430C">
        <w:t>Orvosi rendelvényhez kötött gyógyszer.</w:t>
      </w:r>
    </w:p>
    <w:p w14:paraId="61C68D23" w14:textId="77777777" w:rsidR="00583CF7" w:rsidRPr="004A430C" w:rsidRDefault="00583CF7">
      <w:pPr>
        <w:widowControl w:val="0"/>
        <w:numPr>
          <w:ilvl w:val="12"/>
          <w:numId w:val="0"/>
        </w:numPr>
        <w:tabs>
          <w:tab w:val="left" w:pos="567"/>
        </w:tabs>
      </w:pPr>
    </w:p>
    <w:p w14:paraId="19215EF8" w14:textId="77777777" w:rsidR="00583CF7" w:rsidRPr="004A430C" w:rsidRDefault="00583CF7">
      <w:pPr>
        <w:widowControl w:val="0"/>
        <w:numPr>
          <w:ilvl w:val="12"/>
          <w:numId w:val="0"/>
        </w:numPr>
        <w:tabs>
          <w:tab w:val="left" w:pos="567"/>
        </w:tabs>
      </w:pPr>
    </w:p>
    <w:p w14:paraId="30450F1C" w14:textId="77777777" w:rsidR="00583CF7" w:rsidRPr="004A430C" w:rsidRDefault="00F75568">
      <w:pPr>
        <w:pStyle w:val="TitleB"/>
      </w:pPr>
      <w:r w:rsidRPr="004A430C">
        <w:t>C.</w:t>
      </w:r>
      <w:r w:rsidRPr="004A430C">
        <w:tab/>
        <w:t>A FORGALOMBA HOZATALI ENGEDÉLY EGYÉB FELTÉTELEI ÉS KÖVETELMÉNYEI</w:t>
      </w:r>
    </w:p>
    <w:p w14:paraId="646175CB" w14:textId="77777777" w:rsidR="00583CF7" w:rsidRPr="004A430C" w:rsidRDefault="00583CF7">
      <w:pPr>
        <w:widowControl w:val="0"/>
        <w:numPr>
          <w:ilvl w:val="12"/>
          <w:numId w:val="0"/>
        </w:numPr>
        <w:tabs>
          <w:tab w:val="left" w:pos="567"/>
        </w:tabs>
        <w:rPr>
          <w:b/>
        </w:rPr>
      </w:pPr>
    </w:p>
    <w:p w14:paraId="09F0D7AC" w14:textId="77777777" w:rsidR="00583CF7" w:rsidRPr="004A430C" w:rsidRDefault="00F75568">
      <w:pPr>
        <w:pStyle w:val="Heading6"/>
        <w:widowControl w:val="0"/>
        <w:numPr>
          <w:ilvl w:val="0"/>
          <w:numId w:val="17"/>
        </w:numPr>
        <w:ind w:left="567" w:hanging="567"/>
        <w:rPr>
          <w:b/>
          <w:i w:val="0"/>
          <w:iCs/>
          <w:lang w:val="hu-HU"/>
        </w:rPr>
      </w:pPr>
      <w:r w:rsidRPr="004A430C">
        <w:rPr>
          <w:b/>
          <w:i w:val="0"/>
          <w:iCs/>
          <w:lang w:val="hu-HU"/>
        </w:rPr>
        <w:t xml:space="preserve">Időszakos gyógyszerbiztonsági jelentések </w:t>
      </w:r>
      <w:r w:rsidRPr="004A430C">
        <w:rPr>
          <w:b/>
          <w:bCs/>
          <w:i w:val="0"/>
          <w:iCs/>
          <w:lang w:val="hu-HU"/>
        </w:rPr>
        <w:t>(</w:t>
      </w:r>
      <w:r w:rsidRPr="004A430C">
        <w:rPr>
          <w:b/>
          <w:i w:val="0"/>
          <w:iCs/>
          <w:lang w:val="hu-HU"/>
        </w:rPr>
        <w:t>Periodic safety update report, PSUR)</w:t>
      </w:r>
    </w:p>
    <w:p w14:paraId="778E9CAD" w14:textId="77777777" w:rsidR="00583CF7" w:rsidRPr="004A430C" w:rsidRDefault="00583CF7">
      <w:pPr>
        <w:pStyle w:val="Heading6"/>
        <w:widowControl w:val="0"/>
        <w:rPr>
          <w:i w:val="0"/>
          <w:iCs/>
          <w:lang w:val="hu-HU"/>
        </w:rPr>
      </w:pPr>
    </w:p>
    <w:p w14:paraId="351D85B8" w14:textId="0F139937" w:rsidR="00583CF7" w:rsidRPr="004A430C" w:rsidRDefault="00F75568">
      <w:pPr>
        <w:pStyle w:val="EMEABodyTextChar"/>
        <w:rPr>
          <w:lang w:val="hu-HU"/>
        </w:rPr>
      </w:pPr>
      <w:r w:rsidRPr="004A430C">
        <w:rPr>
          <w:lang w:val="hu-HU"/>
        </w:rPr>
        <w:t xml:space="preserve">Erre a készítményre a </w:t>
      </w:r>
      <w:r w:rsidRPr="004A430C">
        <w:rPr>
          <w:iCs/>
          <w:lang w:val="hu-HU"/>
        </w:rPr>
        <w:t xml:space="preserve">PSUR-okat </w:t>
      </w:r>
      <w:r w:rsidRPr="004A430C">
        <w:rPr>
          <w:lang w:val="hu-HU"/>
        </w:rPr>
        <w:t>a</w:t>
      </w:r>
      <w:r w:rsidR="00101C45" w:rsidRPr="004A430C">
        <w:rPr>
          <w:lang w:val="hu-HU"/>
        </w:rPr>
        <w:t xml:space="preserve"> </w:t>
      </w:r>
      <w:r w:rsidRPr="004A430C">
        <w:rPr>
          <w:lang w:val="hu-HU"/>
        </w:rPr>
        <w:t>2001/83/EK irányelv</w:t>
      </w:r>
      <w:r w:rsidR="00101C45" w:rsidRPr="004A430C">
        <w:rPr>
          <w:lang w:val="hu-HU"/>
        </w:rPr>
        <w:t xml:space="preserve"> </w:t>
      </w:r>
      <w:r w:rsidRPr="004A430C">
        <w:rPr>
          <w:lang w:val="hu-HU"/>
        </w:rPr>
        <w:t>107c. cikkének (7) bekezdésében megállapított és az európai internetes gyógyszerportálon nyilvánosságra hozott uniós referencia</w:t>
      </w:r>
      <w:r w:rsidRPr="004A430C">
        <w:rPr>
          <w:lang w:val="hu-HU"/>
        </w:rPr>
        <w:noBreakHyphen/>
        <w:t xml:space="preserve">időpontok listája (EURD lista), illetve annak bármely későbbi frissített változata szerinti követelményeknek megfelelően kell benyújtani. </w:t>
      </w:r>
    </w:p>
    <w:p w14:paraId="489FBAD6" w14:textId="77777777" w:rsidR="00583CF7" w:rsidRPr="004A430C" w:rsidRDefault="00583CF7">
      <w:pPr>
        <w:widowControl w:val="0"/>
        <w:tabs>
          <w:tab w:val="left" w:pos="567"/>
        </w:tabs>
      </w:pPr>
    </w:p>
    <w:p w14:paraId="32CF7929" w14:textId="77777777" w:rsidR="00583CF7" w:rsidRPr="004A430C" w:rsidRDefault="00583CF7">
      <w:pPr>
        <w:widowControl w:val="0"/>
        <w:tabs>
          <w:tab w:val="left" w:pos="567"/>
        </w:tabs>
      </w:pPr>
    </w:p>
    <w:p w14:paraId="5C67F66E" w14:textId="77777777" w:rsidR="00583CF7" w:rsidRPr="004A430C" w:rsidRDefault="00F75568">
      <w:pPr>
        <w:pStyle w:val="TitleB"/>
      </w:pPr>
      <w:r w:rsidRPr="004A430C">
        <w:t>D.</w:t>
      </w:r>
      <w:r w:rsidRPr="004A430C">
        <w:tab/>
        <w:t>FELTÉTELEK VAGY KORLÁTOZÁSOK A GYÓGYSZER BIZTONSÁGOS ÉS HATÉKONY ALKALMAZÁSÁRA VONATKOZÓAN</w:t>
      </w:r>
    </w:p>
    <w:p w14:paraId="1B65C051" w14:textId="77777777" w:rsidR="00583CF7" w:rsidRPr="004A430C" w:rsidRDefault="00583CF7">
      <w:pPr>
        <w:pStyle w:val="Heading6"/>
        <w:widowControl w:val="0"/>
        <w:rPr>
          <w:i w:val="0"/>
          <w:iCs/>
          <w:lang w:val="hu-HU"/>
        </w:rPr>
      </w:pPr>
    </w:p>
    <w:p w14:paraId="298F9B8C" w14:textId="77777777" w:rsidR="00583CF7" w:rsidRPr="004A430C" w:rsidRDefault="00F75568">
      <w:pPr>
        <w:pStyle w:val="Heading6"/>
        <w:widowControl w:val="0"/>
        <w:numPr>
          <w:ilvl w:val="0"/>
          <w:numId w:val="17"/>
        </w:numPr>
        <w:ind w:left="567" w:hanging="567"/>
        <w:rPr>
          <w:b/>
          <w:i w:val="0"/>
          <w:iCs/>
          <w:lang w:val="hu-HU"/>
        </w:rPr>
      </w:pPr>
      <w:r w:rsidRPr="004A430C">
        <w:rPr>
          <w:b/>
          <w:i w:val="0"/>
          <w:iCs/>
          <w:lang w:val="hu-HU"/>
        </w:rPr>
        <w:t>Kockázatkezelési terv</w:t>
      </w:r>
    </w:p>
    <w:p w14:paraId="054F2593" w14:textId="77777777" w:rsidR="00583CF7" w:rsidRPr="004A430C" w:rsidRDefault="00583CF7"/>
    <w:p w14:paraId="48613877" w14:textId="0392DFC6" w:rsidR="00583CF7" w:rsidRPr="004A430C" w:rsidRDefault="00F75568">
      <w:pPr>
        <w:tabs>
          <w:tab w:val="left" w:pos="567"/>
        </w:tabs>
        <w:ind w:right="-1"/>
      </w:pPr>
      <w:r w:rsidRPr="004A430C">
        <w:t>A forgalomba hozatali engedély jogosultja (MAH) kötelezi magát, hogy a forgalomba hozatali engedély</w:t>
      </w:r>
      <w:r w:rsidR="00101C45" w:rsidRPr="004A430C">
        <w:t xml:space="preserve"> </w:t>
      </w:r>
      <w:r w:rsidRPr="004A430C">
        <w:t>1.8.2</w:t>
      </w:r>
      <w:r w:rsidR="00101C45" w:rsidRPr="004A430C">
        <w:t xml:space="preserve"> </w:t>
      </w:r>
      <w:r w:rsidRPr="004A430C">
        <w:t>moduljában leírt, jóváhagyott kockázatkezelési tervben, illetve annak jóváhagyott frissített verzióiban részletezett, kötelező farmakovigilancia tevékenységeket és beavatkozásokat elvégzi.</w:t>
      </w:r>
    </w:p>
    <w:p w14:paraId="54C012AF" w14:textId="77777777" w:rsidR="00583CF7" w:rsidRPr="004A430C" w:rsidRDefault="00583CF7">
      <w:pPr>
        <w:widowControl w:val="0"/>
        <w:tabs>
          <w:tab w:val="left" w:pos="567"/>
        </w:tabs>
        <w:ind w:right="-1"/>
        <w:rPr>
          <w:iCs/>
        </w:rPr>
      </w:pPr>
    </w:p>
    <w:p w14:paraId="67999B2A" w14:textId="77777777" w:rsidR="00583CF7" w:rsidRPr="004A430C" w:rsidRDefault="00F75568">
      <w:pPr>
        <w:widowControl w:val="0"/>
        <w:tabs>
          <w:tab w:val="left" w:pos="567"/>
        </w:tabs>
        <w:ind w:right="-1"/>
        <w:rPr>
          <w:iCs/>
        </w:rPr>
      </w:pPr>
      <w:r w:rsidRPr="004A430C">
        <w:rPr>
          <w:iCs/>
        </w:rPr>
        <w:t>A frissített kockázatkezelési terv benyújtandó a következő esetekben:</w:t>
      </w:r>
    </w:p>
    <w:p w14:paraId="0AE28110" w14:textId="77777777" w:rsidR="00583CF7" w:rsidRPr="004A430C" w:rsidRDefault="00F75568">
      <w:pPr>
        <w:pStyle w:val="Heading6"/>
        <w:widowControl w:val="0"/>
        <w:numPr>
          <w:ilvl w:val="0"/>
          <w:numId w:val="17"/>
        </w:numPr>
        <w:ind w:left="567" w:hanging="567"/>
        <w:rPr>
          <w:iCs/>
          <w:lang w:val="hu-HU"/>
        </w:rPr>
      </w:pPr>
      <w:r w:rsidRPr="004A430C">
        <w:rPr>
          <w:i w:val="0"/>
          <w:iCs/>
          <w:lang w:val="hu-HU"/>
        </w:rPr>
        <w:t>ha az Európai Gyógyszerügynökség ezt indítványozza;</w:t>
      </w:r>
    </w:p>
    <w:p w14:paraId="2E7DFE62" w14:textId="77777777" w:rsidR="00583CF7" w:rsidRPr="004A430C" w:rsidRDefault="00F75568">
      <w:pPr>
        <w:pStyle w:val="Heading6"/>
        <w:widowControl w:val="0"/>
        <w:numPr>
          <w:ilvl w:val="0"/>
          <w:numId w:val="17"/>
        </w:numPr>
        <w:ind w:left="567" w:hanging="567"/>
        <w:rPr>
          <w:iCs/>
          <w:lang w:val="hu-HU"/>
        </w:rPr>
      </w:pPr>
      <w:r w:rsidRPr="004A430C">
        <w:rPr>
          <w:i w:val="0"/>
          <w:iCs/>
          <w:lang w:val="hu-HU"/>
        </w:rPr>
        <w:t>ha a kockázatkezelési rendszerben változás történik, főként azt követően, hogy olyan új információ érkezik, amely az előny/kockázat profil jelentős változásához vezethet, illetve (a biztonságos gyógyszeralkalmazásra vagy kockázat-minimalizálásra irányuló) újabb, meghatározó eredmények születnek.</w:t>
      </w:r>
    </w:p>
    <w:p w14:paraId="3294B897" w14:textId="77777777" w:rsidR="00583CF7" w:rsidRPr="004A430C" w:rsidRDefault="00583CF7">
      <w:pPr>
        <w:pStyle w:val="EMEABodyTextChar"/>
        <w:rPr>
          <w:lang w:val="hu-HU"/>
        </w:rPr>
      </w:pPr>
    </w:p>
    <w:p w14:paraId="0E7A3B2C" w14:textId="77777777" w:rsidR="00583CF7" w:rsidRPr="004A430C" w:rsidRDefault="00F75568">
      <w:pPr>
        <w:widowControl w:val="0"/>
        <w:tabs>
          <w:tab w:val="left" w:pos="567"/>
        </w:tabs>
        <w:ind w:right="-1"/>
        <w:rPr>
          <w:iCs/>
        </w:rPr>
      </w:pPr>
      <w:r w:rsidRPr="004A430C">
        <w:rPr>
          <w:iCs/>
        </w:rPr>
        <w:br w:type="page"/>
      </w:r>
    </w:p>
    <w:p w14:paraId="023CB0F3" w14:textId="77777777" w:rsidR="00583CF7" w:rsidRPr="004A430C" w:rsidRDefault="00583CF7">
      <w:pPr>
        <w:widowControl w:val="0"/>
        <w:tabs>
          <w:tab w:val="left" w:pos="567"/>
        </w:tabs>
        <w:ind w:right="-1"/>
        <w:rPr>
          <w:b/>
        </w:rPr>
      </w:pPr>
    </w:p>
    <w:p w14:paraId="6D5D02F6" w14:textId="77777777" w:rsidR="00583CF7" w:rsidRPr="004A430C" w:rsidRDefault="00583CF7">
      <w:pPr>
        <w:widowControl w:val="0"/>
        <w:tabs>
          <w:tab w:val="left" w:pos="567"/>
        </w:tabs>
        <w:ind w:right="-1"/>
        <w:rPr>
          <w:b/>
        </w:rPr>
      </w:pPr>
    </w:p>
    <w:p w14:paraId="2447896A" w14:textId="77777777" w:rsidR="00583CF7" w:rsidRPr="004A430C" w:rsidRDefault="00583CF7">
      <w:pPr>
        <w:widowControl w:val="0"/>
        <w:tabs>
          <w:tab w:val="left" w:pos="567"/>
        </w:tabs>
        <w:ind w:right="-1"/>
        <w:rPr>
          <w:b/>
        </w:rPr>
      </w:pPr>
    </w:p>
    <w:p w14:paraId="676F5D3B" w14:textId="77777777" w:rsidR="00583CF7" w:rsidRPr="004A430C" w:rsidRDefault="00583CF7">
      <w:pPr>
        <w:widowControl w:val="0"/>
        <w:tabs>
          <w:tab w:val="left" w:pos="567"/>
        </w:tabs>
        <w:ind w:right="-1"/>
        <w:rPr>
          <w:b/>
        </w:rPr>
      </w:pPr>
    </w:p>
    <w:p w14:paraId="36588357" w14:textId="77777777" w:rsidR="00583CF7" w:rsidRPr="004A430C" w:rsidRDefault="00583CF7">
      <w:pPr>
        <w:widowControl w:val="0"/>
        <w:tabs>
          <w:tab w:val="left" w:pos="567"/>
        </w:tabs>
        <w:ind w:right="-1"/>
        <w:rPr>
          <w:b/>
        </w:rPr>
      </w:pPr>
    </w:p>
    <w:p w14:paraId="7CB37173" w14:textId="77777777" w:rsidR="00583CF7" w:rsidRPr="004A430C" w:rsidRDefault="00583CF7">
      <w:pPr>
        <w:widowControl w:val="0"/>
        <w:tabs>
          <w:tab w:val="left" w:pos="567"/>
        </w:tabs>
        <w:ind w:right="-1"/>
        <w:rPr>
          <w:b/>
        </w:rPr>
      </w:pPr>
    </w:p>
    <w:p w14:paraId="0B14489C" w14:textId="77777777" w:rsidR="00583CF7" w:rsidRPr="004A430C" w:rsidRDefault="00583CF7">
      <w:pPr>
        <w:widowControl w:val="0"/>
        <w:tabs>
          <w:tab w:val="left" w:pos="567"/>
        </w:tabs>
        <w:ind w:right="-1"/>
        <w:rPr>
          <w:b/>
        </w:rPr>
      </w:pPr>
    </w:p>
    <w:p w14:paraId="243237A7" w14:textId="77777777" w:rsidR="00583CF7" w:rsidRPr="004A430C" w:rsidRDefault="00583CF7">
      <w:pPr>
        <w:widowControl w:val="0"/>
        <w:tabs>
          <w:tab w:val="left" w:pos="567"/>
        </w:tabs>
        <w:ind w:right="-1"/>
        <w:rPr>
          <w:b/>
        </w:rPr>
      </w:pPr>
    </w:p>
    <w:p w14:paraId="358DD73D" w14:textId="77777777" w:rsidR="00583CF7" w:rsidRPr="004A430C" w:rsidRDefault="00583CF7">
      <w:pPr>
        <w:widowControl w:val="0"/>
        <w:tabs>
          <w:tab w:val="left" w:pos="567"/>
        </w:tabs>
        <w:ind w:right="-1"/>
        <w:rPr>
          <w:b/>
        </w:rPr>
      </w:pPr>
    </w:p>
    <w:p w14:paraId="1D870346" w14:textId="77777777" w:rsidR="00583CF7" w:rsidRPr="004A430C" w:rsidRDefault="00583CF7">
      <w:pPr>
        <w:widowControl w:val="0"/>
        <w:tabs>
          <w:tab w:val="left" w:pos="567"/>
        </w:tabs>
        <w:ind w:right="-1"/>
        <w:rPr>
          <w:b/>
        </w:rPr>
      </w:pPr>
    </w:p>
    <w:p w14:paraId="5F954C2D" w14:textId="77777777" w:rsidR="00583CF7" w:rsidRPr="004A430C" w:rsidRDefault="00583CF7">
      <w:pPr>
        <w:widowControl w:val="0"/>
        <w:tabs>
          <w:tab w:val="left" w:pos="567"/>
        </w:tabs>
        <w:ind w:right="-1"/>
        <w:rPr>
          <w:b/>
        </w:rPr>
      </w:pPr>
    </w:p>
    <w:p w14:paraId="7D983994" w14:textId="31411BF5" w:rsidR="00583CF7" w:rsidRPr="004A430C" w:rsidRDefault="00583CF7">
      <w:pPr>
        <w:widowControl w:val="0"/>
        <w:tabs>
          <w:tab w:val="left" w:pos="567"/>
        </w:tabs>
        <w:ind w:right="-1"/>
        <w:rPr>
          <w:b/>
        </w:rPr>
      </w:pPr>
    </w:p>
    <w:p w14:paraId="29DA49BE" w14:textId="364BB94B" w:rsidR="003B029C" w:rsidRPr="004A430C" w:rsidRDefault="003B029C">
      <w:pPr>
        <w:widowControl w:val="0"/>
        <w:tabs>
          <w:tab w:val="left" w:pos="567"/>
        </w:tabs>
        <w:ind w:right="-1"/>
        <w:rPr>
          <w:b/>
        </w:rPr>
      </w:pPr>
    </w:p>
    <w:p w14:paraId="12103FBA" w14:textId="14696F01" w:rsidR="003B029C" w:rsidRPr="004A430C" w:rsidRDefault="003B029C">
      <w:pPr>
        <w:widowControl w:val="0"/>
        <w:tabs>
          <w:tab w:val="left" w:pos="567"/>
        </w:tabs>
        <w:ind w:right="-1"/>
        <w:rPr>
          <w:b/>
        </w:rPr>
      </w:pPr>
    </w:p>
    <w:p w14:paraId="2BD44830" w14:textId="09E23694" w:rsidR="003B029C" w:rsidRPr="004A430C" w:rsidRDefault="003B029C">
      <w:pPr>
        <w:widowControl w:val="0"/>
        <w:tabs>
          <w:tab w:val="left" w:pos="567"/>
        </w:tabs>
        <w:ind w:right="-1"/>
        <w:rPr>
          <w:b/>
        </w:rPr>
      </w:pPr>
    </w:p>
    <w:p w14:paraId="465476C6" w14:textId="315D6DCF" w:rsidR="003B029C" w:rsidRPr="004A430C" w:rsidRDefault="003B029C">
      <w:pPr>
        <w:widowControl w:val="0"/>
        <w:tabs>
          <w:tab w:val="left" w:pos="567"/>
        </w:tabs>
        <w:ind w:right="-1"/>
        <w:rPr>
          <w:b/>
        </w:rPr>
      </w:pPr>
    </w:p>
    <w:p w14:paraId="684A7CE8" w14:textId="77777777" w:rsidR="003B029C" w:rsidRPr="004A430C" w:rsidRDefault="003B029C">
      <w:pPr>
        <w:widowControl w:val="0"/>
        <w:tabs>
          <w:tab w:val="left" w:pos="567"/>
        </w:tabs>
        <w:ind w:right="-1"/>
        <w:rPr>
          <w:b/>
        </w:rPr>
      </w:pPr>
    </w:p>
    <w:p w14:paraId="53E5DDCC" w14:textId="77777777" w:rsidR="00583CF7" w:rsidRPr="004A430C" w:rsidRDefault="00583CF7">
      <w:pPr>
        <w:widowControl w:val="0"/>
        <w:tabs>
          <w:tab w:val="left" w:pos="567"/>
        </w:tabs>
        <w:ind w:right="-1"/>
        <w:rPr>
          <w:b/>
        </w:rPr>
      </w:pPr>
    </w:p>
    <w:p w14:paraId="347ABED7" w14:textId="77777777" w:rsidR="00583CF7" w:rsidRPr="004A430C" w:rsidRDefault="00583CF7">
      <w:pPr>
        <w:widowControl w:val="0"/>
        <w:tabs>
          <w:tab w:val="left" w:pos="567"/>
        </w:tabs>
        <w:ind w:right="-1"/>
        <w:rPr>
          <w:b/>
        </w:rPr>
      </w:pPr>
    </w:p>
    <w:p w14:paraId="63F80EE0" w14:textId="77777777" w:rsidR="00583CF7" w:rsidRPr="004A430C" w:rsidRDefault="00583CF7">
      <w:pPr>
        <w:widowControl w:val="0"/>
        <w:tabs>
          <w:tab w:val="left" w:pos="567"/>
        </w:tabs>
        <w:ind w:right="-1"/>
        <w:rPr>
          <w:b/>
        </w:rPr>
      </w:pPr>
    </w:p>
    <w:p w14:paraId="3E5FA03C" w14:textId="77777777" w:rsidR="00583CF7" w:rsidRPr="004A430C" w:rsidRDefault="00583CF7">
      <w:pPr>
        <w:widowControl w:val="0"/>
        <w:tabs>
          <w:tab w:val="left" w:pos="567"/>
        </w:tabs>
        <w:ind w:right="-1"/>
        <w:rPr>
          <w:b/>
        </w:rPr>
      </w:pPr>
    </w:p>
    <w:p w14:paraId="7592F71C" w14:textId="77777777" w:rsidR="00583CF7" w:rsidRPr="004A430C" w:rsidRDefault="00583CF7">
      <w:pPr>
        <w:widowControl w:val="0"/>
        <w:tabs>
          <w:tab w:val="left" w:pos="567"/>
        </w:tabs>
        <w:ind w:right="-1"/>
        <w:rPr>
          <w:b/>
        </w:rPr>
      </w:pPr>
    </w:p>
    <w:p w14:paraId="221EDACB" w14:textId="77777777" w:rsidR="00583CF7" w:rsidRPr="004A430C" w:rsidRDefault="00583CF7">
      <w:pPr>
        <w:widowControl w:val="0"/>
        <w:tabs>
          <w:tab w:val="left" w:pos="567"/>
        </w:tabs>
        <w:ind w:right="-1"/>
        <w:rPr>
          <w:b/>
        </w:rPr>
      </w:pPr>
    </w:p>
    <w:p w14:paraId="14BC6DB3" w14:textId="77777777" w:rsidR="00583CF7" w:rsidRPr="004A430C" w:rsidRDefault="00583CF7">
      <w:pPr>
        <w:widowControl w:val="0"/>
        <w:tabs>
          <w:tab w:val="left" w:pos="567"/>
        </w:tabs>
        <w:ind w:right="-1"/>
        <w:rPr>
          <w:b/>
        </w:rPr>
      </w:pPr>
    </w:p>
    <w:p w14:paraId="1BC9183D" w14:textId="77777777" w:rsidR="00583CF7" w:rsidRPr="004A430C" w:rsidRDefault="00583CF7">
      <w:pPr>
        <w:widowControl w:val="0"/>
        <w:tabs>
          <w:tab w:val="left" w:pos="567"/>
        </w:tabs>
        <w:ind w:right="-1"/>
        <w:rPr>
          <w:b/>
        </w:rPr>
      </w:pPr>
    </w:p>
    <w:p w14:paraId="0CB39615" w14:textId="77777777" w:rsidR="00583CF7" w:rsidRPr="004A430C" w:rsidRDefault="00583CF7">
      <w:pPr>
        <w:widowControl w:val="0"/>
        <w:tabs>
          <w:tab w:val="left" w:pos="567"/>
        </w:tabs>
        <w:ind w:right="-1"/>
        <w:rPr>
          <w:b/>
        </w:rPr>
      </w:pPr>
    </w:p>
    <w:p w14:paraId="609166C3" w14:textId="77777777" w:rsidR="00583CF7" w:rsidRPr="004A430C" w:rsidRDefault="00583CF7">
      <w:pPr>
        <w:widowControl w:val="0"/>
        <w:tabs>
          <w:tab w:val="left" w:pos="567"/>
        </w:tabs>
        <w:ind w:right="-1"/>
        <w:rPr>
          <w:b/>
        </w:rPr>
      </w:pPr>
    </w:p>
    <w:p w14:paraId="45203D74" w14:textId="77777777" w:rsidR="00583CF7" w:rsidRPr="004A430C" w:rsidRDefault="00F75568">
      <w:pPr>
        <w:widowControl w:val="0"/>
        <w:tabs>
          <w:tab w:val="left" w:pos="567"/>
        </w:tabs>
        <w:ind w:right="-1"/>
        <w:jc w:val="center"/>
        <w:rPr>
          <w:b/>
        </w:rPr>
      </w:pPr>
      <w:r w:rsidRPr="004A430C">
        <w:rPr>
          <w:b/>
        </w:rPr>
        <w:t>III. MELLÉKLET</w:t>
      </w:r>
    </w:p>
    <w:p w14:paraId="00E2533A" w14:textId="77777777" w:rsidR="00583CF7" w:rsidRPr="004A430C" w:rsidRDefault="00583CF7">
      <w:pPr>
        <w:jc w:val="center"/>
        <w:rPr>
          <w:b/>
        </w:rPr>
      </w:pPr>
    </w:p>
    <w:p w14:paraId="059F8182" w14:textId="77777777" w:rsidR="00583CF7" w:rsidRPr="004A430C" w:rsidRDefault="00F75568">
      <w:pPr>
        <w:jc w:val="center"/>
        <w:rPr>
          <w:b/>
        </w:rPr>
      </w:pPr>
      <w:r w:rsidRPr="004A430C">
        <w:rPr>
          <w:b/>
        </w:rPr>
        <w:t>CÍMKESZÖVEG ÉS BETEGTÁJÉKOZTATÓ</w:t>
      </w:r>
    </w:p>
    <w:p w14:paraId="53381CDC" w14:textId="77777777" w:rsidR="00583CF7" w:rsidRPr="004A430C" w:rsidRDefault="00583CF7"/>
    <w:p w14:paraId="2AB817F2" w14:textId="77777777" w:rsidR="00583CF7" w:rsidRPr="004A430C" w:rsidRDefault="00583CF7"/>
    <w:p w14:paraId="737B6857" w14:textId="77777777" w:rsidR="00583CF7" w:rsidRPr="004A430C" w:rsidRDefault="00583CF7"/>
    <w:p w14:paraId="605ED21B" w14:textId="77777777" w:rsidR="00583CF7" w:rsidRPr="004A430C" w:rsidRDefault="00583CF7"/>
    <w:p w14:paraId="30AF436E" w14:textId="77777777" w:rsidR="00583CF7" w:rsidRPr="004A430C" w:rsidRDefault="00583CF7"/>
    <w:p w14:paraId="4EBAA2D5" w14:textId="77777777" w:rsidR="00583CF7" w:rsidRPr="004A430C" w:rsidRDefault="00F75568">
      <w:r w:rsidRPr="004A430C">
        <w:br w:type="page"/>
      </w:r>
    </w:p>
    <w:p w14:paraId="6905B758" w14:textId="77777777" w:rsidR="00583CF7" w:rsidRPr="004A430C" w:rsidRDefault="00583CF7"/>
    <w:p w14:paraId="1B578F60" w14:textId="77777777" w:rsidR="00583CF7" w:rsidRPr="004A430C" w:rsidRDefault="00583CF7"/>
    <w:p w14:paraId="092418A4" w14:textId="77777777" w:rsidR="00583CF7" w:rsidRPr="004A430C" w:rsidRDefault="00583CF7"/>
    <w:p w14:paraId="48D1F8FC" w14:textId="77777777" w:rsidR="00583CF7" w:rsidRPr="004A430C" w:rsidRDefault="00583CF7"/>
    <w:p w14:paraId="3A49B83C" w14:textId="77777777" w:rsidR="00583CF7" w:rsidRPr="004A430C" w:rsidRDefault="00583CF7"/>
    <w:p w14:paraId="392DA3B9" w14:textId="77777777" w:rsidR="00583CF7" w:rsidRPr="004A430C" w:rsidRDefault="00583CF7"/>
    <w:p w14:paraId="26EEC674" w14:textId="77777777" w:rsidR="00583CF7" w:rsidRPr="004A430C" w:rsidRDefault="00583CF7"/>
    <w:p w14:paraId="3140063D" w14:textId="77777777" w:rsidR="00583CF7" w:rsidRPr="004A430C" w:rsidRDefault="00583CF7"/>
    <w:p w14:paraId="003C318C" w14:textId="77777777" w:rsidR="00583CF7" w:rsidRPr="004A430C" w:rsidRDefault="00583CF7"/>
    <w:p w14:paraId="2045841B" w14:textId="77777777" w:rsidR="00583CF7" w:rsidRPr="004A430C" w:rsidRDefault="00583CF7"/>
    <w:p w14:paraId="25E9B4C9" w14:textId="77777777" w:rsidR="00583CF7" w:rsidRPr="004A430C" w:rsidRDefault="00583CF7"/>
    <w:p w14:paraId="11C954FF" w14:textId="77777777" w:rsidR="00583CF7" w:rsidRPr="004A430C" w:rsidRDefault="00583CF7"/>
    <w:p w14:paraId="73CE632C" w14:textId="77777777" w:rsidR="00583CF7" w:rsidRPr="004A430C" w:rsidRDefault="00583CF7"/>
    <w:p w14:paraId="4FBF7317" w14:textId="77777777" w:rsidR="00583CF7" w:rsidRPr="004A430C" w:rsidRDefault="00583CF7"/>
    <w:p w14:paraId="7EAF069A" w14:textId="77777777" w:rsidR="00583CF7" w:rsidRPr="004A430C" w:rsidRDefault="00583CF7"/>
    <w:p w14:paraId="1B9D4C91" w14:textId="77777777" w:rsidR="00583CF7" w:rsidRPr="004A430C" w:rsidRDefault="00583CF7"/>
    <w:p w14:paraId="7C8F0BA6" w14:textId="77777777" w:rsidR="00583CF7" w:rsidRPr="004A430C" w:rsidRDefault="00583CF7"/>
    <w:p w14:paraId="16BEC942" w14:textId="77777777" w:rsidR="00583CF7" w:rsidRPr="004A430C" w:rsidRDefault="00583CF7"/>
    <w:p w14:paraId="303B9676" w14:textId="77777777" w:rsidR="00583CF7" w:rsidRPr="004A430C" w:rsidRDefault="00583CF7"/>
    <w:p w14:paraId="7907EA28" w14:textId="77777777" w:rsidR="00583CF7" w:rsidRPr="004A430C" w:rsidRDefault="00583CF7"/>
    <w:p w14:paraId="3FAEF0B3" w14:textId="77777777" w:rsidR="00583CF7" w:rsidRPr="004A430C" w:rsidRDefault="00583CF7"/>
    <w:p w14:paraId="3554D9B8" w14:textId="77777777" w:rsidR="00583CF7" w:rsidRPr="004A430C" w:rsidRDefault="00583CF7"/>
    <w:p w14:paraId="133147C1" w14:textId="77777777" w:rsidR="00583CF7" w:rsidRPr="004A430C" w:rsidRDefault="00F75568">
      <w:pPr>
        <w:jc w:val="center"/>
        <w:rPr>
          <w:b/>
        </w:rPr>
      </w:pPr>
      <w:r w:rsidRPr="004A430C">
        <w:rPr>
          <w:b/>
        </w:rPr>
        <w:t>A. CÍMKESZÖVEG</w:t>
      </w:r>
    </w:p>
    <w:p w14:paraId="649A7DC5" w14:textId="77777777" w:rsidR="00583CF7" w:rsidRPr="004A430C" w:rsidRDefault="00583CF7">
      <w:pPr>
        <w:pStyle w:val="TitleA"/>
      </w:pPr>
    </w:p>
    <w:p w14:paraId="15D7D36C" w14:textId="77777777" w:rsidR="00583CF7" w:rsidRPr="004A430C" w:rsidRDefault="00583CF7"/>
    <w:p w14:paraId="13D69C72" w14:textId="77777777" w:rsidR="00583CF7" w:rsidRPr="004A430C" w:rsidRDefault="00F75568">
      <w:r w:rsidRPr="004A430C">
        <w:br w:type="page"/>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03137C" w14:paraId="3EB54888" w14:textId="77777777">
        <w:trPr>
          <w:trHeight w:val="745"/>
          <w:jc w:val="center"/>
        </w:trPr>
        <w:tc>
          <w:tcPr>
            <w:tcW w:w="9069" w:type="dxa"/>
          </w:tcPr>
          <w:p w14:paraId="2B3C7C76" w14:textId="77777777" w:rsidR="00583CF7" w:rsidRPr="004A430C" w:rsidRDefault="00F75568">
            <w:pPr>
              <w:rPr>
                <w:b/>
              </w:rPr>
            </w:pPr>
            <w:r w:rsidRPr="004A430C">
              <w:rPr>
                <w:b/>
              </w:rPr>
              <w:lastRenderedPageBreak/>
              <w:t>A KÜLSŐ CSOMAGOLÁSON FELTÜNTETENDŐ ADATOK</w:t>
            </w:r>
          </w:p>
          <w:p w14:paraId="4A7F7370" w14:textId="77777777" w:rsidR="00583CF7" w:rsidRPr="004A430C" w:rsidRDefault="00583CF7">
            <w:pPr>
              <w:rPr>
                <w:b/>
              </w:rPr>
            </w:pPr>
          </w:p>
          <w:p w14:paraId="167C6ED9" w14:textId="349F62B5" w:rsidR="00583CF7" w:rsidRPr="006850EC" w:rsidRDefault="00F75568">
            <w:pPr>
              <w:rPr>
                <w:b/>
                <w:u w:val="double"/>
              </w:rPr>
            </w:pPr>
            <w:r>
              <w:rPr>
                <w:b/>
                <w:u w:val="double"/>
              </w:rPr>
              <w:t>Doboz</w:t>
            </w:r>
          </w:p>
        </w:tc>
      </w:tr>
    </w:tbl>
    <w:p w14:paraId="4BAC711B" w14:textId="77777777" w:rsidR="00583CF7" w:rsidRPr="004A430C" w:rsidRDefault="00583CF7"/>
    <w:p w14:paraId="317C01A2" w14:textId="77777777" w:rsidR="00583CF7" w:rsidRPr="004A430C" w:rsidRDefault="00583CF7"/>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03137C" w14:paraId="21275958" w14:textId="77777777">
        <w:trPr>
          <w:jc w:val="center"/>
        </w:trPr>
        <w:tc>
          <w:tcPr>
            <w:tcW w:w="9069" w:type="dxa"/>
          </w:tcPr>
          <w:p w14:paraId="7D57821C" w14:textId="77777777" w:rsidR="00583CF7" w:rsidRPr="004A430C" w:rsidRDefault="00F75568">
            <w:pPr>
              <w:ind w:left="567" w:hanging="567"/>
              <w:rPr>
                <w:b/>
              </w:rPr>
            </w:pPr>
            <w:r w:rsidRPr="004A430C">
              <w:rPr>
                <w:b/>
              </w:rPr>
              <w:t>1.</w:t>
            </w:r>
            <w:r w:rsidRPr="004A430C">
              <w:rPr>
                <w:b/>
              </w:rPr>
              <w:tab/>
              <w:t>A GYÓGYSZER NEVE</w:t>
            </w:r>
          </w:p>
        </w:tc>
      </w:tr>
    </w:tbl>
    <w:p w14:paraId="7D9B5178" w14:textId="77777777" w:rsidR="00583CF7" w:rsidRPr="004A430C" w:rsidRDefault="00583CF7"/>
    <w:p w14:paraId="4A9153E4" w14:textId="0D777AFD" w:rsidR="00583CF7" w:rsidRPr="004A430C" w:rsidRDefault="00F75568">
      <w:r w:rsidRPr="004A430C">
        <w:t>Lacosamide Adroiq 10 mg/ml oldatos infúzió</w:t>
      </w:r>
    </w:p>
    <w:p w14:paraId="444C2FDD" w14:textId="77777777" w:rsidR="00583CF7" w:rsidRPr="004A430C" w:rsidRDefault="00F75568">
      <w:r w:rsidRPr="004A430C">
        <w:t>lakozamid</w:t>
      </w:r>
    </w:p>
    <w:p w14:paraId="39D5098D" w14:textId="77777777" w:rsidR="00583CF7" w:rsidRPr="004A430C" w:rsidRDefault="00583CF7"/>
    <w:p w14:paraId="3CDC3F03" w14:textId="77777777" w:rsidR="00583CF7" w:rsidRPr="004A430C" w:rsidRDefault="00583CF7"/>
    <w:tbl>
      <w:tblPr>
        <w:tblW w:w="0" w:type="auto"/>
        <w:jc w:val="center"/>
        <w:tblLayout w:type="fixed"/>
        <w:tblCellMar>
          <w:left w:w="0" w:type="dxa"/>
          <w:right w:w="0" w:type="dxa"/>
        </w:tblCellMar>
        <w:tblLook w:val="0000" w:firstRow="0" w:lastRow="0" w:firstColumn="0" w:lastColumn="0" w:noHBand="0" w:noVBand="0"/>
      </w:tblPr>
      <w:tblGrid>
        <w:gridCol w:w="9069"/>
      </w:tblGrid>
      <w:tr w:rsidR="0003137C" w14:paraId="4E24DEF7"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686A394B" w14:textId="77777777" w:rsidR="00583CF7" w:rsidRPr="004A430C" w:rsidRDefault="00F75568">
            <w:pPr>
              <w:ind w:left="567" w:hanging="567"/>
              <w:rPr>
                <w:b/>
              </w:rPr>
            </w:pPr>
            <w:r w:rsidRPr="004A430C">
              <w:rPr>
                <w:b/>
              </w:rPr>
              <w:t>2.</w:t>
            </w:r>
            <w:r w:rsidRPr="004A430C">
              <w:rPr>
                <w:b/>
              </w:rPr>
              <w:tab/>
              <w:t>HATÓANYAG(OK) MEGNEVEZÉSE</w:t>
            </w:r>
          </w:p>
        </w:tc>
      </w:tr>
    </w:tbl>
    <w:p w14:paraId="778A9912" w14:textId="77777777" w:rsidR="00583CF7" w:rsidRPr="004A430C" w:rsidRDefault="00583CF7"/>
    <w:p w14:paraId="1B1F4499" w14:textId="34374F3A" w:rsidR="00583CF7" w:rsidRPr="004A430C" w:rsidRDefault="00F75568">
      <w:r w:rsidRPr="004A430C">
        <w:t>Az oldatos infúzió 10 mg lakozamidot tartalmaz milliliterenként.</w:t>
      </w:r>
    </w:p>
    <w:p w14:paraId="23F4B00F" w14:textId="48E72ABA" w:rsidR="00B20A9B" w:rsidRPr="004A430C" w:rsidRDefault="00F75568">
      <w:r w:rsidRPr="004A430C">
        <w:t>200 mg lakozamidot tartalmaz 20 ml-es injekciós üvegenként.</w:t>
      </w:r>
    </w:p>
    <w:p w14:paraId="19975B34" w14:textId="77777777" w:rsidR="00583CF7" w:rsidRPr="004A430C" w:rsidRDefault="00583CF7"/>
    <w:p w14:paraId="5E92A784" w14:textId="77777777" w:rsidR="00583CF7" w:rsidRPr="004A430C" w:rsidRDefault="00583CF7"/>
    <w:tbl>
      <w:tblPr>
        <w:tblW w:w="0" w:type="auto"/>
        <w:jc w:val="center"/>
        <w:tblLayout w:type="fixed"/>
        <w:tblCellMar>
          <w:left w:w="0" w:type="dxa"/>
          <w:right w:w="0" w:type="dxa"/>
        </w:tblCellMar>
        <w:tblLook w:val="0000" w:firstRow="0" w:lastRow="0" w:firstColumn="0" w:lastColumn="0" w:noHBand="0" w:noVBand="0"/>
      </w:tblPr>
      <w:tblGrid>
        <w:gridCol w:w="9069"/>
      </w:tblGrid>
      <w:tr w:rsidR="0003137C" w14:paraId="6E644D84"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3B3153B0" w14:textId="77777777" w:rsidR="00583CF7" w:rsidRPr="004A430C" w:rsidRDefault="00F75568">
            <w:pPr>
              <w:ind w:left="567" w:hanging="567"/>
              <w:rPr>
                <w:b/>
              </w:rPr>
            </w:pPr>
            <w:r w:rsidRPr="004A430C">
              <w:rPr>
                <w:b/>
              </w:rPr>
              <w:t>3.</w:t>
            </w:r>
            <w:r w:rsidRPr="004A430C">
              <w:rPr>
                <w:b/>
              </w:rPr>
              <w:tab/>
              <w:t>SEGÉDANYAGOK FELSOROLÁSA</w:t>
            </w:r>
          </w:p>
        </w:tc>
      </w:tr>
    </w:tbl>
    <w:p w14:paraId="18FEC534" w14:textId="280041CD" w:rsidR="00583CF7" w:rsidRPr="004A430C" w:rsidRDefault="00583CF7"/>
    <w:p w14:paraId="2CE93083" w14:textId="70CB60FE" w:rsidR="00B20A9B" w:rsidRPr="004A430C" w:rsidRDefault="00F75568">
      <w:r w:rsidRPr="004A430C">
        <w:t>Nátrium-kloridot, sósavat és injekcióhoz való vizet tartalmaz.</w:t>
      </w:r>
    </w:p>
    <w:p w14:paraId="00E0264C" w14:textId="06F7085F" w:rsidR="00583CF7" w:rsidRDefault="00583CF7"/>
    <w:p w14:paraId="4E08E79C" w14:textId="77777777" w:rsidR="004D4ACD" w:rsidRPr="004A430C" w:rsidRDefault="004D4ACD"/>
    <w:tbl>
      <w:tblPr>
        <w:tblW w:w="0" w:type="auto"/>
        <w:jc w:val="center"/>
        <w:tblLayout w:type="fixed"/>
        <w:tblCellMar>
          <w:left w:w="0" w:type="dxa"/>
          <w:right w:w="0" w:type="dxa"/>
        </w:tblCellMar>
        <w:tblLook w:val="0000" w:firstRow="0" w:lastRow="0" w:firstColumn="0" w:lastColumn="0" w:noHBand="0" w:noVBand="0"/>
      </w:tblPr>
      <w:tblGrid>
        <w:gridCol w:w="9069"/>
      </w:tblGrid>
      <w:tr w:rsidR="0003137C" w14:paraId="0E65963A"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3229F33F" w14:textId="77777777" w:rsidR="00583CF7" w:rsidRPr="004A430C" w:rsidRDefault="00F75568">
            <w:pPr>
              <w:ind w:left="567" w:hanging="567"/>
              <w:rPr>
                <w:b/>
              </w:rPr>
            </w:pPr>
            <w:r w:rsidRPr="004A430C">
              <w:rPr>
                <w:b/>
              </w:rPr>
              <w:t>4.</w:t>
            </w:r>
            <w:r w:rsidRPr="004A430C">
              <w:rPr>
                <w:b/>
              </w:rPr>
              <w:tab/>
              <w:t>GYÓGYSZERFORMA ÉS TARTALOM</w:t>
            </w:r>
          </w:p>
        </w:tc>
      </w:tr>
    </w:tbl>
    <w:p w14:paraId="6A40E1FB" w14:textId="77777777" w:rsidR="00583CF7" w:rsidRPr="004A430C" w:rsidRDefault="00583CF7"/>
    <w:p w14:paraId="7A69876B" w14:textId="3363CBDD" w:rsidR="00583CF7" w:rsidRPr="004A430C" w:rsidRDefault="00F75568">
      <w:r w:rsidRPr="004A430C">
        <w:t>5 injekciós üveg, üvegenként 20 ml oldatos infúzióval</w:t>
      </w:r>
    </w:p>
    <w:p w14:paraId="3D7D0324" w14:textId="13CFB1A4" w:rsidR="00583CF7" w:rsidRPr="00BB7B89" w:rsidRDefault="0099044B" w:rsidP="00BB7B89">
      <w:pPr>
        <w:widowControl w:val="0"/>
        <w:tabs>
          <w:tab w:val="left" w:pos="2060"/>
        </w:tabs>
        <w:autoSpaceDE w:val="0"/>
        <w:autoSpaceDN w:val="0"/>
        <w:rPr>
          <w:bCs/>
          <w:szCs w:val="22"/>
          <w:highlight w:val="lightGray"/>
          <w:lang w:val="en-GB"/>
        </w:rPr>
      </w:pPr>
      <w:r w:rsidRPr="00BB7B89">
        <w:rPr>
          <w:bCs/>
          <w:szCs w:val="22"/>
          <w:highlight w:val="lightGray"/>
          <w:lang w:val="en-GB"/>
        </w:rPr>
        <w:t xml:space="preserve">1 </w:t>
      </w:r>
      <w:proofErr w:type="spellStart"/>
      <w:r w:rsidRPr="00BB7B89">
        <w:rPr>
          <w:bCs/>
          <w:szCs w:val="22"/>
          <w:highlight w:val="lightGray"/>
          <w:lang w:val="en-GB"/>
        </w:rPr>
        <w:t>injekciós</w:t>
      </w:r>
      <w:proofErr w:type="spellEnd"/>
      <w:r w:rsidRPr="00BB7B89">
        <w:rPr>
          <w:bCs/>
          <w:szCs w:val="22"/>
          <w:highlight w:val="lightGray"/>
          <w:lang w:val="en-GB"/>
        </w:rPr>
        <w:t xml:space="preserve"> </w:t>
      </w:r>
      <w:proofErr w:type="spellStart"/>
      <w:r w:rsidRPr="00BB7B89">
        <w:rPr>
          <w:bCs/>
          <w:szCs w:val="22"/>
          <w:highlight w:val="lightGray"/>
          <w:lang w:val="en-GB"/>
        </w:rPr>
        <w:t>üveg</w:t>
      </w:r>
      <w:proofErr w:type="spellEnd"/>
      <w:r w:rsidRPr="00BB7B89">
        <w:rPr>
          <w:bCs/>
          <w:szCs w:val="22"/>
          <w:highlight w:val="lightGray"/>
          <w:lang w:val="en-GB"/>
        </w:rPr>
        <w:t xml:space="preserve">, </w:t>
      </w:r>
      <w:proofErr w:type="spellStart"/>
      <w:r w:rsidRPr="00BB7B89">
        <w:rPr>
          <w:bCs/>
          <w:szCs w:val="22"/>
          <w:highlight w:val="lightGray"/>
          <w:lang w:val="en-GB"/>
        </w:rPr>
        <w:t>üvegenként</w:t>
      </w:r>
      <w:proofErr w:type="spellEnd"/>
      <w:r w:rsidRPr="00BB7B89">
        <w:rPr>
          <w:bCs/>
          <w:szCs w:val="22"/>
          <w:highlight w:val="lightGray"/>
          <w:lang w:val="en-GB"/>
        </w:rPr>
        <w:t xml:space="preserve"> 20 ml </w:t>
      </w:r>
      <w:proofErr w:type="spellStart"/>
      <w:r w:rsidRPr="00BB7B89">
        <w:rPr>
          <w:bCs/>
          <w:szCs w:val="22"/>
          <w:highlight w:val="lightGray"/>
          <w:lang w:val="en-GB"/>
        </w:rPr>
        <w:t>oldatos</w:t>
      </w:r>
      <w:proofErr w:type="spellEnd"/>
      <w:r w:rsidRPr="00BB7B89">
        <w:rPr>
          <w:bCs/>
          <w:szCs w:val="22"/>
          <w:highlight w:val="lightGray"/>
          <w:lang w:val="en-GB"/>
        </w:rPr>
        <w:t xml:space="preserve"> </w:t>
      </w:r>
      <w:proofErr w:type="spellStart"/>
      <w:r w:rsidRPr="00BB7B89">
        <w:rPr>
          <w:bCs/>
          <w:szCs w:val="22"/>
          <w:highlight w:val="lightGray"/>
          <w:lang w:val="en-GB"/>
        </w:rPr>
        <w:t>infúzióval</w:t>
      </w:r>
      <w:proofErr w:type="spellEnd"/>
    </w:p>
    <w:p w14:paraId="7FEE4BE0" w14:textId="77777777" w:rsidR="00583CF7" w:rsidRPr="004A430C" w:rsidRDefault="00583CF7"/>
    <w:tbl>
      <w:tblPr>
        <w:tblW w:w="0" w:type="auto"/>
        <w:jc w:val="center"/>
        <w:tblLayout w:type="fixed"/>
        <w:tblCellMar>
          <w:left w:w="0" w:type="dxa"/>
          <w:right w:w="0" w:type="dxa"/>
        </w:tblCellMar>
        <w:tblLook w:val="0000" w:firstRow="0" w:lastRow="0" w:firstColumn="0" w:lastColumn="0" w:noHBand="0" w:noVBand="0"/>
      </w:tblPr>
      <w:tblGrid>
        <w:gridCol w:w="9069"/>
      </w:tblGrid>
      <w:tr w:rsidR="0003137C" w14:paraId="35DE140A"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73E1BB5F" w14:textId="77777777" w:rsidR="00583CF7" w:rsidRPr="004A430C" w:rsidRDefault="00F75568">
            <w:pPr>
              <w:ind w:left="567" w:hanging="567"/>
              <w:rPr>
                <w:b/>
              </w:rPr>
            </w:pPr>
            <w:r w:rsidRPr="004A430C">
              <w:rPr>
                <w:b/>
              </w:rPr>
              <w:t>5.</w:t>
            </w:r>
            <w:r w:rsidRPr="004A430C">
              <w:rPr>
                <w:b/>
              </w:rPr>
              <w:tab/>
              <w:t>AZ ALKALMAZÁSSAL KAPCSOLATOS TUDNIVALÓK ÉS AZ ALKALMAZÁS MÓDJA (I)</w:t>
            </w:r>
          </w:p>
        </w:tc>
      </w:tr>
    </w:tbl>
    <w:p w14:paraId="23B38619" w14:textId="77777777" w:rsidR="00583CF7" w:rsidRPr="004A430C" w:rsidRDefault="00583CF7"/>
    <w:p w14:paraId="392C24FB" w14:textId="77777777" w:rsidR="00583CF7" w:rsidRPr="004A430C" w:rsidRDefault="00F75568">
      <w:r w:rsidRPr="004A430C">
        <w:t>Használat előtt olvassa el a mellékelt betegtájékoztatót!</w:t>
      </w:r>
    </w:p>
    <w:p w14:paraId="6D9377FD" w14:textId="1690B2A2" w:rsidR="00583CF7" w:rsidRPr="004A430C" w:rsidRDefault="00F75568">
      <w:r w:rsidRPr="004A430C">
        <w:t>Intravénás alkalmazásra</w:t>
      </w:r>
      <w:r w:rsidR="004D4ACD">
        <w:t>.</w:t>
      </w:r>
    </w:p>
    <w:p w14:paraId="1FE30DB6" w14:textId="33ABDEE0" w:rsidR="00B20A9B" w:rsidRPr="004A430C" w:rsidRDefault="00F75568">
      <w:r w:rsidRPr="004A430C">
        <w:t>Egyszeri alkalmazásra</w:t>
      </w:r>
      <w:r w:rsidR="004D4ACD">
        <w:t>.</w:t>
      </w:r>
    </w:p>
    <w:p w14:paraId="4D6F17B3" w14:textId="77777777" w:rsidR="00583CF7" w:rsidRPr="004A430C" w:rsidRDefault="00583CF7"/>
    <w:p w14:paraId="39ED125B" w14:textId="77777777" w:rsidR="00583CF7" w:rsidRPr="004A430C" w:rsidRDefault="00583CF7"/>
    <w:tbl>
      <w:tblPr>
        <w:tblW w:w="0" w:type="auto"/>
        <w:tblInd w:w="1" w:type="dxa"/>
        <w:tblLayout w:type="fixed"/>
        <w:tblCellMar>
          <w:left w:w="0" w:type="dxa"/>
          <w:right w:w="0" w:type="dxa"/>
        </w:tblCellMar>
        <w:tblLook w:val="0000" w:firstRow="0" w:lastRow="0" w:firstColumn="0" w:lastColumn="0" w:noHBand="0" w:noVBand="0"/>
      </w:tblPr>
      <w:tblGrid>
        <w:gridCol w:w="9069"/>
      </w:tblGrid>
      <w:tr w:rsidR="0003137C" w14:paraId="52E288DF" w14:textId="77777777">
        <w:tc>
          <w:tcPr>
            <w:tcW w:w="9069" w:type="dxa"/>
            <w:tcBorders>
              <w:top w:val="single" w:sz="4" w:space="0" w:color="auto"/>
              <w:left w:val="single" w:sz="4" w:space="0" w:color="auto"/>
              <w:bottom w:val="single" w:sz="4" w:space="0" w:color="auto"/>
              <w:right w:val="single" w:sz="4" w:space="0" w:color="auto"/>
            </w:tcBorders>
          </w:tcPr>
          <w:p w14:paraId="56E60F37" w14:textId="77777777" w:rsidR="00583CF7" w:rsidRPr="004A430C" w:rsidRDefault="00F75568">
            <w:pPr>
              <w:ind w:left="567" w:hanging="567"/>
              <w:rPr>
                <w:b/>
              </w:rPr>
            </w:pPr>
            <w:r w:rsidRPr="004A430C">
              <w:rPr>
                <w:b/>
              </w:rPr>
              <w:t>6.</w:t>
            </w:r>
            <w:r w:rsidRPr="004A430C">
              <w:rPr>
                <w:b/>
              </w:rPr>
              <w:tab/>
              <w:t>KÜLÖN FIGYELMEZTETÉS, MELY SZERINT A GYÓGYSZERT GYERMEKEKTŐL ELZÁRVA KELL TARTANI</w:t>
            </w:r>
          </w:p>
        </w:tc>
      </w:tr>
    </w:tbl>
    <w:p w14:paraId="57A9AF52" w14:textId="77777777" w:rsidR="00583CF7" w:rsidRPr="004A430C" w:rsidRDefault="00583CF7"/>
    <w:p w14:paraId="23B7D49A" w14:textId="77777777" w:rsidR="00583CF7" w:rsidRPr="004A430C" w:rsidRDefault="00F75568">
      <w:r w:rsidRPr="004A430C">
        <w:t>A gyógyszer gyermekektől elzárva tartandó!</w:t>
      </w:r>
    </w:p>
    <w:p w14:paraId="5E63DC6E" w14:textId="77777777" w:rsidR="00583CF7" w:rsidRPr="004A430C" w:rsidRDefault="00583CF7"/>
    <w:p w14:paraId="380C428D" w14:textId="77777777" w:rsidR="00583CF7" w:rsidRPr="004A430C" w:rsidRDefault="00583CF7"/>
    <w:tbl>
      <w:tblPr>
        <w:tblW w:w="0" w:type="auto"/>
        <w:jc w:val="center"/>
        <w:tblLayout w:type="fixed"/>
        <w:tblCellMar>
          <w:left w:w="0" w:type="dxa"/>
          <w:right w:w="0" w:type="dxa"/>
        </w:tblCellMar>
        <w:tblLook w:val="0000" w:firstRow="0" w:lastRow="0" w:firstColumn="0" w:lastColumn="0" w:noHBand="0" w:noVBand="0"/>
      </w:tblPr>
      <w:tblGrid>
        <w:gridCol w:w="9069"/>
      </w:tblGrid>
      <w:tr w:rsidR="0003137C" w14:paraId="4BBBB2BD"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4961E5DA" w14:textId="77777777" w:rsidR="00583CF7" w:rsidRPr="004A430C" w:rsidRDefault="00F75568">
            <w:pPr>
              <w:ind w:left="567" w:hanging="567"/>
              <w:rPr>
                <w:b/>
              </w:rPr>
            </w:pPr>
            <w:r w:rsidRPr="004A430C">
              <w:rPr>
                <w:b/>
              </w:rPr>
              <w:t>7.</w:t>
            </w:r>
            <w:r w:rsidRPr="004A430C">
              <w:rPr>
                <w:b/>
              </w:rPr>
              <w:tab/>
              <w:t>TOVÁBBI FIGYELMEZTETÉS(EK), AMENNYIBEN SZÜKSÉGES</w:t>
            </w:r>
          </w:p>
        </w:tc>
      </w:tr>
    </w:tbl>
    <w:p w14:paraId="7AC4CEA1" w14:textId="77777777" w:rsidR="00583CF7" w:rsidRPr="004A430C" w:rsidRDefault="00583CF7"/>
    <w:p w14:paraId="6B37EBC0" w14:textId="77777777" w:rsidR="00583CF7" w:rsidRPr="004A430C" w:rsidRDefault="00583CF7"/>
    <w:tbl>
      <w:tblPr>
        <w:tblW w:w="0" w:type="auto"/>
        <w:jc w:val="center"/>
        <w:tblLayout w:type="fixed"/>
        <w:tblCellMar>
          <w:left w:w="0" w:type="dxa"/>
          <w:right w:w="0" w:type="dxa"/>
        </w:tblCellMar>
        <w:tblLook w:val="0000" w:firstRow="0" w:lastRow="0" w:firstColumn="0" w:lastColumn="0" w:noHBand="0" w:noVBand="0"/>
      </w:tblPr>
      <w:tblGrid>
        <w:gridCol w:w="9069"/>
      </w:tblGrid>
      <w:tr w:rsidR="0003137C" w14:paraId="74CF66C1"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5B5C08EE" w14:textId="77777777" w:rsidR="00583CF7" w:rsidRPr="004A430C" w:rsidRDefault="00F75568">
            <w:pPr>
              <w:ind w:left="567" w:hanging="567"/>
              <w:rPr>
                <w:b/>
              </w:rPr>
            </w:pPr>
            <w:r w:rsidRPr="004A430C">
              <w:rPr>
                <w:b/>
              </w:rPr>
              <w:t>8.</w:t>
            </w:r>
            <w:r w:rsidRPr="004A430C">
              <w:rPr>
                <w:b/>
              </w:rPr>
              <w:tab/>
              <w:t>LEJÁRATI IDŐ</w:t>
            </w:r>
          </w:p>
        </w:tc>
      </w:tr>
    </w:tbl>
    <w:p w14:paraId="53A5E137" w14:textId="77777777" w:rsidR="00583CF7" w:rsidRPr="004A430C" w:rsidRDefault="00583CF7"/>
    <w:p w14:paraId="1DBDD26D" w14:textId="77777777" w:rsidR="00583CF7" w:rsidRPr="004A430C" w:rsidRDefault="00F75568">
      <w:r w:rsidRPr="004A430C">
        <w:t>EXP</w:t>
      </w:r>
    </w:p>
    <w:p w14:paraId="163E521A" w14:textId="77777777" w:rsidR="00583CF7" w:rsidRPr="004A430C" w:rsidRDefault="00583CF7"/>
    <w:p w14:paraId="6FE07341" w14:textId="77777777" w:rsidR="00583CF7" w:rsidRPr="004A430C" w:rsidRDefault="00583CF7"/>
    <w:tbl>
      <w:tblPr>
        <w:tblW w:w="0" w:type="auto"/>
        <w:jc w:val="center"/>
        <w:tblLayout w:type="fixed"/>
        <w:tblCellMar>
          <w:left w:w="0" w:type="dxa"/>
          <w:right w:w="0" w:type="dxa"/>
        </w:tblCellMar>
        <w:tblLook w:val="0000" w:firstRow="0" w:lastRow="0" w:firstColumn="0" w:lastColumn="0" w:noHBand="0" w:noVBand="0"/>
      </w:tblPr>
      <w:tblGrid>
        <w:gridCol w:w="9069"/>
      </w:tblGrid>
      <w:tr w:rsidR="0003137C" w14:paraId="2814A056"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10B26D37" w14:textId="77777777" w:rsidR="00583CF7" w:rsidRPr="004A430C" w:rsidRDefault="00F75568">
            <w:pPr>
              <w:ind w:left="562" w:hanging="562"/>
              <w:rPr>
                <w:b/>
              </w:rPr>
            </w:pPr>
            <w:r w:rsidRPr="004A430C">
              <w:rPr>
                <w:b/>
              </w:rPr>
              <w:t>9.</w:t>
            </w:r>
            <w:r w:rsidRPr="004A430C">
              <w:rPr>
                <w:b/>
              </w:rPr>
              <w:tab/>
              <w:t>KÜLÖNLEGES TÁROLÁSI ELŐÍRÁSOK</w:t>
            </w:r>
          </w:p>
        </w:tc>
      </w:tr>
    </w:tbl>
    <w:p w14:paraId="3A57D66A" w14:textId="5D377AE4" w:rsidR="00583CF7" w:rsidRPr="004A430C" w:rsidRDefault="00583CF7"/>
    <w:p w14:paraId="347271CB" w14:textId="5592925E" w:rsidR="00B20A9B" w:rsidRPr="004A430C" w:rsidRDefault="00F75568">
      <w:r w:rsidRPr="004A430C">
        <w:t>Ez a gyógyszer nem igényel különleges tárolás</w:t>
      </w:r>
      <w:r w:rsidR="00AF38D2" w:rsidRPr="004A430C">
        <w:t>t</w:t>
      </w:r>
      <w:r w:rsidRPr="004A430C">
        <w:t>.</w:t>
      </w:r>
    </w:p>
    <w:p w14:paraId="56C96BCF" w14:textId="386107CD" w:rsidR="00583CF7" w:rsidRDefault="00583CF7"/>
    <w:p w14:paraId="7D751704" w14:textId="77777777" w:rsidR="004D4ACD" w:rsidRPr="004A430C" w:rsidRDefault="004D4ACD"/>
    <w:tbl>
      <w:tblPr>
        <w:tblW w:w="0" w:type="auto"/>
        <w:jc w:val="center"/>
        <w:tblLayout w:type="fixed"/>
        <w:tblCellMar>
          <w:left w:w="0" w:type="dxa"/>
          <w:right w:w="0" w:type="dxa"/>
        </w:tblCellMar>
        <w:tblLook w:val="0000" w:firstRow="0" w:lastRow="0" w:firstColumn="0" w:lastColumn="0" w:noHBand="0" w:noVBand="0"/>
      </w:tblPr>
      <w:tblGrid>
        <w:gridCol w:w="9069"/>
      </w:tblGrid>
      <w:tr w:rsidR="0003137C" w14:paraId="2D6412F7"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0839D319" w14:textId="77777777" w:rsidR="00583CF7" w:rsidRPr="004A430C" w:rsidRDefault="00F75568">
            <w:pPr>
              <w:keepNext/>
              <w:ind w:left="567" w:hanging="567"/>
              <w:rPr>
                <w:b/>
              </w:rPr>
            </w:pPr>
            <w:r w:rsidRPr="004A430C">
              <w:rPr>
                <w:b/>
              </w:rPr>
              <w:lastRenderedPageBreak/>
              <w:t>10.</w:t>
            </w:r>
            <w:r w:rsidRPr="004A430C">
              <w:rPr>
                <w:b/>
              </w:rPr>
              <w:tab/>
              <w:t>KÜLÖNLEGES ÓVINTÉZKEDÉSEK A FEL NEM HASZNÁLT GYÓGYSZEREK VAGY AZ ILYEN TERMÉKEKBŐL KELETKEZETT HULLADÉKANYAGOK ÁRTALMATLANNÁ TÉTELÉRE, HA ILYENEKRE SZÜKSÉG VAN</w:t>
            </w:r>
          </w:p>
        </w:tc>
      </w:tr>
    </w:tbl>
    <w:p w14:paraId="73386000" w14:textId="15CFC873" w:rsidR="00583CF7" w:rsidRPr="004A430C" w:rsidRDefault="00583CF7"/>
    <w:p w14:paraId="5F49A4F7" w14:textId="4D06238F" w:rsidR="00B20A9B" w:rsidRPr="004A430C" w:rsidRDefault="00F75568">
      <w:r w:rsidRPr="004A430C">
        <w:t xml:space="preserve">A fel nem használt oldatot </w:t>
      </w:r>
      <w:r w:rsidR="004D4ACD">
        <w:t>meg kell semmisíteni</w:t>
      </w:r>
      <w:r w:rsidRPr="004A430C">
        <w:t>.</w:t>
      </w:r>
    </w:p>
    <w:p w14:paraId="54C7CAC6" w14:textId="06CAF770" w:rsidR="00583CF7" w:rsidRDefault="00583CF7"/>
    <w:p w14:paraId="338334C4" w14:textId="77777777" w:rsidR="004D4ACD" w:rsidRPr="004A430C" w:rsidRDefault="004D4ACD"/>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03137C" w14:paraId="0F6E8CD9" w14:textId="77777777">
        <w:trPr>
          <w:jc w:val="center"/>
        </w:trPr>
        <w:tc>
          <w:tcPr>
            <w:tcW w:w="9069" w:type="dxa"/>
          </w:tcPr>
          <w:p w14:paraId="0FBAE1A1" w14:textId="77777777" w:rsidR="00583CF7" w:rsidRPr="004A430C" w:rsidRDefault="00F75568">
            <w:pPr>
              <w:ind w:left="567" w:hanging="567"/>
              <w:rPr>
                <w:b/>
              </w:rPr>
            </w:pPr>
            <w:r w:rsidRPr="004A430C">
              <w:rPr>
                <w:b/>
              </w:rPr>
              <w:t>11.</w:t>
            </w:r>
            <w:r w:rsidRPr="004A430C">
              <w:rPr>
                <w:b/>
              </w:rPr>
              <w:tab/>
              <w:t>A FORGALOMBA HOZATALI ENGEDÉLY JOGOSULTJÁNAK NEVE ÉS CÍME</w:t>
            </w:r>
          </w:p>
        </w:tc>
      </w:tr>
    </w:tbl>
    <w:p w14:paraId="1F1E0C84" w14:textId="77777777" w:rsidR="00583CF7" w:rsidRPr="004A430C" w:rsidRDefault="00583CF7"/>
    <w:p w14:paraId="539C238F" w14:textId="77777777" w:rsidR="00620E6B" w:rsidRPr="00620E6B" w:rsidRDefault="00620E6B" w:rsidP="00620E6B">
      <w:pPr>
        <w:widowControl w:val="0"/>
        <w:autoSpaceDE w:val="0"/>
        <w:autoSpaceDN w:val="0"/>
        <w:spacing w:before="1"/>
        <w:ind w:right="34"/>
        <w:rPr>
          <w:ins w:id="14" w:author="Ashok Ganji" w:date="2025-09-10T14:55:00Z"/>
          <w:szCs w:val="22"/>
          <w:lang w:val="en-GB"/>
        </w:rPr>
      </w:pPr>
      <w:ins w:id="15" w:author="Ashok Ganji" w:date="2025-09-10T14:55:00Z">
        <w:r w:rsidRPr="00620E6B">
          <w:rPr>
            <w:szCs w:val="22"/>
            <w:lang w:val="en-GB"/>
          </w:rPr>
          <w:t>Extrovis EU Kft.</w:t>
        </w:r>
      </w:ins>
    </w:p>
    <w:p w14:paraId="280CF9EB" w14:textId="77777777" w:rsidR="00620E6B" w:rsidRPr="00620E6B" w:rsidRDefault="00620E6B" w:rsidP="00620E6B">
      <w:pPr>
        <w:widowControl w:val="0"/>
        <w:autoSpaceDE w:val="0"/>
        <w:autoSpaceDN w:val="0"/>
        <w:spacing w:before="1"/>
        <w:ind w:right="34"/>
        <w:rPr>
          <w:ins w:id="16" w:author="Ashok Ganji" w:date="2025-09-10T14:55:00Z"/>
          <w:szCs w:val="22"/>
          <w:lang w:val="en-GB"/>
        </w:rPr>
      </w:pPr>
      <w:ins w:id="17" w:author="Ashok Ganji" w:date="2025-09-10T14:55:00Z">
        <w:r w:rsidRPr="00620E6B">
          <w:rPr>
            <w:szCs w:val="22"/>
            <w:lang w:val="en-GB"/>
          </w:rPr>
          <w:t>Raktarvarosi Ut 9,</w:t>
        </w:r>
      </w:ins>
    </w:p>
    <w:p w14:paraId="14DC8577" w14:textId="77777777" w:rsidR="00620E6B" w:rsidRPr="00620E6B" w:rsidRDefault="00620E6B" w:rsidP="00620E6B">
      <w:pPr>
        <w:widowControl w:val="0"/>
        <w:autoSpaceDE w:val="0"/>
        <w:autoSpaceDN w:val="0"/>
        <w:spacing w:before="1"/>
        <w:ind w:right="34"/>
        <w:rPr>
          <w:ins w:id="18" w:author="Ashok Ganji" w:date="2025-09-10T14:55:00Z"/>
          <w:szCs w:val="22"/>
          <w:lang w:val="en-GB"/>
        </w:rPr>
      </w:pPr>
      <w:ins w:id="19" w:author="Ashok Ganji" w:date="2025-09-10T14:55:00Z">
        <w:r w:rsidRPr="00620E6B">
          <w:rPr>
            <w:szCs w:val="22"/>
            <w:lang w:val="en-GB"/>
          </w:rPr>
          <w:t>Torokbalint, 2045</w:t>
        </w:r>
      </w:ins>
    </w:p>
    <w:p w14:paraId="06882A5F" w14:textId="6F03DECE" w:rsidR="00B20A9B" w:rsidRPr="006850EC" w:rsidDel="00620E6B" w:rsidRDefault="00F75568" w:rsidP="006850EC">
      <w:pPr>
        <w:adjustRightInd w:val="0"/>
        <w:rPr>
          <w:del w:id="20" w:author="Ashok Ganji" w:date="2025-09-10T14:55:00Z"/>
          <w:rFonts w:eastAsiaTheme="minorHAnsi"/>
          <w:lang w:val="fr-LU"/>
        </w:rPr>
      </w:pPr>
      <w:del w:id="21" w:author="Ashok Ganji" w:date="2025-09-10T14:55:00Z">
        <w:r w:rsidRPr="006850EC" w:rsidDel="00620E6B">
          <w:rPr>
            <w:lang w:val="fr-LU"/>
          </w:rPr>
          <w:delText>Extrovis EU Ltd.</w:delText>
        </w:r>
      </w:del>
    </w:p>
    <w:p w14:paraId="30CE20C1" w14:textId="22BA3162" w:rsidR="00B20A9B" w:rsidRPr="006850EC" w:rsidDel="00620E6B" w:rsidRDefault="00F75568" w:rsidP="006850EC">
      <w:pPr>
        <w:adjustRightInd w:val="0"/>
        <w:rPr>
          <w:del w:id="22" w:author="Ashok Ganji" w:date="2025-09-10T14:55:00Z"/>
          <w:lang w:val="fr-LU"/>
        </w:rPr>
      </w:pPr>
      <w:del w:id="23" w:author="Ashok Ganji" w:date="2025-09-10T14:55:00Z">
        <w:r w:rsidRPr="006850EC" w:rsidDel="00620E6B">
          <w:rPr>
            <w:lang w:val="fr-LU"/>
          </w:rPr>
          <w:delText xml:space="preserve">Pátriárka utca 14. </w:delText>
        </w:r>
      </w:del>
    </w:p>
    <w:p w14:paraId="6ECB6653" w14:textId="51B2CE2B" w:rsidR="00B20A9B" w:rsidRPr="004A430C" w:rsidDel="00620E6B" w:rsidRDefault="00F75568" w:rsidP="006850EC">
      <w:pPr>
        <w:adjustRightInd w:val="0"/>
        <w:rPr>
          <w:del w:id="24" w:author="Ashok Ganji" w:date="2025-09-10T14:55:00Z"/>
          <w:lang w:val="en-GB"/>
        </w:rPr>
      </w:pPr>
      <w:del w:id="25" w:author="Ashok Ganji" w:date="2025-09-10T14:55:00Z">
        <w:r w:rsidRPr="004A430C" w:rsidDel="00620E6B">
          <w:rPr>
            <w:lang w:val="en-GB"/>
          </w:rPr>
          <w:delText>2000 Szentendre</w:delText>
        </w:r>
      </w:del>
    </w:p>
    <w:p w14:paraId="7AEBD799" w14:textId="77777777" w:rsidR="00B20A9B" w:rsidRPr="004A430C" w:rsidRDefault="00F75568" w:rsidP="00B20A9B">
      <w:pPr>
        <w:rPr>
          <w:lang w:val="en-GB"/>
        </w:rPr>
      </w:pPr>
      <w:proofErr w:type="spellStart"/>
      <w:r w:rsidRPr="004A430C">
        <w:rPr>
          <w:lang w:val="en-GB"/>
        </w:rPr>
        <w:t>Magyarország</w:t>
      </w:r>
      <w:proofErr w:type="spellEnd"/>
    </w:p>
    <w:p w14:paraId="364597DF" w14:textId="77777777" w:rsidR="00583CF7" w:rsidRPr="004A430C" w:rsidRDefault="00583CF7"/>
    <w:p w14:paraId="26E023E6" w14:textId="77777777" w:rsidR="00583CF7" w:rsidRPr="004A430C" w:rsidRDefault="00583CF7"/>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03137C" w14:paraId="1BD1D723" w14:textId="77777777">
        <w:trPr>
          <w:jc w:val="center"/>
        </w:trPr>
        <w:tc>
          <w:tcPr>
            <w:tcW w:w="9069" w:type="dxa"/>
          </w:tcPr>
          <w:p w14:paraId="7FCDF8E1" w14:textId="77777777" w:rsidR="00583CF7" w:rsidRPr="004A430C" w:rsidRDefault="00F75568">
            <w:pPr>
              <w:ind w:left="567" w:hanging="567"/>
              <w:rPr>
                <w:b/>
              </w:rPr>
            </w:pPr>
            <w:r w:rsidRPr="004A430C">
              <w:rPr>
                <w:b/>
              </w:rPr>
              <w:t>12.</w:t>
            </w:r>
            <w:r w:rsidRPr="004A430C">
              <w:rPr>
                <w:b/>
              </w:rPr>
              <w:tab/>
              <w:t>A FORGALOMBA HOZATALI ENGEDÉLY SZÁMA(I)</w:t>
            </w:r>
          </w:p>
        </w:tc>
      </w:tr>
    </w:tbl>
    <w:p w14:paraId="5C3715E2" w14:textId="77777777" w:rsidR="00583CF7" w:rsidRPr="004A430C" w:rsidRDefault="00583CF7"/>
    <w:p w14:paraId="5C20BC81" w14:textId="7DE5E17C" w:rsidR="00583CF7" w:rsidRPr="004A430C" w:rsidRDefault="00F75568" w:rsidP="00114BBB">
      <w:pPr>
        <w:rPr>
          <w:highlight w:val="lightGray"/>
        </w:rPr>
      </w:pPr>
      <w:r w:rsidRPr="004A430C">
        <w:rPr>
          <w:szCs w:val="22"/>
        </w:rPr>
        <w:t>EU/1/23/1732/001</w:t>
      </w:r>
    </w:p>
    <w:p w14:paraId="4F967F87" w14:textId="1965B5CA" w:rsidR="004B0638" w:rsidRPr="004A430C" w:rsidRDefault="004B0638" w:rsidP="004B0638">
      <w:pPr>
        <w:rPr>
          <w:highlight w:val="lightGray"/>
        </w:rPr>
      </w:pPr>
      <w:r w:rsidRPr="004A430C">
        <w:rPr>
          <w:szCs w:val="22"/>
        </w:rPr>
        <w:t>EU/1/23/1732/00</w:t>
      </w:r>
      <w:r>
        <w:rPr>
          <w:szCs w:val="22"/>
        </w:rPr>
        <w:t>2</w:t>
      </w:r>
    </w:p>
    <w:p w14:paraId="6EEC88C9" w14:textId="77777777" w:rsidR="00583CF7" w:rsidRPr="004A430C" w:rsidRDefault="00583CF7"/>
    <w:p w14:paraId="034884C1" w14:textId="77777777" w:rsidR="00583CF7" w:rsidRPr="004A430C" w:rsidRDefault="00583CF7"/>
    <w:tbl>
      <w:tblPr>
        <w:tblW w:w="0" w:type="auto"/>
        <w:jc w:val="center"/>
        <w:tblLayout w:type="fixed"/>
        <w:tblCellMar>
          <w:left w:w="0" w:type="dxa"/>
          <w:right w:w="0" w:type="dxa"/>
        </w:tblCellMar>
        <w:tblLook w:val="0000" w:firstRow="0" w:lastRow="0" w:firstColumn="0" w:lastColumn="0" w:noHBand="0" w:noVBand="0"/>
      </w:tblPr>
      <w:tblGrid>
        <w:gridCol w:w="9069"/>
      </w:tblGrid>
      <w:tr w:rsidR="0003137C" w14:paraId="3F14E6FB"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10198BCD" w14:textId="77777777" w:rsidR="00583CF7" w:rsidRPr="004A430C" w:rsidRDefault="00F75568">
            <w:pPr>
              <w:ind w:left="567" w:hanging="567"/>
              <w:rPr>
                <w:b/>
              </w:rPr>
            </w:pPr>
            <w:r w:rsidRPr="004A430C">
              <w:rPr>
                <w:b/>
              </w:rPr>
              <w:t>13.</w:t>
            </w:r>
            <w:r w:rsidRPr="004A430C">
              <w:rPr>
                <w:b/>
              </w:rPr>
              <w:tab/>
              <w:t>A GYÁRTÁSI TÉTEL SZÁMA</w:t>
            </w:r>
          </w:p>
        </w:tc>
      </w:tr>
    </w:tbl>
    <w:p w14:paraId="1FEDFBCF" w14:textId="77777777" w:rsidR="00583CF7" w:rsidRPr="004A430C" w:rsidRDefault="00583CF7"/>
    <w:p w14:paraId="07E1F8C3" w14:textId="77777777" w:rsidR="00583CF7" w:rsidRPr="004A430C" w:rsidRDefault="00F75568">
      <w:r w:rsidRPr="004A430C">
        <w:t xml:space="preserve">Lot </w:t>
      </w:r>
    </w:p>
    <w:p w14:paraId="03110C0A" w14:textId="77777777" w:rsidR="00583CF7" w:rsidRPr="004A430C" w:rsidRDefault="00583CF7"/>
    <w:p w14:paraId="40077BC7" w14:textId="77777777" w:rsidR="00583CF7" w:rsidRPr="004A430C" w:rsidRDefault="00583CF7"/>
    <w:tbl>
      <w:tblPr>
        <w:tblW w:w="0" w:type="auto"/>
        <w:jc w:val="center"/>
        <w:tblLayout w:type="fixed"/>
        <w:tblCellMar>
          <w:left w:w="0" w:type="dxa"/>
          <w:right w:w="0" w:type="dxa"/>
        </w:tblCellMar>
        <w:tblLook w:val="0000" w:firstRow="0" w:lastRow="0" w:firstColumn="0" w:lastColumn="0" w:noHBand="0" w:noVBand="0"/>
      </w:tblPr>
      <w:tblGrid>
        <w:gridCol w:w="9069"/>
      </w:tblGrid>
      <w:tr w:rsidR="0003137C" w14:paraId="5F58F512"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7A245835" w14:textId="77777777" w:rsidR="00583CF7" w:rsidRPr="004A430C" w:rsidRDefault="00F75568">
            <w:pPr>
              <w:ind w:left="567" w:hanging="567"/>
              <w:rPr>
                <w:b/>
              </w:rPr>
            </w:pPr>
            <w:r w:rsidRPr="004A430C">
              <w:rPr>
                <w:b/>
              </w:rPr>
              <w:t>14.</w:t>
            </w:r>
            <w:r w:rsidRPr="004A430C">
              <w:rPr>
                <w:b/>
              </w:rPr>
              <w:tab/>
              <w:t>A GYÓGYSZER RENDELHETŐSÉGE</w:t>
            </w:r>
          </w:p>
        </w:tc>
      </w:tr>
    </w:tbl>
    <w:p w14:paraId="72BE8B47" w14:textId="77777777" w:rsidR="00583CF7" w:rsidRPr="004A430C" w:rsidRDefault="00583CF7"/>
    <w:p w14:paraId="12F21789" w14:textId="77777777" w:rsidR="00583CF7" w:rsidRPr="004A430C" w:rsidRDefault="00583CF7"/>
    <w:tbl>
      <w:tblPr>
        <w:tblW w:w="0" w:type="auto"/>
        <w:jc w:val="center"/>
        <w:tblLayout w:type="fixed"/>
        <w:tblCellMar>
          <w:left w:w="0" w:type="dxa"/>
          <w:right w:w="0" w:type="dxa"/>
        </w:tblCellMar>
        <w:tblLook w:val="0000" w:firstRow="0" w:lastRow="0" w:firstColumn="0" w:lastColumn="0" w:noHBand="0" w:noVBand="0"/>
      </w:tblPr>
      <w:tblGrid>
        <w:gridCol w:w="9069"/>
      </w:tblGrid>
      <w:tr w:rsidR="0003137C" w14:paraId="28F9C08F"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6C7D963E" w14:textId="77777777" w:rsidR="00583CF7" w:rsidRPr="004A430C" w:rsidRDefault="00F75568">
            <w:pPr>
              <w:ind w:left="567" w:hanging="567"/>
              <w:rPr>
                <w:b/>
              </w:rPr>
            </w:pPr>
            <w:r w:rsidRPr="004A430C">
              <w:rPr>
                <w:b/>
              </w:rPr>
              <w:t>15.</w:t>
            </w:r>
            <w:r w:rsidRPr="004A430C">
              <w:rPr>
                <w:b/>
              </w:rPr>
              <w:tab/>
              <w:t>AZ ALKALMAZÁSRA VONATKOZÓ UTASÍTÁSOK</w:t>
            </w:r>
          </w:p>
        </w:tc>
      </w:tr>
    </w:tbl>
    <w:p w14:paraId="105D077E" w14:textId="77777777" w:rsidR="00583CF7" w:rsidRPr="004A430C" w:rsidRDefault="00583CF7">
      <w:pPr>
        <w:rPr>
          <w:u w:val="single"/>
        </w:rPr>
      </w:pPr>
    </w:p>
    <w:p w14:paraId="5BF52292" w14:textId="77777777" w:rsidR="00583CF7" w:rsidRPr="004A430C" w:rsidRDefault="00583CF7">
      <w:pPr>
        <w:rPr>
          <w:u w:val="single"/>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03137C" w14:paraId="2C60F1BC" w14:textId="77777777">
        <w:trPr>
          <w:jc w:val="center"/>
        </w:trPr>
        <w:tc>
          <w:tcPr>
            <w:tcW w:w="9069" w:type="dxa"/>
          </w:tcPr>
          <w:p w14:paraId="663C24E9" w14:textId="77777777" w:rsidR="00583CF7" w:rsidRPr="004A430C" w:rsidRDefault="00F75568">
            <w:pPr>
              <w:ind w:left="567" w:hanging="567"/>
              <w:rPr>
                <w:b/>
              </w:rPr>
            </w:pPr>
            <w:r w:rsidRPr="004A430C">
              <w:rPr>
                <w:b/>
              </w:rPr>
              <w:t>16.</w:t>
            </w:r>
            <w:r w:rsidRPr="004A430C">
              <w:rPr>
                <w:b/>
              </w:rPr>
              <w:tab/>
              <w:t>BRAILLE ÍRÁSSAL FELTÜNTETETT INFORMÁCIÓK</w:t>
            </w:r>
          </w:p>
        </w:tc>
      </w:tr>
    </w:tbl>
    <w:p w14:paraId="1E269323" w14:textId="77777777" w:rsidR="00583CF7" w:rsidRPr="004A430C" w:rsidRDefault="00583CF7">
      <w:pPr>
        <w:rPr>
          <w:u w:val="single"/>
        </w:rPr>
      </w:pPr>
    </w:p>
    <w:p w14:paraId="72DBEA5A" w14:textId="578180CB" w:rsidR="00583CF7" w:rsidRPr="004A430C" w:rsidRDefault="00F75568" w:rsidP="00114BBB">
      <w:pPr>
        <w:rPr>
          <w:highlight w:val="lightGray"/>
        </w:rPr>
      </w:pPr>
      <w:r w:rsidRPr="004A430C">
        <w:rPr>
          <w:highlight w:val="lightGray"/>
        </w:rPr>
        <w:t>Braille-írás feltüntetése alól felmentve</w:t>
      </w:r>
    </w:p>
    <w:p w14:paraId="79BA7348" w14:textId="77777777" w:rsidR="00583CF7" w:rsidRPr="004A430C" w:rsidRDefault="00583CF7">
      <w:pPr>
        <w:rPr>
          <w:u w:val="single"/>
        </w:rPr>
      </w:pPr>
    </w:p>
    <w:p w14:paraId="00E58347" w14:textId="77777777" w:rsidR="00583CF7" w:rsidRPr="004A430C" w:rsidRDefault="00583CF7">
      <w:pPr>
        <w:rPr>
          <w:u w:val="single"/>
        </w:rPr>
      </w:pPr>
    </w:p>
    <w:p w14:paraId="7FE9E07A" w14:textId="1E36C763" w:rsidR="00583CF7" w:rsidRPr="004A430C" w:rsidRDefault="00F75568">
      <w:pPr>
        <w:pBdr>
          <w:top w:val="single" w:sz="4" w:space="1" w:color="auto"/>
          <w:left w:val="single" w:sz="4" w:space="4" w:color="auto"/>
          <w:bottom w:val="single" w:sz="4" w:space="0" w:color="auto"/>
          <w:right w:val="single" w:sz="4" w:space="4" w:color="auto"/>
        </w:pBdr>
        <w:rPr>
          <w:i/>
        </w:rPr>
      </w:pPr>
      <w:r w:rsidRPr="004A430C">
        <w:rPr>
          <w:b/>
        </w:rPr>
        <w:t>17.</w:t>
      </w:r>
      <w:r w:rsidRPr="004A430C">
        <w:rPr>
          <w:b/>
        </w:rPr>
        <w:tab/>
        <w:t>EGYEDI AZONOSÍTÓ –</w:t>
      </w:r>
      <w:r w:rsidR="00101C45" w:rsidRPr="004A430C">
        <w:rPr>
          <w:b/>
        </w:rPr>
        <w:t xml:space="preserve"> </w:t>
      </w:r>
      <w:r w:rsidRPr="004A430C">
        <w:rPr>
          <w:b/>
        </w:rPr>
        <w:t>2D VONALKÓD</w:t>
      </w:r>
    </w:p>
    <w:p w14:paraId="4A55B689" w14:textId="77777777" w:rsidR="00583CF7" w:rsidRPr="004A430C" w:rsidRDefault="00583CF7"/>
    <w:p w14:paraId="554881B5" w14:textId="368BDA10" w:rsidR="00583CF7" w:rsidRPr="004A430C" w:rsidRDefault="00F75568">
      <w:r w:rsidRPr="004A430C">
        <w:rPr>
          <w:highlight w:val="lightGray"/>
        </w:rPr>
        <w:t>Egyedi azonosítójú</w:t>
      </w:r>
      <w:r w:rsidR="00101C45" w:rsidRPr="004A430C">
        <w:rPr>
          <w:highlight w:val="lightGray"/>
        </w:rPr>
        <w:t xml:space="preserve"> </w:t>
      </w:r>
      <w:r w:rsidRPr="004A430C">
        <w:rPr>
          <w:highlight w:val="lightGray"/>
        </w:rPr>
        <w:t>2D vonalkóddal ellátva</w:t>
      </w:r>
    </w:p>
    <w:p w14:paraId="59A4D1B9" w14:textId="77777777" w:rsidR="00583CF7" w:rsidRPr="004A430C" w:rsidRDefault="00583CF7"/>
    <w:p w14:paraId="230E7F4D" w14:textId="77777777" w:rsidR="00583CF7" w:rsidRPr="004A430C" w:rsidRDefault="00583CF7">
      <w:pPr>
        <w:rPr>
          <w:szCs w:val="22"/>
          <w:shd w:val="clear" w:color="auto" w:fill="CCCCCC"/>
        </w:rPr>
      </w:pPr>
    </w:p>
    <w:p w14:paraId="7E365F52" w14:textId="77777777" w:rsidR="00583CF7" w:rsidRPr="004A430C" w:rsidRDefault="00F75568">
      <w:pPr>
        <w:pBdr>
          <w:top w:val="single" w:sz="4" w:space="1" w:color="auto"/>
          <w:left w:val="single" w:sz="4" w:space="4" w:color="auto"/>
          <w:bottom w:val="single" w:sz="4" w:space="0" w:color="auto"/>
          <w:right w:val="single" w:sz="4" w:space="4" w:color="auto"/>
        </w:pBdr>
        <w:rPr>
          <w:i/>
        </w:rPr>
      </w:pPr>
      <w:r w:rsidRPr="004A430C">
        <w:rPr>
          <w:b/>
        </w:rPr>
        <w:t>18.</w:t>
      </w:r>
      <w:r w:rsidRPr="004A430C">
        <w:rPr>
          <w:b/>
        </w:rPr>
        <w:tab/>
        <w:t>EGYEDI AZONOSÍTÓ OLVASHATÓ FORMÁTUMA</w:t>
      </w:r>
    </w:p>
    <w:p w14:paraId="06F3CF65" w14:textId="77777777" w:rsidR="00583CF7" w:rsidRPr="004A430C" w:rsidRDefault="00583CF7"/>
    <w:p w14:paraId="5267F9E2" w14:textId="77777777" w:rsidR="00583CF7" w:rsidRPr="004A430C" w:rsidRDefault="00F75568">
      <w:pPr>
        <w:rPr>
          <w:color w:val="008000"/>
          <w:szCs w:val="22"/>
        </w:rPr>
      </w:pPr>
      <w:r w:rsidRPr="004A430C">
        <w:rPr>
          <w:szCs w:val="22"/>
        </w:rPr>
        <w:t xml:space="preserve">PC </w:t>
      </w:r>
    </w:p>
    <w:p w14:paraId="79EA22AC" w14:textId="77777777" w:rsidR="00583CF7" w:rsidRPr="004A430C" w:rsidRDefault="00F75568">
      <w:pPr>
        <w:rPr>
          <w:szCs w:val="22"/>
        </w:rPr>
      </w:pPr>
      <w:r w:rsidRPr="004A430C">
        <w:rPr>
          <w:szCs w:val="22"/>
        </w:rPr>
        <w:t xml:space="preserve">SN </w:t>
      </w:r>
    </w:p>
    <w:p w14:paraId="26411CF1" w14:textId="77777777" w:rsidR="00583CF7" w:rsidRPr="004A430C" w:rsidRDefault="00F75568">
      <w:r w:rsidRPr="004A430C">
        <w:rPr>
          <w:szCs w:val="22"/>
        </w:rPr>
        <w:t xml:space="preserve">NN </w:t>
      </w:r>
    </w:p>
    <w:p w14:paraId="2B001827" w14:textId="77777777" w:rsidR="00583CF7" w:rsidRPr="004A430C" w:rsidRDefault="00583CF7">
      <w:pPr>
        <w:widowControl w:val="0"/>
        <w:tabs>
          <w:tab w:val="left" w:pos="567"/>
        </w:tabs>
        <w:rPr>
          <w:szCs w:val="22"/>
        </w:rPr>
      </w:pPr>
    </w:p>
    <w:p w14:paraId="3DAB5866" w14:textId="77777777" w:rsidR="00583CF7" w:rsidRPr="004A430C" w:rsidRDefault="00583CF7">
      <w:pPr>
        <w:widowControl w:val="0"/>
        <w:tabs>
          <w:tab w:val="left" w:pos="567"/>
        </w:tabs>
        <w:rPr>
          <w:szCs w:val="22"/>
        </w:rPr>
      </w:pPr>
    </w:p>
    <w:p w14:paraId="716B1ECA" w14:textId="77777777" w:rsidR="00583CF7" w:rsidRPr="004A430C" w:rsidRDefault="00F75568">
      <w:pPr>
        <w:rPr>
          <w:b/>
          <w:u w:val="single"/>
        </w:rPr>
      </w:pPr>
      <w:r w:rsidRPr="004A430C">
        <w:br w:type="page"/>
      </w:r>
    </w:p>
    <w:tbl>
      <w:tblPr>
        <w:tblW w:w="0" w:type="auto"/>
        <w:tblInd w:w="1" w:type="dxa"/>
        <w:tblLayout w:type="fixed"/>
        <w:tblCellMar>
          <w:left w:w="0" w:type="dxa"/>
          <w:right w:w="0" w:type="dxa"/>
        </w:tblCellMar>
        <w:tblLook w:val="0000" w:firstRow="0" w:lastRow="0" w:firstColumn="0" w:lastColumn="0" w:noHBand="0" w:noVBand="0"/>
      </w:tblPr>
      <w:tblGrid>
        <w:gridCol w:w="9069"/>
      </w:tblGrid>
      <w:tr w:rsidR="0003137C" w14:paraId="4C8CB45C" w14:textId="77777777">
        <w:tc>
          <w:tcPr>
            <w:tcW w:w="9069" w:type="dxa"/>
            <w:tcBorders>
              <w:top w:val="single" w:sz="4" w:space="0" w:color="auto"/>
              <w:left w:val="single" w:sz="4" w:space="0" w:color="auto"/>
              <w:bottom w:val="single" w:sz="4" w:space="0" w:color="auto"/>
              <w:right w:val="single" w:sz="4" w:space="0" w:color="auto"/>
            </w:tcBorders>
          </w:tcPr>
          <w:p w14:paraId="13FFA6AE" w14:textId="015F2905" w:rsidR="00B20A9B" w:rsidRPr="004A430C" w:rsidRDefault="00F75568" w:rsidP="006850EC">
            <w:pPr>
              <w:rPr>
                <w:b/>
                <w:bCs/>
              </w:rPr>
            </w:pPr>
            <w:r w:rsidRPr="004A430C">
              <w:rPr>
                <w:b/>
                <w:bCs/>
              </w:rPr>
              <w:lastRenderedPageBreak/>
              <w:t>A KÖZVETLEN CSOMAGOLÁS</w:t>
            </w:r>
            <w:r w:rsidR="00051103" w:rsidRPr="004A430C">
              <w:rPr>
                <w:b/>
                <w:bCs/>
              </w:rPr>
              <w:t xml:space="preserve">ON </w:t>
            </w:r>
            <w:r w:rsidRPr="004A430C">
              <w:rPr>
                <w:b/>
                <w:bCs/>
              </w:rPr>
              <w:t>FELTÜNTETENDŐ ADATOK</w:t>
            </w:r>
          </w:p>
          <w:p w14:paraId="00E3CAB2" w14:textId="5896379A" w:rsidR="00B20A9B" w:rsidRPr="004A430C" w:rsidRDefault="00F75568" w:rsidP="00B20A9B">
            <w:pPr>
              <w:rPr>
                <w:b/>
              </w:rPr>
            </w:pPr>
            <w:r w:rsidRPr="004A430C">
              <w:rPr>
                <w:b/>
              </w:rPr>
              <w:t xml:space="preserve"> </w:t>
            </w:r>
          </w:p>
          <w:p w14:paraId="65F03E23" w14:textId="15DFEE55" w:rsidR="00583CF7" w:rsidRPr="004A430C" w:rsidRDefault="00F75568">
            <w:pPr>
              <w:rPr>
                <w:b/>
              </w:rPr>
            </w:pPr>
            <w:r w:rsidRPr="004A430C">
              <w:rPr>
                <w:b/>
              </w:rPr>
              <w:t>Injekciós üveg</w:t>
            </w:r>
          </w:p>
        </w:tc>
      </w:tr>
    </w:tbl>
    <w:p w14:paraId="4CEFF9A0" w14:textId="77777777" w:rsidR="00583CF7" w:rsidRPr="004A430C" w:rsidRDefault="00583CF7"/>
    <w:p w14:paraId="2D483E8D" w14:textId="77777777" w:rsidR="00583CF7" w:rsidRPr="004A430C" w:rsidRDefault="00583CF7"/>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03137C" w14:paraId="2481B302" w14:textId="77777777">
        <w:trPr>
          <w:jc w:val="center"/>
        </w:trPr>
        <w:tc>
          <w:tcPr>
            <w:tcW w:w="9069" w:type="dxa"/>
          </w:tcPr>
          <w:p w14:paraId="47946F61" w14:textId="77777777" w:rsidR="00583CF7" w:rsidRPr="004A430C" w:rsidRDefault="00F75568">
            <w:pPr>
              <w:ind w:left="567" w:hanging="567"/>
              <w:rPr>
                <w:b/>
              </w:rPr>
            </w:pPr>
            <w:r w:rsidRPr="004A430C">
              <w:rPr>
                <w:b/>
              </w:rPr>
              <w:t>1.</w:t>
            </w:r>
            <w:r w:rsidRPr="004A430C">
              <w:rPr>
                <w:b/>
              </w:rPr>
              <w:tab/>
              <w:t>A GYÓGYSZER NEVE</w:t>
            </w:r>
          </w:p>
        </w:tc>
      </w:tr>
    </w:tbl>
    <w:p w14:paraId="1EBD143E" w14:textId="77777777" w:rsidR="00583CF7" w:rsidRPr="004A430C" w:rsidRDefault="00583CF7"/>
    <w:p w14:paraId="3B3982E6" w14:textId="0B3A2952" w:rsidR="00583CF7" w:rsidRPr="004A430C" w:rsidRDefault="00F75568">
      <w:r w:rsidRPr="004A430C">
        <w:t>Lacosamide Adroiq 10 mg/ml oldatos infúziólakozamid</w:t>
      </w:r>
    </w:p>
    <w:p w14:paraId="285F7E5C" w14:textId="77777777" w:rsidR="00583CF7" w:rsidRPr="004A430C" w:rsidRDefault="00583CF7"/>
    <w:p w14:paraId="727F49DD" w14:textId="77777777" w:rsidR="00583CF7" w:rsidRPr="004A430C" w:rsidRDefault="00583CF7"/>
    <w:p w14:paraId="7F2E161B" w14:textId="77777777" w:rsidR="003E5AA0" w:rsidRPr="004A430C" w:rsidRDefault="00F75568" w:rsidP="003E5AA0">
      <w:pPr>
        <w:pBdr>
          <w:top w:val="single" w:sz="4" w:space="1" w:color="auto"/>
          <w:left w:val="single" w:sz="4" w:space="4" w:color="auto"/>
          <w:bottom w:val="single" w:sz="4" w:space="1" w:color="auto"/>
          <w:right w:val="single" w:sz="4" w:space="4" w:color="auto"/>
        </w:pBdr>
        <w:ind w:left="567" w:hanging="567"/>
        <w:outlineLvl w:val="0"/>
        <w:rPr>
          <w:b/>
          <w:bCs/>
        </w:rPr>
      </w:pPr>
      <w:r w:rsidRPr="004A430C">
        <w:rPr>
          <w:b/>
          <w:bCs/>
        </w:rPr>
        <w:t>2.</w:t>
      </w:r>
      <w:r w:rsidRPr="004A430C">
        <w:rPr>
          <w:b/>
          <w:bCs/>
        </w:rPr>
        <w:tab/>
        <w:t>HATÓANYAG(OK) MEGNEVEZÉSE</w:t>
      </w:r>
    </w:p>
    <w:p w14:paraId="37790F8F" w14:textId="77777777" w:rsidR="003E5AA0" w:rsidRPr="004A430C" w:rsidRDefault="003E5AA0"/>
    <w:p w14:paraId="2BA14593" w14:textId="27811B23" w:rsidR="00583CF7" w:rsidRPr="004A430C" w:rsidRDefault="00F75568">
      <w:r w:rsidRPr="004A430C">
        <w:t>Az oldat 10 mg lakozamidot tartalmaz milliliterenként.</w:t>
      </w:r>
    </w:p>
    <w:p w14:paraId="2A827D7D" w14:textId="28A0A9CE" w:rsidR="003E5AA0" w:rsidRPr="004A430C" w:rsidRDefault="00F75568">
      <w:r w:rsidRPr="004A430C">
        <w:t>200 mg lakozamidot tartalmaz 20 ml-es injekciós üvegenként.</w:t>
      </w:r>
    </w:p>
    <w:p w14:paraId="0CD608B8" w14:textId="36A68D55" w:rsidR="003E5AA0" w:rsidRDefault="003E5AA0"/>
    <w:p w14:paraId="2E88BCD6" w14:textId="77777777" w:rsidR="003E19D3" w:rsidRPr="004A430C" w:rsidRDefault="003E19D3"/>
    <w:p w14:paraId="7C5EE4FF" w14:textId="77777777" w:rsidR="003E5AA0" w:rsidRPr="004A430C" w:rsidRDefault="00F75568" w:rsidP="003E5AA0">
      <w:pPr>
        <w:pBdr>
          <w:top w:val="single" w:sz="4" w:space="1" w:color="auto"/>
          <w:left w:val="single" w:sz="4" w:space="4" w:color="auto"/>
          <w:bottom w:val="single" w:sz="4" w:space="1" w:color="auto"/>
          <w:right w:val="single" w:sz="4" w:space="4" w:color="auto"/>
        </w:pBdr>
        <w:ind w:left="567" w:hanging="567"/>
        <w:outlineLvl w:val="0"/>
        <w:rPr>
          <w:b/>
          <w:bCs/>
        </w:rPr>
      </w:pPr>
      <w:r w:rsidRPr="004A430C">
        <w:rPr>
          <w:b/>
          <w:bCs/>
        </w:rPr>
        <w:t>3.</w:t>
      </w:r>
      <w:r w:rsidRPr="004A430C">
        <w:rPr>
          <w:b/>
          <w:bCs/>
        </w:rPr>
        <w:tab/>
        <w:t>SEGÉDANYAGOK FELSOROLÁSA</w:t>
      </w:r>
    </w:p>
    <w:p w14:paraId="0174E417" w14:textId="5F841601" w:rsidR="003E5AA0" w:rsidRPr="004A430C" w:rsidRDefault="003E5AA0"/>
    <w:p w14:paraId="694D040B" w14:textId="19F586DD" w:rsidR="003E5AA0" w:rsidRPr="004A430C" w:rsidRDefault="00F75568">
      <w:r w:rsidRPr="004A430C">
        <w:t>Nátrium-kloridot, sósavat és injekcióhoz való vizet tartalmaz.</w:t>
      </w:r>
    </w:p>
    <w:p w14:paraId="7B439EEE" w14:textId="35A8FBB1" w:rsidR="003E5AA0" w:rsidRDefault="003E5AA0"/>
    <w:p w14:paraId="2ECC743E" w14:textId="77777777" w:rsidR="003E19D3" w:rsidRPr="004A430C" w:rsidRDefault="003E19D3"/>
    <w:p w14:paraId="2EA4BF0D" w14:textId="77777777" w:rsidR="003E5AA0" w:rsidRPr="004A430C" w:rsidRDefault="00F75568" w:rsidP="003E5AA0">
      <w:pPr>
        <w:pBdr>
          <w:top w:val="single" w:sz="4" w:space="1" w:color="auto"/>
          <w:left w:val="single" w:sz="4" w:space="4" w:color="auto"/>
          <w:bottom w:val="single" w:sz="4" w:space="1" w:color="auto"/>
          <w:right w:val="single" w:sz="4" w:space="4" w:color="auto"/>
        </w:pBdr>
        <w:ind w:left="567" w:hanging="567"/>
        <w:outlineLvl w:val="0"/>
        <w:rPr>
          <w:b/>
          <w:bCs/>
        </w:rPr>
      </w:pPr>
      <w:r w:rsidRPr="004A430C">
        <w:rPr>
          <w:b/>
          <w:bCs/>
        </w:rPr>
        <w:t>4.</w:t>
      </w:r>
      <w:r w:rsidRPr="004A430C">
        <w:rPr>
          <w:b/>
          <w:bCs/>
        </w:rPr>
        <w:tab/>
        <w:t>GYÓGYSZERFORMA ÉS TARTALOM</w:t>
      </w:r>
    </w:p>
    <w:p w14:paraId="470FE6A5" w14:textId="014233E9" w:rsidR="003E5AA0" w:rsidRPr="004A430C" w:rsidRDefault="003E5AA0"/>
    <w:p w14:paraId="63CE317B" w14:textId="369F1EF3" w:rsidR="003E5AA0" w:rsidRPr="004A430C" w:rsidRDefault="00F75568">
      <w:r>
        <w:t>Oldatos infúzió</w:t>
      </w:r>
    </w:p>
    <w:p w14:paraId="77C45B2E" w14:textId="42EADAD0" w:rsidR="003E5AA0" w:rsidRPr="004A430C" w:rsidRDefault="003E5AA0"/>
    <w:p w14:paraId="46D93501" w14:textId="4715DAF5" w:rsidR="003E5AA0" w:rsidRPr="004A430C" w:rsidRDefault="00F75568">
      <w:r w:rsidRPr="004A430C">
        <w:t>200 mg/20 ml</w:t>
      </w:r>
    </w:p>
    <w:p w14:paraId="2C7DC3BE" w14:textId="4E48AEB1" w:rsidR="003E5AA0" w:rsidRDefault="003E5AA0"/>
    <w:p w14:paraId="55629610" w14:textId="77777777" w:rsidR="003E19D3" w:rsidRPr="004A430C" w:rsidRDefault="003E19D3"/>
    <w:p w14:paraId="62F24157" w14:textId="77777777" w:rsidR="003E5AA0" w:rsidRPr="004A430C" w:rsidRDefault="00F75568" w:rsidP="003E5AA0">
      <w:pPr>
        <w:pBdr>
          <w:top w:val="single" w:sz="4" w:space="1" w:color="auto"/>
          <w:left w:val="single" w:sz="4" w:space="4" w:color="auto"/>
          <w:bottom w:val="single" w:sz="4" w:space="1" w:color="auto"/>
          <w:right w:val="single" w:sz="4" w:space="4" w:color="auto"/>
        </w:pBdr>
        <w:ind w:left="567" w:hanging="567"/>
        <w:outlineLvl w:val="0"/>
        <w:rPr>
          <w:b/>
          <w:bCs/>
        </w:rPr>
      </w:pPr>
      <w:r w:rsidRPr="004A430C">
        <w:rPr>
          <w:b/>
          <w:bCs/>
        </w:rPr>
        <w:t>5.</w:t>
      </w:r>
      <w:r w:rsidRPr="004A430C">
        <w:rPr>
          <w:b/>
          <w:bCs/>
        </w:rPr>
        <w:tab/>
        <w:t>AZ ALKALMAZÁSSAL KAPCSOLATOS TUDNIVALÓK ÉS AZ ALKALMAZÁS MÓDJA(I)</w:t>
      </w:r>
    </w:p>
    <w:p w14:paraId="54768C53" w14:textId="02C183BF" w:rsidR="003E5AA0" w:rsidRPr="004A430C" w:rsidRDefault="003E5AA0"/>
    <w:p w14:paraId="54E7E165" w14:textId="063D0D87" w:rsidR="003E5AA0" w:rsidRPr="004A430C" w:rsidRDefault="00F75568">
      <w:r w:rsidRPr="004A430C">
        <w:t>Egyszeri alkalmazásra.</w:t>
      </w:r>
    </w:p>
    <w:p w14:paraId="6F3CB4A1" w14:textId="58702E5F" w:rsidR="003E5AA0" w:rsidRPr="004A430C" w:rsidRDefault="00F75568">
      <w:r w:rsidRPr="004A430C">
        <w:t>Használat előtt olvassa el a mellékelt betegtájékoztatót.</w:t>
      </w:r>
    </w:p>
    <w:p w14:paraId="62AFDF9B" w14:textId="4EE0CF26" w:rsidR="003E5AA0" w:rsidRDefault="00F75568">
      <w:pPr>
        <w:rPr>
          <w:b/>
        </w:rPr>
      </w:pPr>
      <w:r w:rsidRPr="004A430C">
        <w:rPr>
          <w:b/>
        </w:rPr>
        <w:t>Intravénás alkalmazás</w:t>
      </w:r>
      <w:r w:rsidR="003E19D3">
        <w:rPr>
          <w:b/>
        </w:rPr>
        <w:t>ra.</w:t>
      </w:r>
    </w:p>
    <w:p w14:paraId="2177CDDB" w14:textId="77777777" w:rsidR="003E19D3" w:rsidRPr="004A430C" w:rsidRDefault="003E19D3">
      <w:pPr>
        <w:rPr>
          <w:b/>
        </w:rPr>
      </w:pPr>
    </w:p>
    <w:p w14:paraId="08DB60B8" w14:textId="0676BB61" w:rsidR="003E5AA0" w:rsidRPr="004A430C" w:rsidRDefault="003E5AA0">
      <w:pPr>
        <w:rPr>
          <w:b/>
        </w:rPr>
      </w:pPr>
    </w:p>
    <w:p w14:paraId="3E7F25B0" w14:textId="77777777" w:rsidR="003E5AA0" w:rsidRPr="004A430C" w:rsidRDefault="00F75568" w:rsidP="003E5AA0">
      <w:pPr>
        <w:pBdr>
          <w:top w:val="single" w:sz="4" w:space="1" w:color="auto"/>
          <w:left w:val="single" w:sz="4" w:space="4" w:color="auto"/>
          <w:bottom w:val="single" w:sz="4" w:space="1" w:color="auto"/>
          <w:right w:val="single" w:sz="4" w:space="4" w:color="auto"/>
        </w:pBdr>
        <w:ind w:left="567" w:hanging="567"/>
        <w:outlineLvl w:val="0"/>
        <w:rPr>
          <w:b/>
          <w:bCs/>
        </w:rPr>
      </w:pPr>
      <w:r w:rsidRPr="004A430C">
        <w:rPr>
          <w:b/>
          <w:bCs/>
        </w:rPr>
        <w:t>6.</w:t>
      </w:r>
      <w:r w:rsidRPr="004A430C">
        <w:rPr>
          <w:b/>
          <w:bCs/>
        </w:rPr>
        <w:tab/>
        <w:t>KÜLÖN FIGYELMEZTETÉS, MELY SZERINT A GYÓGYSZERT GYERMEKEKTŐL ELZÁRVA KELL TARTANI</w:t>
      </w:r>
    </w:p>
    <w:p w14:paraId="2ED5ADC6" w14:textId="77777777" w:rsidR="003E5AA0" w:rsidRPr="004A430C" w:rsidRDefault="003E5AA0" w:rsidP="003E5AA0"/>
    <w:p w14:paraId="567860CA" w14:textId="77777777" w:rsidR="003E5AA0" w:rsidRPr="004A430C" w:rsidRDefault="00F75568" w:rsidP="003E5AA0">
      <w:r w:rsidRPr="004A430C">
        <w:t>A gyógyszer gyermekektől elzárva tartandó!</w:t>
      </w:r>
    </w:p>
    <w:p w14:paraId="632619BF" w14:textId="77777777" w:rsidR="003E5AA0" w:rsidRPr="004A430C" w:rsidRDefault="003E5AA0" w:rsidP="003E5AA0"/>
    <w:p w14:paraId="47B69199" w14:textId="77777777" w:rsidR="003E5AA0" w:rsidRPr="004A430C" w:rsidRDefault="003E5AA0" w:rsidP="003E5AA0"/>
    <w:p w14:paraId="41FC72EC" w14:textId="77777777" w:rsidR="003E5AA0" w:rsidRPr="004A430C" w:rsidRDefault="00F75568" w:rsidP="003E5AA0">
      <w:pPr>
        <w:pBdr>
          <w:top w:val="single" w:sz="4" w:space="1" w:color="auto"/>
          <w:left w:val="single" w:sz="4" w:space="4" w:color="auto"/>
          <w:bottom w:val="single" w:sz="4" w:space="1" w:color="auto"/>
          <w:right w:val="single" w:sz="4" w:space="4" w:color="auto"/>
        </w:pBdr>
        <w:ind w:left="567" w:hanging="567"/>
        <w:outlineLvl w:val="0"/>
        <w:rPr>
          <w:b/>
          <w:bCs/>
        </w:rPr>
      </w:pPr>
      <w:r w:rsidRPr="004A430C">
        <w:rPr>
          <w:b/>
          <w:bCs/>
        </w:rPr>
        <w:t>7.</w:t>
      </w:r>
      <w:r w:rsidRPr="004A430C">
        <w:rPr>
          <w:b/>
          <w:bCs/>
        </w:rPr>
        <w:tab/>
        <w:t>TOVÁBBI FIGYELMEZTETÉS(EK), AMENNYIBEN SZÜKSÉGES</w:t>
      </w:r>
    </w:p>
    <w:p w14:paraId="0CD1A77F" w14:textId="77777777" w:rsidR="003E5AA0" w:rsidRPr="004A430C" w:rsidRDefault="003E5AA0" w:rsidP="003E5AA0"/>
    <w:p w14:paraId="62136BDB" w14:textId="77777777" w:rsidR="003E5AA0" w:rsidRPr="004A430C" w:rsidRDefault="003E5AA0" w:rsidP="003E5AA0"/>
    <w:p w14:paraId="1E1D9DA8" w14:textId="77777777" w:rsidR="003E5AA0" w:rsidRPr="004A430C" w:rsidRDefault="00F75568" w:rsidP="003E5AA0">
      <w:pPr>
        <w:pBdr>
          <w:top w:val="single" w:sz="4" w:space="1" w:color="auto"/>
          <w:left w:val="single" w:sz="4" w:space="4" w:color="auto"/>
          <w:bottom w:val="single" w:sz="4" w:space="1" w:color="auto"/>
          <w:right w:val="single" w:sz="4" w:space="4" w:color="auto"/>
        </w:pBdr>
        <w:ind w:left="567" w:hanging="567"/>
        <w:outlineLvl w:val="0"/>
        <w:rPr>
          <w:b/>
          <w:bCs/>
        </w:rPr>
      </w:pPr>
      <w:r w:rsidRPr="004A430C">
        <w:rPr>
          <w:b/>
          <w:bCs/>
        </w:rPr>
        <w:t>8.</w:t>
      </w:r>
      <w:r w:rsidRPr="004A430C">
        <w:rPr>
          <w:b/>
          <w:bCs/>
        </w:rPr>
        <w:tab/>
        <w:t>LEJÁRATI IDŐ</w:t>
      </w:r>
    </w:p>
    <w:p w14:paraId="7135FB7D" w14:textId="77777777" w:rsidR="003E5AA0" w:rsidRPr="004A430C" w:rsidRDefault="003E5AA0" w:rsidP="003E5AA0"/>
    <w:p w14:paraId="3EFDD2DC" w14:textId="77777777" w:rsidR="003E5AA0" w:rsidRPr="004A430C" w:rsidRDefault="00F75568" w:rsidP="003E5AA0">
      <w:r w:rsidRPr="004A430C">
        <w:t>EXP</w:t>
      </w:r>
    </w:p>
    <w:p w14:paraId="2A8F23DB" w14:textId="77777777" w:rsidR="003E5AA0" w:rsidRPr="004A430C" w:rsidRDefault="003E5AA0" w:rsidP="003E5AA0"/>
    <w:p w14:paraId="505F4B8B" w14:textId="77777777" w:rsidR="003E5AA0" w:rsidRPr="004A430C" w:rsidRDefault="003E5AA0" w:rsidP="003E5AA0"/>
    <w:p w14:paraId="72E1FC2B" w14:textId="77777777" w:rsidR="003E5AA0" w:rsidRPr="004A430C" w:rsidRDefault="00F75568" w:rsidP="003E5AA0">
      <w:pPr>
        <w:pBdr>
          <w:top w:val="single" w:sz="4" w:space="1" w:color="auto"/>
          <w:left w:val="single" w:sz="4" w:space="4" w:color="auto"/>
          <w:bottom w:val="single" w:sz="4" w:space="1" w:color="auto"/>
          <w:right w:val="single" w:sz="4" w:space="4" w:color="auto"/>
        </w:pBdr>
        <w:ind w:left="567" w:hanging="567"/>
        <w:outlineLvl w:val="0"/>
        <w:rPr>
          <w:b/>
          <w:bCs/>
        </w:rPr>
      </w:pPr>
      <w:r w:rsidRPr="004A430C">
        <w:rPr>
          <w:b/>
          <w:bCs/>
        </w:rPr>
        <w:t>9.</w:t>
      </w:r>
      <w:r w:rsidRPr="004A430C">
        <w:rPr>
          <w:b/>
          <w:bCs/>
        </w:rPr>
        <w:tab/>
        <w:t>KÜLÖNLEGES TÁROLÁSI ELŐÍRÁSOK</w:t>
      </w:r>
    </w:p>
    <w:p w14:paraId="6293F44E" w14:textId="77777777" w:rsidR="003E5AA0" w:rsidRPr="004A430C" w:rsidRDefault="003E5AA0" w:rsidP="003E5AA0"/>
    <w:p w14:paraId="611049BF" w14:textId="07490E67" w:rsidR="003E5AA0" w:rsidRPr="004A430C" w:rsidRDefault="00F75568" w:rsidP="003E5AA0">
      <w:r w:rsidRPr="004A430C">
        <w:t>Ez a gyógyszer nem igényel különleges tárolás</w:t>
      </w:r>
      <w:r w:rsidR="00AF38D2" w:rsidRPr="004A430C">
        <w:t>t</w:t>
      </w:r>
      <w:r w:rsidRPr="004A430C">
        <w:t>.</w:t>
      </w:r>
    </w:p>
    <w:p w14:paraId="5B76F0B1" w14:textId="7CFC9BE6" w:rsidR="003E5AA0" w:rsidRPr="004A430C" w:rsidRDefault="003E5AA0" w:rsidP="003E5AA0"/>
    <w:p w14:paraId="01F5D273" w14:textId="77777777" w:rsidR="003E5AA0" w:rsidRPr="004A430C" w:rsidRDefault="003E5AA0" w:rsidP="003E5AA0"/>
    <w:p w14:paraId="48EA166D" w14:textId="77777777" w:rsidR="003E5AA0" w:rsidRPr="004A430C" w:rsidRDefault="00F75568" w:rsidP="003E5AA0">
      <w:pPr>
        <w:pBdr>
          <w:top w:val="single" w:sz="4" w:space="1" w:color="auto"/>
          <w:left w:val="single" w:sz="4" w:space="4" w:color="auto"/>
          <w:bottom w:val="single" w:sz="4" w:space="1" w:color="auto"/>
          <w:right w:val="single" w:sz="4" w:space="4" w:color="auto"/>
        </w:pBdr>
        <w:ind w:left="567" w:hanging="567"/>
        <w:outlineLvl w:val="0"/>
        <w:rPr>
          <w:b/>
          <w:bCs/>
        </w:rPr>
      </w:pPr>
      <w:r w:rsidRPr="004A430C">
        <w:rPr>
          <w:b/>
          <w:bCs/>
        </w:rPr>
        <w:lastRenderedPageBreak/>
        <w:t>10.</w:t>
      </w:r>
      <w:r w:rsidRPr="004A430C">
        <w:rPr>
          <w:b/>
          <w:bCs/>
        </w:rPr>
        <w:tab/>
        <w:t>KÜLÖNLEGES ÓVINTÉZKEDÉSEK A FEL NEM HASZNÁLT GYÓGYSZEREK VAGY AZ ILYEN TERMÉKEKBŐL KELETKEZETT HULLADÉKANYAGOK ÁRTALMATLANNÁ TÉTELÉRE, HA ILYENEKRE SZÜKSÉG VAN</w:t>
      </w:r>
    </w:p>
    <w:p w14:paraId="13FF26C6" w14:textId="783DD696" w:rsidR="003E5AA0" w:rsidRPr="004A430C" w:rsidRDefault="003E5AA0">
      <w:pPr>
        <w:rPr>
          <w:b/>
        </w:rPr>
      </w:pPr>
    </w:p>
    <w:p w14:paraId="775E4222" w14:textId="761C061D" w:rsidR="003E5AA0" w:rsidRPr="004A430C" w:rsidRDefault="003E5AA0">
      <w:pPr>
        <w:rPr>
          <w:b/>
        </w:rPr>
      </w:pPr>
    </w:p>
    <w:p w14:paraId="67DE2A76" w14:textId="6AF9CAF6" w:rsidR="003E5AA0" w:rsidRPr="004A430C" w:rsidRDefault="00F75568" w:rsidP="003E5AA0">
      <w:pPr>
        <w:keepNext/>
        <w:keepLines/>
        <w:pBdr>
          <w:top w:val="single" w:sz="4" w:space="1" w:color="auto"/>
          <w:left w:val="single" w:sz="4" w:space="4" w:color="auto"/>
          <w:bottom w:val="single" w:sz="4" w:space="1" w:color="auto"/>
          <w:right w:val="single" w:sz="4" w:space="4" w:color="auto"/>
        </w:pBdr>
        <w:ind w:left="567" w:hanging="567"/>
        <w:outlineLvl w:val="0"/>
        <w:rPr>
          <w:b/>
          <w:bCs/>
        </w:rPr>
      </w:pPr>
      <w:r w:rsidRPr="004A430C">
        <w:rPr>
          <w:b/>
          <w:bCs/>
        </w:rPr>
        <w:t>11.</w:t>
      </w:r>
      <w:r w:rsidR="0082587D" w:rsidRPr="004A430C">
        <w:rPr>
          <w:b/>
          <w:bCs/>
        </w:rPr>
        <w:tab/>
      </w:r>
      <w:r w:rsidRPr="004A430C">
        <w:rPr>
          <w:b/>
          <w:bCs/>
        </w:rPr>
        <w:t>A FORGALOMBA HOZATALI ENGEDÉLY JOGOSULTJÁNAK NEVE ÉS CÍME</w:t>
      </w:r>
    </w:p>
    <w:p w14:paraId="510FD07A" w14:textId="77777777" w:rsidR="003E5AA0" w:rsidRPr="004A430C" w:rsidRDefault="003E5AA0" w:rsidP="003E5AA0">
      <w:pPr>
        <w:keepNext/>
        <w:keepLines/>
      </w:pPr>
    </w:p>
    <w:p w14:paraId="6D4A80C1" w14:textId="77777777" w:rsidR="00620E6B" w:rsidRPr="00620E6B" w:rsidRDefault="00620E6B" w:rsidP="00620E6B">
      <w:pPr>
        <w:widowControl w:val="0"/>
        <w:autoSpaceDE w:val="0"/>
        <w:autoSpaceDN w:val="0"/>
        <w:spacing w:before="1"/>
        <w:ind w:right="34"/>
        <w:rPr>
          <w:ins w:id="26" w:author="Ashok Ganji" w:date="2025-09-10T14:56:00Z"/>
          <w:szCs w:val="22"/>
          <w:lang w:val="en-GB"/>
        </w:rPr>
      </w:pPr>
      <w:ins w:id="27" w:author="Ashok Ganji" w:date="2025-09-10T14:56:00Z">
        <w:r w:rsidRPr="00620E6B">
          <w:rPr>
            <w:szCs w:val="22"/>
            <w:lang w:val="en-GB"/>
          </w:rPr>
          <w:t>Extrovis EU Kft.</w:t>
        </w:r>
      </w:ins>
    </w:p>
    <w:p w14:paraId="5E3A6545" w14:textId="77777777" w:rsidR="00620E6B" w:rsidRPr="00620E6B" w:rsidRDefault="00620E6B" w:rsidP="00620E6B">
      <w:pPr>
        <w:widowControl w:val="0"/>
        <w:autoSpaceDE w:val="0"/>
        <w:autoSpaceDN w:val="0"/>
        <w:spacing w:before="1"/>
        <w:ind w:right="34"/>
        <w:rPr>
          <w:ins w:id="28" w:author="Ashok Ganji" w:date="2025-09-10T14:56:00Z"/>
          <w:szCs w:val="22"/>
          <w:lang w:val="en-GB"/>
        </w:rPr>
      </w:pPr>
      <w:ins w:id="29" w:author="Ashok Ganji" w:date="2025-09-10T14:56:00Z">
        <w:r w:rsidRPr="00620E6B">
          <w:rPr>
            <w:szCs w:val="22"/>
            <w:lang w:val="en-GB"/>
          </w:rPr>
          <w:t>Raktarvarosi Ut 9,</w:t>
        </w:r>
      </w:ins>
    </w:p>
    <w:p w14:paraId="014BFD55" w14:textId="77777777" w:rsidR="00620E6B" w:rsidRPr="00620E6B" w:rsidRDefault="00620E6B" w:rsidP="00620E6B">
      <w:pPr>
        <w:widowControl w:val="0"/>
        <w:autoSpaceDE w:val="0"/>
        <w:autoSpaceDN w:val="0"/>
        <w:spacing w:before="1"/>
        <w:ind w:right="34"/>
        <w:rPr>
          <w:ins w:id="30" w:author="Ashok Ganji" w:date="2025-09-10T14:56:00Z"/>
          <w:szCs w:val="22"/>
          <w:lang w:val="en-GB"/>
        </w:rPr>
      </w:pPr>
      <w:ins w:id="31" w:author="Ashok Ganji" w:date="2025-09-10T14:56:00Z">
        <w:r w:rsidRPr="00620E6B">
          <w:rPr>
            <w:szCs w:val="22"/>
            <w:lang w:val="en-GB"/>
          </w:rPr>
          <w:t>Torokbalint, 2045</w:t>
        </w:r>
      </w:ins>
    </w:p>
    <w:p w14:paraId="504866E1" w14:textId="3600CD51" w:rsidR="003E5AA0" w:rsidRPr="004A430C" w:rsidDel="00620E6B" w:rsidRDefault="00F75568" w:rsidP="003E5AA0">
      <w:pPr>
        <w:keepNext/>
        <w:keepLines/>
        <w:rPr>
          <w:del w:id="32" w:author="Ashok Ganji" w:date="2025-09-10T14:56:00Z"/>
        </w:rPr>
      </w:pPr>
      <w:del w:id="33" w:author="Ashok Ganji" w:date="2025-09-10T14:56:00Z">
        <w:r w:rsidRPr="004A430C" w:rsidDel="00620E6B">
          <w:delText>Extrovis EU Ltd.</w:delText>
        </w:r>
      </w:del>
    </w:p>
    <w:p w14:paraId="140DB430" w14:textId="17FB142A" w:rsidR="003E5AA0" w:rsidRPr="004A430C" w:rsidDel="00620E6B" w:rsidRDefault="00F75568" w:rsidP="003E5AA0">
      <w:pPr>
        <w:keepNext/>
        <w:keepLines/>
        <w:rPr>
          <w:del w:id="34" w:author="Ashok Ganji" w:date="2025-09-10T14:56:00Z"/>
        </w:rPr>
      </w:pPr>
      <w:del w:id="35" w:author="Ashok Ganji" w:date="2025-09-10T14:56:00Z">
        <w:r w:rsidRPr="004A430C" w:rsidDel="00620E6B">
          <w:delText>Pátriárka utca 14.</w:delText>
        </w:r>
      </w:del>
    </w:p>
    <w:p w14:paraId="261D1340" w14:textId="6319BBE7" w:rsidR="003E5AA0" w:rsidRPr="004A430C" w:rsidDel="00620E6B" w:rsidRDefault="00F75568" w:rsidP="003E5AA0">
      <w:pPr>
        <w:keepNext/>
        <w:keepLines/>
        <w:rPr>
          <w:del w:id="36" w:author="Ashok Ganji" w:date="2025-09-10T14:56:00Z"/>
        </w:rPr>
      </w:pPr>
      <w:del w:id="37" w:author="Ashok Ganji" w:date="2025-09-10T14:56:00Z">
        <w:r w:rsidRPr="004A430C" w:rsidDel="00620E6B">
          <w:delText>2000 Szentendre</w:delText>
        </w:r>
      </w:del>
    </w:p>
    <w:p w14:paraId="1E53FD13" w14:textId="11732553" w:rsidR="003E5AA0" w:rsidRPr="004A430C" w:rsidRDefault="00F75568" w:rsidP="003E5AA0">
      <w:pPr>
        <w:keepNext/>
        <w:keepLines/>
      </w:pPr>
      <w:r w:rsidRPr="004A430C">
        <w:t>Magyarország</w:t>
      </w:r>
    </w:p>
    <w:p w14:paraId="049FAA5F" w14:textId="77777777" w:rsidR="003E5AA0" w:rsidRPr="004A430C" w:rsidRDefault="003E5AA0" w:rsidP="003E5AA0">
      <w:pPr>
        <w:keepNext/>
        <w:keepLines/>
      </w:pPr>
    </w:p>
    <w:p w14:paraId="7C57AFD0" w14:textId="77777777" w:rsidR="003E5AA0" w:rsidRPr="004A430C" w:rsidRDefault="003E5AA0" w:rsidP="003E5AA0">
      <w:pPr>
        <w:keepNext/>
        <w:keepLines/>
      </w:pPr>
    </w:p>
    <w:p w14:paraId="4B00AC55" w14:textId="77777777" w:rsidR="003E5AA0" w:rsidRPr="004A430C" w:rsidRDefault="00F75568" w:rsidP="003E5AA0">
      <w:pPr>
        <w:pBdr>
          <w:top w:val="single" w:sz="4" w:space="1" w:color="auto"/>
          <w:left w:val="single" w:sz="4" w:space="4" w:color="auto"/>
          <w:bottom w:val="single" w:sz="4" w:space="1" w:color="auto"/>
          <w:right w:val="single" w:sz="4" w:space="4" w:color="auto"/>
        </w:pBdr>
        <w:ind w:left="567" w:hanging="567"/>
        <w:outlineLvl w:val="0"/>
        <w:rPr>
          <w:b/>
          <w:bCs/>
        </w:rPr>
      </w:pPr>
      <w:r w:rsidRPr="004A430C">
        <w:rPr>
          <w:b/>
          <w:bCs/>
        </w:rPr>
        <w:t>12.</w:t>
      </w:r>
      <w:r w:rsidRPr="004A430C">
        <w:rPr>
          <w:b/>
          <w:bCs/>
        </w:rPr>
        <w:tab/>
        <w:t>A FORGALOMBA HOZATALI ENGEDÉLY SZÁMA(I)</w:t>
      </w:r>
    </w:p>
    <w:p w14:paraId="73E016C3" w14:textId="77777777" w:rsidR="003E5AA0" w:rsidRPr="004A430C" w:rsidRDefault="003E5AA0" w:rsidP="003E5AA0"/>
    <w:p w14:paraId="76D62787" w14:textId="34421020" w:rsidR="003E5AA0" w:rsidRPr="004A430C" w:rsidRDefault="00F75568" w:rsidP="003E5AA0">
      <w:r w:rsidRPr="004A430C">
        <w:t xml:space="preserve">EU/1/23/1732/001 </w:t>
      </w:r>
    </w:p>
    <w:p w14:paraId="71884B61" w14:textId="3FB18D02" w:rsidR="004B0638" w:rsidRPr="004A430C" w:rsidRDefault="004B0638" w:rsidP="004B0638">
      <w:r w:rsidRPr="004A430C">
        <w:t>EU/1/23/1732/00</w:t>
      </w:r>
      <w:r>
        <w:t>2</w:t>
      </w:r>
      <w:r w:rsidRPr="004A430C">
        <w:t xml:space="preserve"> </w:t>
      </w:r>
    </w:p>
    <w:p w14:paraId="10B76D71" w14:textId="77777777" w:rsidR="003E5AA0" w:rsidRPr="004A430C" w:rsidRDefault="003E5AA0" w:rsidP="003E5AA0"/>
    <w:p w14:paraId="67EE4437" w14:textId="77777777" w:rsidR="003E5AA0" w:rsidRPr="004A430C" w:rsidRDefault="003E5AA0" w:rsidP="003E5AA0"/>
    <w:p w14:paraId="3ABBECB7" w14:textId="77777777" w:rsidR="003E5AA0" w:rsidRPr="004A430C" w:rsidRDefault="00F75568" w:rsidP="003E5AA0">
      <w:pPr>
        <w:pBdr>
          <w:top w:val="single" w:sz="4" w:space="1" w:color="auto"/>
          <w:left w:val="single" w:sz="4" w:space="4" w:color="auto"/>
          <w:bottom w:val="single" w:sz="4" w:space="1" w:color="auto"/>
          <w:right w:val="single" w:sz="4" w:space="4" w:color="auto"/>
        </w:pBdr>
        <w:ind w:left="567" w:hanging="567"/>
        <w:outlineLvl w:val="0"/>
        <w:rPr>
          <w:b/>
          <w:bCs/>
        </w:rPr>
      </w:pPr>
      <w:r w:rsidRPr="004A430C">
        <w:rPr>
          <w:b/>
          <w:bCs/>
        </w:rPr>
        <w:t>13.</w:t>
      </w:r>
      <w:r w:rsidRPr="004A430C">
        <w:rPr>
          <w:b/>
          <w:bCs/>
        </w:rPr>
        <w:tab/>
        <w:t xml:space="preserve">A GYÁRTÁSI TÉTEL SZÁMA </w:t>
      </w:r>
    </w:p>
    <w:p w14:paraId="5674F030" w14:textId="77777777" w:rsidR="003E5AA0" w:rsidRPr="004A430C" w:rsidRDefault="003E5AA0" w:rsidP="003E5AA0"/>
    <w:p w14:paraId="5F2F34C2" w14:textId="77777777" w:rsidR="003E5AA0" w:rsidRPr="004A430C" w:rsidRDefault="00F75568" w:rsidP="003E5AA0">
      <w:r w:rsidRPr="004A430C">
        <w:t>Lot</w:t>
      </w:r>
    </w:p>
    <w:p w14:paraId="3107CFB8" w14:textId="77777777" w:rsidR="003E5AA0" w:rsidRPr="004A430C" w:rsidRDefault="003E5AA0" w:rsidP="003E5AA0"/>
    <w:p w14:paraId="13B88623" w14:textId="77777777" w:rsidR="003E5AA0" w:rsidRPr="004A430C" w:rsidRDefault="003E5AA0" w:rsidP="003E5AA0"/>
    <w:p w14:paraId="28FE9A59" w14:textId="77777777" w:rsidR="003E5AA0" w:rsidRPr="004A430C" w:rsidRDefault="00F75568" w:rsidP="003E5AA0">
      <w:pPr>
        <w:pBdr>
          <w:top w:val="single" w:sz="4" w:space="1" w:color="auto"/>
          <w:left w:val="single" w:sz="4" w:space="4" w:color="auto"/>
          <w:bottom w:val="single" w:sz="4" w:space="1" w:color="auto"/>
          <w:right w:val="single" w:sz="4" w:space="4" w:color="auto"/>
        </w:pBdr>
        <w:ind w:left="567" w:hanging="567"/>
        <w:outlineLvl w:val="0"/>
        <w:rPr>
          <w:b/>
          <w:bCs/>
        </w:rPr>
      </w:pPr>
      <w:r w:rsidRPr="004A430C">
        <w:rPr>
          <w:b/>
          <w:bCs/>
        </w:rPr>
        <w:t>14.</w:t>
      </w:r>
      <w:r w:rsidRPr="004A430C">
        <w:rPr>
          <w:b/>
          <w:bCs/>
        </w:rPr>
        <w:tab/>
        <w:t>A GYÓGYSZER RENDELHETŐSÉGE</w:t>
      </w:r>
    </w:p>
    <w:p w14:paraId="4A74138F" w14:textId="77777777" w:rsidR="003E5AA0" w:rsidRPr="004A430C" w:rsidRDefault="003E5AA0" w:rsidP="003E5AA0"/>
    <w:p w14:paraId="621F3CDF" w14:textId="77777777" w:rsidR="003E5AA0" w:rsidRPr="004A430C" w:rsidRDefault="003E5AA0" w:rsidP="003E5AA0"/>
    <w:p w14:paraId="636F34BD" w14:textId="77777777" w:rsidR="003E5AA0" w:rsidRPr="004A430C" w:rsidRDefault="00F75568" w:rsidP="003E5AA0">
      <w:pPr>
        <w:pBdr>
          <w:top w:val="single" w:sz="4" w:space="1" w:color="auto"/>
          <w:left w:val="single" w:sz="4" w:space="4" w:color="auto"/>
          <w:bottom w:val="single" w:sz="4" w:space="1" w:color="auto"/>
          <w:right w:val="single" w:sz="4" w:space="4" w:color="auto"/>
        </w:pBdr>
        <w:ind w:left="567" w:hanging="567"/>
        <w:outlineLvl w:val="0"/>
        <w:rPr>
          <w:b/>
          <w:bCs/>
        </w:rPr>
      </w:pPr>
      <w:r w:rsidRPr="004A430C">
        <w:rPr>
          <w:b/>
          <w:bCs/>
        </w:rPr>
        <w:t>15.</w:t>
      </w:r>
      <w:r w:rsidRPr="004A430C">
        <w:rPr>
          <w:b/>
          <w:bCs/>
        </w:rPr>
        <w:tab/>
        <w:t>AZ ALKALMAZÁSRA VONATKOZÓ UTASÍTÁSOK</w:t>
      </w:r>
    </w:p>
    <w:p w14:paraId="3C472EEC" w14:textId="77777777" w:rsidR="003E5AA0" w:rsidRPr="004A430C" w:rsidRDefault="003E5AA0" w:rsidP="003E5AA0"/>
    <w:p w14:paraId="11DFDBAB" w14:textId="77777777" w:rsidR="003E5AA0" w:rsidRPr="004A430C" w:rsidRDefault="003E5AA0" w:rsidP="003E5AA0"/>
    <w:p w14:paraId="53FAF0FB" w14:textId="77777777" w:rsidR="003E5AA0" w:rsidRPr="004A430C" w:rsidRDefault="00F75568" w:rsidP="003E5AA0">
      <w:pPr>
        <w:pBdr>
          <w:top w:val="single" w:sz="4" w:space="1" w:color="auto"/>
          <w:left w:val="single" w:sz="4" w:space="4" w:color="auto"/>
          <w:bottom w:val="single" w:sz="4" w:space="1" w:color="auto"/>
          <w:right w:val="single" w:sz="4" w:space="4" w:color="auto"/>
        </w:pBdr>
        <w:ind w:left="567" w:hanging="567"/>
        <w:outlineLvl w:val="0"/>
        <w:rPr>
          <w:b/>
          <w:bCs/>
        </w:rPr>
      </w:pPr>
      <w:r w:rsidRPr="004A430C">
        <w:rPr>
          <w:b/>
          <w:bCs/>
        </w:rPr>
        <w:t>16.</w:t>
      </w:r>
      <w:r w:rsidRPr="004A430C">
        <w:rPr>
          <w:b/>
          <w:bCs/>
        </w:rPr>
        <w:tab/>
        <w:t>BRAILLE ÍRÁSSAL FELTÜNTETETT INFORMÁCIÓK</w:t>
      </w:r>
    </w:p>
    <w:p w14:paraId="5CFBC06C" w14:textId="77777777" w:rsidR="003E5AA0" w:rsidRPr="004A430C" w:rsidRDefault="003E5AA0" w:rsidP="003E5AA0"/>
    <w:p w14:paraId="4111D703" w14:textId="77777777" w:rsidR="003E5AA0" w:rsidRPr="004A430C" w:rsidRDefault="003E5AA0" w:rsidP="003E5AA0">
      <w:pPr>
        <w:rPr>
          <w:shd w:val="clear" w:color="auto" w:fill="CCCCCC"/>
        </w:rPr>
      </w:pPr>
    </w:p>
    <w:p w14:paraId="64725785" w14:textId="77777777" w:rsidR="003E5AA0" w:rsidRPr="004A430C" w:rsidRDefault="00F75568" w:rsidP="003E5AA0">
      <w:pPr>
        <w:keepNext/>
        <w:numPr>
          <w:ilvl w:val="1"/>
          <w:numId w:val="48"/>
        </w:numPr>
        <w:pBdr>
          <w:top w:val="single" w:sz="4" w:space="1" w:color="auto"/>
          <w:left w:val="single" w:sz="4" w:space="4" w:color="auto"/>
          <w:bottom w:val="single" w:sz="4" w:space="1" w:color="auto"/>
          <w:right w:val="single" w:sz="4" w:space="4" w:color="auto"/>
        </w:pBdr>
        <w:tabs>
          <w:tab w:val="left" w:pos="567"/>
        </w:tabs>
        <w:ind w:hanging="1650"/>
        <w:outlineLvl w:val="0"/>
        <w:rPr>
          <w:i/>
        </w:rPr>
      </w:pPr>
      <w:r w:rsidRPr="004A430C">
        <w:rPr>
          <w:b/>
        </w:rPr>
        <w:t>EGYEDI AZONOSÍTÓ – 2D VONALKÓD</w:t>
      </w:r>
    </w:p>
    <w:p w14:paraId="11946375" w14:textId="77777777" w:rsidR="003E5AA0" w:rsidRPr="004A430C" w:rsidRDefault="003E5AA0" w:rsidP="003E5AA0"/>
    <w:p w14:paraId="04B846B1" w14:textId="77777777" w:rsidR="003E5AA0" w:rsidRPr="004A430C" w:rsidRDefault="003E5AA0" w:rsidP="003E5AA0"/>
    <w:p w14:paraId="2C7C96D8" w14:textId="77777777" w:rsidR="003E5AA0" w:rsidRPr="004A430C" w:rsidRDefault="00F75568" w:rsidP="003E5AA0">
      <w:pPr>
        <w:keepNext/>
        <w:numPr>
          <w:ilvl w:val="1"/>
          <w:numId w:val="48"/>
        </w:numPr>
        <w:pBdr>
          <w:top w:val="single" w:sz="4" w:space="1" w:color="auto"/>
          <w:left w:val="single" w:sz="4" w:space="4" w:color="auto"/>
          <w:bottom w:val="single" w:sz="4" w:space="1" w:color="auto"/>
          <w:right w:val="single" w:sz="4" w:space="4" w:color="auto"/>
        </w:pBdr>
        <w:tabs>
          <w:tab w:val="left" w:pos="567"/>
        </w:tabs>
        <w:ind w:left="567"/>
        <w:outlineLvl w:val="0"/>
        <w:rPr>
          <w:i/>
        </w:rPr>
      </w:pPr>
      <w:r w:rsidRPr="004A430C">
        <w:rPr>
          <w:b/>
        </w:rPr>
        <w:t>EGYEDI AZONOSÍTÓ OLVASHATÓ FORMÁTUMA</w:t>
      </w:r>
    </w:p>
    <w:p w14:paraId="2C2378CD" w14:textId="77777777" w:rsidR="003E5AA0" w:rsidRPr="006850EC" w:rsidRDefault="003E5AA0">
      <w:pPr>
        <w:rPr>
          <w:b/>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03137C" w14:paraId="6C62781D"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64F6D551" w14:textId="096B9ADA" w:rsidR="00583CF7" w:rsidRPr="004A430C" w:rsidRDefault="00583CF7">
            <w:pPr>
              <w:ind w:left="567" w:hanging="567"/>
              <w:rPr>
                <w:b/>
              </w:rPr>
            </w:pPr>
          </w:p>
        </w:tc>
      </w:tr>
    </w:tbl>
    <w:p w14:paraId="21A528C1" w14:textId="77777777" w:rsidR="00583CF7" w:rsidRPr="004A430C" w:rsidRDefault="00F75568">
      <w:r w:rsidRPr="004A430C">
        <w:br w:type="page"/>
      </w:r>
    </w:p>
    <w:p w14:paraId="55FF7D4B" w14:textId="77777777" w:rsidR="00583CF7" w:rsidRPr="004A430C" w:rsidRDefault="00583CF7"/>
    <w:p w14:paraId="45767DC3" w14:textId="77777777" w:rsidR="00583CF7" w:rsidRPr="004A430C" w:rsidRDefault="00583CF7"/>
    <w:p w14:paraId="6DC381AC" w14:textId="77777777" w:rsidR="00583CF7" w:rsidRPr="004A430C" w:rsidRDefault="00583CF7"/>
    <w:p w14:paraId="0052898A" w14:textId="77777777" w:rsidR="00583CF7" w:rsidRPr="004A430C" w:rsidRDefault="00583CF7"/>
    <w:p w14:paraId="797335E4" w14:textId="77777777" w:rsidR="00583CF7" w:rsidRPr="004A430C" w:rsidRDefault="00583CF7"/>
    <w:p w14:paraId="53E765F6" w14:textId="77777777" w:rsidR="00583CF7" w:rsidRPr="004A430C" w:rsidRDefault="00583CF7"/>
    <w:p w14:paraId="6F3F7970" w14:textId="77777777" w:rsidR="00583CF7" w:rsidRPr="004A430C" w:rsidRDefault="00583CF7"/>
    <w:p w14:paraId="7122AD2E" w14:textId="77777777" w:rsidR="00583CF7" w:rsidRPr="004A430C" w:rsidRDefault="00583CF7"/>
    <w:p w14:paraId="5A5AA257" w14:textId="77777777" w:rsidR="00583CF7" w:rsidRPr="004A430C" w:rsidRDefault="00583CF7"/>
    <w:p w14:paraId="6212BB58" w14:textId="77777777" w:rsidR="00583CF7" w:rsidRPr="004A430C" w:rsidRDefault="00583CF7"/>
    <w:p w14:paraId="03AA13B6" w14:textId="77777777" w:rsidR="00583CF7" w:rsidRPr="004A430C" w:rsidRDefault="00583CF7"/>
    <w:p w14:paraId="2EC2E072" w14:textId="77777777" w:rsidR="00583CF7" w:rsidRPr="004A430C" w:rsidRDefault="00583CF7"/>
    <w:p w14:paraId="05293927" w14:textId="77777777" w:rsidR="00583CF7" w:rsidRPr="004A430C" w:rsidRDefault="00583CF7"/>
    <w:p w14:paraId="19824870" w14:textId="77777777" w:rsidR="00583CF7" w:rsidRPr="004A430C" w:rsidRDefault="00583CF7"/>
    <w:p w14:paraId="3621BE2A" w14:textId="77777777" w:rsidR="00583CF7" w:rsidRPr="004A430C" w:rsidRDefault="00583CF7"/>
    <w:p w14:paraId="4789240E" w14:textId="77777777" w:rsidR="00583CF7" w:rsidRPr="004A430C" w:rsidRDefault="00583CF7"/>
    <w:p w14:paraId="7338FBE8" w14:textId="77777777" w:rsidR="00583CF7" w:rsidRPr="004A430C" w:rsidRDefault="00583CF7"/>
    <w:p w14:paraId="6C24F6C7" w14:textId="77777777" w:rsidR="00583CF7" w:rsidRPr="004A430C" w:rsidRDefault="00583CF7"/>
    <w:p w14:paraId="611C281A" w14:textId="77777777" w:rsidR="00583CF7" w:rsidRPr="004A430C" w:rsidRDefault="00583CF7"/>
    <w:p w14:paraId="103B585F" w14:textId="77777777" w:rsidR="00583CF7" w:rsidRPr="004A430C" w:rsidRDefault="00583CF7"/>
    <w:p w14:paraId="4FB9EFB4" w14:textId="77777777" w:rsidR="00583CF7" w:rsidRPr="004A430C" w:rsidRDefault="00583CF7"/>
    <w:p w14:paraId="2B2DB943" w14:textId="77777777" w:rsidR="00583CF7" w:rsidRPr="004A430C" w:rsidRDefault="00583CF7"/>
    <w:p w14:paraId="14291642" w14:textId="77777777" w:rsidR="00583CF7" w:rsidRPr="004A430C" w:rsidRDefault="00F75568">
      <w:pPr>
        <w:jc w:val="center"/>
        <w:rPr>
          <w:b/>
        </w:rPr>
      </w:pPr>
      <w:r w:rsidRPr="004A430C">
        <w:rPr>
          <w:b/>
        </w:rPr>
        <w:t>B. BETEGTÁJÉKOZTATÓ</w:t>
      </w:r>
    </w:p>
    <w:p w14:paraId="0747B06E" w14:textId="77777777" w:rsidR="00583CF7" w:rsidRPr="004A430C" w:rsidRDefault="00583CF7"/>
    <w:p w14:paraId="64482641" w14:textId="77777777" w:rsidR="00583CF7" w:rsidRPr="004A430C" w:rsidRDefault="00F75568">
      <w:pPr>
        <w:ind w:right="-2"/>
        <w:jc w:val="center"/>
        <w:rPr>
          <w:b/>
        </w:rPr>
      </w:pPr>
      <w:r w:rsidRPr="004A430C">
        <w:br w:type="page"/>
      </w:r>
      <w:r w:rsidRPr="004A430C">
        <w:rPr>
          <w:b/>
        </w:rPr>
        <w:lastRenderedPageBreak/>
        <w:t>Betegtájékoztató: Információk a felhasználó számára</w:t>
      </w:r>
    </w:p>
    <w:p w14:paraId="3EF07197" w14:textId="77777777" w:rsidR="00583CF7" w:rsidRPr="004A430C" w:rsidRDefault="00583CF7">
      <w:pPr>
        <w:ind w:right="-2"/>
        <w:jc w:val="center"/>
        <w:rPr>
          <w:b/>
        </w:rPr>
      </w:pPr>
    </w:p>
    <w:p w14:paraId="35B11854" w14:textId="32A0F0D2" w:rsidR="00583CF7" w:rsidRPr="004A430C" w:rsidRDefault="00F75568">
      <w:pPr>
        <w:ind w:right="-2"/>
        <w:jc w:val="center"/>
        <w:rPr>
          <w:b/>
        </w:rPr>
      </w:pPr>
      <w:r w:rsidRPr="004A430C">
        <w:rPr>
          <w:b/>
        </w:rPr>
        <w:t>Lacosamide Adroiq 10 mg/ml oldatos infúzió</w:t>
      </w:r>
    </w:p>
    <w:p w14:paraId="65FF27FA" w14:textId="77777777" w:rsidR="00583CF7" w:rsidRPr="004A430C" w:rsidRDefault="00F75568">
      <w:pPr>
        <w:ind w:right="-2"/>
        <w:jc w:val="center"/>
      </w:pPr>
      <w:r w:rsidRPr="004A430C">
        <w:t>lakozamid</w:t>
      </w:r>
    </w:p>
    <w:p w14:paraId="08AD9D61" w14:textId="77777777" w:rsidR="00583CF7" w:rsidRPr="004A430C" w:rsidRDefault="00583CF7"/>
    <w:p w14:paraId="077B59E0" w14:textId="63437098" w:rsidR="00583CF7" w:rsidRPr="004A430C" w:rsidRDefault="00F75568">
      <w:pPr>
        <w:rPr>
          <w:b/>
        </w:rPr>
      </w:pPr>
      <w:r w:rsidRPr="004A430C">
        <w:rPr>
          <w:b/>
        </w:rPr>
        <w:t xml:space="preserve">Mielőtt elkezdi </w:t>
      </w:r>
      <w:r w:rsidR="00DB4777" w:rsidRPr="004A430C">
        <w:rPr>
          <w:b/>
        </w:rPr>
        <w:t xml:space="preserve">alkalmazni </w:t>
      </w:r>
      <w:r w:rsidRPr="004A430C">
        <w:rPr>
          <w:b/>
        </w:rPr>
        <w:t>ezt a gyógyszert, olvassa el figyelmesen az alábbi betegtájékoztatót, mert az Ön számára fontos információkat tartalmaz.</w:t>
      </w:r>
    </w:p>
    <w:p w14:paraId="51760CF9" w14:textId="77777777" w:rsidR="00DB4777" w:rsidRPr="004A430C" w:rsidRDefault="00DB4777">
      <w:pPr>
        <w:rPr>
          <w:b/>
        </w:rPr>
      </w:pPr>
    </w:p>
    <w:p w14:paraId="22338C5E" w14:textId="77777777" w:rsidR="00583CF7" w:rsidRPr="004A430C" w:rsidRDefault="00F75568">
      <w:pPr>
        <w:numPr>
          <w:ilvl w:val="0"/>
          <w:numId w:val="4"/>
        </w:numPr>
        <w:tabs>
          <w:tab w:val="clear" w:pos="720"/>
          <w:tab w:val="num" w:pos="567"/>
        </w:tabs>
        <w:ind w:left="567" w:hanging="567"/>
      </w:pPr>
      <w:r w:rsidRPr="004A430C">
        <w:t>Tartsa meg a betegtájékoztatót, mert a benne szereplő információkra a későbbiekben is szüksége lehet.</w:t>
      </w:r>
    </w:p>
    <w:p w14:paraId="2E9CA926" w14:textId="77777777" w:rsidR="00583CF7" w:rsidRPr="004A430C" w:rsidRDefault="00F75568">
      <w:pPr>
        <w:numPr>
          <w:ilvl w:val="0"/>
          <w:numId w:val="4"/>
        </w:numPr>
        <w:tabs>
          <w:tab w:val="clear" w:pos="720"/>
          <w:tab w:val="num" w:pos="567"/>
        </w:tabs>
        <w:ind w:left="567" w:hanging="567"/>
      </w:pPr>
      <w:r w:rsidRPr="004A430C">
        <w:t>További kérdéseivel forduljon kezelőorvosához vagy gyógyszerészéhez.</w:t>
      </w:r>
    </w:p>
    <w:p w14:paraId="0667285D" w14:textId="4D9A3ECC" w:rsidR="00583CF7" w:rsidRPr="004A430C" w:rsidRDefault="00F75568">
      <w:pPr>
        <w:numPr>
          <w:ilvl w:val="0"/>
          <w:numId w:val="4"/>
        </w:numPr>
        <w:tabs>
          <w:tab w:val="clear" w:pos="720"/>
          <w:tab w:val="num" w:pos="567"/>
        </w:tabs>
        <w:ind w:left="567" w:hanging="567"/>
      </w:pPr>
      <w:r w:rsidRPr="004A430C">
        <w:t>Ha Önnél bármilyen mellékhatás jelentkezik, tájékoztassa erről kezelőorvosát vagy gyógyszerészét. Ez a betegtájékoztatóban fel nem sorolt bármilyen lehetséges mellékhatásra is vonatkozik. Lásd</w:t>
      </w:r>
      <w:r w:rsidR="00101C45" w:rsidRPr="004A430C">
        <w:t xml:space="preserve"> </w:t>
      </w:r>
      <w:r w:rsidRPr="004A430C">
        <w:t>4. pont.</w:t>
      </w:r>
    </w:p>
    <w:p w14:paraId="3E843141" w14:textId="77777777" w:rsidR="00583CF7" w:rsidRPr="004A430C" w:rsidRDefault="00583CF7">
      <w:pPr>
        <w:ind w:right="-2"/>
        <w:rPr>
          <w:b/>
          <w:u w:val="single"/>
        </w:rPr>
      </w:pPr>
    </w:p>
    <w:p w14:paraId="706270AA" w14:textId="021B40A0" w:rsidR="00583CF7" w:rsidRPr="004A430C" w:rsidRDefault="00F75568">
      <w:pPr>
        <w:ind w:right="-2"/>
        <w:rPr>
          <w:b/>
        </w:rPr>
      </w:pPr>
      <w:r w:rsidRPr="004A430C">
        <w:rPr>
          <w:b/>
        </w:rPr>
        <w:t>A betegtájékoztató tartalma:</w:t>
      </w:r>
    </w:p>
    <w:p w14:paraId="6A8AF53E" w14:textId="77777777" w:rsidR="00DB4777" w:rsidRPr="004A430C" w:rsidRDefault="00DB4777">
      <w:pPr>
        <w:ind w:right="-2"/>
        <w:rPr>
          <w:b/>
        </w:rPr>
      </w:pPr>
    </w:p>
    <w:p w14:paraId="0B8912BC" w14:textId="3167F64C" w:rsidR="00583CF7" w:rsidRPr="004A430C" w:rsidRDefault="00F75568">
      <w:pPr>
        <w:ind w:left="567" w:right="-29" w:hanging="567"/>
      </w:pPr>
      <w:r w:rsidRPr="004A430C">
        <w:t>1.</w:t>
      </w:r>
      <w:r w:rsidRPr="004A430C">
        <w:tab/>
        <w:t xml:space="preserve">Milyen típusú gyógyszer a </w:t>
      </w:r>
      <w:r w:rsidR="00DB4777" w:rsidRPr="004A430C">
        <w:t xml:space="preserve">Lacosamide Adroiq </w:t>
      </w:r>
      <w:r w:rsidRPr="004A430C">
        <w:t>és milyen betegségek esetén alkalmazható?</w:t>
      </w:r>
    </w:p>
    <w:p w14:paraId="24A07C35" w14:textId="1D52E954" w:rsidR="00583CF7" w:rsidRPr="004A430C" w:rsidRDefault="00F75568">
      <w:pPr>
        <w:ind w:left="567" w:right="-29" w:hanging="567"/>
      </w:pPr>
      <w:r w:rsidRPr="004A430C">
        <w:t>2.</w:t>
      </w:r>
      <w:r w:rsidRPr="004A430C">
        <w:tab/>
        <w:t xml:space="preserve">Tudnivalók a </w:t>
      </w:r>
      <w:r w:rsidR="00DB4777" w:rsidRPr="004A430C">
        <w:t>Lacosamide Adroiq alkalmazása</w:t>
      </w:r>
      <w:r w:rsidRPr="004A430C">
        <w:t xml:space="preserve"> előtt</w:t>
      </w:r>
    </w:p>
    <w:p w14:paraId="3BC9C2CA" w14:textId="48DD465B" w:rsidR="00583CF7" w:rsidRPr="004A430C" w:rsidRDefault="00F75568">
      <w:pPr>
        <w:ind w:left="567" w:right="-29" w:hanging="567"/>
      </w:pPr>
      <w:r w:rsidRPr="004A430C">
        <w:t>3.</w:t>
      </w:r>
      <w:r w:rsidRPr="004A430C">
        <w:tab/>
        <w:t xml:space="preserve">Hogyan kell </w:t>
      </w:r>
      <w:r w:rsidR="00DB4777" w:rsidRPr="004A430C">
        <w:t xml:space="preserve">alkalmazni </w:t>
      </w:r>
      <w:r w:rsidRPr="004A430C">
        <w:t xml:space="preserve">a </w:t>
      </w:r>
      <w:r w:rsidR="00DB4777" w:rsidRPr="004A430C">
        <w:t>Lacosamide Adroiq</w:t>
      </w:r>
      <w:r w:rsidRPr="004A430C">
        <w:t>-ot?</w:t>
      </w:r>
    </w:p>
    <w:p w14:paraId="46428870" w14:textId="77777777" w:rsidR="00583CF7" w:rsidRPr="004A430C" w:rsidRDefault="00F75568">
      <w:pPr>
        <w:ind w:left="567" w:right="-29" w:hanging="567"/>
      </w:pPr>
      <w:r w:rsidRPr="004A430C">
        <w:t>4.</w:t>
      </w:r>
      <w:r w:rsidRPr="004A430C">
        <w:tab/>
        <w:t>Lehetséges mellékhatások</w:t>
      </w:r>
    </w:p>
    <w:p w14:paraId="01790E5A" w14:textId="6BE0F96E" w:rsidR="00583CF7" w:rsidRPr="004A430C" w:rsidRDefault="00F75568">
      <w:pPr>
        <w:ind w:left="567" w:right="-29" w:hanging="567"/>
      </w:pPr>
      <w:r w:rsidRPr="004A430C">
        <w:t>5</w:t>
      </w:r>
      <w:r w:rsidRPr="004A430C">
        <w:tab/>
        <w:t xml:space="preserve">Hogyan kell a </w:t>
      </w:r>
      <w:r w:rsidR="00DB4777" w:rsidRPr="004A430C">
        <w:t>Lacosamide Adroiq</w:t>
      </w:r>
      <w:r w:rsidRPr="004A430C">
        <w:t>-ot tárolni?</w:t>
      </w:r>
    </w:p>
    <w:p w14:paraId="1C28481F" w14:textId="77777777" w:rsidR="00583CF7" w:rsidRPr="004A430C" w:rsidRDefault="00F75568">
      <w:pPr>
        <w:ind w:left="567" w:right="-29" w:hanging="567"/>
      </w:pPr>
      <w:r w:rsidRPr="004A430C">
        <w:t>6.</w:t>
      </w:r>
      <w:r w:rsidRPr="004A430C">
        <w:tab/>
        <w:t>A csomagolás tartalma és egyéb információk</w:t>
      </w:r>
    </w:p>
    <w:p w14:paraId="5063944B" w14:textId="77777777" w:rsidR="00583CF7" w:rsidRPr="004A430C" w:rsidRDefault="00583CF7">
      <w:pPr>
        <w:ind w:right="-2"/>
      </w:pPr>
    </w:p>
    <w:p w14:paraId="173CEE15" w14:textId="77777777" w:rsidR="00583CF7" w:rsidRPr="004A430C" w:rsidRDefault="00583CF7"/>
    <w:p w14:paraId="17865BEC" w14:textId="30CDF223" w:rsidR="00583CF7" w:rsidRPr="004A430C" w:rsidRDefault="00F75568">
      <w:pPr>
        <w:ind w:left="567" w:right="-2" w:hanging="567"/>
        <w:rPr>
          <w:b/>
        </w:rPr>
      </w:pPr>
      <w:r w:rsidRPr="004A430C">
        <w:rPr>
          <w:b/>
        </w:rPr>
        <w:t>1.</w:t>
      </w:r>
      <w:r w:rsidRPr="004A430C">
        <w:rPr>
          <w:b/>
        </w:rPr>
        <w:tab/>
        <w:t xml:space="preserve">Milyen típusú gyógyszer a </w:t>
      </w:r>
      <w:r w:rsidR="001347C2" w:rsidRPr="004A430C">
        <w:rPr>
          <w:b/>
        </w:rPr>
        <w:t xml:space="preserve">Lacosamide Adroiq </w:t>
      </w:r>
      <w:r w:rsidRPr="004A430C">
        <w:rPr>
          <w:b/>
        </w:rPr>
        <w:t>és milyen betegségek esetén alkalmazható?</w:t>
      </w:r>
    </w:p>
    <w:p w14:paraId="18811A5E" w14:textId="77777777" w:rsidR="00583CF7" w:rsidRPr="004A430C" w:rsidRDefault="00583CF7">
      <w:pPr>
        <w:ind w:left="567" w:right="-2" w:hanging="567"/>
        <w:rPr>
          <w:b/>
        </w:rPr>
      </w:pPr>
    </w:p>
    <w:p w14:paraId="2BDD5361" w14:textId="67CF083F" w:rsidR="00583CF7" w:rsidRPr="004A430C" w:rsidRDefault="00F75568">
      <w:pPr>
        <w:ind w:left="567" w:right="-2" w:hanging="567"/>
        <w:rPr>
          <w:b/>
        </w:rPr>
      </w:pPr>
      <w:bookmarkStart w:id="38" w:name="OLE_LINK1"/>
      <w:bookmarkStart w:id="39" w:name="OLE_LINK2"/>
      <w:r w:rsidRPr="004A430C">
        <w:rPr>
          <w:b/>
        </w:rPr>
        <w:t xml:space="preserve">Milyen típusú gyógyszer a </w:t>
      </w:r>
      <w:r w:rsidR="001347C2" w:rsidRPr="004A430C">
        <w:rPr>
          <w:b/>
        </w:rPr>
        <w:t>Lacosamide Adroiq</w:t>
      </w:r>
      <w:r w:rsidRPr="004A430C">
        <w:rPr>
          <w:b/>
        </w:rPr>
        <w:t xml:space="preserve">? </w:t>
      </w:r>
    </w:p>
    <w:p w14:paraId="217BF6FB" w14:textId="77777777" w:rsidR="001347C2" w:rsidRPr="004A430C" w:rsidRDefault="001347C2">
      <w:pPr>
        <w:ind w:left="567" w:right="-2" w:hanging="567"/>
        <w:rPr>
          <w:b/>
        </w:rPr>
      </w:pPr>
    </w:p>
    <w:p w14:paraId="64D471CC" w14:textId="0C7C496F" w:rsidR="00583CF7" w:rsidRPr="004A430C" w:rsidRDefault="00F75568">
      <w:pPr>
        <w:ind w:left="567" w:right="-2" w:hanging="567"/>
      </w:pPr>
      <w:r w:rsidRPr="004A430C">
        <w:t xml:space="preserve">A </w:t>
      </w:r>
      <w:r w:rsidR="001347C2" w:rsidRPr="004A430C">
        <w:t xml:space="preserve">Lacosamide Adroiq </w:t>
      </w:r>
      <w:r w:rsidRPr="004A430C">
        <w:t>lakozamidot tartalmaz. Ez az epilepszia elleni gyógyszerek egy csoportjába tartozik.</w:t>
      </w:r>
    </w:p>
    <w:p w14:paraId="451E9CD7" w14:textId="77777777" w:rsidR="00583CF7" w:rsidRPr="004A430C" w:rsidRDefault="00F75568">
      <w:pPr>
        <w:ind w:right="-2"/>
      </w:pPr>
      <w:r w:rsidRPr="004A430C">
        <w:t>Ezeket a gyógyszereket az epilepszia kezelésére alkalmazzák.</w:t>
      </w:r>
    </w:p>
    <w:p w14:paraId="4273B601" w14:textId="77777777" w:rsidR="00583CF7" w:rsidRPr="004A430C" w:rsidRDefault="00F75568">
      <w:pPr>
        <w:numPr>
          <w:ilvl w:val="0"/>
          <w:numId w:val="17"/>
        </w:numPr>
        <w:ind w:left="567" w:right="-2" w:hanging="567"/>
      </w:pPr>
      <w:r w:rsidRPr="004A430C">
        <w:t>Ön azért kapja ezt a gyógyszert, hogy csökkenjen a görcsrohamainak száma.</w:t>
      </w:r>
    </w:p>
    <w:p w14:paraId="6C1A0C4B" w14:textId="77777777" w:rsidR="00583CF7" w:rsidRPr="004A430C" w:rsidRDefault="00583CF7">
      <w:pPr>
        <w:ind w:right="-2"/>
      </w:pPr>
    </w:p>
    <w:p w14:paraId="439BF6CE" w14:textId="1719D40F" w:rsidR="001347C2" w:rsidRPr="004A430C" w:rsidRDefault="00F75568">
      <w:pPr>
        <w:ind w:right="-2"/>
        <w:rPr>
          <w:b/>
        </w:rPr>
      </w:pPr>
      <w:r w:rsidRPr="004A430C">
        <w:rPr>
          <w:b/>
        </w:rPr>
        <w:t>Milyen betegségek esetén alkalmazható a Lacosamide Adroiq</w:t>
      </w:r>
    </w:p>
    <w:p w14:paraId="3E568179" w14:textId="3CA93D28" w:rsidR="00583CF7" w:rsidRPr="004A430C" w:rsidRDefault="00F75568">
      <w:pPr>
        <w:ind w:right="-2"/>
        <w:rPr>
          <w:b/>
        </w:rPr>
      </w:pPr>
      <w:r w:rsidRPr="004A430C">
        <w:rPr>
          <w:b/>
        </w:rPr>
        <w:t>?</w:t>
      </w:r>
    </w:p>
    <w:p w14:paraId="17B1CBE9" w14:textId="54E907C8" w:rsidR="00583CF7" w:rsidRPr="004A430C" w:rsidRDefault="00F75568">
      <w:pPr>
        <w:numPr>
          <w:ilvl w:val="0"/>
          <w:numId w:val="17"/>
        </w:numPr>
        <w:ind w:left="567" w:right="-2" w:hanging="567"/>
      </w:pPr>
      <w:r w:rsidRPr="004A430C">
        <w:t xml:space="preserve">A </w:t>
      </w:r>
      <w:r w:rsidR="001347C2" w:rsidRPr="004A430C">
        <w:t>Lacosamide Adroiq</w:t>
      </w:r>
      <w:r w:rsidRPr="004A430C">
        <w:t>-ot az alábbiakra alkalmazzák:</w:t>
      </w:r>
    </w:p>
    <w:p w14:paraId="1AE87207" w14:textId="0ADC76AD" w:rsidR="00583CF7" w:rsidRPr="004A430C" w:rsidRDefault="00F75568">
      <w:pPr>
        <w:numPr>
          <w:ilvl w:val="1"/>
          <w:numId w:val="50"/>
        </w:numPr>
        <w:ind w:right="-2"/>
      </w:pPr>
      <w:r w:rsidRPr="004A430C">
        <w:t>Önmagában vagy más, epilepszia elleni gyógyszerekkel együtt felnőtteknél, serdülőknél és 2</w:t>
      </w:r>
      <w:r w:rsidR="00101C45" w:rsidRPr="004A430C">
        <w:t xml:space="preserve"> </w:t>
      </w:r>
      <w:r w:rsidRPr="004A430C">
        <w:t>éves vagy annál idősebb gyermekeknél az epilepszia egy bizonyos típusának (másodlagos generalizációval vagy anélkül fellépő parciális rohamokkal jellemzett) kezelésére.</w:t>
      </w:r>
      <w:r w:rsidRPr="004A430C">
        <w:rPr>
          <w:bCs/>
          <w:szCs w:val="22"/>
        </w:rPr>
        <w:t xml:space="preserve"> Az epilepszia ezen formájában a rohamok kezdetben az agynak csak az egyik oldalát érintik, később azonban nagyobb területekre terjedhetnek ki az agy mindkét oldalán;</w:t>
      </w:r>
    </w:p>
    <w:p w14:paraId="626B3BDA" w14:textId="46C1775B" w:rsidR="00583CF7" w:rsidRPr="004A430C" w:rsidRDefault="00F75568">
      <w:pPr>
        <w:numPr>
          <w:ilvl w:val="1"/>
          <w:numId w:val="50"/>
        </w:numPr>
        <w:ind w:right="-2"/>
      </w:pPr>
      <w:r w:rsidRPr="004A430C">
        <w:t>Más, epilepszia elleni gyógyszerekkel együtt felnőtteknél, serdülőknél és 4</w:t>
      </w:r>
      <w:r w:rsidR="003851EC" w:rsidRPr="004A430C">
        <w:t> </w:t>
      </w:r>
      <w:r w:rsidRPr="004A430C">
        <w:t>éves vagy annál idősebb gyermekeknél az elsődleges generalizált tónusos-klónusos görcsrohamok (eszméletvesztéssel járó nagyrohamok) kezelésére idiopátiás generalizált epilepsziában (genetikai okkal bíró epilepszia típus) szenvedő betegek esetében.</w:t>
      </w:r>
    </w:p>
    <w:bookmarkEnd w:id="38"/>
    <w:bookmarkEnd w:id="39"/>
    <w:p w14:paraId="46E3F4B5" w14:textId="77777777" w:rsidR="00583CF7" w:rsidRPr="004A430C" w:rsidRDefault="00583CF7">
      <w:pPr>
        <w:ind w:right="-2"/>
      </w:pPr>
    </w:p>
    <w:p w14:paraId="322FADC7" w14:textId="77777777" w:rsidR="00583CF7" w:rsidRPr="004A430C" w:rsidRDefault="00583CF7">
      <w:pPr>
        <w:ind w:right="-2"/>
      </w:pPr>
    </w:p>
    <w:p w14:paraId="6A2A85F4" w14:textId="19868D8C" w:rsidR="00583CF7" w:rsidRPr="004A430C" w:rsidRDefault="00F75568">
      <w:pPr>
        <w:ind w:left="567" w:right="-2" w:hanging="567"/>
        <w:rPr>
          <w:b/>
        </w:rPr>
      </w:pPr>
      <w:r w:rsidRPr="004A430C">
        <w:rPr>
          <w:b/>
        </w:rPr>
        <w:t>2.</w:t>
      </w:r>
      <w:r w:rsidRPr="004A430C">
        <w:rPr>
          <w:b/>
        </w:rPr>
        <w:tab/>
        <w:t xml:space="preserve">Tudnivalók a </w:t>
      </w:r>
      <w:r w:rsidR="001347C2" w:rsidRPr="004A430C">
        <w:rPr>
          <w:b/>
        </w:rPr>
        <w:t xml:space="preserve">Lacosamide Adroiq alkalmazása </w:t>
      </w:r>
      <w:r w:rsidRPr="004A430C">
        <w:rPr>
          <w:b/>
        </w:rPr>
        <w:t>előtt</w:t>
      </w:r>
    </w:p>
    <w:p w14:paraId="7C61D999" w14:textId="77777777" w:rsidR="00583CF7" w:rsidRPr="004A430C" w:rsidRDefault="00583CF7"/>
    <w:p w14:paraId="50E5BB5E" w14:textId="0D99555F" w:rsidR="00583CF7" w:rsidRPr="004A430C" w:rsidRDefault="00F75568">
      <w:pPr>
        <w:ind w:left="539" w:hanging="539"/>
        <w:rPr>
          <w:b/>
        </w:rPr>
      </w:pPr>
      <w:r w:rsidRPr="004A430C">
        <w:rPr>
          <w:b/>
        </w:rPr>
        <w:t xml:space="preserve">Ne </w:t>
      </w:r>
      <w:r w:rsidR="001347C2" w:rsidRPr="004A430C">
        <w:rPr>
          <w:b/>
        </w:rPr>
        <w:t xml:space="preserve">alkalmazza </w:t>
      </w:r>
      <w:r w:rsidRPr="004A430C">
        <w:rPr>
          <w:b/>
        </w:rPr>
        <w:t xml:space="preserve">a </w:t>
      </w:r>
      <w:r w:rsidR="001347C2" w:rsidRPr="004A430C">
        <w:rPr>
          <w:b/>
        </w:rPr>
        <w:t>Lacosamide Adroiq</w:t>
      </w:r>
      <w:r w:rsidRPr="004A430C">
        <w:rPr>
          <w:b/>
        </w:rPr>
        <w:t>-ot</w:t>
      </w:r>
    </w:p>
    <w:p w14:paraId="082D1029" w14:textId="77777777" w:rsidR="00D92E2E" w:rsidRPr="004A430C" w:rsidRDefault="00D92E2E">
      <w:pPr>
        <w:ind w:left="539" w:hanging="539"/>
        <w:rPr>
          <w:b/>
        </w:rPr>
      </w:pPr>
    </w:p>
    <w:p w14:paraId="1851D77F" w14:textId="77777777" w:rsidR="00583CF7" w:rsidRPr="004A430C" w:rsidRDefault="00F75568">
      <w:pPr>
        <w:numPr>
          <w:ilvl w:val="0"/>
          <w:numId w:val="4"/>
        </w:numPr>
        <w:tabs>
          <w:tab w:val="clear" w:pos="720"/>
        </w:tabs>
        <w:ind w:left="550" w:hanging="550"/>
      </w:pPr>
      <w:bookmarkStart w:id="40" w:name="OLE_LINK3"/>
      <w:bookmarkStart w:id="41" w:name="OLE_LINK4"/>
      <w:r w:rsidRPr="004A430C">
        <w:t>ha allergiás a lakozamidra, vagy a gyógyszer (6. pontban felsorolt) egyéb összetevőjére. Ha nem biztos benne, hogy allergiás-e, kérjük, beszélje meg kezelőorvosával.</w:t>
      </w:r>
    </w:p>
    <w:p w14:paraId="1BFF0D74" w14:textId="4E6CC36D" w:rsidR="00583CF7" w:rsidRPr="004A430C" w:rsidRDefault="00F75568" w:rsidP="00AE162E">
      <w:pPr>
        <w:numPr>
          <w:ilvl w:val="0"/>
          <w:numId w:val="4"/>
        </w:numPr>
        <w:tabs>
          <w:tab w:val="clear" w:pos="720"/>
        </w:tabs>
        <w:ind w:left="550" w:hanging="550"/>
      </w:pPr>
      <w:r w:rsidRPr="004A430C">
        <w:lastRenderedPageBreak/>
        <w:t>ha egy bizonyos típusú szívritmuszavarban szenved, amit másod- vagy harmadfokú AV-blokknak hívnak.</w:t>
      </w:r>
    </w:p>
    <w:p w14:paraId="22B3EA44" w14:textId="77777777" w:rsidR="00583CF7" w:rsidRPr="004A430C" w:rsidRDefault="00583CF7"/>
    <w:p w14:paraId="6B2F0559" w14:textId="292543D8" w:rsidR="00583CF7" w:rsidRPr="004A430C" w:rsidRDefault="00F75568">
      <w:r w:rsidRPr="004A430C">
        <w:t xml:space="preserve">Ne </w:t>
      </w:r>
      <w:r w:rsidR="001347C2" w:rsidRPr="004A430C">
        <w:t xml:space="preserve">alkalmazza </w:t>
      </w:r>
      <w:r w:rsidRPr="004A430C">
        <w:t xml:space="preserve">a </w:t>
      </w:r>
      <w:r w:rsidR="001347C2" w:rsidRPr="004A430C">
        <w:t>Lacosamide Adroiq</w:t>
      </w:r>
      <w:r w:rsidRPr="004A430C">
        <w:t xml:space="preserve">-ot, ha a fentiek bármelyike érvényes Önre. Amennyiben nem biztos benne, a gyógyszer </w:t>
      </w:r>
      <w:r w:rsidR="001347C2" w:rsidRPr="004A430C">
        <w:t xml:space="preserve">alkalmazásának </w:t>
      </w:r>
      <w:r w:rsidRPr="004A430C">
        <w:t>megkezdése előtt beszéljen kezelőorvosával vagy gyógyszerészével.</w:t>
      </w:r>
      <w:bookmarkEnd w:id="40"/>
      <w:bookmarkEnd w:id="41"/>
    </w:p>
    <w:p w14:paraId="05ED0E96" w14:textId="77777777" w:rsidR="00583CF7" w:rsidRPr="004A430C" w:rsidRDefault="00583CF7">
      <w:pPr>
        <w:ind w:left="550" w:right="-2" w:hanging="550"/>
        <w:rPr>
          <w:b/>
        </w:rPr>
      </w:pPr>
    </w:p>
    <w:p w14:paraId="72554FA7" w14:textId="41A8D708" w:rsidR="00583CF7" w:rsidRPr="004A430C" w:rsidRDefault="00F75568">
      <w:pPr>
        <w:keepNext/>
        <w:keepLines/>
        <w:ind w:left="550" w:hanging="550"/>
        <w:rPr>
          <w:b/>
        </w:rPr>
      </w:pPr>
      <w:r w:rsidRPr="004A430C">
        <w:rPr>
          <w:b/>
        </w:rPr>
        <w:t>Figyelmeztetések és óvintézkedések</w:t>
      </w:r>
    </w:p>
    <w:p w14:paraId="054E182A" w14:textId="77777777" w:rsidR="00D92E2E" w:rsidRPr="004A430C" w:rsidRDefault="00D92E2E">
      <w:pPr>
        <w:keepNext/>
        <w:keepLines/>
        <w:ind w:left="550" w:hanging="550"/>
        <w:rPr>
          <w:b/>
        </w:rPr>
      </w:pPr>
    </w:p>
    <w:p w14:paraId="4DDDBE97" w14:textId="0B8F3B7F" w:rsidR="00583CF7" w:rsidRPr="004A430C" w:rsidRDefault="00F75568">
      <w:pPr>
        <w:keepNext/>
        <w:keepLines/>
        <w:ind w:left="550" w:hanging="550"/>
      </w:pPr>
      <w:bookmarkStart w:id="42" w:name="OLE_LINK5"/>
      <w:bookmarkStart w:id="43" w:name="OLE_LINK6"/>
      <w:r w:rsidRPr="004A430C">
        <w:t xml:space="preserve">A </w:t>
      </w:r>
      <w:r w:rsidR="001347C2" w:rsidRPr="004A430C">
        <w:t xml:space="preserve">Lacosamide Adroiq alkalmazása </w:t>
      </w:r>
      <w:r w:rsidRPr="004A430C">
        <w:t>előtt beszéljen kezelőorvosával, ha:</w:t>
      </w:r>
    </w:p>
    <w:p w14:paraId="4EE589AF" w14:textId="10EA407F" w:rsidR="00583CF7" w:rsidRPr="004A430C" w:rsidRDefault="00F75568">
      <w:pPr>
        <w:numPr>
          <w:ilvl w:val="0"/>
          <w:numId w:val="21"/>
        </w:numPr>
        <w:ind w:left="567" w:right="-2" w:hanging="567"/>
      </w:pPr>
      <w:r w:rsidRPr="004A430C">
        <w:t xml:space="preserve">Önnek öngyilkossági vagy önkárosító gondolatai vannak. Antiepilepsziás gyógyszerekkel, például lakozamiddal kezelt kevés betegnél önkárosító vagy öngyilkossági gondolatok fordultak elő. Ha Önnek bármikor ilyen gondolatai jelentkeznének, azonnal forduljon kezelőorvosához. </w:t>
      </w:r>
    </w:p>
    <w:p w14:paraId="56DFEED1" w14:textId="77777777" w:rsidR="00583CF7" w:rsidRPr="004A430C" w:rsidRDefault="00F75568">
      <w:pPr>
        <w:numPr>
          <w:ilvl w:val="0"/>
          <w:numId w:val="21"/>
        </w:numPr>
        <w:ind w:left="567" w:right="-2" w:hanging="567"/>
      </w:pPr>
      <w:r w:rsidRPr="004A430C">
        <w:t>Önnek olyan szívbetegsége van, ami befolyásolja a szívverését, vagy Önnek gyakran lassú, gyors vagy szabálytalan a szívverése (például AV-blokk, pitvarremegés és pitvarlebegés).</w:t>
      </w:r>
    </w:p>
    <w:p w14:paraId="67D9A582" w14:textId="77777777" w:rsidR="00583CF7" w:rsidRPr="004A430C" w:rsidRDefault="00F75568">
      <w:pPr>
        <w:numPr>
          <w:ilvl w:val="0"/>
          <w:numId w:val="21"/>
        </w:numPr>
        <w:ind w:left="567" w:right="-2" w:hanging="567"/>
      </w:pPr>
      <w:r w:rsidRPr="004A430C">
        <w:t>Súlyos szívbetegségben</w:t>
      </w:r>
      <w:r w:rsidRPr="004A430C">
        <w:rPr>
          <w:b/>
        </w:rPr>
        <w:t xml:space="preserve">, </w:t>
      </w:r>
      <w:r w:rsidRPr="004A430C">
        <w:t>például szívelégtelenségben szenved vagy volt már szívrohama.</w:t>
      </w:r>
    </w:p>
    <w:p w14:paraId="23AF6769" w14:textId="05B8F4F3" w:rsidR="00583CF7" w:rsidRPr="004A430C" w:rsidRDefault="00F75568">
      <w:pPr>
        <w:numPr>
          <w:ilvl w:val="0"/>
          <w:numId w:val="21"/>
        </w:numPr>
        <w:ind w:left="567" w:right="-2" w:hanging="567"/>
      </w:pPr>
      <w:r w:rsidRPr="004A430C">
        <w:t xml:space="preserve">Ön gyakran szédül vagy elesik. A </w:t>
      </w:r>
      <w:r w:rsidR="001347C2" w:rsidRPr="004A430C">
        <w:t xml:space="preserve">Lacosamide Adroiq </w:t>
      </w:r>
      <w:r w:rsidRPr="004A430C">
        <w:t>szédülést okozhat, ami fokozhatja a baleseti sérülés, illetve az elesés kockázatát. Emiatt elővigyázatosnak kell lennie mindaddig, amíg hozzászokik a gyógyszer esetleges hatásaihoz.</w:t>
      </w:r>
    </w:p>
    <w:p w14:paraId="1B1EF24D" w14:textId="5A7D33E0" w:rsidR="00583CF7" w:rsidRPr="004A430C" w:rsidRDefault="00F75568">
      <w:pPr>
        <w:ind w:right="-2"/>
      </w:pPr>
      <w:r w:rsidRPr="004A430C">
        <w:t xml:space="preserve">Ha a fentiek bármelyike érvényes Önre (vagy nem biztos benne), akkor a </w:t>
      </w:r>
      <w:r w:rsidR="001347C2" w:rsidRPr="004A430C">
        <w:t xml:space="preserve">Lacosamide Adroiq </w:t>
      </w:r>
      <w:r w:rsidR="002C1724" w:rsidRPr="004A430C">
        <w:t>alkalmazása</w:t>
      </w:r>
      <w:r w:rsidRPr="004A430C">
        <w:t xml:space="preserve"> előtt beszélje meg kezelőorvosával vagy gyógyszerészével.</w:t>
      </w:r>
      <w:bookmarkEnd w:id="42"/>
      <w:bookmarkEnd w:id="43"/>
    </w:p>
    <w:p w14:paraId="0D422E92" w14:textId="51EB5206" w:rsidR="00583CF7" w:rsidRPr="004A430C" w:rsidRDefault="00F75568">
      <w:pPr>
        <w:ind w:right="-2"/>
      </w:pPr>
      <w:r w:rsidRPr="004A430C">
        <w:t xml:space="preserve">Ha </w:t>
      </w:r>
      <w:r w:rsidR="001347C2" w:rsidRPr="004A430C">
        <w:t>Lacosamide Adroiq</w:t>
      </w:r>
      <w:r w:rsidRPr="004A430C">
        <w:t xml:space="preserve">-ot </w:t>
      </w:r>
      <w:r w:rsidR="009504D2">
        <w:t>alkalmaz</w:t>
      </w:r>
      <w:r w:rsidRPr="004A430C">
        <w:t>, és újfajta görcsrohamokat vagy a görcsrohamok rosszabbodását tapasztalja, beszéljen kezelőorvosával.</w:t>
      </w:r>
    </w:p>
    <w:p w14:paraId="3F014C2A" w14:textId="3042F7B2" w:rsidR="00583CF7" w:rsidRPr="004A430C" w:rsidRDefault="00F75568">
      <w:pPr>
        <w:ind w:right="-2"/>
      </w:pPr>
      <w:r w:rsidRPr="004A430C">
        <w:t xml:space="preserve">Ha </w:t>
      </w:r>
      <w:r w:rsidR="00046CDE" w:rsidRPr="004A430C">
        <w:t>Lacosamide Adroiq</w:t>
      </w:r>
      <w:r w:rsidRPr="004A430C">
        <w:t xml:space="preserve">-ot </w:t>
      </w:r>
      <w:r w:rsidR="009504D2">
        <w:t>alkalmaz</w:t>
      </w:r>
      <w:r w:rsidRPr="004A430C">
        <w:t>, és szabálytalan szívverés tüneteit tapasztalja (pl. lassú, gyors vagy szabálytalan szívverés, szívdobogásérzés, légszomj, szédülés, ájulás) azonnal forduljon orvoshoz (lásd</w:t>
      </w:r>
      <w:r w:rsidR="00101C45" w:rsidRPr="004A430C">
        <w:t xml:space="preserve"> </w:t>
      </w:r>
      <w:r w:rsidRPr="004A430C">
        <w:t>4. pont).</w:t>
      </w:r>
    </w:p>
    <w:p w14:paraId="2FD3B8C8" w14:textId="77777777" w:rsidR="00583CF7" w:rsidRPr="004A430C" w:rsidRDefault="00583CF7">
      <w:pPr>
        <w:ind w:right="-2"/>
      </w:pPr>
    </w:p>
    <w:p w14:paraId="68649C1B" w14:textId="4EC4571F" w:rsidR="00583CF7" w:rsidRPr="004A430C" w:rsidRDefault="00F75568">
      <w:pPr>
        <w:ind w:right="-2"/>
        <w:rPr>
          <w:b/>
        </w:rPr>
      </w:pPr>
      <w:bookmarkStart w:id="44" w:name="OLE_LINK12"/>
      <w:bookmarkStart w:id="45" w:name="OLE_LINK13"/>
      <w:bookmarkStart w:id="46" w:name="OLE_LINK14"/>
      <w:r w:rsidRPr="004A430C">
        <w:rPr>
          <w:b/>
        </w:rPr>
        <w:t>Gyermekek</w:t>
      </w:r>
    </w:p>
    <w:p w14:paraId="5D4F1D65" w14:textId="77777777" w:rsidR="00D92E2E" w:rsidRPr="004A430C" w:rsidRDefault="00D92E2E">
      <w:pPr>
        <w:ind w:right="-2"/>
        <w:rPr>
          <w:b/>
        </w:rPr>
      </w:pPr>
    </w:p>
    <w:p w14:paraId="76C5B4A3" w14:textId="16D866BD" w:rsidR="00583CF7" w:rsidRPr="004A430C" w:rsidRDefault="00F75568">
      <w:pPr>
        <w:ind w:right="-2"/>
      </w:pPr>
      <w:r w:rsidRPr="004A430C">
        <w:t xml:space="preserve">A </w:t>
      </w:r>
      <w:r w:rsidR="00132AF4" w:rsidRPr="004A430C">
        <w:t>Lacosamide Adroiq</w:t>
      </w:r>
      <w:r w:rsidR="00101C45" w:rsidRPr="004A430C">
        <w:t xml:space="preserve"> </w:t>
      </w:r>
      <w:r w:rsidRPr="004A430C">
        <w:t>2</w:t>
      </w:r>
      <w:r w:rsidR="00101C45" w:rsidRPr="004A430C">
        <w:t xml:space="preserve"> </w:t>
      </w:r>
      <w:r w:rsidRPr="004A430C">
        <w:t>éves kor alatti, parciális görcsrohamok előfordulásával jellemzett epilepsziában szenvedő, valamint 4</w:t>
      </w:r>
      <w:r w:rsidR="002C1724" w:rsidRPr="004A430C">
        <w:t> </w:t>
      </w:r>
      <w:r w:rsidRPr="004A430C">
        <w:t>éves kor alatti, elsődleges generalizált tónusos-klónusos görcsrohamokban szenvedő gyermekek részére</w:t>
      </w:r>
      <w:r w:rsidRPr="004A430C">
        <w:rPr>
          <w:b/>
        </w:rPr>
        <w:t xml:space="preserve"> </w:t>
      </w:r>
      <w:r w:rsidRPr="004A430C">
        <w:t>nem javasolt. Ennek az az oka, hogy még nem ismert, hogy hatni fog-e, és hogy biztonságos-e a Vimpat az ilyen korosztályú gyermekek számára.</w:t>
      </w:r>
      <w:bookmarkEnd w:id="44"/>
      <w:bookmarkEnd w:id="45"/>
      <w:bookmarkEnd w:id="46"/>
    </w:p>
    <w:p w14:paraId="19AFC296" w14:textId="77777777" w:rsidR="00583CF7" w:rsidRPr="004A430C" w:rsidRDefault="00583CF7">
      <w:pPr>
        <w:ind w:right="-2"/>
      </w:pPr>
    </w:p>
    <w:p w14:paraId="06C8A13A" w14:textId="33B01683" w:rsidR="00583CF7" w:rsidRPr="004A430C" w:rsidRDefault="00F75568">
      <w:pPr>
        <w:ind w:right="-2"/>
        <w:rPr>
          <w:b/>
        </w:rPr>
      </w:pPr>
      <w:r w:rsidRPr="004A430C">
        <w:rPr>
          <w:b/>
        </w:rPr>
        <w:t xml:space="preserve">Egyéb gyógyszerek és a </w:t>
      </w:r>
      <w:r w:rsidR="00132AF4" w:rsidRPr="004A430C">
        <w:rPr>
          <w:b/>
        </w:rPr>
        <w:t>Lacosamide Adroiq</w:t>
      </w:r>
    </w:p>
    <w:p w14:paraId="5E1B0CBB" w14:textId="77777777" w:rsidR="00D92E2E" w:rsidRPr="004A430C" w:rsidRDefault="00D92E2E">
      <w:pPr>
        <w:ind w:right="-2"/>
        <w:rPr>
          <w:b/>
        </w:rPr>
      </w:pPr>
    </w:p>
    <w:p w14:paraId="59DDF267" w14:textId="77777777" w:rsidR="00583CF7" w:rsidRPr="004A430C" w:rsidRDefault="00F75568">
      <w:bookmarkStart w:id="47" w:name="OLE_LINK15"/>
      <w:bookmarkStart w:id="48" w:name="OLE_LINK16"/>
      <w:r w:rsidRPr="004A430C">
        <w:t xml:space="preserve">Feltétlenül tájékoztassa kezelőorvosát vagy gyógyszerészét a jelenleg vagy nemrégiben szedett, valamint szedni tervezett egyéb gyógyszereiről. </w:t>
      </w:r>
    </w:p>
    <w:p w14:paraId="32A94C6F" w14:textId="77777777" w:rsidR="00583CF7" w:rsidRPr="004A430C" w:rsidRDefault="00583CF7"/>
    <w:p w14:paraId="23E61132" w14:textId="055C6248" w:rsidR="00583CF7" w:rsidRPr="004A430C" w:rsidRDefault="00F75568">
      <w:r w:rsidRPr="004A430C">
        <w:t xml:space="preserve">Különösen fontos, hogy tájékoztassa kezelőorvosát vagy gyógyszerészét, ha az alábbi, szívre ható gyógyszerek bármelyikét szedi. Erre azért van szükség, mert a </w:t>
      </w:r>
      <w:r w:rsidR="00132AF4" w:rsidRPr="004A430C">
        <w:t xml:space="preserve">Lacosamide Adroiq </w:t>
      </w:r>
      <w:r w:rsidRPr="004A430C">
        <w:t>is hatással van a szívműködésre:</w:t>
      </w:r>
    </w:p>
    <w:p w14:paraId="4C2E80F5" w14:textId="77777777" w:rsidR="00583CF7" w:rsidRPr="004A430C" w:rsidRDefault="00F75568">
      <w:pPr>
        <w:numPr>
          <w:ilvl w:val="0"/>
          <w:numId w:val="22"/>
        </w:numPr>
        <w:ind w:left="567" w:hanging="567"/>
      </w:pPr>
      <w:r w:rsidRPr="004A430C">
        <w:t>szívproblémák kezelésére szolgáló gyógyszerek</w:t>
      </w:r>
    </w:p>
    <w:p w14:paraId="2F161005" w14:textId="77777777" w:rsidR="00583CF7" w:rsidRPr="004A430C" w:rsidRDefault="00F75568">
      <w:pPr>
        <w:numPr>
          <w:ilvl w:val="0"/>
          <w:numId w:val="22"/>
        </w:numPr>
        <w:ind w:left="567" w:hanging="567"/>
      </w:pPr>
      <w:r w:rsidRPr="004A430C">
        <w:t>olyan gyógyszerek, melyek egy kardiológia vizsgálat során (EKG vagy elektrokardiogram) megnyúlt PR-távolságot okozhatnak, mint például az epilepszia vagy fájdalom kezelésére alkalmazott karbamazepin, lamotrigin, pregabalin</w:t>
      </w:r>
    </w:p>
    <w:p w14:paraId="7C71618F" w14:textId="77777777" w:rsidR="00583CF7" w:rsidRPr="004A430C" w:rsidRDefault="00F75568">
      <w:pPr>
        <w:numPr>
          <w:ilvl w:val="0"/>
          <w:numId w:val="22"/>
        </w:numPr>
        <w:ind w:left="567" w:hanging="567"/>
      </w:pPr>
      <w:r w:rsidRPr="004A430C">
        <w:t>szívritmuszavar vagy a szívelégtelenség bizonyos típusainak kezelésére szolgáló gyógyszerek</w:t>
      </w:r>
    </w:p>
    <w:p w14:paraId="24B8B1AC" w14:textId="752A4A06" w:rsidR="00583CF7" w:rsidRPr="004A430C" w:rsidRDefault="00F75568">
      <w:r w:rsidRPr="004A430C">
        <w:t xml:space="preserve">Ha a fentiek bármelyike érvényes Önre (vagy nem biztos benne), akkor a </w:t>
      </w:r>
      <w:r w:rsidR="00132AF4" w:rsidRPr="004A430C">
        <w:t>Lacosamide Adroiq alkalmazása</w:t>
      </w:r>
      <w:r w:rsidRPr="004A430C">
        <w:t xml:space="preserve"> előtt beszélje meg kezelőorvosával vagy gyógyszerészével.</w:t>
      </w:r>
    </w:p>
    <w:p w14:paraId="5C84DDBD" w14:textId="77777777" w:rsidR="00583CF7" w:rsidRPr="004A430C" w:rsidRDefault="00583CF7">
      <w:pPr>
        <w:ind w:left="720"/>
      </w:pPr>
    </w:p>
    <w:p w14:paraId="703B75B9" w14:textId="7266BC17" w:rsidR="00583CF7" w:rsidRPr="004A430C" w:rsidRDefault="00F75568">
      <w:r w:rsidRPr="004A430C">
        <w:t xml:space="preserve">Arról is tájékoztassa kezelőorvosát vagy gyógyszerészét, ha az alábbi gyógyszerek bármelyikét szedi. Ez azért szükséges, mert ezek a gyógyszerek gyengíthetik, vagy erősíthetik a </w:t>
      </w:r>
      <w:r w:rsidR="00132AF4" w:rsidRPr="004A430C">
        <w:t xml:space="preserve">Lacosamide Adroiq </w:t>
      </w:r>
      <w:r w:rsidRPr="004A430C">
        <w:t>szervezetére gyakorolt hatását:</w:t>
      </w:r>
    </w:p>
    <w:p w14:paraId="342020C9" w14:textId="77777777" w:rsidR="00583CF7" w:rsidRPr="004A430C" w:rsidRDefault="00F75568">
      <w:pPr>
        <w:numPr>
          <w:ilvl w:val="0"/>
          <w:numId w:val="17"/>
        </w:numPr>
        <w:ind w:left="567" w:hanging="567"/>
        <w:rPr>
          <w:szCs w:val="22"/>
        </w:rPr>
      </w:pPr>
      <w:r w:rsidRPr="004A430C">
        <w:t>gombás fertőzések kezelésére alkalmazott gyógyszerek, mint például a flukonazol, itrakonazol vagy ketokonazol</w:t>
      </w:r>
    </w:p>
    <w:p w14:paraId="4F968C1F" w14:textId="77777777" w:rsidR="00583CF7" w:rsidRPr="004A430C" w:rsidRDefault="00F75568">
      <w:pPr>
        <w:numPr>
          <w:ilvl w:val="0"/>
          <w:numId w:val="17"/>
        </w:numPr>
        <w:ind w:left="567" w:hanging="567"/>
        <w:rPr>
          <w:szCs w:val="22"/>
        </w:rPr>
      </w:pPr>
      <w:r w:rsidRPr="004A430C">
        <w:t>a HIV-fertőzés kezelésére alkalmazott gyógyszer, mint például a ritonavir</w:t>
      </w:r>
    </w:p>
    <w:p w14:paraId="5D8A5794" w14:textId="77777777" w:rsidR="00583CF7" w:rsidRPr="004A430C" w:rsidRDefault="00F75568">
      <w:pPr>
        <w:numPr>
          <w:ilvl w:val="0"/>
          <w:numId w:val="17"/>
        </w:numPr>
        <w:ind w:left="567" w:hanging="567"/>
        <w:rPr>
          <w:szCs w:val="22"/>
        </w:rPr>
      </w:pPr>
      <w:r w:rsidRPr="004A430C">
        <w:lastRenderedPageBreak/>
        <w:t xml:space="preserve">bakteriális fertőzések kezelésére alkalmazott gyógyszerek, mint például a klaritromicin, rifampicin </w:t>
      </w:r>
    </w:p>
    <w:p w14:paraId="1F4EAC33" w14:textId="77777777" w:rsidR="00583CF7" w:rsidRPr="004A430C" w:rsidRDefault="00F75568">
      <w:pPr>
        <w:numPr>
          <w:ilvl w:val="0"/>
          <w:numId w:val="17"/>
        </w:numPr>
        <w:ind w:left="567" w:hanging="567"/>
        <w:rPr>
          <w:szCs w:val="22"/>
        </w:rPr>
      </w:pPr>
      <w:r w:rsidRPr="004A430C">
        <w:t>az enyhe szorongás és depresszió kezelésére alkalmazott gyógynövény, az orbáncfű.</w:t>
      </w:r>
    </w:p>
    <w:p w14:paraId="2830D56E" w14:textId="507D45B2" w:rsidR="00583CF7" w:rsidRPr="004A430C" w:rsidRDefault="00F75568">
      <w:r w:rsidRPr="004A430C">
        <w:t xml:space="preserve">Ha a fentiek bármelyike vonatkozik Önre (vagy nem biztos benne), akkor a </w:t>
      </w:r>
      <w:bookmarkStart w:id="49" w:name="_Hlk131428758"/>
      <w:r w:rsidR="00132AF4" w:rsidRPr="004A430C">
        <w:t>Lacosamide Adroiq</w:t>
      </w:r>
      <w:bookmarkEnd w:id="49"/>
      <w:r w:rsidR="00132AF4" w:rsidRPr="004A430C">
        <w:t xml:space="preserve"> alkalmazása</w:t>
      </w:r>
      <w:r w:rsidRPr="004A430C">
        <w:t xml:space="preserve"> előtt beszélje meg kezelőorvosával vagy gyógyszerészével.</w:t>
      </w:r>
      <w:bookmarkEnd w:id="47"/>
      <w:bookmarkEnd w:id="48"/>
    </w:p>
    <w:p w14:paraId="74789993" w14:textId="77777777" w:rsidR="00583CF7" w:rsidRPr="004A430C" w:rsidRDefault="00583CF7"/>
    <w:p w14:paraId="51A89A95" w14:textId="109892E5" w:rsidR="00583CF7" w:rsidRPr="004A430C" w:rsidRDefault="00F75568">
      <w:pPr>
        <w:ind w:right="-2"/>
        <w:rPr>
          <w:b/>
        </w:rPr>
      </w:pPr>
      <w:r w:rsidRPr="004A430C">
        <w:rPr>
          <w:b/>
        </w:rPr>
        <w:t xml:space="preserve">A </w:t>
      </w:r>
      <w:r w:rsidR="00132AF4" w:rsidRPr="004A430C">
        <w:rPr>
          <w:b/>
        </w:rPr>
        <w:t xml:space="preserve">Lacosamide Adroiq </w:t>
      </w:r>
      <w:r w:rsidRPr="004A430C">
        <w:rPr>
          <w:b/>
        </w:rPr>
        <w:t>egyidejű alkalmazása alkohollal</w:t>
      </w:r>
    </w:p>
    <w:p w14:paraId="4C3F1B79" w14:textId="48480899" w:rsidR="00583CF7" w:rsidRPr="004A430C" w:rsidRDefault="00F75568">
      <w:pPr>
        <w:pStyle w:val="CommentText"/>
        <w:tabs>
          <w:tab w:val="clear" w:pos="567"/>
        </w:tabs>
        <w:rPr>
          <w:sz w:val="22"/>
          <w:lang w:val="hu-HU"/>
        </w:rPr>
      </w:pPr>
      <w:r w:rsidRPr="004A430C">
        <w:rPr>
          <w:sz w:val="22"/>
          <w:lang w:val="hu-HU"/>
        </w:rPr>
        <w:t xml:space="preserve">Elővigyázatosságból ne alkalmazza a </w:t>
      </w:r>
      <w:r w:rsidR="00132AF4" w:rsidRPr="004A430C">
        <w:rPr>
          <w:sz w:val="22"/>
          <w:lang w:val="hu-HU"/>
        </w:rPr>
        <w:t>Lacosamide Adroiq</w:t>
      </w:r>
      <w:r w:rsidRPr="004A430C">
        <w:rPr>
          <w:sz w:val="22"/>
          <w:lang w:val="hu-HU"/>
        </w:rPr>
        <w:t>-ot alkohollal egyidejűleg.</w:t>
      </w:r>
    </w:p>
    <w:p w14:paraId="2C0DC687" w14:textId="77777777" w:rsidR="00583CF7" w:rsidRPr="004A430C" w:rsidRDefault="00583CF7">
      <w:pPr>
        <w:pStyle w:val="CommentText"/>
        <w:tabs>
          <w:tab w:val="clear" w:pos="567"/>
        </w:tabs>
        <w:rPr>
          <w:sz w:val="22"/>
          <w:lang w:val="hu-HU"/>
        </w:rPr>
      </w:pPr>
    </w:p>
    <w:p w14:paraId="2785ED28" w14:textId="5191278F" w:rsidR="00583CF7" w:rsidRPr="004A430C" w:rsidRDefault="00F75568">
      <w:pPr>
        <w:keepNext/>
        <w:rPr>
          <w:b/>
        </w:rPr>
      </w:pPr>
      <w:r w:rsidRPr="004A430C">
        <w:rPr>
          <w:b/>
        </w:rPr>
        <w:t>Terhesség és szoptatás</w:t>
      </w:r>
    </w:p>
    <w:p w14:paraId="48A76EAB" w14:textId="77777777" w:rsidR="00132AF4" w:rsidRPr="004A430C" w:rsidRDefault="00132AF4">
      <w:pPr>
        <w:keepNext/>
        <w:rPr>
          <w:b/>
        </w:rPr>
      </w:pPr>
    </w:p>
    <w:p w14:paraId="57E7CF47" w14:textId="77777777" w:rsidR="00583CF7" w:rsidRPr="004A430C" w:rsidRDefault="00F75568">
      <w:pPr>
        <w:keepNext/>
        <w:rPr>
          <w:bCs/>
        </w:rPr>
      </w:pPr>
      <w:r w:rsidRPr="004A430C">
        <w:rPr>
          <w:bCs/>
        </w:rPr>
        <w:t>A fogamzóképes nőknek meg kell beszélniük a kezelőorvossal a fogamzásgátlók használatát.</w:t>
      </w:r>
    </w:p>
    <w:p w14:paraId="7307B606" w14:textId="77777777" w:rsidR="00583CF7" w:rsidRPr="004A430C" w:rsidRDefault="00583CF7">
      <w:pPr>
        <w:keepNext/>
        <w:rPr>
          <w:b/>
        </w:rPr>
      </w:pPr>
    </w:p>
    <w:p w14:paraId="09DEFF37" w14:textId="0E7EB246" w:rsidR="00583CF7" w:rsidRPr="004A430C" w:rsidRDefault="00F75568">
      <w:bookmarkStart w:id="50" w:name="OLE_LINK17"/>
      <w:bookmarkStart w:id="51" w:name="OLE_LINK18"/>
      <w:bookmarkStart w:id="52" w:name="OLE_LINK19"/>
      <w:r w:rsidRPr="004A430C">
        <w:t xml:space="preserve">Ha Ön terhes vagy szoptat, illetve ha fennáll Önnél a terhesség lehetősége vagy gyermeket szeretne, a gyógyszer </w:t>
      </w:r>
      <w:r w:rsidR="00132AF4" w:rsidRPr="004A430C">
        <w:t xml:space="preserve">alkalmazása </w:t>
      </w:r>
      <w:r w:rsidRPr="004A430C">
        <w:t>előtt beszéljen kezelőorvosával vagy gyógyszerészével.</w:t>
      </w:r>
    </w:p>
    <w:p w14:paraId="4AF19E59" w14:textId="77777777" w:rsidR="00583CF7" w:rsidRPr="004A430C" w:rsidRDefault="00583CF7"/>
    <w:p w14:paraId="32548D1B" w14:textId="1AD6BC85" w:rsidR="00583CF7" w:rsidRPr="004A430C" w:rsidRDefault="00F75568">
      <w:r w:rsidRPr="004A430C">
        <w:t xml:space="preserve">A </w:t>
      </w:r>
      <w:r w:rsidR="00132AF4" w:rsidRPr="004A430C">
        <w:t xml:space="preserve">Lacosamide Adroiq </w:t>
      </w:r>
      <w:r w:rsidRPr="004A430C">
        <w:t xml:space="preserve">alkalmazása terhesség ideje alatt nem ajánlott, mivel a </w:t>
      </w:r>
      <w:r w:rsidR="00132AF4" w:rsidRPr="004A430C">
        <w:t xml:space="preserve">Lacosamide Adroiq </w:t>
      </w:r>
      <w:r w:rsidRPr="004A430C">
        <w:t xml:space="preserve">terhességre és a magzatra gyakorolt hatásai nem ismertek. </w:t>
      </w:r>
    </w:p>
    <w:p w14:paraId="70B6174D" w14:textId="2DB5F1E5" w:rsidR="00583CF7" w:rsidRPr="004A430C" w:rsidRDefault="00F75568">
      <w:r w:rsidRPr="004A430C">
        <w:t xml:space="preserve">A </w:t>
      </w:r>
      <w:r w:rsidR="00132AF4" w:rsidRPr="004A430C">
        <w:t xml:space="preserve">Lacosamide Adroiq alkalmazása </w:t>
      </w:r>
      <w:r w:rsidRPr="004A430C">
        <w:t xml:space="preserve">alatt nem ajánlott gyermekét szoptatni, mivel a </w:t>
      </w:r>
      <w:r w:rsidR="002C1724" w:rsidRPr="004A430C">
        <w:t>Lacosamide Adroiq</w:t>
      </w:r>
      <w:r w:rsidRPr="004A430C">
        <w:t xml:space="preserve"> átjut az anyatejbe.</w:t>
      </w:r>
    </w:p>
    <w:p w14:paraId="14A8E4A7" w14:textId="7CEA6FA9" w:rsidR="00583CF7" w:rsidRPr="004A430C" w:rsidRDefault="00F75568">
      <w:r w:rsidRPr="004A430C">
        <w:t xml:space="preserve">Azonnal mondja el kezelőorvosának, ha terhes vagy tervezi a terhességet; ő fog dönteni arról, hogy </w:t>
      </w:r>
      <w:r w:rsidR="00132AF4" w:rsidRPr="004A430C">
        <w:t>alkalmazza</w:t>
      </w:r>
      <w:r w:rsidRPr="004A430C">
        <w:t xml:space="preserve">-e a </w:t>
      </w:r>
      <w:r w:rsidR="00132AF4" w:rsidRPr="004A430C">
        <w:t>Lacosamide Adroiq</w:t>
      </w:r>
      <w:r w:rsidRPr="004A430C">
        <w:t>-ot.</w:t>
      </w:r>
    </w:p>
    <w:p w14:paraId="2E58A1ED" w14:textId="77777777" w:rsidR="00583CF7" w:rsidRPr="004A430C" w:rsidRDefault="00583CF7"/>
    <w:p w14:paraId="1948D0F9" w14:textId="77777777" w:rsidR="00583CF7" w:rsidRPr="004A430C" w:rsidRDefault="00F75568">
      <w:r w:rsidRPr="004A430C">
        <w:t>Ne hagyja abba a kezelést anélkül, hogy először kezelőorvosával megbeszélné azt, mivel ez növelheti a görcsrohamait. Betegségének romlása a magzatára is ártalmas lehet.</w:t>
      </w:r>
      <w:bookmarkEnd w:id="50"/>
      <w:bookmarkEnd w:id="51"/>
      <w:bookmarkEnd w:id="52"/>
    </w:p>
    <w:p w14:paraId="1985AC10" w14:textId="77777777" w:rsidR="00583CF7" w:rsidRPr="004A430C" w:rsidRDefault="00583CF7"/>
    <w:p w14:paraId="38269FDB" w14:textId="4F42F603" w:rsidR="00583CF7" w:rsidRPr="004A430C" w:rsidRDefault="00F75568">
      <w:pPr>
        <w:ind w:right="-29"/>
        <w:rPr>
          <w:b/>
        </w:rPr>
      </w:pPr>
      <w:r w:rsidRPr="004A430C">
        <w:rPr>
          <w:b/>
        </w:rPr>
        <w:t xml:space="preserve">A készítmény hatásai a gépjárművezetéshez és a gépek kezeléséhez szükséges képességekre </w:t>
      </w:r>
      <w:bookmarkStart w:id="53" w:name="OLE_LINK20"/>
      <w:bookmarkStart w:id="54" w:name="OLE_LINK21"/>
    </w:p>
    <w:p w14:paraId="56E4C1EE" w14:textId="77777777" w:rsidR="00132AF4" w:rsidRPr="004A430C" w:rsidRDefault="00132AF4">
      <w:pPr>
        <w:ind w:right="-29"/>
      </w:pPr>
    </w:p>
    <w:p w14:paraId="3CCF5752" w14:textId="36EF7C0C" w:rsidR="00583CF7" w:rsidRPr="004A430C" w:rsidRDefault="00F75568">
      <w:pPr>
        <w:ind w:right="-29"/>
      </w:pPr>
      <w:r w:rsidRPr="004A430C">
        <w:t>Ne vezessen gépjárművet, ne kerékpározzon vagy ne kezeljen semmilyen eszközt vagy gépet, amíg nem tudja, hogyan hat Önre ez a gyógyszer. Erre azért van szükség</w:t>
      </w:r>
      <w:r w:rsidR="00132AF4" w:rsidRPr="004A430C">
        <w:t>,</w:t>
      </w:r>
      <w:r w:rsidRPr="004A430C">
        <w:t xml:space="preserve"> mert a </w:t>
      </w:r>
      <w:r w:rsidR="00132AF4" w:rsidRPr="004A430C">
        <w:t xml:space="preserve">Lacosamide Adroiq </w:t>
      </w:r>
      <w:r w:rsidRPr="004A430C">
        <w:t>szédülést vagy homályos látást okozhat.</w:t>
      </w:r>
      <w:bookmarkEnd w:id="53"/>
      <w:bookmarkEnd w:id="54"/>
    </w:p>
    <w:p w14:paraId="029188E9" w14:textId="6A9367D7" w:rsidR="00132AF4" w:rsidRPr="004A430C" w:rsidRDefault="00132AF4">
      <w:pPr>
        <w:ind w:right="-29"/>
      </w:pPr>
    </w:p>
    <w:p w14:paraId="340385A3" w14:textId="5848BB26" w:rsidR="00132AF4" w:rsidRPr="004A430C" w:rsidRDefault="00F75568">
      <w:pPr>
        <w:ind w:right="-29"/>
        <w:rPr>
          <w:b/>
        </w:rPr>
      </w:pPr>
      <w:r w:rsidRPr="004A430C">
        <w:rPr>
          <w:b/>
        </w:rPr>
        <w:t>A Lacosamide Adroiq nátriumot tartalmaz</w:t>
      </w:r>
    </w:p>
    <w:p w14:paraId="7940928B" w14:textId="3D42D45C" w:rsidR="00AE162E" w:rsidRPr="004A430C" w:rsidRDefault="00AE162E">
      <w:pPr>
        <w:ind w:right="-29"/>
        <w:rPr>
          <w:b/>
        </w:rPr>
      </w:pPr>
    </w:p>
    <w:p w14:paraId="47D99C9F" w14:textId="5B8625DF" w:rsidR="00AE162E" w:rsidRPr="004A430C" w:rsidRDefault="00F75568">
      <w:pPr>
        <w:ind w:right="-29"/>
      </w:pPr>
      <w:r w:rsidRPr="004A430C">
        <w:t>Ez a gyógyszer 59,8 mg nátriumot (a konyhasó fő összetevője) tartalmaz injekciós üvegenként</w:t>
      </w:r>
      <w:r w:rsidR="007948D2">
        <w:t>, ami megfelel a nátrium ajánlott</w:t>
      </w:r>
      <w:r w:rsidRPr="004A430C">
        <w:t xml:space="preserve"> maximális </w:t>
      </w:r>
      <w:r w:rsidR="007948D2">
        <w:t xml:space="preserve">napi </w:t>
      </w:r>
      <w:r w:rsidRPr="004A430C">
        <w:t xml:space="preserve">bevitel 3%-ának </w:t>
      </w:r>
      <w:r w:rsidR="007948D2">
        <w:t>felnőtteknél</w:t>
      </w:r>
      <w:r w:rsidRPr="004A430C">
        <w:t>.</w:t>
      </w:r>
    </w:p>
    <w:p w14:paraId="7955B88E" w14:textId="77777777" w:rsidR="00583CF7" w:rsidRPr="004A430C" w:rsidRDefault="00583CF7">
      <w:pPr>
        <w:ind w:right="-29"/>
      </w:pPr>
    </w:p>
    <w:p w14:paraId="689622A2" w14:textId="77777777" w:rsidR="00583CF7" w:rsidRPr="004A430C" w:rsidRDefault="00583CF7">
      <w:pPr>
        <w:ind w:right="-2"/>
      </w:pPr>
    </w:p>
    <w:p w14:paraId="62BB9537" w14:textId="5C9DDC80" w:rsidR="00583CF7" w:rsidRPr="004A430C" w:rsidRDefault="00F75568">
      <w:pPr>
        <w:ind w:right="-29"/>
        <w:rPr>
          <w:b/>
        </w:rPr>
      </w:pPr>
      <w:r w:rsidRPr="004A430C">
        <w:rPr>
          <w:b/>
        </w:rPr>
        <w:t>3.</w:t>
      </w:r>
      <w:r w:rsidRPr="004A430C">
        <w:rPr>
          <w:b/>
        </w:rPr>
        <w:tab/>
        <w:t xml:space="preserve">Hogyan kell </w:t>
      </w:r>
      <w:r w:rsidR="00AE162E" w:rsidRPr="004A430C">
        <w:rPr>
          <w:b/>
        </w:rPr>
        <w:t xml:space="preserve">alkalmazni </w:t>
      </w:r>
      <w:r w:rsidRPr="004A430C">
        <w:rPr>
          <w:b/>
        </w:rPr>
        <w:t xml:space="preserve">a </w:t>
      </w:r>
      <w:r w:rsidR="00AE162E" w:rsidRPr="004A430C">
        <w:rPr>
          <w:b/>
        </w:rPr>
        <w:t>Lacosamide Adroiq</w:t>
      </w:r>
      <w:r w:rsidRPr="004A430C">
        <w:rPr>
          <w:b/>
        </w:rPr>
        <w:t>-ot?</w:t>
      </w:r>
    </w:p>
    <w:p w14:paraId="51583C31" w14:textId="77777777" w:rsidR="00583CF7" w:rsidRPr="004A430C" w:rsidRDefault="00583CF7">
      <w:pPr>
        <w:ind w:left="360" w:right="-29"/>
        <w:rPr>
          <w:b/>
        </w:rPr>
      </w:pPr>
    </w:p>
    <w:p w14:paraId="1CA4780E" w14:textId="2F20FED5" w:rsidR="00AE162E" w:rsidRPr="004A430C" w:rsidRDefault="00F75568">
      <w:pPr>
        <w:ind w:right="-2"/>
      </w:pPr>
      <w:r w:rsidRPr="004A430C">
        <w:t>A gyógyszert mindig a kezelőorvosa vagy gyógyszerésze által elmondottaknak megfelelően alkalmazza. Amennyiben nem biztos az adagolást illetően, kérdezze meg kezelőorvosát vagy gyógyszerészét.</w:t>
      </w:r>
    </w:p>
    <w:p w14:paraId="3215E764" w14:textId="77777777" w:rsidR="00AE162E" w:rsidRPr="004A430C" w:rsidRDefault="00AE162E">
      <w:pPr>
        <w:ind w:right="-2"/>
      </w:pPr>
    </w:p>
    <w:p w14:paraId="371AD0D6" w14:textId="460E2B45" w:rsidR="00583CF7" w:rsidRPr="004A430C" w:rsidRDefault="00F75568">
      <w:pPr>
        <w:ind w:right="-2"/>
        <w:rPr>
          <w:b/>
        </w:rPr>
      </w:pPr>
      <w:r w:rsidRPr="004A430C">
        <w:rPr>
          <w:b/>
        </w:rPr>
        <w:t>A Lacosamide Adroiq alkalmazása</w:t>
      </w:r>
    </w:p>
    <w:p w14:paraId="289ED633" w14:textId="04F6DC3E" w:rsidR="00AE162E" w:rsidRPr="004A430C" w:rsidRDefault="00AE162E">
      <w:pPr>
        <w:ind w:right="-2"/>
        <w:rPr>
          <w:b/>
        </w:rPr>
      </w:pPr>
    </w:p>
    <w:p w14:paraId="771DE1AC" w14:textId="249BF8ED" w:rsidR="00AE162E" w:rsidRPr="004A430C" w:rsidRDefault="00F75568" w:rsidP="00AE162E">
      <w:pPr>
        <w:pStyle w:val="ListParagraph"/>
        <w:numPr>
          <w:ilvl w:val="0"/>
          <w:numId w:val="70"/>
        </w:numPr>
        <w:ind w:right="-2"/>
      </w:pPr>
      <w:r w:rsidRPr="006850EC">
        <w:t>A Lacosamide Adroiq alkalmazása a következő módon kezdhető meg:</w:t>
      </w:r>
    </w:p>
    <w:p w14:paraId="0EA9587E" w14:textId="745CA472" w:rsidR="00AE162E" w:rsidRPr="004A430C" w:rsidRDefault="00F75568" w:rsidP="00AE162E">
      <w:pPr>
        <w:pStyle w:val="ListParagraph"/>
        <w:numPr>
          <w:ilvl w:val="1"/>
          <w:numId w:val="70"/>
        </w:numPr>
        <w:ind w:right="-2"/>
      </w:pPr>
      <w:r w:rsidRPr="004A430C">
        <w:t xml:space="preserve">intravénás (bizonyos esetekben </w:t>
      </w:r>
      <w:r w:rsidR="007948D2">
        <w:t>i.v.</w:t>
      </w:r>
      <w:r w:rsidRPr="004A430C">
        <w:t xml:space="preserve">-nek nevezett) infúzió formájában beadva, amikor a gyógyszert egy orvos vagy </w:t>
      </w:r>
      <w:r w:rsidR="002C1724" w:rsidRPr="004A430C">
        <w:t>a gondozását végző egészségügyi szakember</w:t>
      </w:r>
      <w:r w:rsidRPr="004A430C">
        <w:t xml:space="preserve"> adja be az Ön vénájába. Az infúzió beadásának időtartama 15</w:t>
      </w:r>
      <w:r w:rsidR="007948D2">
        <w:t>–</w:t>
      </w:r>
      <w:r w:rsidRPr="004A430C">
        <w:t>60 perc.</w:t>
      </w:r>
    </w:p>
    <w:p w14:paraId="2A9AC171" w14:textId="0A1DA2DB" w:rsidR="00AE162E" w:rsidRPr="004A430C" w:rsidRDefault="00F75568" w:rsidP="00AE162E">
      <w:pPr>
        <w:pStyle w:val="ListParagraph"/>
        <w:numPr>
          <w:ilvl w:val="0"/>
          <w:numId w:val="70"/>
        </w:numPr>
        <w:ind w:right="-2"/>
      </w:pPr>
      <w:r w:rsidRPr="004A430C">
        <w:t>Kezelőorvosa fogja meghatározni, hány napon keresztül kap majd Ön infúziókat. Tapasztalatok a naponta kétszer, öt napon át alkalmazott lakozamid infúzióval kapcsolatosan állnak rendelkezésre. Hosszabb ideig tartó kezelések esetére elérhető lakozamid</w:t>
      </w:r>
      <w:r w:rsidR="007948D2">
        <w:t>-tartalmú</w:t>
      </w:r>
      <w:r w:rsidRPr="004A430C">
        <w:t xml:space="preserve"> tablett</w:t>
      </w:r>
      <w:r w:rsidR="007948D2">
        <w:t>a</w:t>
      </w:r>
      <w:r w:rsidRPr="004A430C">
        <w:t xml:space="preserve"> vagy szirup.</w:t>
      </w:r>
    </w:p>
    <w:p w14:paraId="2B87B755" w14:textId="3C42A2C6" w:rsidR="00AE162E" w:rsidRPr="004A430C" w:rsidRDefault="00AE162E" w:rsidP="00AE162E">
      <w:pPr>
        <w:ind w:right="-2"/>
      </w:pPr>
    </w:p>
    <w:p w14:paraId="636B5FD8" w14:textId="15C62F80" w:rsidR="00AE162E" w:rsidRPr="004A430C" w:rsidRDefault="00F75568" w:rsidP="00AE162E">
      <w:pPr>
        <w:ind w:right="-2"/>
      </w:pPr>
      <w:r w:rsidRPr="004A430C">
        <w:t>Az infúzióról a szájon át szedett gyógyszerre való átállás esetén (vagy fordítva) a naponta alkalmazott teljes mennyiség és az alkalmazás napi gyakorisága változatlan marad.</w:t>
      </w:r>
    </w:p>
    <w:p w14:paraId="6F1902FC" w14:textId="0CC59900" w:rsidR="00AE162E" w:rsidRPr="004A430C" w:rsidRDefault="00F75568" w:rsidP="006850EC">
      <w:pPr>
        <w:pStyle w:val="ListParagraph"/>
        <w:numPr>
          <w:ilvl w:val="0"/>
          <w:numId w:val="71"/>
        </w:numPr>
        <w:ind w:right="-2"/>
      </w:pPr>
      <w:r w:rsidRPr="004A430C">
        <w:lastRenderedPageBreak/>
        <w:t>A lakozamidot naponta kétszer alkalmazza (körülbelül 12 órás időközzel).</w:t>
      </w:r>
    </w:p>
    <w:p w14:paraId="435EDD32" w14:textId="2DFD62B5" w:rsidR="00AE162E" w:rsidRPr="004A430C" w:rsidRDefault="00F75568" w:rsidP="006850EC">
      <w:pPr>
        <w:pStyle w:val="ListParagraph"/>
        <w:numPr>
          <w:ilvl w:val="1"/>
          <w:numId w:val="76"/>
        </w:numPr>
        <w:ind w:left="709"/>
        <w:rPr>
          <w:b/>
          <w:szCs w:val="22"/>
        </w:rPr>
      </w:pPr>
      <w:r w:rsidRPr="004A430C">
        <w:t>Lehetőleg minden nap ugyanazon időpontban alkalmazza.</w:t>
      </w:r>
      <w:bookmarkStart w:id="55" w:name="OLE_LINK22"/>
      <w:bookmarkStart w:id="56" w:name="OLE_LINK23"/>
    </w:p>
    <w:p w14:paraId="36789452" w14:textId="77777777" w:rsidR="00583CF7" w:rsidRPr="004A430C" w:rsidRDefault="00583CF7" w:rsidP="006850EC">
      <w:pPr>
        <w:ind w:right="-2"/>
      </w:pPr>
    </w:p>
    <w:p w14:paraId="4ADEEADA" w14:textId="43A1B7AD" w:rsidR="00583CF7" w:rsidRPr="004A430C" w:rsidRDefault="00F75568">
      <w:pPr>
        <w:ind w:left="567" w:right="-2" w:hanging="567"/>
        <w:rPr>
          <w:b/>
        </w:rPr>
      </w:pPr>
      <w:r w:rsidRPr="004A430C">
        <w:rPr>
          <w:b/>
        </w:rPr>
        <w:t xml:space="preserve">Mennyit kell </w:t>
      </w:r>
      <w:r w:rsidR="00AE162E" w:rsidRPr="004A430C">
        <w:rPr>
          <w:b/>
        </w:rPr>
        <w:t>alkalmazni</w:t>
      </w:r>
      <w:r w:rsidRPr="004A430C">
        <w:rPr>
          <w:b/>
        </w:rPr>
        <w:t>?</w:t>
      </w:r>
    </w:p>
    <w:p w14:paraId="2AA5AAAE" w14:textId="77777777" w:rsidR="00D92E2E" w:rsidRPr="004A430C" w:rsidRDefault="00D92E2E">
      <w:pPr>
        <w:ind w:left="567" w:right="-2" w:hanging="567"/>
        <w:rPr>
          <w:b/>
        </w:rPr>
      </w:pPr>
    </w:p>
    <w:p w14:paraId="64E47799" w14:textId="3E9E26AA" w:rsidR="00583CF7" w:rsidRPr="004A430C" w:rsidRDefault="00F75568">
      <w:pPr>
        <w:ind w:right="-2"/>
      </w:pPr>
      <w:r w:rsidRPr="004A430C">
        <w:t xml:space="preserve">Az alábbiakban felsorolásra kerülnek </w:t>
      </w:r>
      <w:r w:rsidR="002C1724" w:rsidRPr="004A430C">
        <w:t xml:space="preserve">a </w:t>
      </w:r>
      <w:r w:rsidR="00AE162E" w:rsidRPr="004A430C">
        <w:t xml:space="preserve">Lacosamide Adroiq </w:t>
      </w:r>
      <w:r w:rsidRPr="004A430C">
        <w:t>a különböző korcsoportokra és testtömegekre vonatkozó, általánosan javasolt adag</w:t>
      </w:r>
      <w:r w:rsidR="00AE162E" w:rsidRPr="004A430C">
        <w:t>jai</w:t>
      </w:r>
      <w:r w:rsidRPr="004A430C">
        <w:t>. Kezelőorvosa ettől eltérő adagot is felírhat, amennyiben Önnek vese- vagy májbetegsége van.</w:t>
      </w:r>
    </w:p>
    <w:bookmarkEnd w:id="55"/>
    <w:bookmarkEnd w:id="56"/>
    <w:p w14:paraId="2BCD1096" w14:textId="77777777" w:rsidR="00583CF7" w:rsidRPr="004A430C" w:rsidRDefault="00583CF7">
      <w:pPr>
        <w:ind w:left="567" w:right="-2" w:hanging="567"/>
      </w:pPr>
    </w:p>
    <w:p w14:paraId="75020276" w14:textId="2DF9686C" w:rsidR="00583CF7" w:rsidRPr="004A430C" w:rsidRDefault="00F75568">
      <w:pPr>
        <w:ind w:right="-2"/>
        <w:rPr>
          <w:b/>
        </w:rPr>
      </w:pPr>
      <w:bookmarkStart w:id="57" w:name="OLE_LINK24"/>
      <w:bookmarkStart w:id="58" w:name="OLE_LINK25"/>
      <w:r w:rsidRPr="004A430C">
        <w:rPr>
          <w:b/>
        </w:rPr>
        <w:t>50</w:t>
      </w:r>
      <w:r w:rsidR="00101C45" w:rsidRPr="004A430C">
        <w:rPr>
          <w:b/>
        </w:rPr>
        <w:t xml:space="preserve"> </w:t>
      </w:r>
      <w:r w:rsidRPr="004A430C">
        <w:rPr>
          <w:b/>
        </w:rPr>
        <w:t xml:space="preserve">kg vagy annál nagyobb </w:t>
      </w:r>
      <w:bookmarkEnd w:id="57"/>
      <w:bookmarkEnd w:id="58"/>
      <w:r w:rsidRPr="004A430C">
        <w:rPr>
          <w:b/>
        </w:rPr>
        <w:t>testtömegű gyermekek és serdülők, valamint felnőttek</w:t>
      </w:r>
    </w:p>
    <w:p w14:paraId="135977C0" w14:textId="77777777" w:rsidR="00D92E2E" w:rsidRPr="004A430C" w:rsidRDefault="00D92E2E">
      <w:pPr>
        <w:ind w:right="-2"/>
        <w:rPr>
          <w:b/>
        </w:rPr>
      </w:pPr>
    </w:p>
    <w:p w14:paraId="69255D01" w14:textId="6057A6B1" w:rsidR="00583CF7" w:rsidRPr="004A430C" w:rsidRDefault="00F75568">
      <w:pPr>
        <w:ind w:left="567" w:right="-2" w:hanging="567"/>
        <w:rPr>
          <w:u w:val="single"/>
        </w:rPr>
      </w:pPr>
      <w:r w:rsidRPr="004A430C">
        <w:rPr>
          <w:u w:val="single"/>
        </w:rPr>
        <w:t xml:space="preserve">Ha a </w:t>
      </w:r>
      <w:r w:rsidR="00AE162E" w:rsidRPr="004A430C">
        <w:rPr>
          <w:u w:val="single"/>
        </w:rPr>
        <w:t>Lacosamide Adroiq</w:t>
      </w:r>
      <w:r w:rsidRPr="004A430C">
        <w:rPr>
          <w:u w:val="single"/>
        </w:rPr>
        <w:t xml:space="preserve">-ot önmagában </w:t>
      </w:r>
      <w:r w:rsidR="00AE162E" w:rsidRPr="004A430C">
        <w:rPr>
          <w:u w:val="single"/>
        </w:rPr>
        <w:t>alkalmazza</w:t>
      </w:r>
    </w:p>
    <w:p w14:paraId="596DDE2E" w14:textId="3E112469" w:rsidR="00583CF7" w:rsidRPr="004A430C" w:rsidRDefault="00F75568">
      <w:pPr>
        <w:numPr>
          <w:ilvl w:val="0"/>
          <w:numId w:val="55"/>
        </w:numPr>
        <w:ind w:right="-2"/>
        <w:rPr>
          <w:b/>
          <w:u w:val="single"/>
        </w:rPr>
      </w:pPr>
      <w:r w:rsidRPr="004A430C">
        <w:t xml:space="preserve">A </w:t>
      </w:r>
      <w:r w:rsidR="00AE162E" w:rsidRPr="004A430C">
        <w:t xml:space="preserve">Lacosamide Adroiq </w:t>
      </w:r>
      <w:r w:rsidRPr="004A430C">
        <w:t>szokásos kezdő adagja naponta kétszer</w:t>
      </w:r>
      <w:r w:rsidR="00101C45" w:rsidRPr="004A430C">
        <w:t xml:space="preserve"> </w:t>
      </w:r>
      <w:r w:rsidRPr="004A430C">
        <w:t>50</w:t>
      </w:r>
      <w:r w:rsidR="00101C45" w:rsidRPr="004A430C">
        <w:t xml:space="preserve"> </w:t>
      </w:r>
      <w:r w:rsidRPr="004A430C">
        <w:t>mg.</w:t>
      </w:r>
    </w:p>
    <w:p w14:paraId="66F17D59" w14:textId="72D5AD8B" w:rsidR="00583CF7" w:rsidRPr="004A430C" w:rsidRDefault="00F75568">
      <w:pPr>
        <w:numPr>
          <w:ilvl w:val="0"/>
          <w:numId w:val="55"/>
        </w:numPr>
        <w:ind w:right="-2"/>
      </w:pPr>
      <w:r w:rsidRPr="004A430C">
        <w:t>A Lacosamide Adroiq-kezelés megkezdhető 100 mg-os adaggal is, naponta kétszer alkalmazva.</w:t>
      </w:r>
    </w:p>
    <w:p w14:paraId="5962BC16" w14:textId="4A2E00F0" w:rsidR="00583CF7" w:rsidRPr="004A430C" w:rsidRDefault="00F75568">
      <w:pPr>
        <w:numPr>
          <w:ilvl w:val="0"/>
          <w:numId w:val="55"/>
        </w:numPr>
        <w:ind w:right="-2"/>
      </w:pPr>
      <w:r w:rsidRPr="004A430C">
        <w:t>Kezelőorvosa hetente megemelheti az Ön naponta kétszer alkalmazott adagját 50-50</w:t>
      </w:r>
      <w:r w:rsidR="00101C45" w:rsidRPr="004A430C">
        <w:t xml:space="preserve"> </w:t>
      </w:r>
      <w:r w:rsidRPr="004A430C">
        <w:t>mg</w:t>
      </w:r>
      <w:r w:rsidRPr="004A430C">
        <w:noBreakHyphen/>
        <w:t>mal, amíg Ön el nem éri a naponta kétszer alkalmazott</w:t>
      </w:r>
      <w:r w:rsidR="00101C45" w:rsidRPr="004A430C">
        <w:t xml:space="preserve"> </w:t>
      </w:r>
      <w:r w:rsidRPr="004A430C">
        <w:t>100</w:t>
      </w:r>
      <w:r w:rsidR="00101C45" w:rsidRPr="004A430C">
        <w:t xml:space="preserve"> </w:t>
      </w:r>
      <w:r w:rsidRPr="004A430C">
        <w:t>és</w:t>
      </w:r>
      <w:r w:rsidR="00101C45" w:rsidRPr="004A430C">
        <w:t xml:space="preserve"> </w:t>
      </w:r>
      <w:r w:rsidRPr="004A430C">
        <w:t>300</w:t>
      </w:r>
      <w:r w:rsidR="00101C45" w:rsidRPr="004A430C">
        <w:t xml:space="preserve"> </w:t>
      </w:r>
      <w:r w:rsidRPr="004A430C">
        <w:t>mg közötti, úgynevezett fenntartó adagot.</w:t>
      </w:r>
    </w:p>
    <w:p w14:paraId="3BD68264" w14:textId="77777777" w:rsidR="00583CF7" w:rsidRPr="004A430C" w:rsidRDefault="00583CF7">
      <w:pPr>
        <w:ind w:right="-2"/>
      </w:pPr>
    </w:p>
    <w:p w14:paraId="2F550D79" w14:textId="6C7B2768" w:rsidR="00583CF7" w:rsidRPr="004A430C" w:rsidRDefault="00F75568">
      <w:pPr>
        <w:keepNext/>
        <w:widowControl w:val="0"/>
        <w:autoSpaceDE w:val="0"/>
        <w:autoSpaceDN w:val="0"/>
        <w:ind w:left="-23" w:right="-45"/>
        <w:rPr>
          <w:u w:val="single"/>
        </w:rPr>
      </w:pPr>
      <w:r w:rsidRPr="004A430C">
        <w:rPr>
          <w:u w:val="single"/>
        </w:rPr>
        <w:t xml:space="preserve">Ha a </w:t>
      </w:r>
      <w:r w:rsidR="00340DD2" w:rsidRPr="004A430C">
        <w:t>Lacosamide Adroiq</w:t>
      </w:r>
      <w:r w:rsidRPr="004A430C">
        <w:rPr>
          <w:u w:val="single"/>
        </w:rPr>
        <w:t xml:space="preserve">-ot más antiepilepsziás gyógyszerrel együtt </w:t>
      </w:r>
      <w:r w:rsidR="00340DD2" w:rsidRPr="004A430C">
        <w:rPr>
          <w:u w:val="single"/>
        </w:rPr>
        <w:t>alkalmazza</w:t>
      </w:r>
    </w:p>
    <w:p w14:paraId="6CF297F2" w14:textId="134A3FD8" w:rsidR="00583CF7" w:rsidRPr="004A430C" w:rsidRDefault="00F75568">
      <w:pPr>
        <w:numPr>
          <w:ilvl w:val="0"/>
          <w:numId w:val="56"/>
        </w:numPr>
        <w:ind w:right="-2"/>
      </w:pPr>
      <w:r w:rsidRPr="004A430C">
        <w:t xml:space="preserve">A </w:t>
      </w:r>
      <w:r w:rsidR="00340DD2" w:rsidRPr="004A430C">
        <w:t>Lacosamide Adroiq</w:t>
      </w:r>
      <w:r w:rsidRPr="004A430C">
        <w:t xml:space="preserve"> szokásos kezdő adagja naponta kétszer</w:t>
      </w:r>
      <w:r w:rsidR="00101C45" w:rsidRPr="004A430C">
        <w:t xml:space="preserve"> </w:t>
      </w:r>
      <w:r w:rsidRPr="004A430C">
        <w:t>50</w:t>
      </w:r>
      <w:r w:rsidR="00101C45" w:rsidRPr="004A430C">
        <w:t xml:space="preserve"> </w:t>
      </w:r>
      <w:r w:rsidRPr="004A430C">
        <w:t>mg.</w:t>
      </w:r>
    </w:p>
    <w:p w14:paraId="31BC1993" w14:textId="49642D9C" w:rsidR="00583CF7" w:rsidRPr="004A430C" w:rsidRDefault="00F75568">
      <w:pPr>
        <w:numPr>
          <w:ilvl w:val="0"/>
          <w:numId w:val="56"/>
        </w:numPr>
        <w:ind w:right="-2"/>
      </w:pPr>
      <w:r w:rsidRPr="004A430C">
        <w:t>Kezelőorvosa hetente megemelheti az Ön naponta kétszer alkalmazott adagját</w:t>
      </w:r>
      <w:r w:rsidR="00101C45" w:rsidRPr="004A430C">
        <w:t xml:space="preserve"> </w:t>
      </w:r>
      <w:r w:rsidRPr="004A430C">
        <w:t>50-50</w:t>
      </w:r>
      <w:r w:rsidR="00101C45" w:rsidRPr="004A430C">
        <w:t xml:space="preserve"> </w:t>
      </w:r>
      <w:r w:rsidRPr="004A430C">
        <w:t>mg</w:t>
      </w:r>
      <w:r w:rsidRPr="004A430C">
        <w:noBreakHyphen/>
        <w:t>mal, amíg Ön el nem éri a naponta kétszer alkalmazott 100</w:t>
      </w:r>
      <w:r w:rsidR="00101C45" w:rsidRPr="004A430C">
        <w:t xml:space="preserve"> </w:t>
      </w:r>
      <w:r w:rsidRPr="004A430C">
        <w:t>és</w:t>
      </w:r>
      <w:r w:rsidR="00101C45" w:rsidRPr="004A430C">
        <w:t xml:space="preserve"> </w:t>
      </w:r>
      <w:r w:rsidRPr="004A430C">
        <w:t>200</w:t>
      </w:r>
      <w:r w:rsidR="00101C45" w:rsidRPr="004A430C">
        <w:t xml:space="preserve"> </w:t>
      </w:r>
      <w:r w:rsidRPr="004A430C">
        <w:t>mg közötti, úgynevezett fenntartó adagot.</w:t>
      </w:r>
    </w:p>
    <w:p w14:paraId="182DDD38" w14:textId="19EF33A0" w:rsidR="00583CF7" w:rsidRPr="004A430C" w:rsidRDefault="00F75568">
      <w:pPr>
        <w:numPr>
          <w:ilvl w:val="0"/>
          <w:numId w:val="56"/>
        </w:numPr>
        <w:ind w:right="-2"/>
        <w:rPr>
          <w:szCs w:val="22"/>
        </w:rPr>
      </w:pPr>
      <w:r w:rsidRPr="004A430C">
        <w:rPr>
          <w:szCs w:val="22"/>
        </w:rPr>
        <w:t>Amennyiben az Ön testtömege</w:t>
      </w:r>
      <w:r w:rsidR="00101C45" w:rsidRPr="004A430C">
        <w:rPr>
          <w:szCs w:val="22"/>
        </w:rPr>
        <w:t xml:space="preserve"> </w:t>
      </w:r>
      <w:r w:rsidRPr="004A430C">
        <w:rPr>
          <w:szCs w:val="22"/>
        </w:rPr>
        <w:t>50</w:t>
      </w:r>
      <w:r w:rsidR="00101C45" w:rsidRPr="004A430C">
        <w:rPr>
          <w:szCs w:val="22"/>
        </w:rPr>
        <w:t xml:space="preserve"> </w:t>
      </w:r>
      <w:r w:rsidRPr="004A430C">
        <w:rPr>
          <w:szCs w:val="22"/>
        </w:rPr>
        <w:t xml:space="preserve">kg vagy annál nagyobb, kezelőorvosa dönthet úgy, hogy a </w:t>
      </w:r>
      <w:r w:rsidR="00340DD2" w:rsidRPr="004A430C">
        <w:t>Lacosamide Adroiq</w:t>
      </w:r>
      <w:r w:rsidRPr="004A430C">
        <w:rPr>
          <w:szCs w:val="22"/>
        </w:rPr>
        <w:t>-kezelést egyetlen,</w:t>
      </w:r>
      <w:r w:rsidR="00101C45" w:rsidRPr="004A430C">
        <w:rPr>
          <w:szCs w:val="22"/>
        </w:rPr>
        <w:t xml:space="preserve"> </w:t>
      </w:r>
      <w:r w:rsidRPr="004A430C">
        <w:rPr>
          <w:szCs w:val="22"/>
        </w:rPr>
        <w:t>200</w:t>
      </w:r>
      <w:r w:rsidR="00101C45" w:rsidRPr="004A430C">
        <w:rPr>
          <w:szCs w:val="22"/>
        </w:rPr>
        <w:t xml:space="preserve"> </w:t>
      </w:r>
      <w:r w:rsidRPr="004A430C">
        <w:t>mg-os</w:t>
      </w:r>
      <w:r w:rsidRPr="004A430C">
        <w:rPr>
          <w:szCs w:val="22"/>
        </w:rPr>
        <w:t xml:space="preserve"> „telítő” adaggal kezdi, amelyet körülbelül</w:t>
      </w:r>
      <w:r w:rsidR="00101C45" w:rsidRPr="004A430C">
        <w:rPr>
          <w:szCs w:val="22"/>
        </w:rPr>
        <w:t xml:space="preserve"> </w:t>
      </w:r>
      <w:r w:rsidRPr="004A430C">
        <w:rPr>
          <w:szCs w:val="22"/>
        </w:rPr>
        <w:t>12</w:t>
      </w:r>
      <w:r w:rsidR="00101C45" w:rsidRPr="004A430C">
        <w:rPr>
          <w:szCs w:val="22"/>
        </w:rPr>
        <w:t xml:space="preserve"> </w:t>
      </w:r>
      <w:r w:rsidRPr="004A430C">
        <w:rPr>
          <w:szCs w:val="22"/>
        </w:rPr>
        <w:t>órával később fenntartó adagolás elindítása követ.</w:t>
      </w:r>
    </w:p>
    <w:p w14:paraId="328C6564" w14:textId="77777777" w:rsidR="00583CF7" w:rsidRPr="004A430C" w:rsidRDefault="00583CF7">
      <w:pPr>
        <w:ind w:right="-2"/>
        <w:rPr>
          <w:szCs w:val="22"/>
        </w:rPr>
      </w:pPr>
    </w:p>
    <w:p w14:paraId="4F1A8212" w14:textId="700D1667" w:rsidR="00583CF7" w:rsidRPr="004A430C" w:rsidRDefault="00F75568">
      <w:pPr>
        <w:ind w:right="-2"/>
        <w:rPr>
          <w:b/>
        </w:rPr>
      </w:pPr>
      <w:r w:rsidRPr="004A430C">
        <w:rPr>
          <w:b/>
        </w:rPr>
        <w:t>Kevesebb mint</w:t>
      </w:r>
      <w:r w:rsidR="00101C45" w:rsidRPr="004A430C">
        <w:rPr>
          <w:b/>
        </w:rPr>
        <w:t xml:space="preserve"> </w:t>
      </w:r>
      <w:r w:rsidRPr="004A430C">
        <w:rPr>
          <w:b/>
        </w:rPr>
        <w:t>50</w:t>
      </w:r>
      <w:r w:rsidR="00101C45" w:rsidRPr="004A430C">
        <w:rPr>
          <w:b/>
        </w:rPr>
        <w:t xml:space="preserve"> </w:t>
      </w:r>
      <w:r w:rsidRPr="004A430C">
        <w:rPr>
          <w:b/>
        </w:rPr>
        <w:t>kg testtömegű gyermekek és serdülők</w:t>
      </w:r>
    </w:p>
    <w:p w14:paraId="40A82737" w14:textId="77777777" w:rsidR="00D92E2E" w:rsidRPr="004A430C" w:rsidRDefault="00D92E2E">
      <w:pPr>
        <w:ind w:right="-2"/>
        <w:rPr>
          <w:b/>
        </w:rPr>
      </w:pPr>
    </w:p>
    <w:p w14:paraId="46FCD716" w14:textId="374CA2FB" w:rsidR="00583CF7" w:rsidRPr="004A430C" w:rsidRDefault="00F75568">
      <w:pPr>
        <w:ind w:right="-2"/>
      </w:pPr>
      <w:r w:rsidRPr="004A430C">
        <w:t xml:space="preserve">- </w:t>
      </w:r>
      <w:r w:rsidRPr="004A430C">
        <w:rPr>
          <w:i/>
          <w:iCs/>
        </w:rPr>
        <w:t>A parciális kezdetű rohamok kezelésében:</w:t>
      </w:r>
      <w:r w:rsidRPr="004A430C">
        <w:t xml:space="preserve"> Figyelembe kell venni, hogy a </w:t>
      </w:r>
      <w:r w:rsidR="00340DD2" w:rsidRPr="004A430C">
        <w:t xml:space="preserve">Lacosamide Adroiq </w:t>
      </w:r>
      <w:r w:rsidRPr="004A430C">
        <w:t>nem ajánlott 2</w:t>
      </w:r>
      <w:r w:rsidR="00101C45" w:rsidRPr="004A430C">
        <w:t xml:space="preserve"> </w:t>
      </w:r>
      <w:r w:rsidRPr="004A430C">
        <w:t>év alatti gyermekek számára.</w:t>
      </w:r>
    </w:p>
    <w:p w14:paraId="6CD44C11" w14:textId="53BBA86A" w:rsidR="00583CF7" w:rsidRPr="004A430C" w:rsidRDefault="00F75568">
      <w:pPr>
        <w:ind w:right="-2"/>
      </w:pPr>
      <w:r w:rsidRPr="004A430C">
        <w:t xml:space="preserve">- </w:t>
      </w:r>
      <w:r w:rsidRPr="004A430C">
        <w:rPr>
          <w:i/>
          <w:iCs/>
        </w:rPr>
        <w:t xml:space="preserve">Az elsődleges generalizált tónusos-klónikus rohamok kezelésében: </w:t>
      </w:r>
      <w:r w:rsidRPr="004A430C">
        <w:t xml:space="preserve">Figyelembe kell venni, hogy a </w:t>
      </w:r>
      <w:r w:rsidR="00340DD2" w:rsidRPr="004A430C">
        <w:t xml:space="preserve">Lacosamide Adroiq </w:t>
      </w:r>
      <w:r w:rsidRPr="004A430C">
        <w:t>nem ajánlott 4</w:t>
      </w:r>
      <w:r w:rsidR="00101C45" w:rsidRPr="004A430C">
        <w:t xml:space="preserve"> </w:t>
      </w:r>
      <w:r w:rsidRPr="004A430C">
        <w:t>év alatti gyermekek számára.</w:t>
      </w:r>
    </w:p>
    <w:p w14:paraId="1E6F31C5" w14:textId="2AD50BAA" w:rsidR="00340DD2" w:rsidRPr="004A430C" w:rsidRDefault="00340DD2">
      <w:pPr>
        <w:ind w:right="-2"/>
      </w:pPr>
    </w:p>
    <w:p w14:paraId="4A2D3BF8" w14:textId="20DAA7E7" w:rsidR="00340DD2" w:rsidRPr="004A430C" w:rsidRDefault="00F75568">
      <w:pPr>
        <w:ind w:right="-2"/>
      </w:pPr>
      <w:r w:rsidRPr="004A430C">
        <w:t>Ha a Lacosamide Adroiq-ot önmagában alkalmazza</w:t>
      </w:r>
      <w:r w:rsidR="006B17CE">
        <w:t>:</w:t>
      </w:r>
    </w:p>
    <w:p w14:paraId="62F0C547" w14:textId="6B8D7C36" w:rsidR="00340DD2" w:rsidRPr="004A430C" w:rsidRDefault="00F75568" w:rsidP="00340DD2">
      <w:pPr>
        <w:pStyle w:val="ListParagraph"/>
        <w:numPr>
          <w:ilvl w:val="0"/>
          <w:numId w:val="56"/>
        </w:numPr>
        <w:ind w:right="-2"/>
      </w:pPr>
      <w:r w:rsidRPr="004A430C">
        <w:t>Kezelőorvosa az Ön testtömege alapján fogja meghatározni a Lacosamide Adroiq adagját.</w:t>
      </w:r>
    </w:p>
    <w:p w14:paraId="305D5E70" w14:textId="315CA8B5" w:rsidR="00340DD2" w:rsidRPr="004A430C" w:rsidRDefault="00F75568" w:rsidP="00340DD2">
      <w:pPr>
        <w:pStyle w:val="ListParagraph"/>
        <w:numPr>
          <w:ilvl w:val="0"/>
          <w:numId w:val="56"/>
        </w:numPr>
        <w:ind w:right="-2"/>
      </w:pPr>
      <w:r w:rsidRPr="004A430C">
        <w:t>A szokásos kezdő adag testtömeg-kilogrammonként 1 mg (0,1 ml), naponta kétszer alkalmazva.</w:t>
      </w:r>
    </w:p>
    <w:p w14:paraId="07F55C42" w14:textId="4AE50354" w:rsidR="00340DD2" w:rsidRPr="004A430C" w:rsidRDefault="00F75568" w:rsidP="00340DD2">
      <w:pPr>
        <w:pStyle w:val="ListParagraph"/>
        <w:numPr>
          <w:ilvl w:val="0"/>
          <w:numId w:val="56"/>
        </w:numPr>
        <w:ind w:right="-2"/>
      </w:pPr>
      <w:r w:rsidRPr="004A430C">
        <w:t>Ezt követően kezelőorvosa hetente testtömeg-kilogrammonként 1 mg-mal (0,1 ml-</w:t>
      </w:r>
      <w:r w:rsidR="00C2005E" w:rsidRPr="004A430C">
        <w:t>re</w:t>
      </w:r>
      <w:r w:rsidRPr="004A430C">
        <w:t>l) növelheti a napi kétszeri adagot. Ez addig folytatódik, amíg Ön el nem éri a fenntartó adagot.</w:t>
      </w:r>
    </w:p>
    <w:p w14:paraId="74F39821" w14:textId="7D832B55" w:rsidR="00340DD2" w:rsidRPr="004A430C" w:rsidRDefault="00F75568" w:rsidP="006850EC">
      <w:pPr>
        <w:pStyle w:val="ListParagraph"/>
        <w:numPr>
          <w:ilvl w:val="0"/>
          <w:numId w:val="56"/>
        </w:numPr>
        <w:ind w:right="-2"/>
      </w:pPr>
      <w:r w:rsidRPr="004A430C">
        <w:t>Az alábbiakban láthatók az adagolást bemutató táblázatok, beleértve a maximális javasolt adagokat is. Ez csupán tájékoztatásul szolgál. Kezelőorvosa fogja megállapítani az Ön számára megfelelő adagot.</w:t>
      </w:r>
    </w:p>
    <w:p w14:paraId="46612E18" w14:textId="4C39CEB6" w:rsidR="00583CF7" w:rsidRPr="004A430C" w:rsidRDefault="00583CF7" w:rsidP="006850EC">
      <w:pPr>
        <w:ind w:right="-2"/>
      </w:pPr>
    </w:p>
    <w:p w14:paraId="6CBCE752" w14:textId="3D854265" w:rsidR="00340DD2" w:rsidRPr="006850EC" w:rsidRDefault="00F75568" w:rsidP="00340DD2">
      <w:pPr>
        <w:spacing w:after="8"/>
        <w:ind w:left="318"/>
        <w:rPr>
          <w:b/>
          <w:bCs/>
        </w:rPr>
      </w:pPr>
      <w:r w:rsidRPr="006850EC">
        <w:rPr>
          <w:b/>
        </w:rPr>
        <w:t xml:space="preserve">Naponta kétszeri alkalmazásra 2 éves kor feletti, </w:t>
      </w:r>
      <w:r w:rsidR="006B17CE">
        <w:rPr>
          <w:b/>
        </w:rPr>
        <w:t xml:space="preserve">legalább </w:t>
      </w:r>
      <w:r w:rsidRPr="006850EC">
        <w:rPr>
          <w:b/>
        </w:rPr>
        <w:t xml:space="preserve">10 kg és </w:t>
      </w:r>
      <w:r w:rsidR="006B17CE">
        <w:rPr>
          <w:b/>
        </w:rPr>
        <w:t xml:space="preserve">kevesebb mint </w:t>
      </w:r>
      <w:r w:rsidRPr="006850EC">
        <w:rPr>
          <w:b/>
        </w:rPr>
        <w:t>40 kg közötti testtömegű gyermekek esetén</w:t>
      </w:r>
    </w:p>
    <w:tbl>
      <w:tblPr>
        <w:tblW w:w="864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1309"/>
        <w:gridCol w:w="1243"/>
        <w:gridCol w:w="1275"/>
        <w:gridCol w:w="1276"/>
        <w:gridCol w:w="992"/>
        <w:gridCol w:w="1560"/>
      </w:tblGrid>
      <w:tr w:rsidR="0003137C" w14:paraId="678C5FCE" w14:textId="77777777" w:rsidTr="00340DD2">
        <w:trPr>
          <w:trHeight w:val="1012"/>
        </w:trPr>
        <w:tc>
          <w:tcPr>
            <w:tcW w:w="992" w:type="dxa"/>
            <w:tcBorders>
              <w:top w:val="single" w:sz="4" w:space="0" w:color="000000"/>
              <w:left w:val="single" w:sz="4" w:space="0" w:color="000000"/>
              <w:bottom w:val="single" w:sz="4" w:space="0" w:color="000000"/>
              <w:right w:val="single" w:sz="4" w:space="0" w:color="000000"/>
            </w:tcBorders>
            <w:hideMark/>
          </w:tcPr>
          <w:p w14:paraId="26032003" w14:textId="3484B60F" w:rsidR="00340DD2" w:rsidRPr="004A430C" w:rsidRDefault="00F75568" w:rsidP="00340DD2">
            <w:pPr>
              <w:pStyle w:val="TableParagraph"/>
              <w:spacing w:line="247" w:lineRule="exact"/>
              <w:rPr>
                <w:b/>
                <w:bCs/>
                <w:lang w:val="en-GB"/>
              </w:rPr>
            </w:pPr>
            <w:proofErr w:type="spellStart"/>
            <w:r w:rsidRPr="004A430C">
              <w:rPr>
                <w:b/>
                <w:bCs/>
                <w:lang w:val="en-GB"/>
              </w:rPr>
              <w:t>Testtömeg</w:t>
            </w:r>
            <w:proofErr w:type="spellEnd"/>
          </w:p>
        </w:tc>
        <w:tc>
          <w:tcPr>
            <w:tcW w:w="1309" w:type="dxa"/>
            <w:tcBorders>
              <w:top w:val="single" w:sz="4" w:space="0" w:color="000000"/>
              <w:left w:val="single" w:sz="4" w:space="0" w:color="000000"/>
              <w:bottom w:val="single" w:sz="4" w:space="0" w:color="000000"/>
              <w:right w:val="single" w:sz="4" w:space="0" w:color="000000"/>
            </w:tcBorders>
            <w:hideMark/>
          </w:tcPr>
          <w:p w14:paraId="7822FD15" w14:textId="77777777" w:rsidR="00340DD2" w:rsidRPr="004A430C" w:rsidRDefault="00F75568" w:rsidP="00340DD2">
            <w:pPr>
              <w:pStyle w:val="TableParagraph"/>
              <w:ind w:left="108" w:right="-113"/>
              <w:rPr>
                <w:b/>
                <w:bCs/>
                <w:lang w:val="en-GB"/>
              </w:rPr>
            </w:pPr>
            <w:r w:rsidRPr="004A430C">
              <w:rPr>
                <w:b/>
                <w:bCs/>
                <w:lang w:val="en-GB"/>
              </w:rPr>
              <w:t xml:space="preserve">1. </w:t>
            </w:r>
            <w:proofErr w:type="spellStart"/>
            <w:r w:rsidRPr="004A430C">
              <w:rPr>
                <w:b/>
                <w:bCs/>
                <w:lang w:val="en-GB"/>
              </w:rPr>
              <w:t>hét</w:t>
            </w:r>
            <w:proofErr w:type="spellEnd"/>
          </w:p>
          <w:p w14:paraId="6EF9BCC9" w14:textId="485B784D" w:rsidR="00340DD2" w:rsidRPr="004A430C" w:rsidRDefault="00F75568" w:rsidP="00340DD2">
            <w:pPr>
              <w:pStyle w:val="TableParagraph"/>
              <w:ind w:left="108" w:right="-113"/>
              <w:rPr>
                <w:b/>
                <w:bCs/>
                <w:lang w:val="en-GB"/>
              </w:rPr>
            </w:pPr>
            <w:proofErr w:type="spellStart"/>
            <w:r w:rsidRPr="004A430C">
              <w:rPr>
                <w:b/>
                <w:bCs/>
                <w:lang w:val="en-GB"/>
              </w:rPr>
              <w:t>Kezdő</w:t>
            </w:r>
            <w:proofErr w:type="spellEnd"/>
            <w:r w:rsidRPr="004A430C">
              <w:rPr>
                <w:b/>
                <w:bCs/>
                <w:lang w:val="en-GB"/>
              </w:rPr>
              <w:t xml:space="preserve"> </w:t>
            </w:r>
            <w:proofErr w:type="spellStart"/>
            <w:r w:rsidRPr="004A430C">
              <w:rPr>
                <w:b/>
                <w:bCs/>
                <w:lang w:val="en-GB"/>
              </w:rPr>
              <w:t>adag</w:t>
            </w:r>
            <w:proofErr w:type="spellEnd"/>
            <w:r w:rsidRPr="004A430C">
              <w:rPr>
                <w:b/>
                <w:bCs/>
                <w:lang w:val="en-GB"/>
              </w:rPr>
              <w:t>:</w:t>
            </w:r>
          </w:p>
          <w:p w14:paraId="7DCC65AC" w14:textId="0E7896CF" w:rsidR="00340DD2" w:rsidRPr="004A430C" w:rsidRDefault="00F75568" w:rsidP="00340DD2">
            <w:pPr>
              <w:pStyle w:val="TableParagraph"/>
              <w:ind w:left="108"/>
              <w:rPr>
                <w:b/>
                <w:bCs/>
                <w:lang w:val="en-GB"/>
              </w:rPr>
            </w:pPr>
            <w:r w:rsidRPr="004A430C">
              <w:rPr>
                <w:b/>
                <w:bCs/>
                <w:lang w:val="en-GB"/>
              </w:rPr>
              <w:t>0,1</w:t>
            </w:r>
            <w:r w:rsidRPr="004A430C">
              <w:rPr>
                <w:b/>
                <w:bCs/>
                <w:spacing w:val="-2"/>
                <w:lang w:val="en-GB"/>
              </w:rPr>
              <w:t xml:space="preserve"> </w:t>
            </w:r>
            <w:r w:rsidRPr="004A430C">
              <w:rPr>
                <w:b/>
                <w:bCs/>
                <w:lang w:val="en-GB"/>
              </w:rPr>
              <w:t>ml/</w:t>
            </w:r>
            <w:proofErr w:type="spellStart"/>
            <w:r w:rsidR="006B17CE">
              <w:rPr>
                <w:b/>
                <w:bCs/>
                <w:lang w:val="en-GB"/>
              </w:rPr>
              <w:t>tt</w:t>
            </w:r>
            <w:r w:rsidRPr="004A430C">
              <w:rPr>
                <w:b/>
                <w:bCs/>
                <w:lang w:val="en-GB"/>
              </w:rPr>
              <w:t>kg</w:t>
            </w:r>
            <w:proofErr w:type="spellEnd"/>
          </w:p>
        </w:tc>
        <w:tc>
          <w:tcPr>
            <w:tcW w:w="1243" w:type="dxa"/>
            <w:tcBorders>
              <w:top w:val="single" w:sz="4" w:space="0" w:color="000000"/>
              <w:left w:val="single" w:sz="4" w:space="0" w:color="000000"/>
              <w:bottom w:val="single" w:sz="4" w:space="0" w:color="000000"/>
              <w:right w:val="single" w:sz="4" w:space="0" w:color="000000"/>
            </w:tcBorders>
            <w:hideMark/>
          </w:tcPr>
          <w:p w14:paraId="0272CDAF" w14:textId="77777777" w:rsidR="00340DD2" w:rsidRPr="004A430C" w:rsidRDefault="00F75568" w:rsidP="00340DD2">
            <w:pPr>
              <w:pStyle w:val="TableParagraph"/>
              <w:spacing w:line="247" w:lineRule="exact"/>
              <w:ind w:left="105"/>
              <w:rPr>
                <w:b/>
                <w:bCs/>
                <w:lang w:val="en-GB"/>
              </w:rPr>
            </w:pPr>
            <w:r w:rsidRPr="004A430C">
              <w:rPr>
                <w:b/>
                <w:bCs/>
                <w:lang w:val="en-GB"/>
              </w:rPr>
              <w:t xml:space="preserve">2. </w:t>
            </w:r>
            <w:proofErr w:type="spellStart"/>
            <w:r w:rsidRPr="004A430C">
              <w:rPr>
                <w:b/>
                <w:bCs/>
                <w:lang w:val="en-GB"/>
              </w:rPr>
              <w:t>hét</w:t>
            </w:r>
            <w:proofErr w:type="spellEnd"/>
          </w:p>
          <w:p w14:paraId="25658507" w14:textId="721F0455" w:rsidR="00340DD2" w:rsidRPr="004A430C" w:rsidRDefault="00F75568" w:rsidP="00340DD2">
            <w:pPr>
              <w:pStyle w:val="TableParagraph"/>
              <w:spacing w:line="247" w:lineRule="exact"/>
              <w:ind w:left="105"/>
              <w:rPr>
                <w:b/>
                <w:bCs/>
                <w:lang w:val="en-GB"/>
              </w:rPr>
            </w:pPr>
            <w:r w:rsidRPr="004A430C">
              <w:rPr>
                <w:b/>
                <w:bCs/>
                <w:lang w:val="en-GB"/>
              </w:rPr>
              <w:t>0,2</w:t>
            </w:r>
            <w:r w:rsidRPr="004A430C">
              <w:rPr>
                <w:b/>
                <w:bCs/>
                <w:spacing w:val="-2"/>
                <w:lang w:val="en-GB"/>
              </w:rPr>
              <w:t xml:space="preserve"> </w:t>
            </w:r>
            <w:r w:rsidRPr="004A430C">
              <w:rPr>
                <w:b/>
                <w:bCs/>
                <w:lang w:val="en-GB"/>
              </w:rPr>
              <w:t>ml/</w:t>
            </w:r>
            <w:proofErr w:type="spellStart"/>
            <w:r w:rsidR="006B17CE">
              <w:rPr>
                <w:b/>
                <w:bCs/>
                <w:lang w:val="en-GB"/>
              </w:rPr>
              <w:t>tt</w:t>
            </w:r>
            <w:r w:rsidRPr="004A430C">
              <w:rPr>
                <w:b/>
                <w:bCs/>
                <w:lang w:val="en-GB"/>
              </w:rPr>
              <w:t>kg</w:t>
            </w:r>
            <w:proofErr w:type="spellEnd"/>
          </w:p>
        </w:tc>
        <w:tc>
          <w:tcPr>
            <w:tcW w:w="1275" w:type="dxa"/>
            <w:tcBorders>
              <w:top w:val="single" w:sz="4" w:space="0" w:color="000000"/>
              <w:left w:val="single" w:sz="4" w:space="0" w:color="000000"/>
              <w:bottom w:val="single" w:sz="4" w:space="0" w:color="000000"/>
              <w:right w:val="single" w:sz="4" w:space="0" w:color="000000"/>
            </w:tcBorders>
            <w:hideMark/>
          </w:tcPr>
          <w:p w14:paraId="05E09228" w14:textId="77777777" w:rsidR="00340DD2" w:rsidRPr="004A430C" w:rsidRDefault="00F75568" w:rsidP="00340DD2">
            <w:pPr>
              <w:pStyle w:val="TableParagraph"/>
              <w:spacing w:line="247" w:lineRule="exact"/>
              <w:ind w:left="108"/>
              <w:rPr>
                <w:b/>
                <w:bCs/>
                <w:lang w:val="en-GB"/>
              </w:rPr>
            </w:pPr>
            <w:r w:rsidRPr="004A430C">
              <w:rPr>
                <w:b/>
                <w:bCs/>
                <w:lang w:val="en-GB"/>
              </w:rPr>
              <w:t>3.hét</w:t>
            </w:r>
          </w:p>
          <w:p w14:paraId="42AD15AA" w14:textId="438F8D44" w:rsidR="00340DD2" w:rsidRPr="004A430C" w:rsidRDefault="00F75568" w:rsidP="00340DD2">
            <w:pPr>
              <w:pStyle w:val="TableParagraph"/>
              <w:spacing w:line="247" w:lineRule="exact"/>
              <w:ind w:left="108"/>
              <w:rPr>
                <w:b/>
                <w:bCs/>
                <w:lang w:val="en-GB"/>
              </w:rPr>
            </w:pPr>
            <w:r w:rsidRPr="004A430C">
              <w:rPr>
                <w:b/>
                <w:bCs/>
                <w:lang w:val="en-GB"/>
              </w:rPr>
              <w:t>0,3</w:t>
            </w:r>
            <w:r w:rsidRPr="004A430C">
              <w:rPr>
                <w:b/>
                <w:bCs/>
                <w:spacing w:val="-2"/>
                <w:lang w:val="en-GB"/>
              </w:rPr>
              <w:t xml:space="preserve"> </w:t>
            </w:r>
            <w:r w:rsidRPr="004A430C">
              <w:rPr>
                <w:b/>
                <w:bCs/>
                <w:lang w:val="en-GB"/>
              </w:rPr>
              <w:t>ml/</w:t>
            </w:r>
            <w:proofErr w:type="spellStart"/>
            <w:r w:rsidR="006B17CE">
              <w:rPr>
                <w:b/>
                <w:bCs/>
                <w:lang w:val="en-GB"/>
              </w:rPr>
              <w:t>tt</w:t>
            </w:r>
            <w:r w:rsidRPr="004A430C">
              <w:rPr>
                <w:b/>
                <w:bCs/>
                <w:lang w:val="en-GB"/>
              </w:rPr>
              <w:t>kg</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14:paraId="73FBBCDC" w14:textId="77777777" w:rsidR="00340DD2" w:rsidRPr="004A430C" w:rsidRDefault="00F75568" w:rsidP="00340DD2">
            <w:pPr>
              <w:pStyle w:val="TableParagraph"/>
              <w:spacing w:line="247" w:lineRule="exact"/>
              <w:ind w:left="108"/>
              <w:rPr>
                <w:b/>
                <w:bCs/>
                <w:lang w:val="en-GB"/>
              </w:rPr>
            </w:pPr>
            <w:r w:rsidRPr="004A430C">
              <w:rPr>
                <w:b/>
                <w:bCs/>
                <w:lang w:val="en-GB"/>
              </w:rPr>
              <w:t xml:space="preserve">4. </w:t>
            </w:r>
            <w:proofErr w:type="spellStart"/>
            <w:r w:rsidRPr="004A430C">
              <w:rPr>
                <w:b/>
                <w:bCs/>
                <w:lang w:val="en-GB"/>
              </w:rPr>
              <w:t>hét</w:t>
            </w:r>
            <w:proofErr w:type="spellEnd"/>
          </w:p>
          <w:p w14:paraId="0524F679" w14:textId="38DAA699" w:rsidR="00340DD2" w:rsidRPr="004A430C" w:rsidRDefault="00F75568" w:rsidP="00340DD2">
            <w:pPr>
              <w:pStyle w:val="TableParagraph"/>
              <w:spacing w:line="247" w:lineRule="exact"/>
              <w:ind w:left="108"/>
              <w:rPr>
                <w:b/>
                <w:bCs/>
                <w:lang w:val="en-GB"/>
              </w:rPr>
            </w:pPr>
            <w:r w:rsidRPr="004A430C">
              <w:rPr>
                <w:b/>
                <w:bCs/>
                <w:lang w:val="en-GB"/>
              </w:rPr>
              <w:t>0,4</w:t>
            </w:r>
            <w:r w:rsidRPr="004A430C">
              <w:rPr>
                <w:b/>
                <w:bCs/>
                <w:spacing w:val="-2"/>
                <w:lang w:val="en-GB"/>
              </w:rPr>
              <w:t xml:space="preserve"> </w:t>
            </w:r>
            <w:r w:rsidRPr="004A430C">
              <w:rPr>
                <w:b/>
                <w:bCs/>
                <w:lang w:val="en-GB"/>
              </w:rPr>
              <w:t>ml/</w:t>
            </w:r>
            <w:proofErr w:type="spellStart"/>
            <w:r w:rsidR="006B17CE">
              <w:rPr>
                <w:b/>
                <w:bCs/>
                <w:lang w:val="en-GB"/>
              </w:rPr>
              <w:t>tt</w:t>
            </w:r>
            <w:r w:rsidRPr="004A430C">
              <w:rPr>
                <w:b/>
                <w:bCs/>
                <w:lang w:val="en-GB"/>
              </w:rPr>
              <w:t>kg</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14:paraId="50F29566" w14:textId="77777777" w:rsidR="00340DD2" w:rsidRPr="004A430C" w:rsidRDefault="00F75568" w:rsidP="00340DD2">
            <w:pPr>
              <w:pStyle w:val="TableParagraph"/>
              <w:spacing w:line="247" w:lineRule="exact"/>
              <w:ind w:left="108"/>
              <w:rPr>
                <w:b/>
                <w:bCs/>
                <w:lang w:val="en-GB"/>
              </w:rPr>
            </w:pPr>
            <w:r w:rsidRPr="004A430C">
              <w:rPr>
                <w:b/>
                <w:bCs/>
                <w:lang w:val="en-GB"/>
              </w:rPr>
              <w:t xml:space="preserve">5. </w:t>
            </w:r>
            <w:proofErr w:type="spellStart"/>
            <w:r w:rsidRPr="004A430C">
              <w:rPr>
                <w:b/>
                <w:bCs/>
                <w:lang w:val="en-GB"/>
              </w:rPr>
              <w:t>hét</w:t>
            </w:r>
            <w:proofErr w:type="spellEnd"/>
          </w:p>
          <w:p w14:paraId="76104005" w14:textId="6923EF9A" w:rsidR="00340DD2" w:rsidRPr="004A430C" w:rsidRDefault="00F75568" w:rsidP="00340DD2">
            <w:pPr>
              <w:pStyle w:val="TableParagraph"/>
              <w:spacing w:line="247" w:lineRule="exact"/>
              <w:ind w:left="108"/>
              <w:rPr>
                <w:b/>
                <w:bCs/>
                <w:lang w:val="en-GB"/>
              </w:rPr>
            </w:pPr>
            <w:r w:rsidRPr="004A430C">
              <w:rPr>
                <w:b/>
                <w:bCs/>
                <w:lang w:val="en-GB"/>
              </w:rPr>
              <w:t>0,5</w:t>
            </w:r>
            <w:r w:rsidRPr="004A430C">
              <w:rPr>
                <w:b/>
                <w:bCs/>
                <w:spacing w:val="-2"/>
                <w:lang w:val="en-GB"/>
              </w:rPr>
              <w:t xml:space="preserve"> </w:t>
            </w:r>
            <w:r w:rsidRPr="004A430C">
              <w:rPr>
                <w:b/>
                <w:bCs/>
                <w:lang w:val="en-GB"/>
              </w:rPr>
              <w:t>ml/</w:t>
            </w:r>
            <w:proofErr w:type="spellStart"/>
            <w:r w:rsidR="006B17CE">
              <w:rPr>
                <w:b/>
                <w:bCs/>
                <w:lang w:val="en-GB"/>
              </w:rPr>
              <w:t>tt</w:t>
            </w:r>
            <w:r w:rsidRPr="004A430C">
              <w:rPr>
                <w:b/>
                <w:bCs/>
                <w:lang w:val="en-GB"/>
              </w:rPr>
              <w:t>kg</w:t>
            </w:r>
            <w:proofErr w:type="spellEnd"/>
          </w:p>
        </w:tc>
        <w:tc>
          <w:tcPr>
            <w:tcW w:w="1560" w:type="dxa"/>
            <w:tcBorders>
              <w:top w:val="single" w:sz="4" w:space="0" w:color="000000"/>
              <w:left w:val="single" w:sz="4" w:space="0" w:color="000000"/>
              <w:bottom w:val="single" w:sz="4" w:space="0" w:color="000000"/>
              <w:right w:val="single" w:sz="4" w:space="0" w:color="000000"/>
            </w:tcBorders>
            <w:hideMark/>
          </w:tcPr>
          <w:p w14:paraId="4F30E75A" w14:textId="1A4FCA30" w:rsidR="00340DD2" w:rsidRPr="004A430C" w:rsidRDefault="00F75568" w:rsidP="00340DD2">
            <w:pPr>
              <w:pStyle w:val="TableParagraph"/>
              <w:ind w:left="104" w:right="124"/>
              <w:rPr>
                <w:b/>
                <w:bCs/>
                <w:lang w:val="en-GB"/>
              </w:rPr>
            </w:pPr>
            <w:r w:rsidRPr="004A430C">
              <w:rPr>
                <w:b/>
                <w:bCs/>
                <w:lang w:val="en-GB"/>
              </w:rPr>
              <w:t xml:space="preserve">6. </w:t>
            </w:r>
            <w:proofErr w:type="spellStart"/>
            <w:r w:rsidRPr="004A430C">
              <w:rPr>
                <w:b/>
                <w:bCs/>
                <w:lang w:val="en-GB"/>
              </w:rPr>
              <w:t>hét</w:t>
            </w:r>
            <w:proofErr w:type="spellEnd"/>
          </w:p>
          <w:p w14:paraId="1DCC61A5" w14:textId="4B498503" w:rsidR="00340DD2" w:rsidRPr="004A430C" w:rsidRDefault="00F75568" w:rsidP="00340DD2">
            <w:pPr>
              <w:pStyle w:val="TableParagraph"/>
              <w:ind w:left="104" w:right="124"/>
              <w:rPr>
                <w:b/>
                <w:bCs/>
                <w:lang w:val="en-GB"/>
              </w:rPr>
            </w:pPr>
            <w:proofErr w:type="spellStart"/>
            <w:r w:rsidRPr="004A430C">
              <w:rPr>
                <w:b/>
                <w:bCs/>
                <w:lang w:val="en-GB"/>
              </w:rPr>
              <w:t>Maximális</w:t>
            </w:r>
            <w:proofErr w:type="spellEnd"/>
            <w:r w:rsidRPr="004A430C">
              <w:rPr>
                <w:b/>
                <w:bCs/>
                <w:lang w:val="en-GB"/>
              </w:rPr>
              <w:t xml:space="preserve"> </w:t>
            </w:r>
            <w:proofErr w:type="spellStart"/>
            <w:r w:rsidRPr="004A430C">
              <w:rPr>
                <w:b/>
                <w:bCs/>
                <w:lang w:val="en-GB"/>
              </w:rPr>
              <w:t>ajánlott</w:t>
            </w:r>
            <w:proofErr w:type="spellEnd"/>
            <w:r w:rsidRPr="004A430C">
              <w:rPr>
                <w:b/>
                <w:bCs/>
                <w:lang w:val="en-GB"/>
              </w:rPr>
              <w:t xml:space="preserve"> </w:t>
            </w:r>
            <w:proofErr w:type="spellStart"/>
            <w:r w:rsidRPr="004A430C">
              <w:rPr>
                <w:b/>
                <w:bCs/>
                <w:lang w:val="en-GB"/>
              </w:rPr>
              <w:t>adag</w:t>
            </w:r>
            <w:proofErr w:type="spellEnd"/>
            <w:r w:rsidRPr="004A430C">
              <w:rPr>
                <w:b/>
                <w:bCs/>
                <w:lang w:val="en-GB"/>
              </w:rPr>
              <w:t>:</w:t>
            </w:r>
          </w:p>
          <w:p w14:paraId="6874E544" w14:textId="61A1510A" w:rsidR="00340DD2" w:rsidRPr="004A430C" w:rsidRDefault="00F75568" w:rsidP="00340DD2">
            <w:pPr>
              <w:pStyle w:val="TableParagraph"/>
              <w:ind w:left="104" w:right="124"/>
              <w:rPr>
                <w:b/>
                <w:bCs/>
                <w:lang w:val="en-GB"/>
              </w:rPr>
            </w:pPr>
            <w:r w:rsidRPr="004A430C">
              <w:rPr>
                <w:b/>
                <w:bCs/>
                <w:lang w:val="en-GB"/>
              </w:rPr>
              <w:t>0,6</w:t>
            </w:r>
            <w:r w:rsidRPr="004A430C">
              <w:rPr>
                <w:b/>
                <w:bCs/>
                <w:spacing w:val="-6"/>
                <w:lang w:val="en-GB"/>
              </w:rPr>
              <w:t xml:space="preserve"> </w:t>
            </w:r>
            <w:r w:rsidRPr="004A430C">
              <w:rPr>
                <w:b/>
                <w:bCs/>
                <w:lang w:val="en-GB"/>
              </w:rPr>
              <w:t>ml/</w:t>
            </w:r>
            <w:proofErr w:type="spellStart"/>
            <w:r w:rsidR="006B17CE">
              <w:rPr>
                <w:b/>
                <w:bCs/>
                <w:lang w:val="en-GB"/>
              </w:rPr>
              <w:t>tt</w:t>
            </w:r>
            <w:r w:rsidRPr="004A430C">
              <w:rPr>
                <w:b/>
                <w:bCs/>
                <w:lang w:val="en-GB"/>
              </w:rPr>
              <w:t>kg</w:t>
            </w:r>
            <w:proofErr w:type="spellEnd"/>
          </w:p>
        </w:tc>
      </w:tr>
      <w:tr w:rsidR="0003137C" w14:paraId="776EF4FD" w14:textId="77777777" w:rsidTr="00340DD2">
        <w:trPr>
          <w:trHeight w:val="251"/>
        </w:trPr>
        <w:tc>
          <w:tcPr>
            <w:tcW w:w="992" w:type="dxa"/>
            <w:tcBorders>
              <w:top w:val="single" w:sz="4" w:space="0" w:color="000000"/>
              <w:left w:val="single" w:sz="4" w:space="0" w:color="000000"/>
              <w:bottom w:val="single" w:sz="4" w:space="0" w:color="000000"/>
              <w:right w:val="single" w:sz="4" w:space="0" w:color="000000"/>
            </w:tcBorders>
            <w:hideMark/>
          </w:tcPr>
          <w:p w14:paraId="0F445694" w14:textId="77777777" w:rsidR="00340DD2" w:rsidRPr="004A430C" w:rsidRDefault="00F75568" w:rsidP="00340DD2">
            <w:pPr>
              <w:pStyle w:val="TableParagraph"/>
              <w:spacing w:line="232" w:lineRule="exact"/>
              <w:rPr>
                <w:lang w:val="en-GB"/>
              </w:rPr>
            </w:pPr>
            <w:r w:rsidRPr="004A430C">
              <w:rPr>
                <w:lang w:val="en-GB"/>
              </w:rPr>
              <w:t>10</w:t>
            </w:r>
            <w:r w:rsidRPr="004A430C">
              <w:rPr>
                <w:spacing w:val="-2"/>
                <w:lang w:val="en-GB"/>
              </w:rPr>
              <w:t xml:space="preserve"> </w:t>
            </w:r>
            <w:r w:rsidRPr="004A430C">
              <w:rPr>
                <w:lang w:val="en-GB"/>
              </w:rPr>
              <w:t>kg</w:t>
            </w:r>
          </w:p>
        </w:tc>
        <w:tc>
          <w:tcPr>
            <w:tcW w:w="1309" w:type="dxa"/>
            <w:tcBorders>
              <w:top w:val="single" w:sz="4" w:space="0" w:color="000000"/>
              <w:left w:val="single" w:sz="4" w:space="0" w:color="000000"/>
              <w:bottom w:val="single" w:sz="4" w:space="0" w:color="000000"/>
              <w:right w:val="single" w:sz="4" w:space="0" w:color="000000"/>
            </w:tcBorders>
            <w:hideMark/>
          </w:tcPr>
          <w:p w14:paraId="4BBA1F17" w14:textId="77777777" w:rsidR="00340DD2" w:rsidRPr="004A430C" w:rsidRDefault="00F75568" w:rsidP="00340DD2">
            <w:pPr>
              <w:pStyle w:val="TableParagraph"/>
              <w:spacing w:line="232" w:lineRule="exact"/>
              <w:ind w:left="108"/>
              <w:rPr>
                <w:lang w:val="en-GB"/>
              </w:rPr>
            </w:pPr>
            <w:r w:rsidRPr="004A430C">
              <w:rPr>
                <w:lang w:val="en-GB"/>
              </w:rPr>
              <w:t>1</w:t>
            </w:r>
            <w:r w:rsidRPr="004A430C">
              <w:rPr>
                <w:spacing w:val="-2"/>
                <w:lang w:val="en-GB"/>
              </w:rPr>
              <w:t xml:space="preserve"> </w:t>
            </w:r>
            <w:r w:rsidRPr="004A430C">
              <w:rPr>
                <w:lang w:val="en-GB"/>
              </w:rPr>
              <w:t>ml</w:t>
            </w:r>
          </w:p>
        </w:tc>
        <w:tc>
          <w:tcPr>
            <w:tcW w:w="1243" w:type="dxa"/>
            <w:tcBorders>
              <w:top w:val="single" w:sz="4" w:space="0" w:color="000000"/>
              <w:left w:val="single" w:sz="4" w:space="0" w:color="000000"/>
              <w:bottom w:val="single" w:sz="4" w:space="0" w:color="000000"/>
              <w:right w:val="single" w:sz="4" w:space="0" w:color="000000"/>
            </w:tcBorders>
            <w:hideMark/>
          </w:tcPr>
          <w:p w14:paraId="3E479F74" w14:textId="77777777" w:rsidR="00340DD2" w:rsidRPr="004A430C" w:rsidRDefault="00F75568" w:rsidP="00340DD2">
            <w:pPr>
              <w:pStyle w:val="TableParagraph"/>
              <w:spacing w:line="232" w:lineRule="exact"/>
              <w:ind w:left="105"/>
              <w:rPr>
                <w:lang w:val="en-GB"/>
              </w:rPr>
            </w:pPr>
            <w:r w:rsidRPr="004A430C">
              <w:rPr>
                <w:lang w:val="en-GB"/>
              </w:rPr>
              <w:t>2</w:t>
            </w:r>
            <w:r w:rsidRPr="004A430C">
              <w:rPr>
                <w:spacing w:val="-2"/>
                <w:lang w:val="en-GB"/>
              </w:rPr>
              <w:t xml:space="preserve"> </w:t>
            </w:r>
            <w:r w:rsidRPr="004A430C">
              <w:rPr>
                <w:lang w:val="en-GB"/>
              </w:rPr>
              <w:t>ml</w:t>
            </w:r>
          </w:p>
        </w:tc>
        <w:tc>
          <w:tcPr>
            <w:tcW w:w="1275" w:type="dxa"/>
            <w:tcBorders>
              <w:top w:val="single" w:sz="4" w:space="0" w:color="000000"/>
              <w:left w:val="single" w:sz="4" w:space="0" w:color="000000"/>
              <w:bottom w:val="single" w:sz="4" w:space="0" w:color="000000"/>
              <w:right w:val="single" w:sz="4" w:space="0" w:color="000000"/>
            </w:tcBorders>
            <w:hideMark/>
          </w:tcPr>
          <w:p w14:paraId="5CBD06C5" w14:textId="77777777" w:rsidR="00340DD2" w:rsidRPr="004A430C" w:rsidRDefault="00F75568" w:rsidP="00340DD2">
            <w:pPr>
              <w:pStyle w:val="TableParagraph"/>
              <w:spacing w:line="232" w:lineRule="exact"/>
              <w:ind w:left="108"/>
              <w:rPr>
                <w:lang w:val="en-GB"/>
              </w:rPr>
            </w:pPr>
            <w:r w:rsidRPr="004A430C">
              <w:rPr>
                <w:lang w:val="en-GB"/>
              </w:rPr>
              <w:t>3</w:t>
            </w:r>
            <w:r w:rsidRPr="004A430C">
              <w:rPr>
                <w:spacing w:val="-2"/>
                <w:lang w:val="en-GB"/>
              </w:rPr>
              <w:t xml:space="preserve"> </w:t>
            </w:r>
            <w:r w:rsidRPr="004A430C">
              <w:rPr>
                <w:lang w:val="en-GB"/>
              </w:rPr>
              <w:t>ml</w:t>
            </w:r>
          </w:p>
        </w:tc>
        <w:tc>
          <w:tcPr>
            <w:tcW w:w="1276" w:type="dxa"/>
            <w:tcBorders>
              <w:top w:val="single" w:sz="4" w:space="0" w:color="000000"/>
              <w:left w:val="single" w:sz="4" w:space="0" w:color="000000"/>
              <w:bottom w:val="single" w:sz="4" w:space="0" w:color="000000"/>
              <w:right w:val="single" w:sz="4" w:space="0" w:color="000000"/>
            </w:tcBorders>
            <w:hideMark/>
          </w:tcPr>
          <w:p w14:paraId="5AB9A767" w14:textId="77777777" w:rsidR="00340DD2" w:rsidRPr="004A430C" w:rsidRDefault="00F75568" w:rsidP="00340DD2">
            <w:pPr>
              <w:pStyle w:val="TableParagraph"/>
              <w:spacing w:line="232" w:lineRule="exact"/>
              <w:ind w:left="108"/>
              <w:rPr>
                <w:lang w:val="en-GB"/>
              </w:rPr>
            </w:pPr>
            <w:r w:rsidRPr="004A430C">
              <w:rPr>
                <w:lang w:val="en-GB"/>
              </w:rPr>
              <w:t>4</w:t>
            </w:r>
            <w:r w:rsidRPr="004A430C">
              <w:rPr>
                <w:spacing w:val="-2"/>
                <w:lang w:val="en-GB"/>
              </w:rPr>
              <w:t xml:space="preserve"> </w:t>
            </w:r>
            <w:r w:rsidRPr="004A430C">
              <w:rPr>
                <w:lang w:val="en-GB"/>
              </w:rPr>
              <w:t>ml</w:t>
            </w:r>
          </w:p>
        </w:tc>
        <w:tc>
          <w:tcPr>
            <w:tcW w:w="992" w:type="dxa"/>
            <w:tcBorders>
              <w:top w:val="single" w:sz="4" w:space="0" w:color="000000"/>
              <w:left w:val="single" w:sz="4" w:space="0" w:color="000000"/>
              <w:bottom w:val="single" w:sz="4" w:space="0" w:color="000000"/>
              <w:right w:val="single" w:sz="4" w:space="0" w:color="000000"/>
            </w:tcBorders>
            <w:hideMark/>
          </w:tcPr>
          <w:p w14:paraId="1F581394" w14:textId="77777777" w:rsidR="00340DD2" w:rsidRPr="004A430C" w:rsidRDefault="00F75568" w:rsidP="00340DD2">
            <w:pPr>
              <w:pStyle w:val="TableParagraph"/>
              <w:spacing w:line="232" w:lineRule="exact"/>
              <w:ind w:left="108"/>
              <w:rPr>
                <w:lang w:val="en-GB"/>
              </w:rPr>
            </w:pPr>
            <w:r w:rsidRPr="004A430C">
              <w:rPr>
                <w:lang w:val="en-GB"/>
              </w:rPr>
              <w:t>5</w:t>
            </w:r>
            <w:r w:rsidRPr="004A430C">
              <w:rPr>
                <w:spacing w:val="-2"/>
                <w:lang w:val="en-GB"/>
              </w:rPr>
              <w:t xml:space="preserve"> </w:t>
            </w:r>
            <w:r w:rsidRPr="004A430C">
              <w:rPr>
                <w:lang w:val="en-GB"/>
              </w:rPr>
              <w:t>ml</w:t>
            </w:r>
          </w:p>
        </w:tc>
        <w:tc>
          <w:tcPr>
            <w:tcW w:w="1560" w:type="dxa"/>
            <w:tcBorders>
              <w:top w:val="single" w:sz="4" w:space="0" w:color="000000"/>
              <w:left w:val="single" w:sz="4" w:space="0" w:color="000000"/>
              <w:bottom w:val="single" w:sz="4" w:space="0" w:color="000000"/>
              <w:right w:val="single" w:sz="4" w:space="0" w:color="000000"/>
            </w:tcBorders>
            <w:hideMark/>
          </w:tcPr>
          <w:p w14:paraId="10F3E398" w14:textId="77777777" w:rsidR="00340DD2" w:rsidRPr="004A430C" w:rsidRDefault="00F75568" w:rsidP="00340DD2">
            <w:pPr>
              <w:pStyle w:val="TableParagraph"/>
              <w:spacing w:line="232" w:lineRule="exact"/>
              <w:ind w:left="104"/>
              <w:rPr>
                <w:lang w:val="en-GB"/>
              </w:rPr>
            </w:pPr>
            <w:r w:rsidRPr="004A430C">
              <w:rPr>
                <w:lang w:val="en-GB"/>
              </w:rPr>
              <w:t>6</w:t>
            </w:r>
            <w:r w:rsidRPr="004A430C">
              <w:rPr>
                <w:spacing w:val="-2"/>
                <w:lang w:val="en-GB"/>
              </w:rPr>
              <w:t xml:space="preserve"> </w:t>
            </w:r>
            <w:r w:rsidRPr="004A430C">
              <w:rPr>
                <w:lang w:val="en-GB"/>
              </w:rPr>
              <w:t>ml</w:t>
            </w:r>
          </w:p>
        </w:tc>
      </w:tr>
      <w:tr w:rsidR="0003137C" w14:paraId="30C0D819" w14:textId="77777777" w:rsidTr="00340DD2">
        <w:trPr>
          <w:trHeight w:val="253"/>
        </w:trPr>
        <w:tc>
          <w:tcPr>
            <w:tcW w:w="992" w:type="dxa"/>
            <w:tcBorders>
              <w:top w:val="single" w:sz="4" w:space="0" w:color="000000"/>
              <w:left w:val="single" w:sz="4" w:space="0" w:color="000000"/>
              <w:bottom w:val="single" w:sz="4" w:space="0" w:color="000000"/>
              <w:right w:val="single" w:sz="4" w:space="0" w:color="000000"/>
            </w:tcBorders>
            <w:hideMark/>
          </w:tcPr>
          <w:p w14:paraId="76B985A4" w14:textId="77777777" w:rsidR="00340DD2" w:rsidRPr="004A430C" w:rsidRDefault="00F75568" w:rsidP="00340DD2">
            <w:pPr>
              <w:pStyle w:val="TableParagraph"/>
              <w:spacing w:line="234" w:lineRule="exact"/>
              <w:rPr>
                <w:lang w:val="en-GB"/>
              </w:rPr>
            </w:pPr>
            <w:r w:rsidRPr="004A430C">
              <w:rPr>
                <w:lang w:val="en-GB"/>
              </w:rPr>
              <w:t>15</w:t>
            </w:r>
            <w:r w:rsidRPr="004A430C">
              <w:rPr>
                <w:spacing w:val="-2"/>
                <w:lang w:val="en-GB"/>
              </w:rPr>
              <w:t xml:space="preserve"> </w:t>
            </w:r>
            <w:r w:rsidRPr="004A430C">
              <w:rPr>
                <w:lang w:val="en-GB"/>
              </w:rPr>
              <w:t>kg</w:t>
            </w:r>
          </w:p>
        </w:tc>
        <w:tc>
          <w:tcPr>
            <w:tcW w:w="1309" w:type="dxa"/>
            <w:tcBorders>
              <w:top w:val="single" w:sz="4" w:space="0" w:color="000000"/>
              <w:left w:val="single" w:sz="4" w:space="0" w:color="000000"/>
              <w:bottom w:val="single" w:sz="4" w:space="0" w:color="000000"/>
              <w:right w:val="single" w:sz="4" w:space="0" w:color="000000"/>
            </w:tcBorders>
            <w:hideMark/>
          </w:tcPr>
          <w:p w14:paraId="4648EEF8" w14:textId="492044DF" w:rsidR="00340DD2" w:rsidRPr="004A430C" w:rsidRDefault="00F75568" w:rsidP="00340DD2">
            <w:pPr>
              <w:pStyle w:val="TableParagraph"/>
              <w:spacing w:line="234" w:lineRule="exact"/>
              <w:ind w:left="108"/>
              <w:rPr>
                <w:lang w:val="en-GB"/>
              </w:rPr>
            </w:pPr>
            <w:r w:rsidRPr="004A430C">
              <w:rPr>
                <w:lang w:val="en-GB"/>
              </w:rPr>
              <w:t>1,5</w:t>
            </w:r>
            <w:r w:rsidRPr="004A430C">
              <w:rPr>
                <w:spacing w:val="-1"/>
                <w:lang w:val="en-GB"/>
              </w:rPr>
              <w:t xml:space="preserve"> </w:t>
            </w:r>
            <w:r w:rsidRPr="004A430C">
              <w:rPr>
                <w:lang w:val="en-GB"/>
              </w:rPr>
              <w:t>ml</w:t>
            </w:r>
          </w:p>
        </w:tc>
        <w:tc>
          <w:tcPr>
            <w:tcW w:w="1243" w:type="dxa"/>
            <w:tcBorders>
              <w:top w:val="single" w:sz="4" w:space="0" w:color="000000"/>
              <w:left w:val="single" w:sz="4" w:space="0" w:color="000000"/>
              <w:bottom w:val="single" w:sz="4" w:space="0" w:color="000000"/>
              <w:right w:val="single" w:sz="4" w:space="0" w:color="000000"/>
            </w:tcBorders>
            <w:hideMark/>
          </w:tcPr>
          <w:p w14:paraId="77048CD0" w14:textId="77777777" w:rsidR="00340DD2" w:rsidRPr="004A430C" w:rsidRDefault="00F75568" w:rsidP="00340DD2">
            <w:pPr>
              <w:pStyle w:val="TableParagraph"/>
              <w:spacing w:line="234" w:lineRule="exact"/>
              <w:ind w:left="105"/>
              <w:rPr>
                <w:lang w:val="en-GB"/>
              </w:rPr>
            </w:pPr>
            <w:r w:rsidRPr="004A430C">
              <w:rPr>
                <w:lang w:val="en-GB"/>
              </w:rPr>
              <w:t>3</w:t>
            </w:r>
            <w:r w:rsidRPr="004A430C">
              <w:rPr>
                <w:spacing w:val="-2"/>
                <w:lang w:val="en-GB"/>
              </w:rPr>
              <w:t xml:space="preserve"> </w:t>
            </w:r>
            <w:r w:rsidRPr="004A430C">
              <w:rPr>
                <w:lang w:val="en-GB"/>
              </w:rPr>
              <w:t>ml</w:t>
            </w:r>
          </w:p>
        </w:tc>
        <w:tc>
          <w:tcPr>
            <w:tcW w:w="1275" w:type="dxa"/>
            <w:tcBorders>
              <w:top w:val="single" w:sz="4" w:space="0" w:color="000000"/>
              <w:left w:val="single" w:sz="4" w:space="0" w:color="000000"/>
              <w:bottom w:val="single" w:sz="4" w:space="0" w:color="000000"/>
              <w:right w:val="single" w:sz="4" w:space="0" w:color="000000"/>
            </w:tcBorders>
            <w:hideMark/>
          </w:tcPr>
          <w:p w14:paraId="049AF6E9" w14:textId="13E0E6E1" w:rsidR="00340DD2" w:rsidRPr="004A430C" w:rsidRDefault="00F75568" w:rsidP="00340DD2">
            <w:pPr>
              <w:pStyle w:val="TableParagraph"/>
              <w:spacing w:line="234" w:lineRule="exact"/>
              <w:ind w:left="108"/>
              <w:rPr>
                <w:lang w:val="en-GB"/>
              </w:rPr>
            </w:pPr>
            <w:r w:rsidRPr="004A430C">
              <w:rPr>
                <w:lang w:val="en-GB"/>
              </w:rPr>
              <w:t>4,5</w:t>
            </w:r>
            <w:r w:rsidRPr="004A430C">
              <w:rPr>
                <w:spacing w:val="-1"/>
                <w:lang w:val="en-GB"/>
              </w:rPr>
              <w:t xml:space="preserve"> </w:t>
            </w:r>
            <w:r w:rsidRPr="004A430C">
              <w:rPr>
                <w:lang w:val="en-GB"/>
              </w:rPr>
              <w:t>ml</w:t>
            </w:r>
          </w:p>
        </w:tc>
        <w:tc>
          <w:tcPr>
            <w:tcW w:w="1276" w:type="dxa"/>
            <w:tcBorders>
              <w:top w:val="single" w:sz="4" w:space="0" w:color="000000"/>
              <w:left w:val="single" w:sz="4" w:space="0" w:color="000000"/>
              <w:bottom w:val="single" w:sz="4" w:space="0" w:color="000000"/>
              <w:right w:val="single" w:sz="4" w:space="0" w:color="000000"/>
            </w:tcBorders>
            <w:hideMark/>
          </w:tcPr>
          <w:p w14:paraId="47FEF91F" w14:textId="77777777" w:rsidR="00340DD2" w:rsidRPr="004A430C" w:rsidRDefault="00F75568" w:rsidP="00340DD2">
            <w:pPr>
              <w:pStyle w:val="TableParagraph"/>
              <w:spacing w:line="234" w:lineRule="exact"/>
              <w:ind w:left="108"/>
              <w:rPr>
                <w:lang w:val="en-GB"/>
              </w:rPr>
            </w:pPr>
            <w:r w:rsidRPr="004A430C">
              <w:rPr>
                <w:lang w:val="en-GB"/>
              </w:rPr>
              <w:t>6</w:t>
            </w:r>
            <w:r w:rsidRPr="004A430C">
              <w:rPr>
                <w:spacing w:val="-2"/>
                <w:lang w:val="en-GB"/>
              </w:rPr>
              <w:t xml:space="preserve"> </w:t>
            </w:r>
            <w:r w:rsidRPr="004A430C">
              <w:rPr>
                <w:lang w:val="en-GB"/>
              </w:rPr>
              <w:t>ml</w:t>
            </w:r>
          </w:p>
        </w:tc>
        <w:tc>
          <w:tcPr>
            <w:tcW w:w="992" w:type="dxa"/>
            <w:tcBorders>
              <w:top w:val="single" w:sz="4" w:space="0" w:color="000000"/>
              <w:left w:val="single" w:sz="4" w:space="0" w:color="000000"/>
              <w:bottom w:val="single" w:sz="4" w:space="0" w:color="000000"/>
              <w:right w:val="single" w:sz="4" w:space="0" w:color="000000"/>
            </w:tcBorders>
            <w:hideMark/>
          </w:tcPr>
          <w:p w14:paraId="1BA8081C" w14:textId="6A3542C9" w:rsidR="00340DD2" w:rsidRPr="004A430C" w:rsidRDefault="00F75568" w:rsidP="00340DD2">
            <w:pPr>
              <w:pStyle w:val="TableParagraph"/>
              <w:spacing w:line="234" w:lineRule="exact"/>
              <w:ind w:left="108"/>
              <w:rPr>
                <w:lang w:val="en-GB"/>
              </w:rPr>
            </w:pPr>
            <w:r w:rsidRPr="004A430C">
              <w:rPr>
                <w:lang w:val="en-GB"/>
              </w:rPr>
              <w:t>7,5</w:t>
            </w:r>
            <w:r w:rsidRPr="004A430C">
              <w:rPr>
                <w:spacing w:val="-1"/>
                <w:lang w:val="en-GB"/>
              </w:rPr>
              <w:t xml:space="preserve"> </w:t>
            </w:r>
            <w:r w:rsidRPr="004A430C">
              <w:rPr>
                <w:lang w:val="en-GB"/>
              </w:rPr>
              <w:t>ml</w:t>
            </w:r>
          </w:p>
        </w:tc>
        <w:tc>
          <w:tcPr>
            <w:tcW w:w="1560" w:type="dxa"/>
            <w:tcBorders>
              <w:top w:val="single" w:sz="4" w:space="0" w:color="000000"/>
              <w:left w:val="single" w:sz="4" w:space="0" w:color="000000"/>
              <w:bottom w:val="single" w:sz="4" w:space="0" w:color="000000"/>
              <w:right w:val="single" w:sz="4" w:space="0" w:color="000000"/>
            </w:tcBorders>
            <w:hideMark/>
          </w:tcPr>
          <w:p w14:paraId="184BD897" w14:textId="77777777" w:rsidR="00340DD2" w:rsidRPr="004A430C" w:rsidRDefault="00F75568" w:rsidP="00340DD2">
            <w:pPr>
              <w:pStyle w:val="TableParagraph"/>
              <w:spacing w:line="234" w:lineRule="exact"/>
              <w:ind w:left="104"/>
              <w:rPr>
                <w:lang w:val="en-GB"/>
              </w:rPr>
            </w:pPr>
            <w:r w:rsidRPr="004A430C">
              <w:rPr>
                <w:lang w:val="en-GB"/>
              </w:rPr>
              <w:t>9</w:t>
            </w:r>
            <w:r w:rsidRPr="004A430C">
              <w:rPr>
                <w:spacing w:val="-2"/>
                <w:lang w:val="en-GB"/>
              </w:rPr>
              <w:t xml:space="preserve"> </w:t>
            </w:r>
            <w:r w:rsidRPr="004A430C">
              <w:rPr>
                <w:lang w:val="en-GB"/>
              </w:rPr>
              <w:t>ml</w:t>
            </w:r>
          </w:p>
        </w:tc>
      </w:tr>
      <w:tr w:rsidR="0003137C" w14:paraId="1A057208" w14:textId="77777777" w:rsidTr="00340DD2">
        <w:trPr>
          <w:trHeight w:val="251"/>
        </w:trPr>
        <w:tc>
          <w:tcPr>
            <w:tcW w:w="992" w:type="dxa"/>
            <w:tcBorders>
              <w:top w:val="single" w:sz="4" w:space="0" w:color="000000"/>
              <w:left w:val="single" w:sz="4" w:space="0" w:color="000000"/>
              <w:bottom w:val="single" w:sz="4" w:space="0" w:color="000000"/>
              <w:right w:val="single" w:sz="4" w:space="0" w:color="000000"/>
            </w:tcBorders>
            <w:hideMark/>
          </w:tcPr>
          <w:p w14:paraId="712EF63E" w14:textId="77777777" w:rsidR="00340DD2" w:rsidRPr="004A430C" w:rsidRDefault="00F75568" w:rsidP="00340DD2">
            <w:pPr>
              <w:pStyle w:val="TableParagraph"/>
              <w:spacing w:line="232" w:lineRule="exact"/>
              <w:rPr>
                <w:lang w:val="en-GB"/>
              </w:rPr>
            </w:pPr>
            <w:r w:rsidRPr="004A430C">
              <w:rPr>
                <w:lang w:val="en-GB"/>
              </w:rPr>
              <w:t>20</w:t>
            </w:r>
            <w:r w:rsidRPr="004A430C">
              <w:rPr>
                <w:spacing w:val="-2"/>
                <w:lang w:val="en-GB"/>
              </w:rPr>
              <w:t xml:space="preserve"> </w:t>
            </w:r>
            <w:r w:rsidRPr="004A430C">
              <w:rPr>
                <w:lang w:val="en-GB"/>
              </w:rPr>
              <w:t>kg</w:t>
            </w:r>
          </w:p>
        </w:tc>
        <w:tc>
          <w:tcPr>
            <w:tcW w:w="1309" w:type="dxa"/>
            <w:tcBorders>
              <w:top w:val="single" w:sz="4" w:space="0" w:color="000000"/>
              <w:left w:val="single" w:sz="4" w:space="0" w:color="000000"/>
              <w:bottom w:val="single" w:sz="4" w:space="0" w:color="000000"/>
              <w:right w:val="single" w:sz="4" w:space="0" w:color="000000"/>
            </w:tcBorders>
            <w:hideMark/>
          </w:tcPr>
          <w:p w14:paraId="31A9AD73" w14:textId="77777777" w:rsidR="00340DD2" w:rsidRPr="004A430C" w:rsidRDefault="00F75568" w:rsidP="00340DD2">
            <w:pPr>
              <w:pStyle w:val="TableParagraph"/>
              <w:spacing w:line="232" w:lineRule="exact"/>
              <w:ind w:left="108"/>
              <w:rPr>
                <w:lang w:val="en-GB"/>
              </w:rPr>
            </w:pPr>
            <w:r w:rsidRPr="004A430C">
              <w:rPr>
                <w:lang w:val="en-GB"/>
              </w:rPr>
              <w:t>2</w:t>
            </w:r>
            <w:r w:rsidRPr="004A430C">
              <w:rPr>
                <w:spacing w:val="-2"/>
                <w:lang w:val="en-GB"/>
              </w:rPr>
              <w:t xml:space="preserve"> </w:t>
            </w:r>
            <w:r w:rsidRPr="004A430C">
              <w:rPr>
                <w:lang w:val="en-GB"/>
              </w:rPr>
              <w:t>ml</w:t>
            </w:r>
          </w:p>
        </w:tc>
        <w:tc>
          <w:tcPr>
            <w:tcW w:w="1243" w:type="dxa"/>
            <w:tcBorders>
              <w:top w:val="single" w:sz="4" w:space="0" w:color="000000"/>
              <w:left w:val="single" w:sz="4" w:space="0" w:color="000000"/>
              <w:bottom w:val="single" w:sz="4" w:space="0" w:color="000000"/>
              <w:right w:val="single" w:sz="4" w:space="0" w:color="000000"/>
            </w:tcBorders>
            <w:hideMark/>
          </w:tcPr>
          <w:p w14:paraId="556FD13E" w14:textId="77777777" w:rsidR="00340DD2" w:rsidRPr="004A430C" w:rsidRDefault="00F75568" w:rsidP="00340DD2">
            <w:pPr>
              <w:pStyle w:val="TableParagraph"/>
              <w:spacing w:line="232" w:lineRule="exact"/>
              <w:ind w:left="105"/>
              <w:rPr>
                <w:lang w:val="en-GB"/>
              </w:rPr>
            </w:pPr>
            <w:r w:rsidRPr="004A430C">
              <w:rPr>
                <w:lang w:val="en-GB"/>
              </w:rPr>
              <w:t>4</w:t>
            </w:r>
            <w:r w:rsidRPr="004A430C">
              <w:rPr>
                <w:spacing w:val="-2"/>
                <w:lang w:val="en-GB"/>
              </w:rPr>
              <w:t xml:space="preserve"> </w:t>
            </w:r>
            <w:r w:rsidRPr="004A430C">
              <w:rPr>
                <w:lang w:val="en-GB"/>
              </w:rPr>
              <w:t>ml</w:t>
            </w:r>
          </w:p>
        </w:tc>
        <w:tc>
          <w:tcPr>
            <w:tcW w:w="1275" w:type="dxa"/>
            <w:tcBorders>
              <w:top w:val="single" w:sz="4" w:space="0" w:color="000000"/>
              <w:left w:val="single" w:sz="4" w:space="0" w:color="000000"/>
              <w:bottom w:val="single" w:sz="4" w:space="0" w:color="000000"/>
              <w:right w:val="single" w:sz="4" w:space="0" w:color="000000"/>
            </w:tcBorders>
            <w:hideMark/>
          </w:tcPr>
          <w:p w14:paraId="3DBB27C4" w14:textId="77777777" w:rsidR="00340DD2" w:rsidRPr="004A430C" w:rsidRDefault="00F75568" w:rsidP="00340DD2">
            <w:pPr>
              <w:pStyle w:val="TableParagraph"/>
              <w:spacing w:line="232" w:lineRule="exact"/>
              <w:ind w:left="108"/>
              <w:rPr>
                <w:lang w:val="en-GB"/>
              </w:rPr>
            </w:pPr>
            <w:r w:rsidRPr="004A430C">
              <w:rPr>
                <w:lang w:val="en-GB"/>
              </w:rPr>
              <w:t>6</w:t>
            </w:r>
            <w:r w:rsidRPr="004A430C">
              <w:rPr>
                <w:spacing w:val="-2"/>
                <w:lang w:val="en-GB"/>
              </w:rPr>
              <w:t xml:space="preserve"> </w:t>
            </w:r>
            <w:r w:rsidRPr="004A430C">
              <w:rPr>
                <w:lang w:val="en-GB"/>
              </w:rPr>
              <w:t>ml</w:t>
            </w:r>
          </w:p>
        </w:tc>
        <w:tc>
          <w:tcPr>
            <w:tcW w:w="1276" w:type="dxa"/>
            <w:tcBorders>
              <w:top w:val="single" w:sz="4" w:space="0" w:color="000000"/>
              <w:left w:val="single" w:sz="4" w:space="0" w:color="000000"/>
              <w:bottom w:val="single" w:sz="4" w:space="0" w:color="000000"/>
              <w:right w:val="single" w:sz="4" w:space="0" w:color="000000"/>
            </w:tcBorders>
            <w:hideMark/>
          </w:tcPr>
          <w:p w14:paraId="4FF167CA" w14:textId="77777777" w:rsidR="00340DD2" w:rsidRPr="004A430C" w:rsidRDefault="00F75568" w:rsidP="00340DD2">
            <w:pPr>
              <w:pStyle w:val="TableParagraph"/>
              <w:spacing w:line="232" w:lineRule="exact"/>
              <w:ind w:left="108"/>
              <w:rPr>
                <w:lang w:val="en-GB"/>
              </w:rPr>
            </w:pPr>
            <w:r w:rsidRPr="004A430C">
              <w:rPr>
                <w:lang w:val="en-GB"/>
              </w:rPr>
              <w:t>8</w:t>
            </w:r>
            <w:r w:rsidRPr="004A430C">
              <w:rPr>
                <w:spacing w:val="-2"/>
                <w:lang w:val="en-GB"/>
              </w:rPr>
              <w:t xml:space="preserve"> </w:t>
            </w:r>
            <w:r w:rsidRPr="004A430C">
              <w:rPr>
                <w:lang w:val="en-GB"/>
              </w:rPr>
              <w:t>ml</w:t>
            </w:r>
          </w:p>
        </w:tc>
        <w:tc>
          <w:tcPr>
            <w:tcW w:w="992" w:type="dxa"/>
            <w:tcBorders>
              <w:top w:val="single" w:sz="4" w:space="0" w:color="000000"/>
              <w:left w:val="single" w:sz="4" w:space="0" w:color="000000"/>
              <w:bottom w:val="single" w:sz="4" w:space="0" w:color="000000"/>
              <w:right w:val="single" w:sz="4" w:space="0" w:color="000000"/>
            </w:tcBorders>
            <w:hideMark/>
          </w:tcPr>
          <w:p w14:paraId="7B278533" w14:textId="77777777" w:rsidR="00340DD2" w:rsidRPr="004A430C" w:rsidRDefault="00F75568" w:rsidP="00340DD2">
            <w:pPr>
              <w:pStyle w:val="TableParagraph"/>
              <w:spacing w:line="232" w:lineRule="exact"/>
              <w:ind w:left="108"/>
              <w:rPr>
                <w:lang w:val="en-GB"/>
              </w:rPr>
            </w:pPr>
            <w:r w:rsidRPr="004A430C">
              <w:rPr>
                <w:lang w:val="en-GB"/>
              </w:rPr>
              <w:t>10</w:t>
            </w:r>
            <w:r w:rsidRPr="004A430C">
              <w:rPr>
                <w:spacing w:val="-1"/>
                <w:lang w:val="en-GB"/>
              </w:rPr>
              <w:t xml:space="preserve"> </w:t>
            </w:r>
            <w:r w:rsidRPr="004A430C">
              <w:rPr>
                <w:lang w:val="en-GB"/>
              </w:rPr>
              <w:t>ml</w:t>
            </w:r>
          </w:p>
        </w:tc>
        <w:tc>
          <w:tcPr>
            <w:tcW w:w="1560" w:type="dxa"/>
            <w:tcBorders>
              <w:top w:val="single" w:sz="4" w:space="0" w:color="000000"/>
              <w:left w:val="single" w:sz="4" w:space="0" w:color="000000"/>
              <w:bottom w:val="single" w:sz="4" w:space="0" w:color="000000"/>
              <w:right w:val="single" w:sz="4" w:space="0" w:color="000000"/>
            </w:tcBorders>
            <w:hideMark/>
          </w:tcPr>
          <w:p w14:paraId="362DE70B" w14:textId="77777777" w:rsidR="00340DD2" w:rsidRPr="004A430C" w:rsidRDefault="00F75568" w:rsidP="00340DD2">
            <w:pPr>
              <w:pStyle w:val="TableParagraph"/>
              <w:spacing w:line="232" w:lineRule="exact"/>
              <w:ind w:left="104"/>
              <w:rPr>
                <w:lang w:val="en-GB"/>
              </w:rPr>
            </w:pPr>
            <w:r w:rsidRPr="004A430C">
              <w:rPr>
                <w:lang w:val="en-GB"/>
              </w:rPr>
              <w:t>12</w:t>
            </w:r>
            <w:r w:rsidRPr="004A430C">
              <w:rPr>
                <w:spacing w:val="-1"/>
                <w:lang w:val="en-GB"/>
              </w:rPr>
              <w:t xml:space="preserve"> </w:t>
            </w:r>
            <w:r w:rsidRPr="004A430C">
              <w:rPr>
                <w:lang w:val="en-GB"/>
              </w:rPr>
              <w:t>ml</w:t>
            </w:r>
          </w:p>
        </w:tc>
      </w:tr>
      <w:tr w:rsidR="0003137C" w14:paraId="0357DFDB" w14:textId="77777777" w:rsidTr="00340DD2">
        <w:trPr>
          <w:trHeight w:val="254"/>
        </w:trPr>
        <w:tc>
          <w:tcPr>
            <w:tcW w:w="992" w:type="dxa"/>
            <w:tcBorders>
              <w:top w:val="single" w:sz="4" w:space="0" w:color="000000"/>
              <w:left w:val="single" w:sz="4" w:space="0" w:color="000000"/>
              <w:bottom w:val="single" w:sz="4" w:space="0" w:color="000000"/>
              <w:right w:val="single" w:sz="4" w:space="0" w:color="000000"/>
            </w:tcBorders>
            <w:hideMark/>
          </w:tcPr>
          <w:p w14:paraId="5DF458FF" w14:textId="77777777" w:rsidR="00340DD2" w:rsidRPr="004A430C" w:rsidRDefault="00F75568" w:rsidP="00340DD2">
            <w:pPr>
              <w:pStyle w:val="TableParagraph"/>
              <w:spacing w:line="235" w:lineRule="exact"/>
              <w:rPr>
                <w:lang w:val="en-GB"/>
              </w:rPr>
            </w:pPr>
            <w:r w:rsidRPr="004A430C">
              <w:rPr>
                <w:lang w:val="en-GB"/>
              </w:rPr>
              <w:t>25</w:t>
            </w:r>
            <w:r w:rsidRPr="004A430C">
              <w:rPr>
                <w:spacing w:val="-2"/>
                <w:lang w:val="en-GB"/>
              </w:rPr>
              <w:t xml:space="preserve"> </w:t>
            </w:r>
            <w:r w:rsidRPr="004A430C">
              <w:rPr>
                <w:lang w:val="en-GB"/>
              </w:rPr>
              <w:t>kg</w:t>
            </w:r>
          </w:p>
        </w:tc>
        <w:tc>
          <w:tcPr>
            <w:tcW w:w="1309" w:type="dxa"/>
            <w:tcBorders>
              <w:top w:val="single" w:sz="4" w:space="0" w:color="000000"/>
              <w:left w:val="single" w:sz="4" w:space="0" w:color="000000"/>
              <w:bottom w:val="single" w:sz="4" w:space="0" w:color="000000"/>
              <w:right w:val="single" w:sz="4" w:space="0" w:color="000000"/>
            </w:tcBorders>
            <w:hideMark/>
          </w:tcPr>
          <w:p w14:paraId="02072268" w14:textId="7FA3EECD" w:rsidR="00340DD2" w:rsidRPr="004A430C" w:rsidRDefault="00F75568" w:rsidP="00340DD2">
            <w:pPr>
              <w:pStyle w:val="TableParagraph"/>
              <w:spacing w:line="235" w:lineRule="exact"/>
              <w:ind w:left="108"/>
              <w:rPr>
                <w:lang w:val="en-GB"/>
              </w:rPr>
            </w:pPr>
            <w:r w:rsidRPr="004A430C">
              <w:rPr>
                <w:lang w:val="en-GB"/>
              </w:rPr>
              <w:t>2,5</w:t>
            </w:r>
            <w:r w:rsidRPr="004A430C">
              <w:rPr>
                <w:spacing w:val="-1"/>
                <w:lang w:val="en-GB"/>
              </w:rPr>
              <w:t xml:space="preserve"> </w:t>
            </w:r>
            <w:r w:rsidRPr="004A430C">
              <w:rPr>
                <w:lang w:val="en-GB"/>
              </w:rPr>
              <w:t>ml</w:t>
            </w:r>
          </w:p>
        </w:tc>
        <w:tc>
          <w:tcPr>
            <w:tcW w:w="1243" w:type="dxa"/>
            <w:tcBorders>
              <w:top w:val="single" w:sz="4" w:space="0" w:color="000000"/>
              <w:left w:val="single" w:sz="4" w:space="0" w:color="000000"/>
              <w:bottom w:val="single" w:sz="4" w:space="0" w:color="000000"/>
              <w:right w:val="single" w:sz="4" w:space="0" w:color="000000"/>
            </w:tcBorders>
            <w:hideMark/>
          </w:tcPr>
          <w:p w14:paraId="66BF953E" w14:textId="77777777" w:rsidR="00340DD2" w:rsidRPr="004A430C" w:rsidRDefault="00F75568" w:rsidP="00340DD2">
            <w:pPr>
              <w:pStyle w:val="TableParagraph"/>
              <w:spacing w:line="235" w:lineRule="exact"/>
              <w:ind w:left="105"/>
              <w:rPr>
                <w:lang w:val="en-GB"/>
              </w:rPr>
            </w:pPr>
            <w:r w:rsidRPr="004A430C">
              <w:rPr>
                <w:lang w:val="en-GB"/>
              </w:rPr>
              <w:t>5</w:t>
            </w:r>
            <w:r w:rsidRPr="004A430C">
              <w:rPr>
                <w:spacing w:val="-2"/>
                <w:lang w:val="en-GB"/>
              </w:rPr>
              <w:t xml:space="preserve"> </w:t>
            </w:r>
            <w:r w:rsidRPr="004A430C">
              <w:rPr>
                <w:lang w:val="en-GB"/>
              </w:rPr>
              <w:t>ml</w:t>
            </w:r>
          </w:p>
        </w:tc>
        <w:tc>
          <w:tcPr>
            <w:tcW w:w="1275" w:type="dxa"/>
            <w:tcBorders>
              <w:top w:val="single" w:sz="4" w:space="0" w:color="000000"/>
              <w:left w:val="single" w:sz="4" w:space="0" w:color="000000"/>
              <w:bottom w:val="single" w:sz="4" w:space="0" w:color="000000"/>
              <w:right w:val="single" w:sz="4" w:space="0" w:color="000000"/>
            </w:tcBorders>
            <w:hideMark/>
          </w:tcPr>
          <w:p w14:paraId="5ECD64D5" w14:textId="4EDCAB51" w:rsidR="00340DD2" w:rsidRPr="004A430C" w:rsidRDefault="00F75568" w:rsidP="00340DD2">
            <w:pPr>
              <w:pStyle w:val="TableParagraph"/>
              <w:spacing w:line="235" w:lineRule="exact"/>
              <w:ind w:left="108"/>
              <w:rPr>
                <w:lang w:val="en-GB"/>
              </w:rPr>
            </w:pPr>
            <w:r w:rsidRPr="004A430C">
              <w:rPr>
                <w:lang w:val="en-GB"/>
              </w:rPr>
              <w:t>7,5</w:t>
            </w:r>
            <w:r w:rsidRPr="004A430C">
              <w:rPr>
                <w:spacing w:val="-1"/>
                <w:lang w:val="en-GB"/>
              </w:rPr>
              <w:t xml:space="preserve"> </w:t>
            </w:r>
            <w:r w:rsidRPr="004A430C">
              <w:rPr>
                <w:lang w:val="en-GB"/>
              </w:rPr>
              <w:t>ml</w:t>
            </w:r>
          </w:p>
        </w:tc>
        <w:tc>
          <w:tcPr>
            <w:tcW w:w="1276" w:type="dxa"/>
            <w:tcBorders>
              <w:top w:val="single" w:sz="4" w:space="0" w:color="000000"/>
              <w:left w:val="single" w:sz="4" w:space="0" w:color="000000"/>
              <w:bottom w:val="single" w:sz="4" w:space="0" w:color="000000"/>
              <w:right w:val="single" w:sz="4" w:space="0" w:color="000000"/>
            </w:tcBorders>
            <w:hideMark/>
          </w:tcPr>
          <w:p w14:paraId="08A23326" w14:textId="77777777" w:rsidR="00340DD2" w:rsidRPr="004A430C" w:rsidRDefault="00F75568" w:rsidP="00340DD2">
            <w:pPr>
              <w:pStyle w:val="TableParagraph"/>
              <w:spacing w:line="235" w:lineRule="exact"/>
              <w:ind w:left="108"/>
              <w:rPr>
                <w:lang w:val="en-GB"/>
              </w:rPr>
            </w:pPr>
            <w:r w:rsidRPr="004A430C">
              <w:rPr>
                <w:lang w:val="en-GB"/>
              </w:rPr>
              <w:t>10</w:t>
            </w:r>
            <w:r w:rsidRPr="004A430C">
              <w:rPr>
                <w:spacing w:val="-1"/>
                <w:lang w:val="en-GB"/>
              </w:rPr>
              <w:t xml:space="preserve"> </w:t>
            </w:r>
            <w:r w:rsidRPr="004A430C">
              <w:rPr>
                <w:lang w:val="en-GB"/>
              </w:rPr>
              <w:t>ml</w:t>
            </w:r>
          </w:p>
        </w:tc>
        <w:tc>
          <w:tcPr>
            <w:tcW w:w="992" w:type="dxa"/>
            <w:tcBorders>
              <w:top w:val="single" w:sz="4" w:space="0" w:color="000000"/>
              <w:left w:val="single" w:sz="4" w:space="0" w:color="000000"/>
              <w:bottom w:val="single" w:sz="4" w:space="0" w:color="000000"/>
              <w:right w:val="single" w:sz="4" w:space="0" w:color="000000"/>
            </w:tcBorders>
            <w:hideMark/>
          </w:tcPr>
          <w:p w14:paraId="5190DE45" w14:textId="3F3CCB47" w:rsidR="00340DD2" w:rsidRPr="004A430C" w:rsidRDefault="00F75568" w:rsidP="00340DD2">
            <w:pPr>
              <w:pStyle w:val="TableParagraph"/>
              <w:spacing w:line="235" w:lineRule="exact"/>
              <w:ind w:left="108"/>
              <w:rPr>
                <w:lang w:val="en-GB"/>
              </w:rPr>
            </w:pPr>
            <w:r w:rsidRPr="004A430C">
              <w:rPr>
                <w:lang w:val="en-GB"/>
              </w:rPr>
              <w:t>12,5</w:t>
            </w:r>
            <w:r w:rsidRPr="004A430C">
              <w:rPr>
                <w:spacing w:val="-1"/>
                <w:lang w:val="en-GB"/>
              </w:rPr>
              <w:t xml:space="preserve"> </w:t>
            </w:r>
            <w:r w:rsidRPr="004A430C">
              <w:rPr>
                <w:lang w:val="en-GB"/>
              </w:rPr>
              <w:t>ml</w:t>
            </w:r>
          </w:p>
        </w:tc>
        <w:tc>
          <w:tcPr>
            <w:tcW w:w="1560" w:type="dxa"/>
            <w:tcBorders>
              <w:top w:val="single" w:sz="4" w:space="0" w:color="000000"/>
              <w:left w:val="single" w:sz="4" w:space="0" w:color="000000"/>
              <w:bottom w:val="single" w:sz="4" w:space="0" w:color="000000"/>
              <w:right w:val="single" w:sz="4" w:space="0" w:color="000000"/>
            </w:tcBorders>
            <w:hideMark/>
          </w:tcPr>
          <w:p w14:paraId="3DABD003" w14:textId="77777777" w:rsidR="00340DD2" w:rsidRPr="004A430C" w:rsidRDefault="00F75568" w:rsidP="00340DD2">
            <w:pPr>
              <w:pStyle w:val="TableParagraph"/>
              <w:spacing w:line="235" w:lineRule="exact"/>
              <w:ind w:left="104"/>
              <w:rPr>
                <w:lang w:val="en-GB"/>
              </w:rPr>
            </w:pPr>
            <w:r w:rsidRPr="004A430C">
              <w:rPr>
                <w:lang w:val="en-GB"/>
              </w:rPr>
              <w:t>15</w:t>
            </w:r>
            <w:r w:rsidRPr="004A430C">
              <w:rPr>
                <w:spacing w:val="-1"/>
                <w:lang w:val="en-GB"/>
              </w:rPr>
              <w:t xml:space="preserve"> </w:t>
            </w:r>
            <w:r w:rsidRPr="004A430C">
              <w:rPr>
                <w:lang w:val="en-GB"/>
              </w:rPr>
              <w:t>ml</w:t>
            </w:r>
          </w:p>
        </w:tc>
      </w:tr>
      <w:tr w:rsidR="0003137C" w14:paraId="019A8839" w14:textId="77777777" w:rsidTr="00340DD2">
        <w:trPr>
          <w:trHeight w:val="251"/>
        </w:trPr>
        <w:tc>
          <w:tcPr>
            <w:tcW w:w="992" w:type="dxa"/>
            <w:tcBorders>
              <w:top w:val="single" w:sz="4" w:space="0" w:color="000000"/>
              <w:left w:val="single" w:sz="4" w:space="0" w:color="000000"/>
              <w:bottom w:val="single" w:sz="4" w:space="0" w:color="000000"/>
              <w:right w:val="single" w:sz="4" w:space="0" w:color="000000"/>
            </w:tcBorders>
            <w:hideMark/>
          </w:tcPr>
          <w:p w14:paraId="5D338316" w14:textId="77777777" w:rsidR="00340DD2" w:rsidRPr="004A430C" w:rsidRDefault="00F75568" w:rsidP="00340DD2">
            <w:pPr>
              <w:pStyle w:val="TableParagraph"/>
              <w:spacing w:line="232" w:lineRule="exact"/>
              <w:rPr>
                <w:lang w:val="en-GB"/>
              </w:rPr>
            </w:pPr>
            <w:r w:rsidRPr="004A430C">
              <w:rPr>
                <w:lang w:val="en-GB"/>
              </w:rPr>
              <w:t>30</w:t>
            </w:r>
            <w:r w:rsidRPr="004A430C">
              <w:rPr>
                <w:spacing w:val="-2"/>
                <w:lang w:val="en-GB"/>
              </w:rPr>
              <w:t xml:space="preserve"> </w:t>
            </w:r>
            <w:r w:rsidRPr="004A430C">
              <w:rPr>
                <w:lang w:val="en-GB"/>
              </w:rPr>
              <w:t>kg</w:t>
            </w:r>
          </w:p>
        </w:tc>
        <w:tc>
          <w:tcPr>
            <w:tcW w:w="1309" w:type="dxa"/>
            <w:tcBorders>
              <w:top w:val="single" w:sz="4" w:space="0" w:color="000000"/>
              <w:left w:val="single" w:sz="4" w:space="0" w:color="000000"/>
              <w:bottom w:val="single" w:sz="4" w:space="0" w:color="000000"/>
              <w:right w:val="single" w:sz="4" w:space="0" w:color="000000"/>
            </w:tcBorders>
            <w:hideMark/>
          </w:tcPr>
          <w:p w14:paraId="1C38DB7B" w14:textId="77777777" w:rsidR="00340DD2" w:rsidRPr="004A430C" w:rsidRDefault="00F75568" w:rsidP="00340DD2">
            <w:pPr>
              <w:pStyle w:val="TableParagraph"/>
              <w:spacing w:line="232" w:lineRule="exact"/>
              <w:ind w:left="108"/>
              <w:rPr>
                <w:lang w:val="en-GB"/>
              </w:rPr>
            </w:pPr>
            <w:r w:rsidRPr="004A430C">
              <w:rPr>
                <w:lang w:val="en-GB"/>
              </w:rPr>
              <w:t>3</w:t>
            </w:r>
            <w:r w:rsidRPr="004A430C">
              <w:rPr>
                <w:spacing w:val="-2"/>
                <w:lang w:val="en-GB"/>
              </w:rPr>
              <w:t xml:space="preserve"> </w:t>
            </w:r>
            <w:r w:rsidRPr="004A430C">
              <w:rPr>
                <w:lang w:val="en-GB"/>
              </w:rPr>
              <w:t>ml</w:t>
            </w:r>
          </w:p>
        </w:tc>
        <w:tc>
          <w:tcPr>
            <w:tcW w:w="1243" w:type="dxa"/>
            <w:tcBorders>
              <w:top w:val="single" w:sz="4" w:space="0" w:color="000000"/>
              <w:left w:val="single" w:sz="4" w:space="0" w:color="000000"/>
              <w:bottom w:val="single" w:sz="4" w:space="0" w:color="000000"/>
              <w:right w:val="single" w:sz="4" w:space="0" w:color="000000"/>
            </w:tcBorders>
            <w:hideMark/>
          </w:tcPr>
          <w:p w14:paraId="4C48B428" w14:textId="77777777" w:rsidR="00340DD2" w:rsidRPr="004A430C" w:rsidRDefault="00F75568" w:rsidP="00340DD2">
            <w:pPr>
              <w:pStyle w:val="TableParagraph"/>
              <w:spacing w:line="232" w:lineRule="exact"/>
              <w:ind w:left="105"/>
              <w:rPr>
                <w:lang w:val="en-GB"/>
              </w:rPr>
            </w:pPr>
            <w:r w:rsidRPr="004A430C">
              <w:rPr>
                <w:lang w:val="en-GB"/>
              </w:rPr>
              <w:t>6</w:t>
            </w:r>
            <w:r w:rsidRPr="004A430C">
              <w:rPr>
                <w:spacing w:val="-2"/>
                <w:lang w:val="en-GB"/>
              </w:rPr>
              <w:t xml:space="preserve"> </w:t>
            </w:r>
            <w:r w:rsidRPr="004A430C">
              <w:rPr>
                <w:lang w:val="en-GB"/>
              </w:rPr>
              <w:t>ml</w:t>
            </w:r>
          </w:p>
        </w:tc>
        <w:tc>
          <w:tcPr>
            <w:tcW w:w="1275" w:type="dxa"/>
            <w:tcBorders>
              <w:top w:val="single" w:sz="4" w:space="0" w:color="000000"/>
              <w:left w:val="single" w:sz="4" w:space="0" w:color="000000"/>
              <w:bottom w:val="single" w:sz="4" w:space="0" w:color="000000"/>
              <w:right w:val="single" w:sz="4" w:space="0" w:color="000000"/>
            </w:tcBorders>
            <w:hideMark/>
          </w:tcPr>
          <w:p w14:paraId="1C343E65" w14:textId="77777777" w:rsidR="00340DD2" w:rsidRPr="004A430C" w:rsidRDefault="00F75568" w:rsidP="00340DD2">
            <w:pPr>
              <w:pStyle w:val="TableParagraph"/>
              <w:spacing w:line="232" w:lineRule="exact"/>
              <w:ind w:left="108"/>
              <w:rPr>
                <w:lang w:val="en-GB"/>
              </w:rPr>
            </w:pPr>
            <w:r w:rsidRPr="004A430C">
              <w:rPr>
                <w:lang w:val="en-GB"/>
              </w:rPr>
              <w:t>9</w:t>
            </w:r>
            <w:r w:rsidRPr="004A430C">
              <w:rPr>
                <w:spacing w:val="-2"/>
                <w:lang w:val="en-GB"/>
              </w:rPr>
              <w:t xml:space="preserve"> </w:t>
            </w:r>
            <w:r w:rsidRPr="004A430C">
              <w:rPr>
                <w:lang w:val="en-GB"/>
              </w:rPr>
              <w:t>ml</w:t>
            </w:r>
          </w:p>
        </w:tc>
        <w:tc>
          <w:tcPr>
            <w:tcW w:w="1276" w:type="dxa"/>
            <w:tcBorders>
              <w:top w:val="single" w:sz="4" w:space="0" w:color="000000"/>
              <w:left w:val="single" w:sz="4" w:space="0" w:color="000000"/>
              <w:bottom w:val="single" w:sz="4" w:space="0" w:color="000000"/>
              <w:right w:val="single" w:sz="4" w:space="0" w:color="000000"/>
            </w:tcBorders>
            <w:hideMark/>
          </w:tcPr>
          <w:p w14:paraId="1B4A76B2" w14:textId="77777777" w:rsidR="00340DD2" w:rsidRPr="004A430C" w:rsidRDefault="00F75568" w:rsidP="00340DD2">
            <w:pPr>
              <w:pStyle w:val="TableParagraph"/>
              <w:spacing w:line="232" w:lineRule="exact"/>
              <w:ind w:left="108"/>
              <w:rPr>
                <w:lang w:val="en-GB"/>
              </w:rPr>
            </w:pPr>
            <w:r w:rsidRPr="004A430C">
              <w:rPr>
                <w:lang w:val="en-GB"/>
              </w:rPr>
              <w:t>12</w:t>
            </w:r>
            <w:r w:rsidRPr="004A430C">
              <w:rPr>
                <w:spacing w:val="-1"/>
                <w:lang w:val="en-GB"/>
              </w:rPr>
              <w:t xml:space="preserve"> </w:t>
            </w:r>
            <w:r w:rsidRPr="004A430C">
              <w:rPr>
                <w:lang w:val="en-GB"/>
              </w:rPr>
              <w:t>ml</w:t>
            </w:r>
          </w:p>
        </w:tc>
        <w:tc>
          <w:tcPr>
            <w:tcW w:w="992" w:type="dxa"/>
            <w:tcBorders>
              <w:top w:val="single" w:sz="4" w:space="0" w:color="000000"/>
              <w:left w:val="single" w:sz="4" w:space="0" w:color="000000"/>
              <w:bottom w:val="single" w:sz="4" w:space="0" w:color="000000"/>
              <w:right w:val="single" w:sz="4" w:space="0" w:color="000000"/>
            </w:tcBorders>
            <w:hideMark/>
          </w:tcPr>
          <w:p w14:paraId="12B84184" w14:textId="77777777" w:rsidR="00340DD2" w:rsidRPr="004A430C" w:rsidRDefault="00F75568" w:rsidP="00340DD2">
            <w:pPr>
              <w:pStyle w:val="TableParagraph"/>
              <w:spacing w:line="232" w:lineRule="exact"/>
              <w:ind w:left="108"/>
              <w:rPr>
                <w:lang w:val="en-GB"/>
              </w:rPr>
            </w:pPr>
            <w:r w:rsidRPr="004A430C">
              <w:rPr>
                <w:lang w:val="en-GB"/>
              </w:rPr>
              <w:t>15</w:t>
            </w:r>
            <w:r w:rsidRPr="004A430C">
              <w:rPr>
                <w:spacing w:val="-1"/>
                <w:lang w:val="en-GB"/>
              </w:rPr>
              <w:t xml:space="preserve"> </w:t>
            </w:r>
            <w:r w:rsidRPr="004A430C">
              <w:rPr>
                <w:lang w:val="en-GB"/>
              </w:rPr>
              <w:t>ml</w:t>
            </w:r>
          </w:p>
        </w:tc>
        <w:tc>
          <w:tcPr>
            <w:tcW w:w="1560" w:type="dxa"/>
            <w:tcBorders>
              <w:top w:val="single" w:sz="4" w:space="0" w:color="000000"/>
              <w:left w:val="single" w:sz="4" w:space="0" w:color="000000"/>
              <w:bottom w:val="single" w:sz="4" w:space="0" w:color="000000"/>
              <w:right w:val="single" w:sz="4" w:space="0" w:color="000000"/>
            </w:tcBorders>
            <w:hideMark/>
          </w:tcPr>
          <w:p w14:paraId="41B616EE" w14:textId="77777777" w:rsidR="00340DD2" w:rsidRPr="004A430C" w:rsidRDefault="00F75568" w:rsidP="00340DD2">
            <w:pPr>
              <w:pStyle w:val="TableParagraph"/>
              <w:spacing w:line="232" w:lineRule="exact"/>
              <w:ind w:left="104"/>
              <w:rPr>
                <w:lang w:val="en-GB"/>
              </w:rPr>
            </w:pPr>
            <w:r w:rsidRPr="004A430C">
              <w:rPr>
                <w:lang w:val="en-GB"/>
              </w:rPr>
              <w:t>18</w:t>
            </w:r>
            <w:r w:rsidRPr="004A430C">
              <w:rPr>
                <w:spacing w:val="-1"/>
                <w:lang w:val="en-GB"/>
              </w:rPr>
              <w:t xml:space="preserve"> </w:t>
            </w:r>
            <w:r w:rsidRPr="004A430C">
              <w:rPr>
                <w:lang w:val="en-GB"/>
              </w:rPr>
              <w:t>ml</w:t>
            </w:r>
          </w:p>
        </w:tc>
      </w:tr>
      <w:tr w:rsidR="0003137C" w14:paraId="5F3922B3" w14:textId="77777777" w:rsidTr="00340DD2">
        <w:trPr>
          <w:trHeight w:val="254"/>
        </w:trPr>
        <w:tc>
          <w:tcPr>
            <w:tcW w:w="992" w:type="dxa"/>
            <w:tcBorders>
              <w:top w:val="single" w:sz="4" w:space="0" w:color="000000"/>
              <w:left w:val="single" w:sz="4" w:space="0" w:color="000000"/>
              <w:bottom w:val="single" w:sz="4" w:space="0" w:color="000000"/>
              <w:right w:val="single" w:sz="4" w:space="0" w:color="000000"/>
            </w:tcBorders>
            <w:hideMark/>
          </w:tcPr>
          <w:p w14:paraId="2068AB6E" w14:textId="77777777" w:rsidR="00340DD2" w:rsidRPr="004A430C" w:rsidRDefault="00F75568" w:rsidP="00340DD2">
            <w:pPr>
              <w:pStyle w:val="TableParagraph"/>
              <w:spacing w:line="234" w:lineRule="exact"/>
              <w:rPr>
                <w:lang w:val="en-GB"/>
              </w:rPr>
            </w:pPr>
            <w:r w:rsidRPr="004A430C">
              <w:rPr>
                <w:lang w:val="en-GB"/>
              </w:rPr>
              <w:t>35</w:t>
            </w:r>
            <w:r w:rsidRPr="004A430C">
              <w:rPr>
                <w:spacing w:val="-2"/>
                <w:lang w:val="en-GB"/>
              </w:rPr>
              <w:t xml:space="preserve"> </w:t>
            </w:r>
            <w:r w:rsidRPr="004A430C">
              <w:rPr>
                <w:lang w:val="en-GB"/>
              </w:rPr>
              <w:t>kg</w:t>
            </w:r>
          </w:p>
        </w:tc>
        <w:tc>
          <w:tcPr>
            <w:tcW w:w="1309" w:type="dxa"/>
            <w:tcBorders>
              <w:top w:val="single" w:sz="4" w:space="0" w:color="000000"/>
              <w:left w:val="single" w:sz="4" w:space="0" w:color="000000"/>
              <w:bottom w:val="single" w:sz="4" w:space="0" w:color="000000"/>
              <w:right w:val="single" w:sz="4" w:space="0" w:color="000000"/>
            </w:tcBorders>
            <w:hideMark/>
          </w:tcPr>
          <w:p w14:paraId="6A8561B1" w14:textId="30CD34F7" w:rsidR="00340DD2" w:rsidRPr="004A430C" w:rsidRDefault="00F75568" w:rsidP="00340DD2">
            <w:pPr>
              <w:pStyle w:val="TableParagraph"/>
              <w:spacing w:line="234" w:lineRule="exact"/>
              <w:ind w:left="108"/>
              <w:rPr>
                <w:lang w:val="en-GB"/>
              </w:rPr>
            </w:pPr>
            <w:r w:rsidRPr="004A430C">
              <w:rPr>
                <w:lang w:val="en-GB"/>
              </w:rPr>
              <w:t>3,5</w:t>
            </w:r>
            <w:r w:rsidRPr="004A430C">
              <w:rPr>
                <w:spacing w:val="-1"/>
                <w:lang w:val="en-GB"/>
              </w:rPr>
              <w:t xml:space="preserve"> </w:t>
            </w:r>
            <w:r w:rsidRPr="004A430C">
              <w:rPr>
                <w:lang w:val="en-GB"/>
              </w:rPr>
              <w:t>ml</w:t>
            </w:r>
          </w:p>
        </w:tc>
        <w:tc>
          <w:tcPr>
            <w:tcW w:w="1243" w:type="dxa"/>
            <w:tcBorders>
              <w:top w:val="single" w:sz="4" w:space="0" w:color="000000"/>
              <w:left w:val="single" w:sz="4" w:space="0" w:color="000000"/>
              <w:bottom w:val="single" w:sz="4" w:space="0" w:color="000000"/>
              <w:right w:val="single" w:sz="4" w:space="0" w:color="000000"/>
            </w:tcBorders>
            <w:hideMark/>
          </w:tcPr>
          <w:p w14:paraId="1A01BAA0" w14:textId="77777777" w:rsidR="00340DD2" w:rsidRPr="004A430C" w:rsidRDefault="00F75568" w:rsidP="00340DD2">
            <w:pPr>
              <w:pStyle w:val="TableParagraph"/>
              <w:spacing w:line="234" w:lineRule="exact"/>
              <w:ind w:left="105"/>
              <w:rPr>
                <w:lang w:val="en-GB"/>
              </w:rPr>
            </w:pPr>
            <w:r w:rsidRPr="004A430C">
              <w:rPr>
                <w:lang w:val="en-GB"/>
              </w:rPr>
              <w:t>7</w:t>
            </w:r>
            <w:r w:rsidRPr="004A430C">
              <w:rPr>
                <w:spacing w:val="-2"/>
                <w:lang w:val="en-GB"/>
              </w:rPr>
              <w:t xml:space="preserve"> </w:t>
            </w:r>
            <w:r w:rsidRPr="004A430C">
              <w:rPr>
                <w:lang w:val="en-GB"/>
              </w:rPr>
              <w:t>ml</w:t>
            </w:r>
          </w:p>
        </w:tc>
        <w:tc>
          <w:tcPr>
            <w:tcW w:w="1275" w:type="dxa"/>
            <w:tcBorders>
              <w:top w:val="single" w:sz="4" w:space="0" w:color="000000"/>
              <w:left w:val="single" w:sz="4" w:space="0" w:color="000000"/>
              <w:bottom w:val="single" w:sz="4" w:space="0" w:color="000000"/>
              <w:right w:val="single" w:sz="4" w:space="0" w:color="000000"/>
            </w:tcBorders>
            <w:hideMark/>
          </w:tcPr>
          <w:p w14:paraId="4F615CE6" w14:textId="1CD22BB2" w:rsidR="00340DD2" w:rsidRPr="004A430C" w:rsidRDefault="00F75568" w:rsidP="00340DD2">
            <w:pPr>
              <w:pStyle w:val="TableParagraph"/>
              <w:spacing w:line="234" w:lineRule="exact"/>
              <w:ind w:left="108"/>
              <w:rPr>
                <w:lang w:val="en-GB"/>
              </w:rPr>
            </w:pPr>
            <w:r w:rsidRPr="004A430C">
              <w:rPr>
                <w:lang w:val="en-GB"/>
              </w:rPr>
              <w:t>10,5</w:t>
            </w:r>
            <w:r w:rsidRPr="004A430C">
              <w:rPr>
                <w:spacing w:val="-1"/>
                <w:lang w:val="en-GB"/>
              </w:rPr>
              <w:t xml:space="preserve"> </w:t>
            </w:r>
            <w:r w:rsidRPr="004A430C">
              <w:rPr>
                <w:lang w:val="en-GB"/>
              </w:rPr>
              <w:t>ml</w:t>
            </w:r>
          </w:p>
        </w:tc>
        <w:tc>
          <w:tcPr>
            <w:tcW w:w="1276" w:type="dxa"/>
            <w:tcBorders>
              <w:top w:val="single" w:sz="4" w:space="0" w:color="000000"/>
              <w:left w:val="single" w:sz="4" w:space="0" w:color="000000"/>
              <w:bottom w:val="single" w:sz="4" w:space="0" w:color="000000"/>
              <w:right w:val="single" w:sz="4" w:space="0" w:color="000000"/>
            </w:tcBorders>
            <w:hideMark/>
          </w:tcPr>
          <w:p w14:paraId="6535B60C" w14:textId="77777777" w:rsidR="00340DD2" w:rsidRPr="004A430C" w:rsidRDefault="00F75568" w:rsidP="00340DD2">
            <w:pPr>
              <w:pStyle w:val="TableParagraph"/>
              <w:spacing w:line="234" w:lineRule="exact"/>
              <w:ind w:left="108"/>
              <w:rPr>
                <w:lang w:val="en-GB"/>
              </w:rPr>
            </w:pPr>
            <w:r w:rsidRPr="004A430C">
              <w:rPr>
                <w:lang w:val="en-GB"/>
              </w:rPr>
              <w:t>14</w:t>
            </w:r>
            <w:r w:rsidRPr="004A430C">
              <w:rPr>
                <w:spacing w:val="-1"/>
                <w:lang w:val="en-GB"/>
              </w:rPr>
              <w:t xml:space="preserve"> </w:t>
            </w:r>
            <w:r w:rsidRPr="004A430C">
              <w:rPr>
                <w:lang w:val="en-GB"/>
              </w:rPr>
              <w:t>ml</w:t>
            </w:r>
          </w:p>
        </w:tc>
        <w:tc>
          <w:tcPr>
            <w:tcW w:w="992" w:type="dxa"/>
            <w:tcBorders>
              <w:top w:val="single" w:sz="4" w:space="0" w:color="000000"/>
              <w:left w:val="single" w:sz="4" w:space="0" w:color="000000"/>
              <w:bottom w:val="single" w:sz="4" w:space="0" w:color="000000"/>
              <w:right w:val="single" w:sz="4" w:space="0" w:color="000000"/>
            </w:tcBorders>
            <w:hideMark/>
          </w:tcPr>
          <w:p w14:paraId="5895EA09" w14:textId="4C89CB32" w:rsidR="00340DD2" w:rsidRPr="004A430C" w:rsidRDefault="00F75568" w:rsidP="00340DD2">
            <w:pPr>
              <w:pStyle w:val="TableParagraph"/>
              <w:spacing w:line="234" w:lineRule="exact"/>
              <w:ind w:left="108"/>
              <w:rPr>
                <w:lang w:val="en-GB"/>
              </w:rPr>
            </w:pPr>
            <w:r w:rsidRPr="004A430C">
              <w:rPr>
                <w:lang w:val="en-GB"/>
              </w:rPr>
              <w:t>17,5</w:t>
            </w:r>
            <w:r w:rsidRPr="004A430C">
              <w:rPr>
                <w:spacing w:val="-1"/>
                <w:lang w:val="en-GB"/>
              </w:rPr>
              <w:t xml:space="preserve"> </w:t>
            </w:r>
            <w:r w:rsidRPr="004A430C">
              <w:rPr>
                <w:lang w:val="en-GB"/>
              </w:rPr>
              <w:t>ml</w:t>
            </w:r>
          </w:p>
        </w:tc>
        <w:tc>
          <w:tcPr>
            <w:tcW w:w="1560" w:type="dxa"/>
            <w:tcBorders>
              <w:top w:val="single" w:sz="4" w:space="0" w:color="000000"/>
              <w:left w:val="single" w:sz="4" w:space="0" w:color="000000"/>
              <w:bottom w:val="single" w:sz="4" w:space="0" w:color="000000"/>
              <w:right w:val="single" w:sz="4" w:space="0" w:color="000000"/>
            </w:tcBorders>
            <w:hideMark/>
          </w:tcPr>
          <w:p w14:paraId="0A4048E5" w14:textId="77777777" w:rsidR="00340DD2" w:rsidRPr="004A430C" w:rsidRDefault="00F75568" w:rsidP="00340DD2">
            <w:pPr>
              <w:pStyle w:val="TableParagraph"/>
              <w:spacing w:line="234" w:lineRule="exact"/>
              <w:ind w:left="104"/>
              <w:rPr>
                <w:lang w:val="en-GB"/>
              </w:rPr>
            </w:pPr>
            <w:r w:rsidRPr="004A430C">
              <w:rPr>
                <w:lang w:val="en-GB"/>
              </w:rPr>
              <w:t>21</w:t>
            </w:r>
            <w:r w:rsidRPr="004A430C">
              <w:rPr>
                <w:spacing w:val="-1"/>
                <w:lang w:val="en-GB"/>
              </w:rPr>
              <w:t xml:space="preserve"> </w:t>
            </w:r>
            <w:r w:rsidRPr="004A430C">
              <w:rPr>
                <w:lang w:val="en-GB"/>
              </w:rPr>
              <w:t>ml</w:t>
            </w:r>
          </w:p>
        </w:tc>
      </w:tr>
    </w:tbl>
    <w:p w14:paraId="2DF51EFF" w14:textId="77777777" w:rsidR="00340DD2" w:rsidRPr="004A430C" w:rsidRDefault="00340DD2" w:rsidP="00340DD2">
      <w:pPr>
        <w:pStyle w:val="BodyText"/>
        <w:spacing w:before="10"/>
        <w:rPr>
          <w:sz w:val="21"/>
          <w:szCs w:val="22"/>
          <w:lang w:val="en-GB"/>
        </w:rPr>
      </w:pPr>
    </w:p>
    <w:p w14:paraId="2FB2DAAE" w14:textId="60BBF9B3" w:rsidR="00340DD2" w:rsidRPr="006850EC" w:rsidRDefault="00F75568" w:rsidP="00340DD2">
      <w:pPr>
        <w:spacing w:after="4"/>
        <w:ind w:left="318" w:right="5"/>
        <w:rPr>
          <w:b/>
          <w:lang w:val="en-GB"/>
        </w:rPr>
      </w:pPr>
      <w:proofErr w:type="spellStart"/>
      <w:r w:rsidRPr="006850EC">
        <w:rPr>
          <w:b/>
          <w:lang w:val="en-GB"/>
        </w:rPr>
        <w:t>Naponta</w:t>
      </w:r>
      <w:proofErr w:type="spellEnd"/>
      <w:r w:rsidRPr="006850EC">
        <w:rPr>
          <w:b/>
          <w:lang w:val="en-GB"/>
        </w:rPr>
        <w:t xml:space="preserve"> </w:t>
      </w:r>
      <w:proofErr w:type="spellStart"/>
      <w:r w:rsidRPr="006850EC">
        <w:rPr>
          <w:b/>
          <w:lang w:val="en-GB"/>
        </w:rPr>
        <w:t>kétszeri</w:t>
      </w:r>
      <w:proofErr w:type="spellEnd"/>
      <w:r w:rsidRPr="006850EC">
        <w:rPr>
          <w:b/>
          <w:lang w:val="en-GB"/>
        </w:rPr>
        <w:t xml:space="preserve"> </w:t>
      </w:r>
      <w:proofErr w:type="spellStart"/>
      <w:r w:rsidRPr="006850EC">
        <w:rPr>
          <w:b/>
          <w:lang w:val="en-GB"/>
        </w:rPr>
        <w:t>alkalmazásra</w:t>
      </w:r>
      <w:proofErr w:type="spellEnd"/>
      <w:r w:rsidRPr="006850EC">
        <w:rPr>
          <w:b/>
          <w:lang w:val="en-GB"/>
        </w:rPr>
        <w:t xml:space="preserve"> </w:t>
      </w:r>
      <w:proofErr w:type="spellStart"/>
      <w:r w:rsidR="001D47A3">
        <w:rPr>
          <w:b/>
          <w:lang w:val="en-GB"/>
        </w:rPr>
        <w:t>legalább</w:t>
      </w:r>
      <w:proofErr w:type="spellEnd"/>
      <w:r w:rsidR="001D47A3">
        <w:rPr>
          <w:b/>
          <w:lang w:val="en-GB"/>
        </w:rPr>
        <w:t xml:space="preserve"> </w:t>
      </w:r>
      <w:r w:rsidRPr="006850EC">
        <w:rPr>
          <w:b/>
          <w:lang w:val="en-GB"/>
        </w:rPr>
        <w:t xml:space="preserve">40 kg </w:t>
      </w:r>
      <w:proofErr w:type="spellStart"/>
      <w:r w:rsidRPr="006850EC">
        <w:rPr>
          <w:b/>
          <w:lang w:val="en-GB"/>
        </w:rPr>
        <w:t>és</w:t>
      </w:r>
      <w:proofErr w:type="spellEnd"/>
      <w:r w:rsidRPr="006850EC">
        <w:rPr>
          <w:b/>
          <w:lang w:val="en-GB"/>
        </w:rPr>
        <w:t xml:space="preserve"> </w:t>
      </w:r>
      <w:proofErr w:type="spellStart"/>
      <w:r w:rsidR="001D47A3">
        <w:rPr>
          <w:b/>
          <w:lang w:val="en-GB"/>
        </w:rPr>
        <w:t>kevesebb</w:t>
      </w:r>
      <w:proofErr w:type="spellEnd"/>
      <w:r w:rsidR="001D47A3">
        <w:rPr>
          <w:b/>
          <w:lang w:val="en-GB"/>
        </w:rPr>
        <w:t xml:space="preserve"> mint </w:t>
      </w:r>
      <w:r w:rsidRPr="006850EC">
        <w:rPr>
          <w:b/>
          <w:lang w:val="en-GB"/>
        </w:rPr>
        <w:t xml:space="preserve">50 kg </w:t>
      </w:r>
      <w:proofErr w:type="spellStart"/>
      <w:r w:rsidRPr="006850EC">
        <w:rPr>
          <w:b/>
          <w:lang w:val="en-GB"/>
        </w:rPr>
        <w:t>közötti</w:t>
      </w:r>
      <w:proofErr w:type="spellEnd"/>
      <w:r w:rsidRPr="006850EC">
        <w:rPr>
          <w:b/>
          <w:lang w:val="en-GB"/>
        </w:rPr>
        <w:t xml:space="preserve"> </w:t>
      </w:r>
      <w:proofErr w:type="spellStart"/>
      <w:r w:rsidRPr="006850EC">
        <w:rPr>
          <w:b/>
          <w:lang w:val="en-GB"/>
        </w:rPr>
        <w:t>testtömegű</w:t>
      </w:r>
      <w:proofErr w:type="spellEnd"/>
      <w:r w:rsidRPr="006850EC">
        <w:rPr>
          <w:b/>
          <w:lang w:val="en-GB"/>
        </w:rPr>
        <w:t xml:space="preserve"> </w:t>
      </w:r>
      <w:proofErr w:type="spellStart"/>
      <w:r w:rsidRPr="006850EC">
        <w:rPr>
          <w:b/>
          <w:lang w:val="en-GB"/>
        </w:rPr>
        <w:t>gyermekek</w:t>
      </w:r>
      <w:proofErr w:type="spellEnd"/>
      <w:r w:rsidRPr="006850EC">
        <w:rPr>
          <w:b/>
          <w:lang w:val="en-GB"/>
        </w:rPr>
        <w:t xml:space="preserve"> </w:t>
      </w:r>
      <w:proofErr w:type="spellStart"/>
      <w:r w:rsidRPr="006850EC">
        <w:rPr>
          <w:b/>
          <w:lang w:val="en-GB"/>
        </w:rPr>
        <w:t>és</w:t>
      </w:r>
      <w:proofErr w:type="spellEnd"/>
      <w:r w:rsidRPr="006850EC">
        <w:rPr>
          <w:b/>
          <w:lang w:val="en-GB"/>
        </w:rPr>
        <w:t xml:space="preserve"> </w:t>
      </w:r>
      <w:proofErr w:type="spellStart"/>
      <w:r w:rsidRPr="006850EC">
        <w:rPr>
          <w:b/>
          <w:lang w:val="en-GB"/>
        </w:rPr>
        <w:t>serdülők</w:t>
      </w:r>
      <w:proofErr w:type="spellEnd"/>
      <w:r w:rsidRPr="006850EC">
        <w:rPr>
          <w:b/>
          <w:lang w:val="en-GB"/>
        </w:rPr>
        <w:t xml:space="preserve"> </w:t>
      </w:r>
      <w:proofErr w:type="spellStart"/>
      <w:r w:rsidRPr="006850EC">
        <w:rPr>
          <w:b/>
          <w:lang w:val="en-GB"/>
        </w:rPr>
        <w:t>esetén</w:t>
      </w:r>
      <w:proofErr w:type="spellEnd"/>
    </w:p>
    <w:tbl>
      <w:tblPr>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0"/>
        <w:gridCol w:w="1701"/>
        <w:gridCol w:w="1418"/>
        <w:gridCol w:w="1417"/>
        <w:gridCol w:w="1134"/>
        <w:gridCol w:w="1560"/>
      </w:tblGrid>
      <w:tr w:rsidR="0003137C" w14:paraId="28C664D0" w14:textId="77777777" w:rsidTr="00340DD2">
        <w:trPr>
          <w:trHeight w:val="1012"/>
        </w:trPr>
        <w:tc>
          <w:tcPr>
            <w:tcW w:w="1480" w:type="dxa"/>
            <w:tcBorders>
              <w:top w:val="single" w:sz="4" w:space="0" w:color="000000"/>
              <w:left w:val="single" w:sz="4" w:space="0" w:color="000000"/>
              <w:bottom w:val="single" w:sz="4" w:space="0" w:color="000000"/>
              <w:right w:val="single" w:sz="4" w:space="0" w:color="000000"/>
            </w:tcBorders>
            <w:hideMark/>
          </w:tcPr>
          <w:p w14:paraId="7B7C07F8" w14:textId="4F062BBE" w:rsidR="00340DD2" w:rsidRPr="004A430C" w:rsidRDefault="00F75568" w:rsidP="00340DD2">
            <w:pPr>
              <w:pStyle w:val="TableParagraph"/>
              <w:spacing w:line="249" w:lineRule="exact"/>
              <w:rPr>
                <w:b/>
                <w:bCs/>
                <w:lang w:val="en-GB"/>
              </w:rPr>
            </w:pPr>
            <w:proofErr w:type="spellStart"/>
            <w:r w:rsidRPr="004A430C">
              <w:rPr>
                <w:b/>
                <w:bCs/>
                <w:lang w:val="en-GB"/>
              </w:rPr>
              <w:t>Testtömeg</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5526EEA0" w14:textId="77777777" w:rsidR="00340DD2" w:rsidRPr="004A430C" w:rsidRDefault="00F75568" w:rsidP="00340DD2">
            <w:pPr>
              <w:pStyle w:val="TableParagraph"/>
              <w:ind w:left="108" w:right="-113"/>
              <w:rPr>
                <w:b/>
                <w:bCs/>
                <w:lang w:val="en-GB"/>
              </w:rPr>
            </w:pPr>
            <w:r w:rsidRPr="004A430C">
              <w:rPr>
                <w:b/>
                <w:bCs/>
                <w:lang w:val="en-GB"/>
              </w:rPr>
              <w:t xml:space="preserve">1. </w:t>
            </w:r>
            <w:proofErr w:type="spellStart"/>
            <w:r w:rsidRPr="004A430C">
              <w:rPr>
                <w:b/>
                <w:bCs/>
                <w:lang w:val="en-GB"/>
              </w:rPr>
              <w:t>hét</w:t>
            </w:r>
            <w:proofErr w:type="spellEnd"/>
          </w:p>
          <w:p w14:paraId="519D5640" w14:textId="77777777" w:rsidR="00340DD2" w:rsidRPr="004A430C" w:rsidRDefault="00F75568" w:rsidP="00340DD2">
            <w:pPr>
              <w:pStyle w:val="TableParagraph"/>
              <w:ind w:left="108" w:right="-113"/>
              <w:rPr>
                <w:b/>
                <w:bCs/>
                <w:lang w:val="en-GB"/>
              </w:rPr>
            </w:pPr>
            <w:proofErr w:type="spellStart"/>
            <w:r w:rsidRPr="004A430C">
              <w:rPr>
                <w:b/>
                <w:bCs/>
                <w:lang w:val="en-GB"/>
              </w:rPr>
              <w:t>Kezdő</w:t>
            </w:r>
            <w:proofErr w:type="spellEnd"/>
            <w:r w:rsidRPr="004A430C">
              <w:rPr>
                <w:b/>
                <w:bCs/>
                <w:lang w:val="en-GB"/>
              </w:rPr>
              <w:t xml:space="preserve"> </w:t>
            </w:r>
            <w:proofErr w:type="spellStart"/>
            <w:r w:rsidRPr="004A430C">
              <w:rPr>
                <w:b/>
                <w:bCs/>
                <w:lang w:val="en-GB"/>
              </w:rPr>
              <w:t>adag</w:t>
            </w:r>
            <w:proofErr w:type="spellEnd"/>
            <w:r w:rsidRPr="004A430C">
              <w:rPr>
                <w:b/>
                <w:bCs/>
                <w:lang w:val="en-GB"/>
              </w:rPr>
              <w:t>:</w:t>
            </w:r>
          </w:p>
          <w:p w14:paraId="604AAF3A" w14:textId="5DF70CCA" w:rsidR="00340DD2" w:rsidRPr="004A430C" w:rsidRDefault="00F75568" w:rsidP="00340DD2">
            <w:pPr>
              <w:pStyle w:val="TableParagraph"/>
              <w:spacing w:line="248" w:lineRule="exact"/>
              <w:rPr>
                <w:b/>
                <w:bCs/>
                <w:lang w:val="en-GB"/>
              </w:rPr>
            </w:pPr>
            <w:r w:rsidRPr="004A430C">
              <w:rPr>
                <w:b/>
                <w:bCs/>
                <w:lang w:val="en-GB"/>
              </w:rPr>
              <w:t>0,1</w:t>
            </w:r>
            <w:r w:rsidRPr="004A430C">
              <w:rPr>
                <w:b/>
                <w:bCs/>
                <w:spacing w:val="-2"/>
                <w:lang w:val="en-GB"/>
              </w:rPr>
              <w:t xml:space="preserve"> </w:t>
            </w:r>
            <w:r w:rsidRPr="004A430C">
              <w:rPr>
                <w:b/>
                <w:bCs/>
                <w:lang w:val="en-GB"/>
              </w:rPr>
              <w:t>ml/</w:t>
            </w:r>
            <w:proofErr w:type="spellStart"/>
            <w:r w:rsidR="001D47A3">
              <w:rPr>
                <w:b/>
                <w:bCs/>
                <w:lang w:val="en-GB"/>
              </w:rPr>
              <w:t>tt</w:t>
            </w:r>
            <w:r w:rsidRPr="004A430C">
              <w:rPr>
                <w:b/>
                <w:bCs/>
                <w:lang w:val="en-GB"/>
              </w:rPr>
              <w:t>kg</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14:paraId="0AE8EA92" w14:textId="77777777" w:rsidR="00340DD2" w:rsidRPr="004A430C" w:rsidRDefault="00F75568" w:rsidP="00340DD2">
            <w:pPr>
              <w:pStyle w:val="TableParagraph"/>
              <w:spacing w:line="247" w:lineRule="exact"/>
              <w:ind w:left="105"/>
              <w:rPr>
                <w:b/>
                <w:bCs/>
                <w:lang w:val="en-GB"/>
              </w:rPr>
            </w:pPr>
            <w:r w:rsidRPr="004A430C">
              <w:rPr>
                <w:b/>
                <w:bCs/>
                <w:lang w:val="en-GB"/>
              </w:rPr>
              <w:t xml:space="preserve">2. </w:t>
            </w:r>
            <w:proofErr w:type="spellStart"/>
            <w:r w:rsidRPr="004A430C">
              <w:rPr>
                <w:b/>
                <w:bCs/>
                <w:lang w:val="en-GB"/>
              </w:rPr>
              <w:t>hét</w:t>
            </w:r>
            <w:proofErr w:type="spellEnd"/>
          </w:p>
          <w:p w14:paraId="73C84024" w14:textId="0C4C605A" w:rsidR="00340DD2" w:rsidRPr="004A430C" w:rsidRDefault="00F75568" w:rsidP="00340DD2">
            <w:pPr>
              <w:pStyle w:val="TableParagraph"/>
              <w:spacing w:line="249" w:lineRule="exact"/>
              <w:ind w:left="105"/>
              <w:rPr>
                <w:b/>
                <w:bCs/>
                <w:lang w:val="en-GB"/>
              </w:rPr>
            </w:pPr>
            <w:r w:rsidRPr="004A430C">
              <w:rPr>
                <w:b/>
                <w:bCs/>
                <w:lang w:val="en-GB"/>
              </w:rPr>
              <w:t>0,2</w:t>
            </w:r>
            <w:r w:rsidRPr="004A430C">
              <w:rPr>
                <w:b/>
                <w:bCs/>
                <w:spacing w:val="-2"/>
                <w:lang w:val="en-GB"/>
              </w:rPr>
              <w:t xml:space="preserve"> </w:t>
            </w:r>
            <w:r w:rsidRPr="004A430C">
              <w:rPr>
                <w:b/>
                <w:bCs/>
                <w:lang w:val="en-GB"/>
              </w:rPr>
              <w:t>ml/</w:t>
            </w:r>
            <w:proofErr w:type="spellStart"/>
            <w:r w:rsidR="001D47A3">
              <w:rPr>
                <w:b/>
                <w:bCs/>
                <w:lang w:val="en-GB"/>
              </w:rPr>
              <w:t>tt</w:t>
            </w:r>
            <w:r w:rsidRPr="004A430C">
              <w:rPr>
                <w:b/>
                <w:bCs/>
                <w:lang w:val="en-GB"/>
              </w:rPr>
              <w:t>kg</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14:paraId="4A4B8831" w14:textId="77777777" w:rsidR="00340DD2" w:rsidRPr="004A430C" w:rsidRDefault="00F75568" w:rsidP="00340DD2">
            <w:pPr>
              <w:pStyle w:val="TableParagraph"/>
              <w:spacing w:line="247" w:lineRule="exact"/>
              <w:ind w:left="108"/>
              <w:rPr>
                <w:b/>
                <w:bCs/>
                <w:lang w:val="en-GB"/>
              </w:rPr>
            </w:pPr>
            <w:r w:rsidRPr="004A430C">
              <w:rPr>
                <w:b/>
                <w:bCs/>
                <w:lang w:val="en-GB"/>
              </w:rPr>
              <w:t>3.hét</w:t>
            </w:r>
          </w:p>
          <w:p w14:paraId="29786157" w14:textId="3725C68F" w:rsidR="00340DD2" w:rsidRPr="004A430C" w:rsidRDefault="00F75568" w:rsidP="00340DD2">
            <w:pPr>
              <w:pStyle w:val="TableParagraph"/>
              <w:spacing w:line="249" w:lineRule="exact"/>
              <w:ind w:left="104"/>
              <w:rPr>
                <w:b/>
                <w:bCs/>
                <w:lang w:val="en-GB"/>
              </w:rPr>
            </w:pPr>
            <w:r w:rsidRPr="004A430C">
              <w:rPr>
                <w:b/>
                <w:bCs/>
                <w:lang w:val="en-GB"/>
              </w:rPr>
              <w:t>0,3</w:t>
            </w:r>
            <w:r w:rsidRPr="004A430C">
              <w:rPr>
                <w:b/>
                <w:bCs/>
                <w:spacing w:val="-2"/>
                <w:lang w:val="en-GB"/>
              </w:rPr>
              <w:t xml:space="preserve"> </w:t>
            </w:r>
            <w:r w:rsidRPr="004A430C">
              <w:rPr>
                <w:b/>
                <w:bCs/>
                <w:lang w:val="en-GB"/>
              </w:rPr>
              <w:t>ml/</w:t>
            </w:r>
            <w:proofErr w:type="spellStart"/>
            <w:r w:rsidR="001D47A3">
              <w:rPr>
                <w:b/>
                <w:bCs/>
                <w:lang w:val="en-GB"/>
              </w:rPr>
              <w:t>tt</w:t>
            </w:r>
            <w:r w:rsidRPr="004A430C">
              <w:rPr>
                <w:b/>
                <w:bCs/>
                <w:lang w:val="en-GB"/>
              </w:rPr>
              <w:t>kg</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14:paraId="383F3CC6" w14:textId="77777777" w:rsidR="00340DD2" w:rsidRPr="004A430C" w:rsidRDefault="00F75568" w:rsidP="00340DD2">
            <w:pPr>
              <w:pStyle w:val="TableParagraph"/>
              <w:spacing w:line="247" w:lineRule="exact"/>
              <w:ind w:left="108"/>
              <w:rPr>
                <w:b/>
                <w:bCs/>
                <w:lang w:val="en-GB"/>
              </w:rPr>
            </w:pPr>
            <w:r w:rsidRPr="004A430C">
              <w:rPr>
                <w:b/>
                <w:bCs/>
                <w:lang w:val="en-GB"/>
              </w:rPr>
              <w:t xml:space="preserve">4. </w:t>
            </w:r>
            <w:proofErr w:type="spellStart"/>
            <w:r w:rsidRPr="004A430C">
              <w:rPr>
                <w:b/>
                <w:bCs/>
                <w:lang w:val="en-GB"/>
              </w:rPr>
              <w:t>hét</w:t>
            </w:r>
            <w:proofErr w:type="spellEnd"/>
          </w:p>
          <w:p w14:paraId="146A9FDD" w14:textId="6CA1BDA4" w:rsidR="00340DD2" w:rsidRPr="004A430C" w:rsidRDefault="00F75568" w:rsidP="00340DD2">
            <w:pPr>
              <w:pStyle w:val="TableParagraph"/>
              <w:spacing w:line="249" w:lineRule="exact"/>
              <w:ind w:left="105"/>
              <w:rPr>
                <w:b/>
                <w:bCs/>
                <w:lang w:val="en-GB"/>
              </w:rPr>
            </w:pPr>
            <w:r w:rsidRPr="004A430C">
              <w:rPr>
                <w:b/>
                <w:bCs/>
                <w:lang w:val="en-GB"/>
              </w:rPr>
              <w:t>0,4</w:t>
            </w:r>
            <w:r w:rsidRPr="004A430C">
              <w:rPr>
                <w:b/>
                <w:bCs/>
                <w:spacing w:val="-2"/>
                <w:lang w:val="en-GB"/>
              </w:rPr>
              <w:t xml:space="preserve"> </w:t>
            </w:r>
            <w:r w:rsidRPr="004A430C">
              <w:rPr>
                <w:b/>
                <w:bCs/>
                <w:lang w:val="en-GB"/>
              </w:rPr>
              <w:t>ml/</w:t>
            </w:r>
            <w:proofErr w:type="spellStart"/>
            <w:r w:rsidR="001D47A3">
              <w:rPr>
                <w:b/>
                <w:bCs/>
                <w:lang w:val="en-GB"/>
              </w:rPr>
              <w:t>tt</w:t>
            </w:r>
            <w:r w:rsidRPr="004A430C">
              <w:rPr>
                <w:b/>
                <w:bCs/>
                <w:lang w:val="en-GB"/>
              </w:rPr>
              <w:t>kg</w:t>
            </w:r>
            <w:proofErr w:type="spellEnd"/>
          </w:p>
        </w:tc>
        <w:tc>
          <w:tcPr>
            <w:tcW w:w="1560" w:type="dxa"/>
            <w:tcBorders>
              <w:top w:val="single" w:sz="4" w:space="0" w:color="000000"/>
              <w:left w:val="single" w:sz="4" w:space="0" w:color="000000"/>
              <w:bottom w:val="single" w:sz="4" w:space="0" w:color="000000"/>
              <w:right w:val="single" w:sz="4" w:space="0" w:color="000000"/>
            </w:tcBorders>
            <w:hideMark/>
          </w:tcPr>
          <w:p w14:paraId="348DAEEA" w14:textId="77777777" w:rsidR="00340DD2" w:rsidRPr="004A430C" w:rsidRDefault="00F75568" w:rsidP="00340DD2">
            <w:pPr>
              <w:pStyle w:val="TableParagraph"/>
              <w:rPr>
                <w:b/>
                <w:bCs/>
                <w:lang w:val="en-GB"/>
              </w:rPr>
            </w:pPr>
            <w:r w:rsidRPr="004A430C">
              <w:rPr>
                <w:b/>
                <w:bCs/>
                <w:lang w:val="en-GB"/>
              </w:rPr>
              <w:t xml:space="preserve">5. </w:t>
            </w:r>
            <w:proofErr w:type="spellStart"/>
            <w:r w:rsidRPr="004A430C">
              <w:rPr>
                <w:b/>
                <w:bCs/>
                <w:lang w:val="en-GB"/>
              </w:rPr>
              <w:t>hét</w:t>
            </w:r>
            <w:proofErr w:type="spellEnd"/>
          </w:p>
          <w:p w14:paraId="705F00BD" w14:textId="77777777" w:rsidR="00340DD2" w:rsidRPr="004A430C" w:rsidRDefault="00F75568" w:rsidP="00340DD2">
            <w:pPr>
              <w:pStyle w:val="TableParagraph"/>
              <w:rPr>
                <w:b/>
                <w:bCs/>
                <w:lang w:val="en-GB"/>
              </w:rPr>
            </w:pPr>
            <w:proofErr w:type="spellStart"/>
            <w:r w:rsidRPr="004A430C">
              <w:rPr>
                <w:b/>
                <w:bCs/>
                <w:lang w:val="en-GB"/>
              </w:rPr>
              <w:t>Maximális</w:t>
            </w:r>
            <w:proofErr w:type="spellEnd"/>
            <w:r w:rsidRPr="004A430C">
              <w:rPr>
                <w:b/>
                <w:bCs/>
                <w:lang w:val="en-GB"/>
              </w:rPr>
              <w:t xml:space="preserve"> </w:t>
            </w:r>
            <w:proofErr w:type="spellStart"/>
            <w:r w:rsidRPr="004A430C">
              <w:rPr>
                <w:b/>
                <w:bCs/>
                <w:lang w:val="en-GB"/>
              </w:rPr>
              <w:t>ajánlott</w:t>
            </w:r>
            <w:proofErr w:type="spellEnd"/>
            <w:r w:rsidRPr="004A430C">
              <w:rPr>
                <w:b/>
                <w:bCs/>
                <w:lang w:val="en-GB"/>
              </w:rPr>
              <w:t xml:space="preserve"> </w:t>
            </w:r>
            <w:proofErr w:type="spellStart"/>
            <w:r w:rsidRPr="004A430C">
              <w:rPr>
                <w:b/>
                <w:bCs/>
                <w:lang w:val="en-GB"/>
              </w:rPr>
              <w:t>adag</w:t>
            </w:r>
            <w:proofErr w:type="spellEnd"/>
            <w:r w:rsidRPr="004A430C">
              <w:rPr>
                <w:b/>
                <w:bCs/>
                <w:lang w:val="en-GB"/>
              </w:rPr>
              <w:t>:</w:t>
            </w:r>
          </w:p>
          <w:p w14:paraId="59839A61" w14:textId="5017E8B8" w:rsidR="00340DD2" w:rsidRPr="004A430C" w:rsidRDefault="00F75568" w:rsidP="00340DD2">
            <w:pPr>
              <w:pStyle w:val="TableParagraph"/>
              <w:rPr>
                <w:b/>
                <w:bCs/>
                <w:lang w:val="en-GB"/>
              </w:rPr>
            </w:pPr>
            <w:r w:rsidRPr="004A430C">
              <w:rPr>
                <w:b/>
                <w:bCs/>
                <w:lang w:val="en-GB"/>
              </w:rPr>
              <w:t>0,5</w:t>
            </w:r>
            <w:r w:rsidRPr="004A430C">
              <w:rPr>
                <w:b/>
                <w:bCs/>
                <w:spacing w:val="-6"/>
                <w:lang w:val="en-GB"/>
              </w:rPr>
              <w:t xml:space="preserve"> </w:t>
            </w:r>
            <w:r w:rsidRPr="004A430C">
              <w:rPr>
                <w:b/>
                <w:bCs/>
                <w:lang w:val="en-GB"/>
              </w:rPr>
              <w:t>ml/</w:t>
            </w:r>
            <w:proofErr w:type="spellStart"/>
            <w:r w:rsidR="001D47A3">
              <w:rPr>
                <w:b/>
                <w:bCs/>
                <w:lang w:val="en-GB"/>
              </w:rPr>
              <w:t>tt</w:t>
            </w:r>
            <w:r w:rsidRPr="004A430C">
              <w:rPr>
                <w:b/>
                <w:bCs/>
                <w:lang w:val="en-GB"/>
              </w:rPr>
              <w:t>kg</w:t>
            </w:r>
            <w:proofErr w:type="spellEnd"/>
          </w:p>
        </w:tc>
      </w:tr>
      <w:tr w:rsidR="0003137C" w14:paraId="37522DE6" w14:textId="77777777" w:rsidTr="00340DD2">
        <w:trPr>
          <w:trHeight w:val="253"/>
        </w:trPr>
        <w:tc>
          <w:tcPr>
            <w:tcW w:w="1480" w:type="dxa"/>
            <w:tcBorders>
              <w:top w:val="single" w:sz="4" w:space="0" w:color="000000"/>
              <w:left w:val="single" w:sz="4" w:space="0" w:color="000000"/>
              <w:bottom w:val="single" w:sz="4" w:space="0" w:color="000000"/>
              <w:right w:val="single" w:sz="4" w:space="0" w:color="000000"/>
            </w:tcBorders>
            <w:hideMark/>
          </w:tcPr>
          <w:p w14:paraId="5E1656C7" w14:textId="77777777" w:rsidR="00340DD2" w:rsidRPr="004A430C" w:rsidRDefault="00F75568" w:rsidP="00340DD2">
            <w:pPr>
              <w:pStyle w:val="TableParagraph"/>
              <w:spacing w:line="234" w:lineRule="exact"/>
              <w:rPr>
                <w:lang w:val="en-GB"/>
              </w:rPr>
            </w:pPr>
            <w:r w:rsidRPr="004A430C">
              <w:rPr>
                <w:lang w:val="en-GB"/>
              </w:rPr>
              <w:t>40</w:t>
            </w:r>
            <w:r w:rsidRPr="004A430C">
              <w:rPr>
                <w:spacing w:val="-2"/>
                <w:lang w:val="en-GB"/>
              </w:rPr>
              <w:t xml:space="preserve"> </w:t>
            </w:r>
            <w:r w:rsidRPr="004A430C">
              <w:rPr>
                <w:lang w:val="en-GB"/>
              </w:rPr>
              <w:t>kg</w:t>
            </w:r>
          </w:p>
        </w:tc>
        <w:tc>
          <w:tcPr>
            <w:tcW w:w="1701" w:type="dxa"/>
            <w:tcBorders>
              <w:top w:val="single" w:sz="4" w:space="0" w:color="000000"/>
              <w:left w:val="single" w:sz="4" w:space="0" w:color="000000"/>
              <w:bottom w:val="single" w:sz="4" w:space="0" w:color="000000"/>
              <w:right w:val="single" w:sz="4" w:space="0" w:color="000000"/>
            </w:tcBorders>
            <w:hideMark/>
          </w:tcPr>
          <w:p w14:paraId="1A0BFA9E" w14:textId="77777777" w:rsidR="00340DD2" w:rsidRPr="004A430C" w:rsidRDefault="00F75568" w:rsidP="00340DD2">
            <w:pPr>
              <w:pStyle w:val="TableParagraph"/>
              <w:spacing w:line="234" w:lineRule="exact"/>
              <w:rPr>
                <w:lang w:val="en-GB"/>
              </w:rPr>
            </w:pPr>
            <w:r w:rsidRPr="004A430C">
              <w:rPr>
                <w:lang w:val="en-GB"/>
              </w:rPr>
              <w:t>4</w:t>
            </w:r>
            <w:r w:rsidRPr="004A430C">
              <w:rPr>
                <w:spacing w:val="-2"/>
                <w:lang w:val="en-GB"/>
              </w:rPr>
              <w:t xml:space="preserve"> </w:t>
            </w:r>
            <w:r w:rsidRPr="004A430C">
              <w:rPr>
                <w:lang w:val="en-GB"/>
              </w:rPr>
              <w:t>ml</w:t>
            </w:r>
          </w:p>
        </w:tc>
        <w:tc>
          <w:tcPr>
            <w:tcW w:w="1418" w:type="dxa"/>
            <w:tcBorders>
              <w:top w:val="single" w:sz="4" w:space="0" w:color="000000"/>
              <w:left w:val="single" w:sz="4" w:space="0" w:color="000000"/>
              <w:bottom w:val="single" w:sz="4" w:space="0" w:color="000000"/>
              <w:right w:val="single" w:sz="4" w:space="0" w:color="000000"/>
            </w:tcBorders>
            <w:hideMark/>
          </w:tcPr>
          <w:p w14:paraId="589A4F92" w14:textId="77777777" w:rsidR="00340DD2" w:rsidRPr="004A430C" w:rsidRDefault="00F75568" w:rsidP="00340DD2">
            <w:pPr>
              <w:pStyle w:val="TableParagraph"/>
              <w:spacing w:line="234" w:lineRule="exact"/>
              <w:ind w:left="105"/>
              <w:rPr>
                <w:lang w:val="en-GB"/>
              </w:rPr>
            </w:pPr>
            <w:r w:rsidRPr="004A430C">
              <w:rPr>
                <w:lang w:val="en-GB"/>
              </w:rPr>
              <w:t>8</w:t>
            </w:r>
            <w:r w:rsidRPr="004A430C">
              <w:rPr>
                <w:spacing w:val="-2"/>
                <w:lang w:val="en-GB"/>
              </w:rPr>
              <w:t xml:space="preserve"> </w:t>
            </w:r>
            <w:r w:rsidRPr="004A430C">
              <w:rPr>
                <w:lang w:val="en-GB"/>
              </w:rPr>
              <w:t>ml</w:t>
            </w:r>
          </w:p>
        </w:tc>
        <w:tc>
          <w:tcPr>
            <w:tcW w:w="1417" w:type="dxa"/>
            <w:tcBorders>
              <w:top w:val="single" w:sz="4" w:space="0" w:color="000000"/>
              <w:left w:val="single" w:sz="4" w:space="0" w:color="000000"/>
              <w:bottom w:val="single" w:sz="4" w:space="0" w:color="000000"/>
              <w:right w:val="single" w:sz="4" w:space="0" w:color="000000"/>
            </w:tcBorders>
            <w:hideMark/>
          </w:tcPr>
          <w:p w14:paraId="32EB7B84" w14:textId="77777777" w:rsidR="00340DD2" w:rsidRPr="004A430C" w:rsidRDefault="00F75568" w:rsidP="00340DD2">
            <w:pPr>
              <w:pStyle w:val="TableParagraph"/>
              <w:spacing w:line="234" w:lineRule="exact"/>
              <w:ind w:left="104"/>
              <w:rPr>
                <w:lang w:val="en-GB"/>
              </w:rPr>
            </w:pPr>
            <w:r w:rsidRPr="004A430C">
              <w:rPr>
                <w:lang w:val="en-GB"/>
              </w:rPr>
              <w:t>12</w:t>
            </w:r>
            <w:r w:rsidRPr="004A430C">
              <w:rPr>
                <w:spacing w:val="-1"/>
                <w:lang w:val="en-GB"/>
              </w:rPr>
              <w:t xml:space="preserve"> </w:t>
            </w:r>
            <w:r w:rsidRPr="004A430C">
              <w:rPr>
                <w:lang w:val="en-GB"/>
              </w:rPr>
              <w:t>ml</w:t>
            </w:r>
          </w:p>
        </w:tc>
        <w:tc>
          <w:tcPr>
            <w:tcW w:w="1134" w:type="dxa"/>
            <w:tcBorders>
              <w:top w:val="single" w:sz="4" w:space="0" w:color="000000"/>
              <w:left w:val="single" w:sz="4" w:space="0" w:color="000000"/>
              <w:bottom w:val="single" w:sz="4" w:space="0" w:color="000000"/>
              <w:right w:val="single" w:sz="4" w:space="0" w:color="000000"/>
            </w:tcBorders>
            <w:hideMark/>
          </w:tcPr>
          <w:p w14:paraId="0EEE4AE0" w14:textId="77777777" w:rsidR="00340DD2" w:rsidRPr="004A430C" w:rsidRDefault="00F75568" w:rsidP="00340DD2">
            <w:pPr>
              <w:pStyle w:val="TableParagraph"/>
              <w:spacing w:line="234" w:lineRule="exact"/>
              <w:ind w:left="105"/>
              <w:rPr>
                <w:lang w:val="en-GB"/>
              </w:rPr>
            </w:pPr>
            <w:r w:rsidRPr="004A430C">
              <w:rPr>
                <w:lang w:val="en-GB"/>
              </w:rPr>
              <w:t>16</w:t>
            </w:r>
            <w:r w:rsidRPr="004A430C">
              <w:rPr>
                <w:spacing w:val="-1"/>
                <w:lang w:val="en-GB"/>
              </w:rPr>
              <w:t xml:space="preserve"> </w:t>
            </w:r>
            <w:r w:rsidRPr="004A430C">
              <w:rPr>
                <w:lang w:val="en-GB"/>
              </w:rPr>
              <w:t>ml</w:t>
            </w:r>
          </w:p>
        </w:tc>
        <w:tc>
          <w:tcPr>
            <w:tcW w:w="1560" w:type="dxa"/>
            <w:tcBorders>
              <w:top w:val="single" w:sz="4" w:space="0" w:color="000000"/>
              <w:left w:val="single" w:sz="4" w:space="0" w:color="000000"/>
              <w:bottom w:val="single" w:sz="4" w:space="0" w:color="000000"/>
              <w:right w:val="single" w:sz="4" w:space="0" w:color="000000"/>
            </w:tcBorders>
            <w:hideMark/>
          </w:tcPr>
          <w:p w14:paraId="66BB37A2" w14:textId="77777777" w:rsidR="00340DD2" w:rsidRPr="004A430C" w:rsidRDefault="00F75568" w:rsidP="00340DD2">
            <w:pPr>
              <w:pStyle w:val="TableParagraph"/>
              <w:spacing w:line="234" w:lineRule="exact"/>
              <w:rPr>
                <w:lang w:val="en-GB"/>
              </w:rPr>
            </w:pPr>
            <w:r w:rsidRPr="004A430C">
              <w:rPr>
                <w:lang w:val="en-GB"/>
              </w:rPr>
              <w:t>20</w:t>
            </w:r>
            <w:r w:rsidRPr="004A430C">
              <w:rPr>
                <w:spacing w:val="-1"/>
                <w:lang w:val="en-GB"/>
              </w:rPr>
              <w:t xml:space="preserve"> </w:t>
            </w:r>
            <w:r w:rsidRPr="004A430C">
              <w:rPr>
                <w:lang w:val="en-GB"/>
              </w:rPr>
              <w:t>ml</w:t>
            </w:r>
          </w:p>
        </w:tc>
      </w:tr>
      <w:tr w:rsidR="0003137C" w14:paraId="2B99363E" w14:textId="77777777" w:rsidTr="00340DD2">
        <w:trPr>
          <w:trHeight w:val="254"/>
        </w:trPr>
        <w:tc>
          <w:tcPr>
            <w:tcW w:w="1480" w:type="dxa"/>
            <w:tcBorders>
              <w:top w:val="single" w:sz="4" w:space="0" w:color="000000"/>
              <w:left w:val="single" w:sz="4" w:space="0" w:color="000000"/>
              <w:bottom w:val="single" w:sz="4" w:space="0" w:color="000000"/>
              <w:right w:val="single" w:sz="4" w:space="0" w:color="000000"/>
            </w:tcBorders>
            <w:hideMark/>
          </w:tcPr>
          <w:p w14:paraId="66B7A78B" w14:textId="77777777" w:rsidR="00340DD2" w:rsidRPr="004A430C" w:rsidRDefault="00F75568" w:rsidP="00340DD2">
            <w:pPr>
              <w:pStyle w:val="TableParagraph"/>
              <w:spacing w:line="234" w:lineRule="exact"/>
              <w:rPr>
                <w:lang w:val="en-GB"/>
              </w:rPr>
            </w:pPr>
            <w:r w:rsidRPr="004A430C">
              <w:rPr>
                <w:lang w:val="en-GB"/>
              </w:rPr>
              <w:t>45</w:t>
            </w:r>
            <w:r w:rsidRPr="004A430C">
              <w:rPr>
                <w:spacing w:val="-2"/>
                <w:lang w:val="en-GB"/>
              </w:rPr>
              <w:t xml:space="preserve"> </w:t>
            </w:r>
            <w:r w:rsidRPr="004A430C">
              <w:rPr>
                <w:lang w:val="en-GB"/>
              </w:rPr>
              <w:t>kg</w:t>
            </w:r>
          </w:p>
        </w:tc>
        <w:tc>
          <w:tcPr>
            <w:tcW w:w="1701" w:type="dxa"/>
            <w:tcBorders>
              <w:top w:val="single" w:sz="4" w:space="0" w:color="000000"/>
              <w:left w:val="single" w:sz="4" w:space="0" w:color="000000"/>
              <w:bottom w:val="single" w:sz="4" w:space="0" w:color="000000"/>
              <w:right w:val="single" w:sz="4" w:space="0" w:color="000000"/>
            </w:tcBorders>
            <w:hideMark/>
          </w:tcPr>
          <w:p w14:paraId="2EA37B47" w14:textId="06C8F8F0" w:rsidR="00340DD2" w:rsidRPr="004A430C" w:rsidRDefault="00F75568" w:rsidP="00340DD2">
            <w:pPr>
              <w:pStyle w:val="TableParagraph"/>
              <w:spacing w:line="234" w:lineRule="exact"/>
              <w:rPr>
                <w:lang w:val="en-GB"/>
              </w:rPr>
            </w:pPr>
            <w:r w:rsidRPr="004A430C">
              <w:rPr>
                <w:lang w:val="en-GB"/>
              </w:rPr>
              <w:t>4,5</w:t>
            </w:r>
            <w:r w:rsidRPr="004A430C">
              <w:rPr>
                <w:spacing w:val="-1"/>
                <w:lang w:val="en-GB"/>
              </w:rPr>
              <w:t xml:space="preserve"> </w:t>
            </w:r>
            <w:r w:rsidRPr="004A430C">
              <w:rPr>
                <w:lang w:val="en-GB"/>
              </w:rPr>
              <w:t>ml</w:t>
            </w:r>
          </w:p>
        </w:tc>
        <w:tc>
          <w:tcPr>
            <w:tcW w:w="1418" w:type="dxa"/>
            <w:tcBorders>
              <w:top w:val="single" w:sz="4" w:space="0" w:color="000000"/>
              <w:left w:val="single" w:sz="4" w:space="0" w:color="000000"/>
              <w:bottom w:val="single" w:sz="4" w:space="0" w:color="000000"/>
              <w:right w:val="single" w:sz="4" w:space="0" w:color="000000"/>
            </w:tcBorders>
            <w:hideMark/>
          </w:tcPr>
          <w:p w14:paraId="50BD2F54" w14:textId="77777777" w:rsidR="00340DD2" w:rsidRPr="004A430C" w:rsidRDefault="00F75568" w:rsidP="00340DD2">
            <w:pPr>
              <w:pStyle w:val="TableParagraph"/>
              <w:spacing w:line="234" w:lineRule="exact"/>
              <w:ind w:left="105"/>
              <w:rPr>
                <w:lang w:val="en-GB"/>
              </w:rPr>
            </w:pPr>
            <w:r w:rsidRPr="004A430C">
              <w:rPr>
                <w:lang w:val="en-GB"/>
              </w:rPr>
              <w:t>9</w:t>
            </w:r>
            <w:r w:rsidRPr="004A430C">
              <w:rPr>
                <w:spacing w:val="-2"/>
                <w:lang w:val="en-GB"/>
              </w:rPr>
              <w:t xml:space="preserve"> </w:t>
            </w:r>
            <w:r w:rsidRPr="004A430C">
              <w:rPr>
                <w:lang w:val="en-GB"/>
              </w:rPr>
              <w:t>ml</w:t>
            </w:r>
          </w:p>
        </w:tc>
        <w:tc>
          <w:tcPr>
            <w:tcW w:w="1417" w:type="dxa"/>
            <w:tcBorders>
              <w:top w:val="single" w:sz="4" w:space="0" w:color="000000"/>
              <w:left w:val="single" w:sz="4" w:space="0" w:color="000000"/>
              <w:bottom w:val="single" w:sz="4" w:space="0" w:color="000000"/>
              <w:right w:val="single" w:sz="4" w:space="0" w:color="000000"/>
            </w:tcBorders>
            <w:hideMark/>
          </w:tcPr>
          <w:p w14:paraId="04CD8FDF" w14:textId="70B35CC3" w:rsidR="00340DD2" w:rsidRPr="004A430C" w:rsidRDefault="00F75568" w:rsidP="00340DD2">
            <w:pPr>
              <w:pStyle w:val="TableParagraph"/>
              <w:spacing w:line="234" w:lineRule="exact"/>
              <w:ind w:left="104"/>
              <w:rPr>
                <w:lang w:val="en-GB"/>
              </w:rPr>
            </w:pPr>
            <w:r w:rsidRPr="004A430C">
              <w:rPr>
                <w:lang w:val="en-GB"/>
              </w:rPr>
              <w:t>13,5</w:t>
            </w:r>
            <w:r w:rsidRPr="004A430C">
              <w:rPr>
                <w:spacing w:val="-1"/>
                <w:lang w:val="en-GB"/>
              </w:rPr>
              <w:t xml:space="preserve"> </w:t>
            </w:r>
            <w:r w:rsidRPr="004A430C">
              <w:rPr>
                <w:lang w:val="en-GB"/>
              </w:rPr>
              <w:t>ml</w:t>
            </w:r>
          </w:p>
        </w:tc>
        <w:tc>
          <w:tcPr>
            <w:tcW w:w="1134" w:type="dxa"/>
            <w:tcBorders>
              <w:top w:val="single" w:sz="4" w:space="0" w:color="000000"/>
              <w:left w:val="single" w:sz="4" w:space="0" w:color="000000"/>
              <w:bottom w:val="single" w:sz="4" w:space="0" w:color="000000"/>
              <w:right w:val="single" w:sz="4" w:space="0" w:color="000000"/>
            </w:tcBorders>
            <w:hideMark/>
          </w:tcPr>
          <w:p w14:paraId="5D151622" w14:textId="77777777" w:rsidR="00340DD2" w:rsidRPr="004A430C" w:rsidRDefault="00F75568" w:rsidP="00340DD2">
            <w:pPr>
              <w:pStyle w:val="TableParagraph"/>
              <w:spacing w:line="234" w:lineRule="exact"/>
              <w:ind w:left="105"/>
              <w:rPr>
                <w:lang w:val="en-GB"/>
              </w:rPr>
            </w:pPr>
            <w:r w:rsidRPr="004A430C">
              <w:rPr>
                <w:lang w:val="en-GB"/>
              </w:rPr>
              <w:t>18</w:t>
            </w:r>
            <w:r w:rsidRPr="004A430C">
              <w:rPr>
                <w:spacing w:val="-1"/>
                <w:lang w:val="en-GB"/>
              </w:rPr>
              <w:t xml:space="preserve"> </w:t>
            </w:r>
            <w:r w:rsidRPr="004A430C">
              <w:rPr>
                <w:lang w:val="en-GB"/>
              </w:rPr>
              <w:t>ml</w:t>
            </w:r>
          </w:p>
        </w:tc>
        <w:tc>
          <w:tcPr>
            <w:tcW w:w="1560" w:type="dxa"/>
            <w:tcBorders>
              <w:top w:val="single" w:sz="4" w:space="0" w:color="000000"/>
              <w:left w:val="single" w:sz="4" w:space="0" w:color="000000"/>
              <w:bottom w:val="single" w:sz="4" w:space="0" w:color="000000"/>
              <w:right w:val="single" w:sz="4" w:space="0" w:color="000000"/>
            </w:tcBorders>
            <w:hideMark/>
          </w:tcPr>
          <w:p w14:paraId="0CFEF211" w14:textId="79ABB1C0" w:rsidR="00340DD2" w:rsidRPr="004A430C" w:rsidRDefault="00F75568" w:rsidP="00340DD2">
            <w:pPr>
              <w:pStyle w:val="TableParagraph"/>
              <w:spacing w:line="234" w:lineRule="exact"/>
              <w:rPr>
                <w:lang w:val="en-GB"/>
              </w:rPr>
            </w:pPr>
            <w:r w:rsidRPr="004A430C">
              <w:rPr>
                <w:lang w:val="en-GB"/>
              </w:rPr>
              <w:t>22,5</w:t>
            </w:r>
            <w:r w:rsidRPr="004A430C">
              <w:rPr>
                <w:spacing w:val="-1"/>
                <w:lang w:val="en-GB"/>
              </w:rPr>
              <w:t xml:space="preserve"> </w:t>
            </w:r>
            <w:r w:rsidRPr="004A430C">
              <w:rPr>
                <w:lang w:val="en-GB"/>
              </w:rPr>
              <w:t>ml</w:t>
            </w:r>
          </w:p>
        </w:tc>
      </w:tr>
    </w:tbl>
    <w:p w14:paraId="2FC2A79D" w14:textId="77777777" w:rsidR="00340DD2" w:rsidRPr="004A430C" w:rsidRDefault="00340DD2" w:rsidP="00340DD2">
      <w:pPr>
        <w:pStyle w:val="BodyText"/>
        <w:rPr>
          <w:sz w:val="21"/>
          <w:lang w:val="en-GB"/>
        </w:rPr>
      </w:pPr>
    </w:p>
    <w:p w14:paraId="59A509A0" w14:textId="10EA5415" w:rsidR="00340DD2" w:rsidRPr="006850EC" w:rsidRDefault="00F75568" w:rsidP="00340DD2">
      <w:pPr>
        <w:pStyle w:val="BodyText"/>
        <w:spacing w:line="253" w:lineRule="exact"/>
        <w:ind w:left="318"/>
        <w:rPr>
          <w:b w:val="0"/>
          <w:i w:val="0"/>
          <w:u w:val="single"/>
          <w:lang w:val="en-GB"/>
        </w:rPr>
      </w:pPr>
      <w:r w:rsidRPr="004A430C">
        <w:rPr>
          <w:b w:val="0"/>
          <w:i w:val="0"/>
          <w:u w:val="single"/>
          <w:lang w:val="en-GB"/>
        </w:rPr>
        <w:t>Ha a Lacosamide Adroiq-</w:t>
      </w:r>
      <w:proofErr w:type="spellStart"/>
      <w:r w:rsidRPr="004A430C">
        <w:rPr>
          <w:b w:val="0"/>
          <w:i w:val="0"/>
          <w:u w:val="single"/>
          <w:lang w:val="en-GB"/>
        </w:rPr>
        <w:t>ot</w:t>
      </w:r>
      <w:proofErr w:type="spellEnd"/>
      <w:r w:rsidRPr="004A430C">
        <w:rPr>
          <w:b w:val="0"/>
          <w:i w:val="0"/>
          <w:u w:val="single"/>
          <w:lang w:val="en-GB"/>
        </w:rPr>
        <w:t xml:space="preserve"> </w:t>
      </w:r>
      <w:r w:rsidRPr="004A430C">
        <w:rPr>
          <w:b w:val="0"/>
          <w:i w:val="0"/>
          <w:u w:val="single"/>
          <w:lang w:val="hu-HU"/>
        </w:rPr>
        <w:t>más antiepilepsziás gyógyszerrel együtt alkalmazza</w:t>
      </w:r>
      <w:r w:rsidR="001D47A3">
        <w:rPr>
          <w:b w:val="0"/>
          <w:i w:val="0"/>
          <w:u w:val="single"/>
          <w:lang w:val="hu-HU"/>
        </w:rPr>
        <w:t>:</w:t>
      </w:r>
    </w:p>
    <w:p w14:paraId="09856225" w14:textId="77777777" w:rsidR="00C2005E" w:rsidRPr="004A430C" w:rsidRDefault="00F75568" w:rsidP="00C2005E">
      <w:pPr>
        <w:pStyle w:val="ListParagraph"/>
        <w:numPr>
          <w:ilvl w:val="0"/>
          <w:numId w:val="72"/>
        </w:numPr>
        <w:ind w:right="-2"/>
      </w:pPr>
      <w:r w:rsidRPr="004A430C">
        <w:t>Kezelőorvosa az Ön testtömege alapján fogja meghatározni a Lacosamide Adroiq adagját.</w:t>
      </w:r>
    </w:p>
    <w:p w14:paraId="5D12D6AB" w14:textId="695D56E6" w:rsidR="00C2005E" w:rsidRPr="004A430C" w:rsidRDefault="00F75568" w:rsidP="00C2005E">
      <w:pPr>
        <w:pStyle w:val="ListParagraph"/>
        <w:numPr>
          <w:ilvl w:val="0"/>
          <w:numId w:val="72"/>
        </w:numPr>
        <w:ind w:right="-2"/>
      </w:pPr>
      <w:r>
        <w:t xml:space="preserve">Legalább </w:t>
      </w:r>
      <w:r w:rsidRPr="004A430C">
        <w:t xml:space="preserve">10 kg és </w:t>
      </w:r>
      <w:r>
        <w:t xml:space="preserve">kevesebb mint </w:t>
      </w:r>
      <w:r w:rsidRPr="004A430C">
        <w:t>50 kg közötti testtömegű gyermekek és serdülők esetén a szokásos kezdő adag testtömeg-kilogrammonként 1 mg (0,1 ml), naponta kétszer alkalmazva.</w:t>
      </w:r>
    </w:p>
    <w:p w14:paraId="36C244EC" w14:textId="22A36B2D" w:rsidR="00C2005E" w:rsidRPr="004A430C" w:rsidRDefault="00F75568" w:rsidP="00C2005E">
      <w:pPr>
        <w:pStyle w:val="ListParagraph"/>
        <w:numPr>
          <w:ilvl w:val="0"/>
          <w:numId w:val="72"/>
        </w:numPr>
        <w:ind w:right="-2"/>
      </w:pPr>
      <w:r w:rsidRPr="004A430C">
        <w:t>Ezt követően kezelőorvosa hetente testtömeg-kilogrammonként 1 mg-mal (0,1 ml-rel) növelheti az Ön napi kétszeri adagját. Ez addig folytatódik, amíg Ön el nem éri a fenntartó adagot.</w:t>
      </w:r>
    </w:p>
    <w:p w14:paraId="63A34470" w14:textId="4DA2927D" w:rsidR="00C2005E" w:rsidRPr="006850EC" w:rsidRDefault="00F75568" w:rsidP="00C2005E">
      <w:pPr>
        <w:pStyle w:val="BodyText"/>
        <w:widowControl w:val="0"/>
        <w:numPr>
          <w:ilvl w:val="0"/>
          <w:numId w:val="72"/>
        </w:numPr>
        <w:tabs>
          <w:tab w:val="clear" w:pos="567"/>
        </w:tabs>
        <w:autoSpaceDE w:val="0"/>
        <w:autoSpaceDN w:val="0"/>
        <w:spacing w:line="253" w:lineRule="exact"/>
        <w:rPr>
          <w:b w:val="0"/>
          <w:i w:val="0"/>
        </w:rPr>
      </w:pPr>
      <w:r w:rsidRPr="006850EC">
        <w:rPr>
          <w:b w:val="0"/>
          <w:i w:val="0"/>
        </w:rPr>
        <w:t>Az alábbiakban láthatók az adagolást bemutató táblázatok, beleértve a maximális javasolt adagokat is. Ez csupán tájékoztatásul szolgál. Kezelőorvosa fogja megállapítani az Ön számára megfelelő adagot</w:t>
      </w:r>
      <w:r w:rsidR="000A5843" w:rsidRPr="004A430C">
        <w:rPr>
          <w:b w:val="0"/>
          <w:i w:val="0"/>
        </w:rPr>
        <w:t>.</w:t>
      </w:r>
    </w:p>
    <w:p w14:paraId="06249C44" w14:textId="77777777" w:rsidR="00340DD2" w:rsidRPr="006850EC" w:rsidRDefault="00340DD2" w:rsidP="00340DD2">
      <w:pPr>
        <w:pStyle w:val="BodyText"/>
        <w:jc w:val="both"/>
        <w:rPr>
          <w:b w:val="0"/>
        </w:rPr>
      </w:pPr>
    </w:p>
    <w:p w14:paraId="458B8C5C" w14:textId="6D96A954" w:rsidR="00340DD2" w:rsidRPr="006850EC" w:rsidRDefault="00F75568" w:rsidP="00340DD2">
      <w:pPr>
        <w:spacing w:before="1" w:after="5"/>
        <w:ind w:left="318"/>
        <w:rPr>
          <w:b/>
          <w:lang w:val="cs-CZ"/>
        </w:rPr>
      </w:pPr>
      <w:r w:rsidRPr="006850EC">
        <w:rPr>
          <w:b/>
          <w:bCs/>
          <w:lang w:val="cs-CZ"/>
        </w:rPr>
        <w:t xml:space="preserve">Naponta kétszeri alkalmazásra 2 éves kor feletti, </w:t>
      </w:r>
      <w:r w:rsidR="00765FBC">
        <w:rPr>
          <w:b/>
          <w:bCs/>
          <w:lang w:val="cs-CZ"/>
        </w:rPr>
        <w:t xml:space="preserve">legalább </w:t>
      </w:r>
      <w:r w:rsidRPr="006850EC">
        <w:rPr>
          <w:b/>
          <w:bCs/>
          <w:lang w:val="cs-CZ"/>
        </w:rPr>
        <w:t xml:space="preserve">10 kg és </w:t>
      </w:r>
      <w:r w:rsidR="00765FBC">
        <w:rPr>
          <w:b/>
          <w:bCs/>
          <w:lang w:val="cs-CZ"/>
        </w:rPr>
        <w:t xml:space="preserve">kevesebb mint </w:t>
      </w:r>
      <w:r w:rsidRPr="006850EC">
        <w:rPr>
          <w:b/>
          <w:bCs/>
          <w:lang w:val="cs-CZ"/>
        </w:rPr>
        <w:t>20 kg közötti testtömegű gyermekek esetén</w:t>
      </w:r>
    </w:p>
    <w:tbl>
      <w:tblPr>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7"/>
        <w:gridCol w:w="1418"/>
        <w:gridCol w:w="1134"/>
        <w:gridCol w:w="1276"/>
        <w:gridCol w:w="1134"/>
        <w:gridCol w:w="1134"/>
        <w:gridCol w:w="1275"/>
      </w:tblGrid>
      <w:tr w:rsidR="0003137C" w14:paraId="5E53F346" w14:textId="77777777" w:rsidTr="00340DD2">
        <w:trPr>
          <w:trHeight w:val="1265"/>
        </w:trPr>
        <w:tc>
          <w:tcPr>
            <w:tcW w:w="1417" w:type="dxa"/>
            <w:tcBorders>
              <w:top w:val="single" w:sz="4" w:space="0" w:color="000000"/>
              <w:left w:val="single" w:sz="4" w:space="0" w:color="000000"/>
              <w:bottom w:val="single" w:sz="4" w:space="0" w:color="000000"/>
              <w:right w:val="single" w:sz="4" w:space="0" w:color="000000"/>
            </w:tcBorders>
            <w:hideMark/>
          </w:tcPr>
          <w:p w14:paraId="15946CFB" w14:textId="7512398A" w:rsidR="00C2005E" w:rsidRPr="004A430C" w:rsidRDefault="00F75568" w:rsidP="00C2005E">
            <w:pPr>
              <w:pStyle w:val="TableParagraph"/>
              <w:spacing w:line="247" w:lineRule="exact"/>
              <w:rPr>
                <w:b/>
                <w:bCs/>
                <w:lang w:val="en-GB"/>
              </w:rPr>
            </w:pPr>
            <w:proofErr w:type="spellStart"/>
            <w:r w:rsidRPr="004A430C">
              <w:rPr>
                <w:b/>
                <w:bCs/>
                <w:lang w:val="en-GB"/>
              </w:rPr>
              <w:t>Testtömeg</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14:paraId="15A365A6" w14:textId="77777777" w:rsidR="00C2005E" w:rsidRPr="004A430C" w:rsidRDefault="00F75568" w:rsidP="00C2005E">
            <w:pPr>
              <w:pStyle w:val="TableParagraph"/>
              <w:ind w:left="108" w:right="-113"/>
              <w:rPr>
                <w:b/>
                <w:bCs/>
                <w:lang w:val="en-GB"/>
              </w:rPr>
            </w:pPr>
            <w:r w:rsidRPr="004A430C">
              <w:rPr>
                <w:b/>
                <w:bCs/>
                <w:lang w:val="en-GB"/>
              </w:rPr>
              <w:t xml:space="preserve">1. </w:t>
            </w:r>
            <w:proofErr w:type="spellStart"/>
            <w:r w:rsidRPr="004A430C">
              <w:rPr>
                <w:b/>
                <w:bCs/>
                <w:lang w:val="en-GB"/>
              </w:rPr>
              <w:t>hét</w:t>
            </w:r>
            <w:proofErr w:type="spellEnd"/>
          </w:p>
          <w:p w14:paraId="387F430F" w14:textId="77777777" w:rsidR="00C2005E" w:rsidRPr="004A430C" w:rsidRDefault="00F75568" w:rsidP="00C2005E">
            <w:pPr>
              <w:pStyle w:val="TableParagraph"/>
              <w:ind w:left="108" w:right="-113"/>
              <w:rPr>
                <w:b/>
                <w:bCs/>
                <w:lang w:val="en-GB"/>
              </w:rPr>
            </w:pPr>
            <w:proofErr w:type="spellStart"/>
            <w:r w:rsidRPr="004A430C">
              <w:rPr>
                <w:b/>
                <w:bCs/>
                <w:lang w:val="en-GB"/>
              </w:rPr>
              <w:t>Kezdő</w:t>
            </w:r>
            <w:proofErr w:type="spellEnd"/>
            <w:r w:rsidRPr="004A430C">
              <w:rPr>
                <w:b/>
                <w:bCs/>
                <w:lang w:val="en-GB"/>
              </w:rPr>
              <w:t xml:space="preserve"> </w:t>
            </w:r>
            <w:proofErr w:type="spellStart"/>
            <w:r w:rsidRPr="004A430C">
              <w:rPr>
                <w:b/>
                <w:bCs/>
                <w:lang w:val="en-GB"/>
              </w:rPr>
              <w:t>adag</w:t>
            </w:r>
            <w:proofErr w:type="spellEnd"/>
            <w:r w:rsidRPr="004A430C">
              <w:rPr>
                <w:b/>
                <w:bCs/>
                <w:lang w:val="en-GB"/>
              </w:rPr>
              <w:t>:</w:t>
            </w:r>
          </w:p>
          <w:p w14:paraId="10410229" w14:textId="0EF59BEB" w:rsidR="00C2005E" w:rsidRPr="004A430C" w:rsidRDefault="00F75568" w:rsidP="00C2005E">
            <w:pPr>
              <w:pStyle w:val="TableParagraph"/>
              <w:spacing w:line="248" w:lineRule="exact"/>
              <w:rPr>
                <w:b/>
                <w:bCs/>
                <w:lang w:val="en-GB"/>
              </w:rPr>
            </w:pPr>
            <w:r w:rsidRPr="004A430C">
              <w:rPr>
                <w:b/>
                <w:bCs/>
                <w:lang w:val="en-GB"/>
              </w:rPr>
              <w:t>0,1</w:t>
            </w:r>
            <w:r w:rsidRPr="004A430C">
              <w:rPr>
                <w:b/>
                <w:bCs/>
                <w:spacing w:val="-2"/>
                <w:lang w:val="en-GB"/>
              </w:rPr>
              <w:t xml:space="preserve"> </w:t>
            </w:r>
            <w:r w:rsidRPr="004A430C">
              <w:rPr>
                <w:b/>
                <w:bCs/>
                <w:lang w:val="en-GB"/>
              </w:rPr>
              <w:t>ml/</w:t>
            </w:r>
            <w:proofErr w:type="spellStart"/>
            <w:r w:rsidR="00765FBC">
              <w:rPr>
                <w:b/>
                <w:bCs/>
                <w:lang w:val="en-GB"/>
              </w:rPr>
              <w:t>tt</w:t>
            </w:r>
            <w:r w:rsidRPr="004A430C">
              <w:rPr>
                <w:b/>
                <w:bCs/>
                <w:lang w:val="en-GB"/>
              </w:rPr>
              <w:t>kg</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14:paraId="28745F2F" w14:textId="77777777" w:rsidR="00C2005E" w:rsidRPr="004A430C" w:rsidRDefault="00F75568" w:rsidP="00C2005E">
            <w:pPr>
              <w:pStyle w:val="TableParagraph"/>
              <w:spacing w:line="247" w:lineRule="exact"/>
              <w:ind w:left="105"/>
              <w:rPr>
                <w:b/>
                <w:bCs/>
                <w:lang w:val="en-GB"/>
              </w:rPr>
            </w:pPr>
            <w:r w:rsidRPr="004A430C">
              <w:rPr>
                <w:b/>
                <w:bCs/>
                <w:lang w:val="en-GB"/>
              </w:rPr>
              <w:t xml:space="preserve">2. </w:t>
            </w:r>
            <w:proofErr w:type="spellStart"/>
            <w:r w:rsidRPr="004A430C">
              <w:rPr>
                <w:b/>
                <w:bCs/>
                <w:lang w:val="en-GB"/>
              </w:rPr>
              <w:t>hét</w:t>
            </w:r>
            <w:proofErr w:type="spellEnd"/>
          </w:p>
          <w:p w14:paraId="7E59C33B" w14:textId="642BA58D" w:rsidR="00C2005E" w:rsidRPr="004A430C" w:rsidRDefault="00F75568" w:rsidP="00C2005E">
            <w:pPr>
              <w:pStyle w:val="TableParagraph"/>
              <w:spacing w:line="247" w:lineRule="exact"/>
              <w:ind w:left="105"/>
              <w:rPr>
                <w:b/>
                <w:bCs/>
                <w:lang w:val="en-GB"/>
              </w:rPr>
            </w:pPr>
            <w:r w:rsidRPr="004A430C">
              <w:rPr>
                <w:b/>
                <w:bCs/>
                <w:lang w:val="en-GB"/>
              </w:rPr>
              <w:t>0,2</w:t>
            </w:r>
            <w:r w:rsidRPr="004A430C">
              <w:rPr>
                <w:b/>
                <w:bCs/>
                <w:spacing w:val="-2"/>
                <w:lang w:val="en-GB"/>
              </w:rPr>
              <w:t xml:space="preserve"> </w:t>
            </w:r>
            <w:r w:rsidRPr="004A430C">
              <w:rPr>
                <w:b/>
                <w:bCs/>
                <w:lang w:val="en-GB"/>
              </w:rPr>
              <w:t>ml/</w:t>
            </w:r>
            <w:proofErr w:type="spellStart"/>
            <w:r w:rsidR="00765FBC">
              <w:rPr>
                <w:b/>
                <w:bCs/>
                <w:lang w:val="en-GB"/>
              </w:rPr>
              <w:t>tt</w:t>
            </w:r>
            <w:r w:rsidRPr="004A430C">
              <w:rPr>
                <w:b/>
                <w:bCs/>
                <w:lang w:val="en-GB"/>
              </w:rPr>
              <w:t>kg</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14:paraId="1B5AF9C1" w14:textId="77777777" w:rsidR="00C2005E" w:rsidRPr="004A430C" w:rsidRDefault="00F75568" w:rsidP="00C2005E">
            <w:pPr>
              <w:pStyle w:val="TableParagraph"/>
              <w:spacing w:line="247" w:lineRule="exact"/>
              <w:ind w:left="108"/>
              <w:rPr>
                <w:b/>
                <w:bCs/>
                <w:lang w:val="en-GB"/>
              </w:rPr>
            </w:pPr>
            <w:r w:rsidRPr="004A430C">
              <w:rPr>
                <w:b/>
                <w:bCs/>
                <w:lang w:val="en-GB"/>
              </w:rPr>
              <w:t>3.hét</w:t>
            </w:r>
          </w:p>
          <w:p w14:paraId="240E1061" w14:textId="3AF689EC" w:rsidR="00C2005E" w:rsidRPr="004A430C" w:rsidRDefault="00F75568" w:rsidP="00C2005E">
            <w:pPr>
              <w:pStyle w:val="TableParagraph"/>
              <w:spacing w:line="247" w:lineRule="exact"/>
              <w:ind w:left="108"/>
              <w:rPr>
                <w:b/>
                <w:bCs/>
                <w:lang w:val="en-GB"/>
              </w:rPr>
            </w:pPr>
            <w:r w:rsidRPr="004A430C">
              <w:rPr>
                <w:b/>
                <w:bCs/>
                <w:lang w:val="en-GB"/>
              </w:rPr>
              <w:t>0,3</w:t>
            </w:r>
            <w:r w:rsidRPr="004A430C">
              <w:rPr>
                <w:b/>
                <w:bCs/>
                <w:spacing w:val="-2"/>
                <w:lang w:val="en-GB"/>
              </w:rPr>
              <w:t xml:space="preserve"> </w:t>
            </w:r>
            <w:r w:rsidRPr="004A430C">
              <w:rPr>
                <w:b/>
                <w:bCs/>
                <w:lang w:val="en-GB"/>
              </w:rPr>
              <w:t>ml/</w:t>
            </w:r>
            <w:proofErr w:type="spellStart"/>
            <w:r w:rsidR="00765FBC">
              <w:rPr>
                <w:b/>
                <w:bCs/>
                <w:lang w:val="en-GB"/>
              </w:rPr>
              <w:t>tt</w:t>
            </w:r>
            <w:r w:rsidRPr="004A430C">
              <w:rPr>
                <w:b/>
                <w:bCs/>
                <w:lang w:val="en-GB"/>
              </w:rPr>
              <w:t>kg</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14:paraId="6D345C96" w14:textId="77777777" w:rsidR="00C2005E" w:rsidRPr="004A430C" w:rsidRDefault="00F75568" w:rsidP="00C2005E">
            <w:pPr>
              <w:pStyle w:val="TableParagraph"/>
              <w:spacing w:line="247" w:lineRule="exact"/>
              <w:ind w:left="108"/>
              <w:rPr>
                <w:b/>
                <w:bCs/>
                <w:lang w:val="en-GB"/>
              </w:rPr>
            </w:pPr>
            <w:r w:rsidRPr="004A430C">
              <w:rPr>
                <w:b/>
                <w:bCs/>
                <w:lang w:val="en-GB"/>
              </w:rPr>
              <w:t xml:space="preserve">4. </w:t>
            </w:r>
            <w:proofErr w:type="spellStart"/>
            <w:r w:rsidRPr="004A430C">
              <w:rPr>
                <w:b/>
                <w:bCs/>
                <w:lang w:val="en-GB"/>
              </w:rPr>
              <w:t>hét</w:t>
            </w:r>
            <w:proofErr w:type="spellEnd"/>
          </w:p>
          <w:p w14:paraId="253BFBB1" w14:textId="7B5C1E51" w:rsidR="00C2005E" w:rsidRPr="004A430C" w:rsidRDefault="00F75568" w:rsidP="00C2005E">
            <w:pPr>
              <w:pStyle w:val="TableParagraph"/>
              <w:spacing w:line="247" w:lineRule="exact"/>
              <w:ind w:left="108"/>
              <w:rPr>
                <w:b/>
                <w:bCs/>
                <w:lang w:val="en-GB"/>
              </w:rPr>
            </w:pPr>
            <w:r w:rsidRPr="004A430C">
              <w:rPr>
                <w:b/>
                <w:bCs/>
                <w:lang w:val="en-GB"/>
              </w:rPr>
              <w:t>0,4</w:t>
            </w:r>
            <w:r w:rsidRPr="004A430C">
              <w:rPr>
                <w:b/>
                <w:bCs/>
                <w:spacing w:val="-2"/>
                <w:lang w:val="en-GB"/>
              </w:rPr>
              <w:t xml:space="preserve"> </w:t>
            </w:r>
            <w:r w:rsidRPr="004A430C">
              <w:rPr>
                <w:b/>
                <w:bCs/>
                <w:lang w:val="en-GB"/>
              </w:rPr>
              <w:t>ml/</w:t>
            </w:r>
            <w:proofErr w:type="spellStart"/>
            <w:r w:rsidR="00765FBC">
              <w:rPr>
                <w:b/>
                <w:bCs/>
                <w:lang w:val="en-GB"/>
              </w:rPr>
              <w:t>tt</w:t>
            </w:r>
            <w:r w:rsidRPr="004A430C">
              <w:rPr>
                <w:b/>
                <w:bCs/>
                <w:lang w:val="en-GB"/>
              </w:rPr>
              <w:t>kg</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14:paraId="738A7B4C" w14:textId="77777777" w:rsidR="00C2005E" w:rsidRPr="004A430C" w:rsidRDefault="00F75568" w:rsidP="00C2005E">
            <w:pPr>
              <w:pStyle w:val="TableParagraph"/>
              <w:spacing w:line="247" w:lineRule="exact"/>
              <w:ind w:left="108"/>
              <w:rPr>
                <w:b/>
                <w:bCs/>
                <w:lang w:val="en-GB"/>
              </w:rPr>
            </w:pPr>
            <w:r w:rsidRPr="004A430C">
              <w:rPr>
                <w:b/>
                <w:bCs/>
                <w:lang w:val="en-GB"/>
              </w:rPr>
              <w:t xml:space="preserve">5. </w:t>
            </w:r>
            <w:proofErr w:type="spellStart"/>
            <w:r w:rsidRPr="004A430C">
              <w:rPr>
                <w:b/>
                <w:bCs/>
                <w:lang w:val="en-GB"/>
              </w:rPr>
              <w:t>hét</w:t>
            </w:r>
            <w:proofErr w:type="spellEnd"/>
          </w:p>
          <w:p w14:paraId="14DFC51D" w14:textId="25E480A2" w:rsidR="00C2005E" w:rsidRPr="004A430C" w:rsidRDefault="00F75568" w:rsidP="00C2005E">
            <w:pPr>
              <w:pStyle w:val="TableParagraph"/>
              <w:spacing w:line="247" w:lineRule="exact"/>
              <w:rPr>
                <w:b/>
                <w:bCs/>
                <w:lang w:val="en-GB"/>
              </w:rPr>
            </w:pPr>
            <w:r w:rsidRPr="004A430C">
              <w:rPr>
                <w:b/>
                <w:bCs/>
                <w:lang w:val="en-GB"/>
              </w:rPr>
              <w:t>0,5</w:t>
            </w:r>
            <w:r w:rsidRPr="004A430C">
              <w:rPr>
                <w:b/>
                <w:bCs/>
                <w:spacing w:val="-2"/>
                <w:lang w:val="en-GB"/>
              </w:rPr>
              <w:t xml:space="preserve"> </w:t>
            </w:r>
            <w:r w:rsidRPr="004A430C">
              <w:rPr>
                <w:b/>
                <w:bCs/>
                <w:lang w:val="en-GB"/>
              </w:rPr>
              <w:t>ml/</w:t>
            </w:r>
            <w:proofErr w:type="spellStart"/>
            <w:r w:rsidR="00765FBC">
              <w:rPr>
                <w:b/>
                <w:bCs/>
                <w:lang w:val="en-GB"/>
              </w:rPr>
              <w:t>tt</w:t>
            </w:r>
            <w:r w:rsidRPr="004A430C">
              <w:rPr>
                <w:b/>
                <w:bCs/>
                <w:lang w:val="en-GB"/>
              </w:rPr>
              <w:t>kg</w:t>
            </w:r>
            <w:proofErr w:type="spellEnd"/>
          </w:p>
        </w:tc>
        <w:tc>
          <w:tcPr>
            <w:tcW w:w="1275" w:type="dxa"/>
            <w:tcBorders>
              <w:top w:val="single" w:sz="4" w:space="0" w:color="000000"/>
              <w:left w:val="single" w:sz="4" w:space="0" w:color="000000"/>
              <w:bottom w:val="single" w:sz="4" w:space="0" w:color="000000"/>
              <w:right w:val="single" w:sz="4" w:space="0" w:color="000000"/>
            </w:tcBorders>
            <w:hideMark/>
          </w:tcPr>
          <w:p w14:paraId="76770783" w14:textId="77777777" w:rsidR="00C2005E" w:rsidRPr="004A430C" w:rsidRDefault="00F75568" w:rsidP="00C2005E">
            <w:pPr>
              <w:pStyle w:val="TableParagraph"/>
              <w:ind w:left="104" w:right="124"/>
              <w:rPr>
                <w:b/>
                <w:bCs/>
                <w:lang w:val="en-GB"/>
              </w:rPr>
            </w:pPr>
            <w:r w:rsidRPr="004A430C">
              <w:rPr>
                <w:b/>
                <w:bCs/>
                <w:lang w:val="en-GB"/>
              </w:rPr>
              <w:t xml:space="preserve">6. </w:t>
            </w:r>
            <w:proofErr w:type="spellStart"/>
            <w:r w:rsidRPr="004A430C">
              <w:rPr>
                <w:b/>
                <w:bCs/>
                <w:lang w:val="en-GB"/>
              </w:rPr>
              <w:t>hét</w:t>
            </w:r>
            <w:proofErr w:type="spellEnd"/>
          </w:p>
          <w:p w14:paraId="4F682D8A" w14:textId="77777777" w:rsidR="00C2005E" w:rsidRPr="004A430C" w:rsidRDefault="00F75568" w:rsidP="00C2005E">
            <w:pPr>
              <w:pStyle w:val="TableParagraph"/>
              <w:ind w:left="104" w:right="124"/>
              <w:rPr>
                <w:b/>
                <w:bCs/>
                <w:lang w:val="en-GB"/>
              </w:rPr>
            </w:pPr>
            <w:proofErr w:type="spellStart"/>
            <w:r w:rsidRPr="004A430C">
              <w:rPr>
                <w:b/>
                <w:bCs/>
                <w:lang w:val="en-GB"/>
              </w:rPr>
              <w:t>Maximális</w:t>
            </w:r>
            <w:proofErr w:type="spellEnd"/>
            <w:r w:rsidRPr="004A430C">
              <w:rPr>
                <w:b/>
                <w:bCs/>
                <w:lang w:val="en-GB"/>
              </w:rPr>
              <w:t xml:space="preserve"> </w:t>
            </w:r>
            <w:proofErr w:type="spellStart"/>
            <w:r w:rsidRPr="004A430C">
              <w:rPr>
                <w:b/>
                <w:bCs/>
                <w:lang w:val="en-GB"/>
              </w:rPr>
              <w:t>ajánlott</w:t>
            </w:r>
            <w:proofErr w:type="spellEnd"/>
            <w:r w:rsidRPr="004A430C">
              <w:rPr>
                <w:b/>
                <w:bCs/>
                <w:lang w:val="en-GB"/>
              </w:rPr>
              <w:t xml:space="preserve"> </w:t>
            </w:r>
            <w:proofErr w:type="spellStart"/>
            <w:r w:rsidRPr="004A430C">
              <w:rPr>
                <w:b/>
                <w:bCs/>
                <w:lang w:val="en-GB"/>
              </w:rPr>
              <w:t>adag</w:t>
            </w:r>
            <w:proofErr w:type="spellEnd"/>
            <w:r w:rsidRPr="004A430C">
              <w:rPr>
                <w:b/>
                <w:bCs/>
                <w:lang w:val="en-GB"/>
              </w:rPr>
              <w:t>:</w:t>
            </w:r>
          </w:p>
          <w:p w14:paraId="562180B8" w14:textId="66D7FFE5" w:rsidR="00C2005E" w:rsidRPr="004A430C" w:rsidRDefault="00F75568" w:rsidP="00C2005E">
            <w:pPr>
              <w:pStyle w:val="TableParagraph"/>
              <w:ind w:left="110"/>
              <w:rPr>
                <w:b/>
                <w:bCs/>
                <w:lang w:val="en-GB"/>
              </w:rPr>
            </w:pPr>
            <w:r w:rsidRPr="004A430C">
              <w:rPr>
                <w:b/>
                <w:bCs/>
                <w:lang w:val="en-GB"/>
              </w:rPr>
              <w:t>0,6</w:t>
            </w:r>
            <w:r w:rsidRPr="004A430C">
              <w:rPr>
                <w:b/>
                <w:bCs/>
                <w:spacing w:val="-6"/>
                <w:lang w:val="en-GB"/>
              </w:rPr>
              <w:t xml:space="preserve"> </w:t>
            </w:r>
            <w:r w:rsidRPr="004A430C">
              <w:rPr>
                <w:b/>
                <w:bCs/>
                <w:lang w:val="en-GB"/>
              </w:rPr>
              <w:t>ml/</w:t>
            </w:r>
            <w:proofErr w:type="spellStart"/>
            <w:r w:rsidR="00765FBC">
              <w:rPr>
                <w:b/>
                <w:bCs/>
                <w:lang w:val="en-GB"/>
              </w:rPr>
              <w:t>tt</w:t>
            </w:r>
            <w:r w:rsidRPr="004A430C">
              <w:rPr>
                <w:b/>
                <w:bCs/>
                <w:lang w:val="en-GB"/>
              </w:rPr>
              <w:t>kg</w:t>
            </w:r>
            <w:proofErr w:type="spellEnd"/>
          </w:p>
        </w:tc>
      </w:tr>
      <w:tr w:rsidR="0003137C" w14:paraId="6A4C44B1" w14:textId="77777777" w:rsidTr="00340DD2">
        <w:trPr>
          <w:trHeight w:val="253"/>
        </w:trPr>
        <w:tc>
          <w:tcPr>
            <w:tcW w:w="1417" w:type="dxa"/>
            <w:tcBorders>
              <w:top w:val="single" w:sz="4" w:space="0" w:color="000000"/>
              <w:left w:val="single" w:sz="4" w:space="0" w:color="000000"/>
              <w:bottom w:val="single" w:sz="4" w:space="0" w:color="000000"/>
              <w:right w:val="single" w:sz="4" w:space="0" w:color="000000"/>
            </w:tcBorders>
            <w:hideMark/>
          </w:tcPr>
          <w:p w14:paraId="55A8BBDD" w14:textId="77777777" w:rsidR="00340DD2" w:rsidRPr="004A430C" w:rsidRDefault="00F75568" w:rsidP="00340DD2">
            <w:pPr>
              <w:pStyle w:val="TableParagraph"/>
              <w:spacing w:line="234" w:lineRule="exact"/>
              <w:rPr>
                <w:lang w:val="en-GB"/>
              </w:rPr>
            </w:pPr>
            <w:r w:rsidRPr="004A430C">
              <w:rPr>
                <w:lang w:val="en-GB"/>
              </w:rPr>
              <w:t>10</w:t>
            </w:r>
            <w:r w:rsidRPr="004A430C">
              <w:rPr>
                <w:spacing w:val="-2"/>
                <w:lang w:val="en-GB"/>
              </w:rPr>
              <w:t xml:space="preserve"> </w:t>
            </w:r>
            <w:r w:rsidRPr="004A430C">
              <w:rPr>
                <w:lang w:val="en-GB"/>
              </w:rPr>
              <w:t>kg</w:t>
            </w:r>
          </w:p>
        </w:tc>
        <w:tc>
          <w:tcPr>
            <w:tcW w:w="1418" w:type="dxa"/>
            <w:tcBorders>
              <w:top w:val="single" w:sz="4" w:space="0" w:color="000000"/>
              <w:left w:val="single" w:sz="4" w:space="0" w:color="000000"/>
              <w:bottom w:val="single" w:sz="4" w:space="0" w:color="000000"/>
              <w:right w:val="single" w:sz="4" w:space="0" w:color="000000"/>
            </w:tcBorders>
            <w:hideMark/>
          </w:tcPr>
          <w:p w14:paraId="453BFBA8" w14:textId="77777777" w:rsidR="00340DD2" w:rsidRPr="004A430C" w:rsidRDefault="00F75568" w:rsidP="00340DD2">
            <w:pPr>
              <w:pStyle w:val="TableParagraph"/>
              <w:spacing w:line="234" w:lineRule="exact"/>
              <w:rPr>
                <w:lang w:val="en-GB"/>
              </w:rPr>
            </w:pPr>
            <w:r w:rsidRPr="004A430C">
              <w:rPr>
                <w:lang w:val="en-GB"/>
              </w:rPr>
              <w:t>1</w:t>
            </w:r>
            <w:r w:rsidRPr="004A430C">
              <w:rPr>
                <w:spacing w:val="-2"/>
                <w:lang w:val="en-GB"/>
              </w:rPr>
              <w:t xml:space="preserve"> </w:t>
            </w:r>
            <w:r w:rsidRPr="004A430C">
              <w:rPr>
                <w:lang w:val="en-GB"/>
              </w:rPr>
              <w:t>ml</w:t>
            </w:r>
          </w:p>
        </w:tc>
        <w:tc>
          <w:tcPr>
            <w:tcW w:w="1134" w:type="dxa"/>
            <w:tcBorders>
              <w:top w:val="single" w:sz="4" w:space="0" w:color="000000"/>
              <w:left w:val="single" w:sz="4" w:space="0" w:color="000000"/>
              <w:bottom w:val="single" w:sz="4" w:space="0" w:color="000000"/>
              <w:right w:val="single" w:sz="4" w:space="0" w:color="000000"/>
            </w:tcBorders>
            <w:hideMark/>
          </w:tcPr>
          <w:p w14:paraId="293224DD" w14:textId="77777777" w:rsidR="00340DD2" w:rsidRPr="004A430C" w:rsidRDefault="00F75568" w:rsidP="00340DD2">
            <w:pPr>
              <w:pStyle w:val="TableParagraph"/>
              <w:spacing w:line="234" w:lineRule="exact"/>
              <w:ind w:left="105"/>
              <w:rPr>
                <w:lang w:val="en-GB"/>
              </w:rPr>
            </w:pPr>
            <w:r w:rsidRPr="004A430C">
              <w:rPr>
                <w:lang w:val="en-GB"/>
              </w:rPr>
              <w:t>2</w:t>
            </w:r>
            <w:r w:rsidRPr="004A430C">
              <w:rPr>
                <w:spacing w:val="-2"/>
                <w:lang w:val="en-GB"/>
              </w:rPr>
              <w:t xml:space="preserve"> </w:t>
            </w:r>
            <w:r w:rsidRPr="004A430C">
              <w:rPr>
                <w:lang w:val="en-GB"/>
              </w:rPr>
              <w:t>ml</w:t>
            </w:r>
          </w:p>
        </w:tc>
        <w:tc>
          <w:tcPr>
            <w:tcW w:w="1276" w:type="dxa"/>
            <w:tcBorders>
              <w:top w:val="single" w:sz="4" w:space="0" w:color="000000"/>
              <w:left w:val="single" w:sz="4" w:space="0" w:color="000000"/>
              <w:bottom w:val="single" w:sz="4" w:space="0" w:color="000000"/>
              <w:right w:val="single" w:sz="4" w:space="0" w:color="000000"/>
            </w:tcBorders>
            <w:hideMark/>
          </w:tcPr>
          <w:p w14:paraId="03BCFB0B" w14:textId="77777777" w:rsidR="00340DD2" w:rsidRPr="004A430C" w:rsidRDefault="00F75568" w:rsidP="00340DD2">
            <w:pPr>
              <w:pStyle w:val="TableParagraph"/>
              <w:spacing w:line="234" w:lineRule="exact"/>
              <w:ind w:left="108"/>
              <w:rPr>
                <w:lang w:val="en-GB"/>
              </w:rPr>
            </w:pPr>
            <w:r w:rsidRPr="004A430C">
              <w:rPr>
                <w:lang w:val="en-GB"/>
              </w:rPr>
              <w:t>3</w:t>
            </w:r>
            <w:r w:rsidRPr="004A430C">
              <w:rPr>
                <w:spacing w:val="-2"/>
                <w:lang w:val="en-GB"/>
              </w:rPr>
              <w:t xml:space="preserve"> </w:t>
            </w:r>
            <w:r w:rsidRPr="004A430C">
              <w:rPr>
                <w:lang w:val="en-GB"/>
              </w:rPr>
              <w:t>ml</w:t>
            </w:r>
          </w:p>
        </w:tc>
        <w:tc>
          <w:tcPr>
            <w:tcW w:w="1134" w:type="dxa"/>
            <w:tcBorders>
              <w:top w:val="single" w:sz="4" w:space="0" w:color="000000"/>
              <w:left w:val="single" w:sz="4" w:space="0" w:color="000000"/>
              <w:bottom w:val="single" w:sz="4" w:space="0" w:color="000000"/>
              <w:right w:val="single" w:sz="4" w:space="0" w:color="000000"/>
            </w:tcBorders>
            <w:hideMark/>
          </w:tcPr>
          <w:p w14:paraId="03F796CA" w14:textId="77777777" w:rsidR="00340DD2" w:rsidRPr="004A430C" w:rsidRDefault="00F75568" w:rsidP="00340DD2">
            <w:pPr>
              <w:pStyle w:val="TableParagraph"/>
              <w:spacing w:line="234" w:lineRule="exact"/>
              <w:ind w:left="108"/>
              <w:rPr>
                <w:lang w:val="en-GB"/>
              </w:rPr>
            </w:pPr>
            <w:r w:rsidRPr="004A430C">
              <w:rPr>
                <w:lang w:val="en-GB"/>
              </w:rPr>
              <w:t>4</w:t>
            </w:r>
            <w:r w:rsidRPr="004A430C">
              <w:rPr>
                <w:spacing w:val="-2"/>
                <w:lang w:val="en-GB"/>
              </w:rPr>
              <w:t xml:space="preserve"> </w:t>
            </w:r>
            <w:r w:rsidRPr="004A430C">
              <w:rPr>
                <w:lang w:val="en-GB"/>
              </w:rPr>
              <w:t>ml</w:t>
            </w:r>
          </w:p>
        </w:tc>
        <w:tc>
          <w:tcPr>
            <w:tcW w:w="1134" w:type="dxa"/>
            <w:tcBorders>
              <w:top w:val="single" w:sz="4" w:space="0" w:color="000000"/>
              <w:left w:val="single" w:sz="4" w:space="0" w:color="000000"/>
              <w:bottom w:val="single" w:sz="4" w:space="0" w:color="000000"/>
              <w:right w:val="single" w:sz="4" w:space="0" w:color="000000"/>
            </w:tcBorders>
            <w:hideMark/>
          </w:tcPr>
          <w:p w14:paraId="4C6062ED" w14:textId="77777777" w:rsidR="00340DD2" w:rsidRPr="004A430C" w:rsidRDefault="00F75568" w:rsidP="00340DD2">
            <w:pPr>
              <w:pStyle w:val="TableParagraph"/>
              <w:spacing w:line="234" w:lineRule="exact"/>
              <w:rPr>
                <w:lang w:val="en-GB"/>
              </w:rPr>
            </w:pPr>
            <w:r w:rsidRPr="004A430C">
              <w:rPr>
                <w:lang w:val="en-GB"/>
              </w:rPr>
              <w:t>5</w:t>
            </w:r>
            <w:r w:rsidRPr="004A430C">
              <w:rPr>
                <w:spacing w:val="-2"/>
                <w:lang w:val="en-GB"/>
              </w:rPr>
              <w:t xml:space="preserve"> </w:t>
            </w:r>
            <w:r w:rsidRPr="004A430C">
              <w:rPr>
                <w:lang w:val="en-GB"/>
              </w:rPr>
              <w:t>ml</w:t>
            </w:r>
          </w:p>
        </w:tc>
        <w:tc>
          <w:tcPr>
            <w:tcW w:w="1275" w:type="dxa"/>
            <w:tcBorders>
              <w:top w:val="single" w:sz="4" w:space="0" w:color="000000"/>
              <w:left w:val="single" w:sz="4" w:space="0" w:color="000000"/>
              <w:bottom w:val="single" w:sz="4" w:space="0" w:color="000000"/>
              <w:right w:val="single" w:sz="4" w:space="0" w:color="000000"/>
            </w:tcBorders>
            <w:hideMark/>
          </w:tcPr>
          <w:p w14:paraId="28C009FF" w14:textId="77777777" w:rsidR="00340DD2" w:rsidRPr="004A430C" w:rsidRDefault="00F75568" w:rsidP="00340DD2">
            <w:pPr>
              <w:pStyle w:val="TableParagraph"/>
              <w:spacing w:line="234" w:lineRule="exact"/>
              <w:ind w:left="110"/>
              <w:rPr>
                <w:lang w:val="en-GB"/>
              </w:rPr>
            </w:pPr>
            <w:r w:rsidRPr="004A430C">
              <w:rPr>
                <w:lang w:val="en-GB"/>
              </w:rPr>
              <w:t>6</w:t>
            </w:r>
            <w:r w:rsidRPr="004A430C">
              <w:rPr>
                <w:spacing w:val="-2"/>
                <w:lang w:val="en-GB"/>
              </w:rPr>
              <w:t xml:space="preserve"> </w:t>
            </w:r>
            <w:r w:rsidRPr="004A430C">
              <w:rPr>
                <w:lang w:val="en-GB"/>
              </w:rPr>
              <w:t>ml</w:t>
            </w:r>
          </w:p>
        </w:tc>
      </w:tr>
      <w:tr w:rsidR="0003137C" w14:paraId="5C4C6370" w14:textId="77777777" w:rsidTr="00340DD2">
        <w:trPr>
          <w:trHeight w:val="253"/>
        </w:trPr>
        <w:tc>
          <w:tcPr>
            <w:tcW w:w="1417" w:type="dxa"/>
            <w:tcBorders>
              <w:top w:val="single" w:sz="4" w:space="0" w:color="000000"/>
              <w:left w:val="single" w:sz="4" w:space="0" w:color="000000"/>
              <w:bottom w:val="single" w:sz="4" w:space="0" w:color="000000"/>
              <w:right w:val="single" w:sz="4" w:space="0" w:color="000000"/>
            </w:tcBorders>
            <w:hideMark/>
          </w:tcPr>
          <w:p w14:paraId="0AF417F7" w14:textId="77777777" w:rsidR="00340DD2" w:rsidRPr="004A430C" w:rsidRDefault="00F75568" w:rsidP="00340DD2">
            <w:pPr>
              <w:pStyle w:val="TableParagraph"/>
              <w:spacing w:line="234" w:lineRule="exact"/>
              <w:rPr>
                <w:lang w:val="en-GB"/>
              </w:rPr>
            </w:pPr>
            <w:r w:rsidRPr="004A430C">
              <w:rPr>
                <w:lang w:val="en-GB"/>
              </w:rPr>
              <w:t>15</w:t>
            </w:r>
            <w:r w:rsidRPr="004A430C">
              <w:rPr>
                <w:spacing w:val="-2"/>
                <w:lang w:val="en-GB"/>
              </w:rPr>
              <w:t xml:space="preserve"> </w:t>
            </w:r>
            <w:r w:rsidRPr="004A430C">
              <w:rPr>
                <w:lang w:val="en-GB"/>
              </w:rPr>
              <w:t>kg</w:t>
            </w:r>
          </w:p>
        </w:tc>
        <w:tc>
          <w:tcPr>
            <w:tcW w:w="1418" w:type="dxa"/>
            <w:tcBorders>
              <w:top w:val="single" w:sz="4" w:space="0" w:color="000000"/>
              <w:left w:val="single" w:sz="4" w:space="0" w:color="000000"/>
              <w:bottom w:val="single" w:sz="4" w:space="0" w:color="000000"/>
              <w:right w:val="single" w:sz="4" w:space="0" w:color="000000"/>
            </w:tcBorders>
            <w:hideMark/>
          </w:tcPr>
          <w:p w14:paraId="51481427" w14:textId="394BF55F" w:rsidR="00340DD2" w:rsidRPr="004A430C" w:rsidRDefault="00F75568" w:rsidP="00340DD2">
            <w:pPr>
              <w:pStyle w:val="TableParagraph"/>
              <w:spacing w:line="234" w:lineRule="exact"/>
              <w:rPr>
                <w:lang w:val="en-GB"/>
              </w:rPr>
            </w:pPr>
            <w:r w:rsidRPr="004A430C">
              <w:rPr>
                <w:lang w:val="en-GB"/>
              </w:rPr>
              <w:t>1</w:t>
            </w:r>
            <w:r w:rsidR="00C2005E" w:rsidRPr="004A430C">
              <w:rPr>
                <w:lang w:val="en-GB"/>
              </w:rPr>
              <w:t>,</w:t>
            </w:r>
            <w:r w:rsidRPr="004A430C">
              <w:rPr>
                <w:lang w:val="en-GB"/>
              </w:rPr>
              <w:t>5</w:t>
            </w:r>
            <w:r w:rsidRPr="004A430C">
              <w:rPr>
                <w:spacing w:val="-1"/>
                <w:lang w:val="en-GB"/>
              </w:rPr>
              <w:t xml:space="preserve"> </w:t>
            </w:r>
            <w:r w:rsidRPr="004A430C">
              <w:rPr>
                <w:lang w:val="en-GB"/>
              </w:rPr>
              <w:t>ml</w:t>
            </w:r>
          </w:p>
        </w:tc>
        <w:tc>
          <w:tcPr>
            <w:tcW w:w="1134" w:type="dxa"/>
            <w:tcBorders>
              <w:top w:val="single" w:sz="4" w:space="0" w:color="000000"/>
              <w:left w:val="single" w:sz="4" w:space="0" w:color="000000"/>
              <w:bottom w:val="single" w:sz="4" w:space="0" w:color="000000"/>
              <w:right w:val="single" w:sz="4" w:space="0" w:color="000000"/>
            </w:tcBorders>
            <w:hideMark/>
          </w:tcPr>
          <w:p w14:paraId="553A0990" w14:textId="77777777" w:rsidR="00340DD2" w:rsidRPr="004A430C" w:rsidRDefault="00F75568" w:rsidP="00340DD2">
            <w:pPr>
              <w:pStyle w:val="TableParagraph"/>
              <w:spacing w:line="234" w:lineRule="exact"/>
              <w:ind w:left="105"/>
              <w:rPr>
                <w:lang w:val="en-GB"/>
              </w:rPr>
            </w:pPr>
            <w:r w:rsidRPr="004A430C">
              <w:rPr>
                <w:lang w:val="en-GB"/>
              </w:rPr>
              <w:t>3</w:t>
            </w:r>
            <w:r w:rsidRPr="004A430C">
              <w:rPr>
                <w:spacing w:val="-2"/>
                <w:lang w:val="en-GB"/>
              </w:rPr>
              <w:t xml:space="preserve"> </w:t>
            </w:r>
            <w:r w:rsidRPr="004A430C">
              <w:rPr>
                <w:lang w:val="en-GB"/>
              </w:rPr>
              <w:t>ml</w:t>
            </w:r>
          </w:p>
        </w:tc>
        <w:tc>
          <w:tcPr>
            <w:tcW w:w="1276" w:type="dxa"/>
            <w:tcBorders>
              <w:top w:val="single" w:sz="4" w:space="0" w:color="000000"/>
              <w:left w:val="single" w:sz="4" w:space="0" w:color="000000"/>
              <w:bottom w:val="single" w:sz="4" w:space="0" w:color="000000"/>
              <w:right w:val="single" w:sz="4" w:space="0" w:color="000000"/>
            </w:tcBorders>
            <w:hideMark/>
          </w:tcPr>
          <w:p w14:paraId="2E8DBAA5" w14:textId="55800071" w:rsidR="00340DD2" w:rsidRPr="004A430C" w:rsidRDefault="00F75568" w:rsidP="00340DD2">
            <w:pPr>
              <w:pStyle w:val="TableParagraph"/>
              <w:spacing w:line="234" w:lineRule="exact"/>
              <w:ind w:left="108"/>
              <w:rPr>
                <w:lang w:val="en-GB"/>
              </w:rPr>
            </w:pPr>
            <w:r w:rsidRPr="004A430C">
              <w:rPr>
                <w:lang w:val="en-GB"/>
              </w:rPr>
              <w:t>4</w:t>
            </w:r>
            <w:r w:rsidR="00C2005E" w:rsidRPr="004A430C">
              <w:rPr>
                <w:lang w:val="en-GB"/>
              </w:rPr>
              <w:t>,</w:t>
            </w:r>
            <w:r w:rsidRPr="004A430C">
              <w:rPr>
                <w:lang w:val="en-GB"/>
              </w:rPr>
              <w:t>5</w:t>
            </w:r>
            <w:r w:rsidRPr="004A430C">
              <w:rPr>
                <w:spacing w:val="-1"/>
                <w:lang w:val="en-GB"/>
              </w:rPr>
              <w:t xml:space="preserve"> </w:t>
            </w:r>
            <w:r w:rsidRPr="004A430C">
              <w:rPr>
                <w:lang w:val="en-GB"/>
              </w:rPr>
              <w:t>ml</w:t>
            </w:r>
          </w:p>
        </w:tc>
        <w:tc>
          <w:tcPr>
            <w:tcW w:w="1134" w:type="dxa"/>
            <w:tcBorders>
              <w:top w:val="single" w:sz="4" w:space="0" w:color="000000"/>
              <w:left w:val="single" w:sz="4" w:space="0" w:color="000000"/>
              <w:bottom w:val="single" w:sz="4" w:space="0" w:color="000000"/>
              <w:right w:val="single" w:sz="4" w:space="0" w:color="000000"/>
            </w:tcBorders>
            <w:hideMark/>
          </w:tcPr>
          <w:p w14:paraId="0E3E23E9" w14:textId="77777777" w:rsidR="00340DD2" w:rsidRPr="004A430C" w:rsidRDefault="00F75568" w:rsidP="00340DD2">
            <w:pPr>
              <w:pStyle w:val="TableParagraph"/>
              <w:spacing w:line="234" w:lineRule="exact"/>
              <w:ind w:left="108"/>
              <w:rPr>
                <w:lang w:val="en-GB"/>
              </w:rPr>
            </w:pPr>
            <w:r w:rsidRPr="004A430C">
              <w:rPr>
                <w:lang w:val="en-GB"/>
              </w:rPr>
              <w:t>6</w:t>
            </w:r>
            <w:r w:rsidRPr="004A430C">
              <w:rPr>
                <w:spacing w:val="-2"/>
                <w:lang w:val="en-GB"/>
              </w:rPr>
              <w:t xml:space="preserve"> </w:t>
            </w:r>
            <w:r w:rsidRPr="004A430C">
              <w:rPr>
                <w:lang w:val="en-GB"/>
              </w:rPr>
              <w:t>ml</w:t>
            </w:r>
          </w:p>
        </w:tc>
        <w:tc>
          <w:tcPr>
            <w:tcW w:w="1134" w:type="dxa"/>
            <w:tcBorders>
              <w:top w:val="single" w:sz="4" w:space="0" w:color="000000"/>
              <w:left w:val="single" w:sz="4" w:space="0" w:color="000000"/>
              <w:bottom w:val="single" w:sz="4" w:space="0" w:color="000000"/>
              <w:right w:val="single" w:sz="4" w:space="0" w:color="000000"/>
            </w:tcBorders>
            <w:hideMark/>
          </w:tcPr>
          <w:p w14:paraId="00F45E91" w14:textId="05809E5A" w:rsidR="00340DD2" w:rsidRPr="004A430C" w:rsidRDefault="00F75568" w:rsidP="00340DD2">
            <w:pPr>
              <w:pStyle w:val="TableParagraph"/>
              <w:spacing w:line="234" w:lineRule="exact"/>
              <w:rPr>
                <w:lang w:val="en-GB"/>
              </w:rPr>
            </w:pPr>
            <w:r w:rsidRPr="004A430C">
              <w:rPr>
                <w:lang w:val="en-GB"/>
              </w:rPr>
              <w:t>7</w:t>
            </w:r>
            <w:r w:rsidR="00C2005E" w:rsidRPr="004A430C">
              <w:rPr>
                <w:lang w:val="en-GB"/>
              </w:rPr>
              <w:t>,</w:t>
            </w:r>
            <w:r w:rsidRPr="004A430C">
              <w:rPr>
                <w:lang w:val="en-GB"/>
              </w:rPr>
              <w:t>5</w:t>
            </w:r>
            <w:r w:rsidRPr="004A430C">
              <w:rPr>
                <w:spacing w:val="-1"/>
                <w:lang w:val="en-GB"/>
              </w:rPr>
              <w:t xml:space="preserve"> </w:t>
            </w:r>
            <w:r w:rsidRPr="004A430C">
              <w:rPr>
                <w:lang w:val="en-GB"/>
              </w:rPr>
              <w:t>ml</w:t>
            </w:r>
          </w:p>
        </w:tc>
        <w:tc>
          <w:tcPr>
            <w:tcW w:w="1275" w:type="dxa"/>
            <w:tcBorders>
              <w:top w:val="single" w:sz="4" w:space="0" w:color="000000"/>
              <w:left w:val="single" w:sz="4" w:space="0" w:color="000000"/>
              <w:bottom w:val="single" w:sz="4" w:space="0" w:color="000000"/>
              <w:right w:val="single" w:sz="4" w:space="0" w:color="000000"/>
            </w:tcBorders>
            <w:hideMark/>
          </w:tcPr>
          <w:p w14:paraId="39DC87A4" w14:textId="77777777" w:rsidR="00340DD2" w:rsidRPr="004A430C" w:rsidRDefault="00F75568" w:rsidP="00340DD2">
            <w:pPr>
              <w:pStyle w:val="TableParagraph"/>
              <w:spacing w:line="234" w:lineRule="exact"/>
              <w:ind w:left="110"/>
              <w:rPr>
                <w:lang w:val="en-GB"/>
              </w:rPr>
            </w:pPr>
            <w:r w:rsidRPr="004A430C">
              <w:rPr>
                <w:lang w:val="en-GB"/>
              </w:rPr>
              <w:t>9</w:t>
            </w:r>
            <w:r w:rsidRPr="004A430C">
              <w:rPr>
                <w:spacing w:val="-2"/>
                <w:lang w:val="en-GB"/>
              </w:rPr>
              <w:t xml:space="preserve"> </w:t>
            </w:r>
            <w:r w:rsidRPr="004A430C">
              <w:rPr>
                <w:lang w:val="en-GB"/>
              </w:rPr>
              <w:t>ml</w:t>
            </w:r>
          </w:p>
        </w:tc>
      </w:tr>
    </w:tbl>
    <w:p w14:paraId="798FA237" w14:textId="77777777" w:rsidR="00340DD2" w:rsidRPr="004A430C" w:rsidRDefault="00340DD2" w:rsidP="00340DD2">
      <w:pPr>
        <w:spacing w:after="7"/>
        <w:ind w:left="318" w:right="5"/>
        <w:rPr>
          <w:bCs/>
          <w:lang w:val="en-GB"/>
        </w:rPr>
      </w:pPr>
    </w:p>
    <w:p w14:paraId="164F12B7" w14:textId="62A2E426" w:rsidR="00340DD2" w:rsidRPr="006850EC" w:rsidRDefault="00F75568" w:rsidP="00340DD2">
      <w:pPr>
        <w:spacing w:after="7"/>
        <w:ind w:left="318" w:right="5"/>
        <w:rPr>
          <w:b/>
          <w:lang w:val="en-GB"/>
        </w:rPr>
      </w:pPr>
      <w:proofErr w:type="spellStart"/>
      <w:r w:rsidRPr="006850EC">
        <w:rPr>
          <w:b/>
          <w:bCs/>
          <w:lang w:val="en-GB"/>
        </w:rPr>
        <w:t>Naponta</w:t>
      </w:r>
      <w:proofErr w:type="spellEnd"/>
      <w:r w:rsidRPr="006850EC">
        <w:rPr>
          <w:b/>
          <w:bCs/>
          <w:lang w:val="en-GB"/>
        </w:rPr>
        <w:t xml:space="preserve"> </w:t>
      </w:r>
      <w:proofErr w:type="spellStart"/>
      <w:r w:rsidRPr="006850EC">
        <w:rPr>
          <w:b/>
          <w:bCs/>
          <w:lang w:val="en-GB"/>
        </w:rPr>
        <w:t>kétszeri</w:t>
      </w:r>
      <w:proofErr w:type="spellEnd"/>
      <w:r w:rsidRPr="006850EC">
        <w:rPr>
          <w:b/>
          <w:bCs/>
          <w:lang w:val="en-GB"/>
        </w:rPr>
        <w:t xml:space="preserve"> </w:t>
      </w:r>
      <w:proofErr w:type="spellStart"/>
      <w:r w:rsidRPr="006850EC">
        <w:rPr>
          <w:b/>
          <w:bCs/>
          <w:lang w:val="en-GB"/>
        </w:rPr>
        <w:t>alkalmazásra</w:t>
      </w:r>
      <w:proofErr w:type="spellEnd"/>
      <w:r w:rsidRPr="006850EC">
        <w:rPr>
          <w:b/>
          <w:bCs/>
          <w:lang w:val="en-GB"/>
        </w:rPr>
        <w:t xml:space="preserve"> </w:t>
      </w:r>
      <w:proofErr w:type="spellStart"/>
      <w:r w:rsidR="00765FBC">
        <w:rPr>
          <w:b/>
          <w:bCs/>
          <w:lang w:val="en-GB"/>
        </w:rPr>
        <w:t>legalább</w:t>
      </w:r>
      <w:proofErr w:type="spellEnd"/>
      <w:r w:rsidR="00765FBC">
        <w:rPr>
          <w:b/>
          <w:bCs/>
          <w:lang w:val="en-GB"/>
        </w:rPr>
        <w:t xml:space="preserve"> </w:t>
      </w:r>
      <w:r w:rsidRPr="006850EC">
        <w:rPr>
          <w:b/>
          <w:bCs/>
          <w:lang w:val="en-GB"/>
        </w:rPr>
        <w:t xml:space="preserve">20 kg </w:t>
      </w:r>
      <w:proofErr w:type="spellStart"/>
      <w:r w:rsidRPr="006850EC">
        <w:rPr>
          <w:b/>
          <w:bCs/>
          <w:lang w:val="en-GB"/>
        </w:rPr>
        <w:t>és</w:t>
      </w:r>
      <w:proofErr w:type="spellEnd"/>
      <w:r w:rsidRPr="006850EC">
        <w:rPr>
          <w:b/>
          <w:bCs/>
          <w:lang w:val="en-GB"/>
        </w:rPr>
        <w:t xml:space="preserve"> </w:t>
      </w:r>
      <w:proofErr w:type="spellStart"/>
      <w:r w:rsidR="00765FBC">
        <w:rPr>
          <w:b/>
          <w:bCs/>
          <w:lang w:val="en-GB"/>
        </w:rPr>
        <w:t>kevesebb</w:t>
      </w:r>
      <w:proofErr w:type="spellEnd"/>
      <w:r w:rsidR="00765FBC">
        <w:rPr>
          <w:b/>
          <w:bCs/>
          <w:lang w:val="en-GB"/>
        </w:rPr>
        <w:t xml:space="preserve"> mint </w:t>
      </w:r>
      <w:r w:rsidRPr="006850EC">
        <w:rPr>
          <w:b/>
          <w:bCs/>
          <w:lang w:val="en-GB"/>
        </w:rPr>
        <w:t xml:space="preserve">30 kg </w:t>
      </w:r>
      <w:proofErr w:type="spellStart"/>
      <w:r w:rsidRPr="006850EC">
        <w:rPr>
          <w:b/>
          <w:bCs/>
          <w:lang w:val="en-GB"/>
        </w:rPr>
        <w:t>közötti</w:t>
      </w:r>
      <w:proofErr w:type="spellEnd"/>
      <w:r w:rsidRPr="006850EC">
        <w:rPr>
          <w:b/>
          <w:bCs/>
          <w:lang w:val="en-GB"/>
        </w:rPr>
        <w:t xml:space="preserve"> </w:t>
      </w:r>
      <w:proofErr w:type="spellStart"/>
      <w:r w:rsidRPr="006850EC">
        <w:rPr>
          <w:b/>
          <w:bCs/>
          <w:lang w:val="en-GB"/>
        </w:rPr>
        <w:t>testtömegű</w:t>
      </w:r>
      <w:proofErr w:type="spellEnd"/>
      <w:r w:rsidRPr="006850EC">
        <w:rPr>
          <w:b/>
          <w:bCs/>
          <w:lang w:val="en-GB"/>
        </w:rPr>
        <w:t xml:space="preserve"> </w:t>
      </w:r>
      <w:proofErr w:type="spellStart"/>
      <w:r w:rsidRPr="006850EC">
        <w:rPr>
          <w:b/>
          <w:bCs/>
          <w:lang w:val="en-GB"/>
        </w:rPr>
        <w:t>gyermekek</w:t>
      </w:r>
      <w:proofErr w:type="spellEnd"/>
      <w:r w:rsidRPr="006850EC">
        <w:rPr>
          <w:b/>
          <w:bCs/>
          <w:lang w:val="en-GB"/>
        </w:rPr>
        <w:t xml:space="preserve"> </w:t>
      </w:r>
      <w:proofErr w:type="spellStart"/>
      <w:r w:rsidRPr="006850EC">
        <w:rPr>
          <w:b/>
          <w:bCs/>
          <w:lang w:val="en-GB"/>
        </w:rPr>
        <w:t>és</w:t>
      </w:r>
      <w:proofErr w:type="spellEnd"/>
      <w:r w:rsidRPr="006850EC">
        <w:rPr>
          <w:b/>
          <w:bCs/>
          <w:lang w:val="en-GB"/>
        </w:rPr>
        <w:t xml:space="preserve"> </w:t>
      </w:r>
      <w:proofErr w:type="spellStart"/>
      <w:r w:rsidRPr="006850EC">
        <w:rPr>
          <w:b/>
          <w:bCs/>
          <w:lang w:val="en-GB"/>
        </w:rPr>
        <w:t>serdülők</w:t>
      </w:r>
      <w:proofErr w:type="spellEnd"/>
      <w:r w:rsidRPr="006850EC">
        <w:rPr>
          <w:b/>
          <w:bCs/>
          <w:lang w:val="en-GB"/>
        </w:rPr>
        <w:t xml:space="preserve"> </w:t>
      </w:r>
      <w:proofErr w:type="spellStart"/>
      <w:r w:rsidRPr="006850EC">
        <w:rPr>
          <w:b/>
          <w:bCs/>
          <w:lang w:val="en-GB"/>
        </w:rPr>
        <w:t>esetén</w:t>
      </w:r>
      <w:proofErr w:type="spellEnd"/>
      <w:r w:rsidRPr="006850EC">
        <w:rPr>
          <w:b/>
          <w:bCs/>
          <w:lang w:val="en-GB"/>
        </w:rPr>
        <w:t>:</w:t>
      </w:r>
    </w:p>
    <w:tbl>
      <w:tblPr>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7"/>
        <w:gridCol w:w="1276"/>
        <w:gridCol w:w="1481"/>
        <w:gridCol w:w="1688"/>
        <w:gridCol w:w="1683"/>
        <w:gridCol w:w="1243"/>
      </w:tblGrid>
      <w:tr w:rsidR="0003137C" w14:paraId="79B6357D" w14:textId="77777777" w:rsidTr="00340DD2">
        <w:trPr>
          <w:trHeight w:val="1010"/>
        </w:trPr>
        <w:tc>
          <w:tcPr>
            <w:tcW w:w="1417" w:type="dxa"/>
            <w:tcBorders>
              <w:top w:val="single" w:sz="4" w:space="0" w:color="000000"/>
              <w:left w:val="single" w:sz="4" w:space="0" w:color="000000"/>
              <w:bottom w:val="single" w:sz="4" w:space="0" w:color="000000"/>
              <w:right w:val="single" w:sz="4" w:space="0" w:color="000000"/>
            </w:tcBorders>
            <w:hideMark/>
          </w:tcPr>
          <w:p w14:paraId="728DBE55" w14:textId="231BFE86" w:rsidR="00C2005E" w:rsidRPr="004A430C" w:rsidRDefault="00F75568" w:rsidP="00C2005E">
            <w:pPr>
              <w:pStyle w:val="TableParagraph"/>
              <w:spacing w:line="247" w:lineRule="exact"/>
              <w:rPr>
                <w:b/>
                <w:bCs/>
                <w:lang w:val="en-GB"/>
              </w:rPr>
            </w:pPr>
            <w:proofErr w:type="spellStart"/>
            <w:r w:rsidRPr="004A430C">
              <w:rPr>
                <w:b/>
                <w:bCs/>
                <w:lang w:val="en-GB"/>
              </w:rPr>
              <w:t>Testtömeg</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14:paraId="56DD8643" w14:textId="77777777" w:rsidR="00C2005E" w:rsidRPr="004A430C" w:rsidRDefault="00F75568" w:rsidP="00C2005E">
            <w:pPr>
              <w:pStyle w:val="TableParagraph"/>
              <w:ind w:left="108" w:right="-113"/>
              <w:rPr>
                <w:b/>
                <w:bCs/>
                <w:lang w:val="en-GB"/>
              </w:rPr>
            </w:pPr>
            <w:r w:rsidRPr="004A430C">
              <w:rPr>
                <w:b/>
                <w:bCs/>
                <w:lang w:val="en-GB"/>
              </w:rPr>
              <w:t xml:space="preserve">1. </w:t>
            </w:r>
            <w:proofErr w:type="spellStart"/>
            <w:r w:rsidRPr="004A430C">
              <w:rPr>
                <w:b/>
                <w:bCs/>
                <w:lang w:val="en-GB"/>
              </w:rPr>
              <w:t>hét</w:t>
            </w:r>
            <w:proofErr w:type="spellEnd"/>
          </w:p>
          <w:p w14:paraId="0B749EB2" w14:textId="77777777" w:rsidR="00C2005E" w:rsidRPr="004A430C" w:rsidRDefault="00F75568" w:rsidP="00C2005E">
            <w:pPr>
              <w:pStyle w:val="TableParagraph"/>
              <w:ind w:left="108" w:right="-113"/>
              <w:rPr>
                <w:b/>
                <w:bCs/>
                <w:lang w:val="en-GB"/>
              </w:rPr>
            </w:pPr>
            <w:proofErr w:type="spellStart"/>
            <w:r w:rsidRPr="004A430C">
              <w:rPr>
                <w:b/>
                <w:bCs/>
                <w:lang w:val="en-GB"/>
              </w:rPr>
              <w:t>Kezdő</w:t>
            </w:r>
            <w:proofErr w:type="spellEnd"/>
            <w:r w:rsidRPr="004A430C">
              <w:rPr>
                <w:b/>
                <w:bCs/>
                <w:lang w:val="en-GB"/>
              </w:rPr>
              <w:t xml:space="preserve"> </w:t>
            </w:r>
            <w:proofErr w:type="spellStart"/>
            <w:r w:rsidRPr="004A430C">
              <w:rPr>
                <w:b/>
                <w:bCs/>
                <w:lang w:val="en-GB"/>
              </w:rPr>
              <w:t>adag</w:t>
            </w:r>
            <w:proofErr w:type="spellEnd"/>
            <w:r w:rsidRPr="004A430C">
              <w:rPr>
                <w:b/>
                <w:bCs/>
                <w:lang w:val="en-GB"/>
              </w:rPr>
              <w:t>:</w:t>
            </w:r>
          </w:p>
          <w:p w14:paraId="51C2EC47" w14:textId="471294CB" w:rsidR="00C2005E" w:rsidRPr="004A430C" w:rsidRDefault="00F75568" w:rsidP="00C2005E">
            <w:pPr>
              <w:pStyle w:val="TableParagraph"/>
              <w:spacing w:line="252" w:lineRule="exact"/>
              <w:rPr>
                <w:b/>
                <w:bCs/>
                <w:lang w:val="en-GB"/>
              </w:rPr>
            </w:pPr>
            <w:r w:rsidRPr="004A430C">
              <w:rPr>
                <w:b/>
                <w:bCs/>
                <w:lang w:val="en-GB"/>
              </w:rPr>
              <w:t>0,1</w:t>
            </w:r>
            <w:r w:rsidRPr="004A430C">
              <w:rPr>
                <w:b/>
                <w:bCs/>
                <w:spacing w:val="-2"/>
                <w:lang w:val="en-GB"/>
              </w:rPr>
              <w:t xml:space="preserve"> </w:t>
            </w:r>
            <w:r w:rsidRPr="004A430C">
              <w:rPr>
                <w:b/>
                <w:bCs/>
                <w:lang w:val="en-GB"/>
              </w:rPr>
              <w:t>ml/</w:t>
            </w:r>
            <w:proofErr w:type="spellStart"/>
            <w:r w:rsidR="00765FBC">
              <w:rPr>
                <w:b/>
                <w:bCs/>
                <w:lang w:val="en-GB"/>
              </w:rPr>
              <w:t>tt</w:t>
            </w:r>
            <w:r w:rsidRPr="004A430C">
              <w:rPr>
                <w:b/>
                <w:bCs/>
                <w:lang w:val="en-GB"/>
              </w:rPr>
              <w:t>kg</w:t>
            </w:r>
            <w:proofErr w:type="spellEnd"/>
          </w:p>
        </w:tc>
        <w:tc>
          <w:tcPr>
            <w:tcW w:w="1481" w:type="dxa"/>
            <w:tcBorders>
              <w:top w:val="single" w:sz="4" w:space="0" w:color="000000"/>
              <w:left w:val="single" w:sz="4" w:space="0" w:color="000000"/>
              <w:bottom w:val="single" w:sz="4" w:space="0" w:color="000000"/>
              <w:right w:val="single" w:sz="4" w:space="0" w:color="000000"/>
            </w:tcBorders>
            <w:hideMark/>
          </w:tcPr>
          <w:p w14:paraId="579AB71D" w14:textId="77777777" w:rsidR="00C2005E" w:rsidRPr="004A430C" w:rsidRDefault="00F75568" w:rsidP="00C2005E">
            <w:pPr>
              <w:pStyle w:val="TableParagraph"/>
              <w:spacing w:line="247" w:lineRule="exact"/>
              <w:ind w:left="105"/>
              <w:rPr>
                <w:b/>
                <w:bCs/>
                <w:lang w:val="en-GB"/>
              </w:rPr>
            </w:pPr>
            <w:r w:rsidRPr="004A430C">
              <w:rPr>
                <w:b/>
                <w:bCs/>
                <w:lang w:val="en-GB"/>
              </w:rPr>
              <w:t xml:space="preserve">2. </w:t>
            </w:r>
            <w:proofErr w:type="spellStart"/>
            <w:r w:rsidRPr="004A430C">
              <w:rPr>
                <w:b/>
                <w:bCs/>
                <w:lang w:val="en-GB"/>
              </w:rPr>
              <w:t>hét</w:t>
            </w:r>
            <w:proofErr w:type="spellEnd"/>
          </w:p>
          <w:p w14:paraId="2017EFC8" w14:textId="7ACD3263" w:rsidR="00C2005E" w:rsidRPr="004A430C" w:rsidRDefault="00F75568" w:rsidP="00C2005E">
            <w:pPr>
              <w:pStyle w:val="TableParagraph"/>
              <w:spacing w:line="247" w:lineRule="exact"/>
              <w:rPr>
                <w:b/>
                <w:bCs/>
                <w:lang w:val="en-GB"/>
              </w:rPr>
            </w:pPr>
            <w:r w:rsidRPr="004A430C">
              <w:rPr>
                <w:b/>
                <w:bCs/>
                <w:lang w:val="en-GB"/>
              </w:rPr>
              <w:t>0,2</w:t>
            </w:r>
            <w:r w:rsidRPr="004A430C">
              <w:rPr>
                <w:b/>
                <w:bCs/>
                <w:spacing w:val="-2"/>
                <w:lang w:val="en-GB"/>
              </w:rPr>
              <w:t xml:space="preserve"> </w:t>
            </w:r>
            <w:r w:rsidRPr="004A430C">
              <w:rPr>
                <w:b/>
                <w:bCs/>
                <w:lang w:val="en-GB"/>
              </w:rPr>
              <w:t>ml/</w:t>
            </w:r>
            <w:proofErr w:type="spellStart"/>
            <w:r w:rsidR="00765FBC">
              <w:rPr>
                <w:b/>
                <w:bCs/>
                <w:lang w:val="en-GB"/>
              </w:rPr>
              <w:t>tt</w:t>
            </w:r>
            <w:r w:rsidRPr="004A430C">
              <w:rPr>
                <w:b/>
                <w:bCs/>
                <w:lang w:val="en-GB"/>
              </w:rPr>
              <w:t>kg</w:t>
            </w:r>
            <w:proofErr w:type="spellEnd"/>
          </w:p>
        </w:tc>
        <w:tc>
          <w:tcPr>
            <w:tcW w:w="1688" w:type="dxa"/>
            <w:tcBorders>
              <w:top w:val="single" w:sz="4" w:space="0" w:color="000000"/>
              <w:left w:val="single" w:sz="4" w:space="0" w:color="000000"/>
              <w:bottom w:val="single" w:sz="4" w:space="0" w:color="000000"/>
              <w:right w:val="single" w:sz="4" w:space="0" w:color="000000"/>
            </w:tcBorders>
            <w:hideMark/>
          </w:tcPr>
          <w:p w14:paraId="06D07F8C" w14:textId="77777777" w:rsidR="00C2005E" w:rsidRPr="004A430C" w:rsidRDefault="00F75568" w:rsidP="00C2005E">
            <w:pPr>
              <w:pStyle w:val="TableParagraph"/>
              <w:spacing w:line="247" w:lineRule="exact"/>
              <w:ind w:left="108"/>
              <w:rPr>
                <w:b/>
                <w:bCs/>
                <w:lang w:val="en-GB"/>
              </w:rPr>
            </w:pPr>
            <w:r w:rsidRPr="004A430C">
              <w:rPr>
                <w:b/>
                <w:bCs/>
                <w:lang w:val="en-GB"/>
              </w:rPr>
              <w:t>3.hét</w:t>
            </w:r>
          </w:p>
          <w:p w14:paraId="7FF5FA66" w14:textId="7664B6BE" w:rsidR="00C2005E" w:rsidRPr="004A430C" w:rsidRDefault="00F75568" w:rsidP="00C2005E">
            <w:pPr>
              <w:pStyle w:val="TableParagraph"/>
              <w:spacing w:line="247" w:lineRule="exact"/>
              <w:rPr>
                <w:b/>
                <w:bCs/>
                <w:lang w:val="en-GB"/>
              </w:rPr>
            </w:pPr>
            <w:r w:rsidRPr="004A430C">
              <w:rPr>
                <w:b/>
                <w:bCs/>
                <w:lang w:val="en-GB"/>
              </w:rPr>
              <w:t>0,3</w:t>
            </w:r>
            <w:r w:rsidRPr="004A430C">
              <w:rPr>
                <w:b/>
                <w:bCs/>
                <w:spacing w:val="-2"/>
                <w:lang w:val="en-GB"/>
              </w:rPr>
              <w:t xml:space="preserve"> </w:t>
            </w:r>
            <w:r w:rsidRPr="004A430C">
              <w:rPr>
                <w:b/>
                <w:bCs/>
                <w:lang w:val="en-GB"/>
              </w:rPr>
              <w:t>ml/</w:t>
            </w:r>
            <w:proofErr w:type="spellStart"/>
            <w:r w:rsidR="00765FBC">
              <w:rPr>
                <w:b/>
                <w:bCs/>
                <w:lang w:val="en-GB"/>
              </w:rPr>
              <w:t>tt</w:t>
            </w:r>
            <w:r w:rsidRPr="004A430C">
              <w:rPr>
                <w:b/>
                <w:bCs/>
                <w:lang w:val="en-GB"/>
              </w:rPr>
              <w:t>kg</w:t>
            </w:r>
            <w:proofErr w:type="spellEnd"/>
          </w:p>
        </w:tc>
        <w:tc>
          <w:tcPr>
            <w:tcW w:w="1683" w:type="dxa"/>
            <w:tcBorders>
              <w:top w:val="single" w:sz="4" w:space="0" w:color="000000"/>
              <w:left w:val="single" w:sz="4" w:space="0" w:color="000000"/>
              <w:bottom w:val="single" w:sz="4" w:space="0" w:color="000000"/>
              <w:right w:val="single" w:sz="4" w:space="0" w:color="000000"/>
            </w:tcBorders>
            <w:hideMark/>
          </w:tcPr>
          <w:p w14:paraId="28F59B2C" w14:textId="77777777" w:rsidR="00C2005E" w:rsidRPr="004A430C" w:rsidRDefault="00F75568" w:rsidP="00C2005E">
            <w:pPr>
              <w:pStyle w:val="TableParagraph"/>
              <w:spacing w:line="247" w:lineRule="exact"/>
              <w:ind w:left="108"/>
              <w:rPr>
                <w:b/>
                <w:bCs/>
                <w:lang w:val="en-GB"/>
              </w:rPr>
            </w:pPr>
            <w:r w:rsidRPr="004A430C">
              <w:rPr>
                <w:b/>
                <w:bCs/>
                <w:lang w:val="en-GB"/>
              </w:rPr>
              <w:t xml:space="preserve">4. </w:t>
            </w:r>
            <w:proofErr w:type="spellStart"/>
            <w:r w:rsidRPr="004A430C">
              <w:rPr>
                <w:b/>
                <w:bCs/>
                <w:lang w:val="en-GB"/>
              </w:rPr>
              <w:t>hét</w:t>
            </w:r>
            <w:proofErr w:type="spellEnd"/>
          </w:p>
          <w:p w14:paraId="3C23648A" w14:textId="6FDADAFD" w:rsidR="00C2005E" w:rsidRPr="004A430C" w:rsidRDefault="00F75568" w:rsidP="00C2005E">
            <w:pPr>
              <w:pStyle w:val="TableParagraph"/>
              <w:spacing w:line="247" w:lineRule="exact"/>
              <w:ind w:left="104"/>
              <w:rPr>
                <w:b/>
                <w:bCs/>
                <w:lang w:val="en-GB"/>
              </w:rPr>
            </w:pPr>
            <w:r w:rsidRPr="004A430C">
              <w:rPr>
                <w:b/>
                <w:bCs/>
                <w:lang w:val="en-GB"/>
              </w:rPr>
              <w:t>0,4</w:t>
            </w:r>
            <w:r w:rsidRPr="004A430C">
              <w:rPr>
                <w:b/>
                <w:bCs/>
                <w:spacing w:val="-2"/>
                <w:lang w:val="en-GB"/>
              </w:rPr>
              <w:t xml:space="preserve"> </w:t>
            </w:r>
            <w:r w:rsidRPr="004A430C">
              <w:rPr>
                <w:b/>
                <w:bCs/>
                <w:lang w:val="en-GB"/>
              </w:rPr>
              <w:t>ml/</w:t>
            </w:r>
            <w:proofErr w:type="spellStart"/>
            <w:r w:rsidR="00765FBC">
              <w:rPr>
                <w:b/>
                <w:bCs/>
                <w:lang w:val="en-GB"/>
              </w:rPr>
              <w:t>tt</w:t>
            </w:r>
            <w:r w:rsidRPr="004A430C">
              <w:rPr>
                <w:b/>
                <w:bCs/>
                <w:lang w:val="en-GB"/>
              </w:rPr>
              <w:t>kg</w:t>
            </w:r>
            <w:proofErr w:type="spellEnd"/>
          </w:p>
        </w:tc>
        <w:tc>
          <w:tcPr>
            <w:tcW w:w="1243" w:type="dxa"/>
            <w:tcBorders>
              <w:top w:val="single" w:sz="4" w:space="0" w:color="000000"/>
              <w:left w:val="single" w:sz="4" w:space="0" w:color="000000"/>
              <w:bottom w:val="single" w:sz="4" w:space="0" w:color="000000"/>
              <w:right w:val="single" w:sz="4" w:space="0" w:color="000000"/>
            </w:tcBorders>
            <w:hideMark/>
          </w:tcPr>
          <w:p w14:paraId="76FACE92" w14:textId="0ED39E4B" w:rsidR="00C2005E" w:rsidRPr="004A430C" w:rsidRDefault="00F75568" w:rsidP="00C2005E">
            <w:pPr>
              <w:pStyle w:val="TableParagraph"/>
              <w:ind w:left="106" w:right="199"/>
              <w:rPr>
                <w:b/>
                <w:bCs/>
                <w:lang w:val="en-GB"/>
              </w:rPr>
            </w:pPr>
            <w:r w:rsidRPr="004A430C">
              <w:rPr>
                <w:b/>
                <w:bCs/>
                <w:lang w:val="en-GB"/>
              </w:rPr>
              <w:t xml:space="preserve">5. </w:t>
            </w:r>
            <w:proofErr w:type="spellStart"/>
            <w:r w:rsidRPr="004A430C">
              <w:rPr>
                <w:b/>
                <w:bCs/>
                <w:lang w:val="en-GB"/>
              </w:rPr>
              <w:t>hét</w:t>
            </w:r>
            <w:proofErr w:type="spellEnd"/>
          </w:p>
          <w:p w14:paraId="1E9E75FC" w14:textId="77777777" w:rsidR="00C2005E" w:rsidRPr="004A430C" w:rsidRDefault="00F75568" w:rsidP="00C2005E">
            <w:pPr>
              <w:pStyle w:val="TableParagraph"/>
              <w:ind w:left="104" w:right="124"/>
              <w:rPr>
                <w:b/>
                <w:bCs/>
                <w:lang w:val="en-GB"/>
              </w:rPr>
            </w:pPr>
            <w:proofErr w:type="spellStart"/>
            <w:r w:rsidRPr="004A430C">
              <w:rPr>
                <w:b/>
                <w:bCs/>
                <w:lang w:val="en-GB"/>
              </w:rPr>
              <w:t>Maximális</w:t>
            </w:r>
            <w:proofErr w:type="spellEnd"/>
            <w:r w:rsidRPr="004A430C">
              <w:rPr>
                <w:b/>
                <w:bCs/>
                <w:lang w:val="en-GB"/>
              </w:rPr>
              <w:t xml:space="preserve"> </w:t>
            </w:r>
            <w:proofErr w:type="spellStart"/>
            <w:r w:rsidRPr="004A430C">
              <w:rPr>
                <w:b/>
                <w:bCs/>
                <w:lang w:val="en-GB"/>
              </w:rPr>
              <w:t>ajánlott</w:t>
            </w:r>
            <w:proofErr w:type="spellEnd"/>
            <w:r w:rsidRPr="004A430C">
              <w:rPr>
                <w:b/>
                <w:bCs/>
                <w:lang w:val="en-GB"/>
              </w:rPr>
              <w:t xml:space="preserve"> </w:t>
            </w:r>
            <w:proofErr w:type="spellStart"/>
            <w:r w:rsidRPr="004A430C">
              <w:rPr>
                <w:b/>
                <w:bCs/>
                <w:lang w:val="en-GB"/>
              </w:rPr>
              <w:t>adag</w:t>
            </w:r>
            <w:proofErr w:type="spellEnd"/>
            <w:r w:rsidRPr="004A430C">
              <w:rPr>
                <w:b/>
                <w:bCs/>
                <w:lang w:val="en-GB"/>
              </w:rPr>
              <w:t>:</w:t>
            </w:r>
          </w:p>
          <w:p w14:paraId="48337903" w14:textId="4309C994" w:rsidR="00C2005E" w:rsidRPr="004A430C" w:rsidRDefault="00F75568" w:rsidP="00C2005E">
            <w:pPr>
              <w:pStyle w:val="TableParagraph"/>
              <w:ind w:left="106"/>
              <w:rPr>
                <w:b/>
                <w:bCs/>
                <w:lang w:val="en-GB"/>
              </w:rPr>
            </w:pPr>
            <w:r w:rsidRPr="004A430C">
              <w:rPr>
                <w:b/>
                <w:bCs/>
                <w:lang w:val="en-GB"/>
              </w:rPr>
              <w:t>0,5</w:t>
            </w:r>
            <w:r w:rsidRPr="004A430C">
              <w:rPr>
                <w:b/>
                <w:bCs/>
                <w:spacing w:val="-6"/>
                <w:lang w:val="en-GB"/>
              </w:rPr>
              <w:t xml:space="preserve"> </w:t>
            </w:r>
            <w:r w:rsidRPr="004A430C">
              <w:rPr>
                <w:b/>
                <w:bCs/>
                <w:lang w:val="en-GB"/>
              </w:rPr>
              <w:t>ml/</w:t>
            </w:r>
            <w:proofErr w:type="spellStart"/>
            <w:r w:rsidR="00765FBC">
              <w:rPr>
                <w:b/>
                <w:bCs/>
                <w:lang w:val="en-GB"/>
              </w:rPr>
              <w:t>tt</w:t>
            </w:r>
            <w:r w:rsidRPr="004A430C">
              <w:rPr>
                <w:b/>
                <w:bCs/>
                <w:lang w:val="en-GB"/>
              </w:rPr>
              <w:t>kg</w:t>
            </w:r>
            <w:proofErr w:type="spellEnd"/>
          </w:p>
        </w:tc>
      </w:tr>
      <w:tr w:rsidR="0003137C" w14:paraId="6B585095" w14:textId="77777777" w:rsidTr="00340DD2">
        <w:trPr>
          <w:trHeight w:val="254"/>
        </w:trPr>
        <w:tc>
          <w:tcPr>
            <w:tcW w:w="1417" w:type="dxa"/>
            <w:tcBorders>
              <w:top w:val="single" w:sz="4" w:space="0" w:color="000000"/>
              <w:left w:val="single" w:sz="4" w:space="0" w:color="000000"/>
              <w:bottom w:val="single" w:sz="4" w:space="0" w:color="000000"/>
              <w:right w:val="single" w:sz="4" w:space="0" w:color="000000"/>
            </w:tcBorders>
            <w:hideMark/>
          </w:tcPr>
          <w:p w14:paraId="5E2EEE99" w14:textId="77777777" w:rsidR="00340DD2" w:rsidRPr="004A430C" w:rsidRDefault="00F75568" w:rsidP="00340DD2">
            <w:pPr>
              <w:pStyle w:val="TableParagraph"/>
              <w:spacing w:line="235" w:lineRule="exact"/>
              <w:rPr>
                <w:lang w:val="en-GB"/>
              </w:rPr>
            </w:pPr>
            <w:r w:rsidRPr="004A430C">
              <w:rPr>
                <w:lang w:val="en-GB"/>
              </w:rPr>
              <w:t>20</w:t>
            </w:r>
            <w:r w:rsidRPr="004A430C">
              <w:rPr>
                <w:spacing w:val="-2"/>
                <w:lang w:val="en-GB"/>
              </w:rPr>
              <w:t xml:space="preserve"> </w:t>
            </w:r>
            <w:r w:rsidRPr="004A430C">
              <w:rPr>
                <w:lang w:val="en-GB"/>
              </w:rPr>
              <w:t>kg</w:t>
            </w:r>
          </w:p>
        </w:tc>
        <w:tc>
          <w:tcPr>
            <w:tcW w:w="1276" w:type="dxa"/>
            <w:tcBorders>
              <w:top w:val="single" w:sz="4" w:space="0" w:color="000000"/>
              <w:left w:val="single" w:sz="4" w:space="0" w:color="000000"/>
              <w:bottom w:val="single" w:sz="4" w:space="0" w:color="000000"/>
              <w:right w:val="single" w:sz="4" w:space="0" w:color="000000"/>
            </w:tcBorders>
            <w:hideMark/>
          </w:tcPr>
          <w:p w14:paraId="49845CE4" w14:textId="77777777" w:rsidR="00340DD2" w:rsidRPr="004A430C" w:rsidRDefault="00F75568" w:rsidP="00340DD2">
            <w:pPr>
              <w:pStyle w:val="TableParagraph"/>
              <w:spacing w:line="235" w:lineRule="exact"/>
              <w:rPr>
                <w:lang w:val="en-GB"/>
              </w:rPr>
            </w:pPr>
            <w:r w:rsidRPr="004A430C">
              <w:rPr>
                <w:lang w:val="en-GB"/>
              </w:rPr>
              <w:t>2</w:t>
            </w:r>
            <w:r w:rsidRPr="004A430C">
              <w:rPr>
                <w:spacing w:val="-2"/>
                <w:lang w:val="en-GB"/>
              </w:rPr>
              <w:t xml:space="preserve"> </w:t>
            </w:r>
            <w:r w:rsidRPr="004A430C">
              <w:rPr>
                <w:lang w:val="en-GB"/>
              </w:rPr>
              <w:t>ml</w:t>
            </w:r>
          </w:p>
        </w:tc>
        <w:tc>
          <w:tcPr>
            <w:tcW w:w="1481" w:type="dxa"/>
            <w:tcBorders>
              <w:top w:val="single" w:sz="4" w:space="0" w:color="000000"/>
              <w:left w:val="single" w:sz="4" w:space="0" w:color="000000"/>
              <w:bottom w:val="single" w:sz="4" w:space="0" w:color="000000"/>
              <w:right w:val="single" w:sz="4" w:space="0" w:color="000000"/>
            </w:tcBorders>
            <w:hideMark/>
          </w:tcPr>
          <w:p w14:paraId="75EC7396" w14:textId="77777777" w:rsidR="00340DD2" w:rsidRPr="004A430C" w:rsidRDefault="00F75568" w:rsidP="00340DD2">
            <w:pPr>
              <w:pStyle w:val="TableParagraph"/>
              <w:spacing w:line="235" w:lineRule="exact"/>
              <w:rPr>
                <w:lang w:val="en-GB"/>
              </w:rPr>
            </w:pPr>
            <w:r w:rsidRPr="004A430C">
              <w:rPr>
                <w:lang w:val="en-GB"/>
              </w:rPr>
              <w:t>4</w:t>
            </w:r>
            <w:r w:rsidRPr="004A430C">
              <w:rPr>
                <w:spacing w:val="-2"/>
                <w:lang w:val="en-GB"/>
              </w:rPr>
              <w:t xml:space="preserve"> </w:t>
            </w:r>
            <w:r w:rsidRPr="004A430C">
              <w:rPr>
                <w:lang w:val="en-GB"/>
              </w:rPr>
              <w:t>ml</w:t>
            </w:r>
          </w:p>
        </w:tc>
        <w:tc>
          <w:tcPr>
            <w:tcW w:w="1688" w:type="dxa"/>
            <w:tcBorders>
              <w:top w:val="single" w:sz="4" w:space="0" w:color="000000"/>
              <w:left w:val="single" w:sz="4" w:space="0" w:color="000000"/>
              <w:bottom w:val="single" w:sz="4" w:space="0" w:color="000000"/>
              <w:right w:val="single" w:sz="4" w:space="0" w:color="000000"/>
            </w:tcBorders>
            <w:hideMark/>
          </w:tcPr>
          <w:p w14:paraId="0B1B3CC1" w14:textId="77777777" w:rsidR="00340DD2" w:rsidRPr="004A430C" w:rsidRDefault="00F75568" w:rsidP="00340DD2">
            <w:pPr>
              <w:pStyle w:val="TableParagraph"/>
              <w:spacing w:line="235" w:lineRule="exact"/>
              <w:rPr>
                <w:lang w:val="en-GB"/>
              </w:rPr>
            </w:pPr>
            <w:r w:rsidRPr="004A430C">
              <w:rPr>
                <w:lang w:val="en-GB"/>
              </w:rPr>
              <w:t>6</w:t>
            </w:r>
            <w:r w:rsidRPr="004A430C">
              <w:rPr>
                <w:spacing w:val="-2"/>
                <w:lang w:val="en-GB"/>
              </w:rPr>
              <w:t xml:space="preserve"> </w:t>
            </w:r>
            <w:r w:rsidRPr="004A430C">
              <w:rPr>
                <w:lang w:val="en-GB"/>
              </w:rPr>
              <w:t>ml</w:t>
            </w:r>
          </w:p>
        </w:tc>
        <w:tc>
          <w:tcPr>
            <w:tcW w:w="1683" w:type="dxa"/>
            <w:tcBorders>
              <w:top w:val="single" w:sz="4" w:space="0" w:color="000000"/>
              <w:left w:val="single" w:sz="4" w:space="0" w:color="000000"/>
              <w:bottom w:val="single" w:sz="4" w:space="0" w:color="000000"/>
              <w:right w:val="single" w:sz="4" w:space="0" w:color="000000"/>
            </w:tcBorders>
            <w:hideMark/>
          </w:tcPr>
          <w:p w14:paraId="2EF663F3" w14:textId="77777777" w:rsidR="00340DD2" w:rsidRPr="004A430C" w:rsidRDefault="00F75568" w:rsidP="00340DD2">
            <w:pPr>
              <w:pStyle w:val="TableParagraph"/>
              <w:spacing w:line="235" w:lineRule="exact"/>
              <w:ind w:left="104"/>
              <w:rPr>
                <w:lang w:val="en-GB"/>
              </w:rPr>
            </w:pPr>
            <w:r w:rsidRPr="004A430C">
              <w:rPr>
                <w:lang w:val="en-GB"/>
              </w:rPr>
              <w:t>8</w:t>
            </w:r>
            <w:r w:rsidRPr="004A430C">
              <w:rPr>
                <w:spacing w:val="-2"/>
                <w:lang w:val="en-GB"/>
              </w:rPr>
              <w:t xml:space="preserve"> </w:t>
            </w:r>
            <w:r w:rsidRPr="004A430C">
              <w:rPr>
                <w:lang w:val="en-GB"/>
              </w:rPr>
              <w:t>ml</w:t>
            </w:r>
          </w:p>
        </w:tc>
        <w:tc>
          <w:tcPr>
            <w:tcW w:w="1243" w:type="dxa"/>
            <w:tcBorders>
              <w:top w:val="single" w:sz="4" w:space="0" w:color="000000"/>
              <w:left w:val="single" w:sz="4" w:space="0" w:color="000000"/>
              <w:bottom w:val="single" w:sz="4" w:space="0" w:color="000000"/>
              <w:right w:val="single" w:sz="4" w:space="0" w:color="000000"/>
            </w:tcBorders>
            <w:hideMark/>
          </w:tcPr>
          <w:p w14:paraId="3D651EB8" w14:textId="77777777" w:rsidR="00340DD2" w:rsidRPr="004A430C" w:rsidRDefault="00F75568" w:rsidP="00340DD2">
            <w:pPr>
              <w:pStyle w:val="TableParagraph"/>
              <w:spacing w:line="235" w:lineRule="exact"/>
              <w:ind w:left="106"/>
              <w:rPr>
                <w:lang w:val="en-GB"/>
              </w:rPr>
            </w:pPr>
            <w:r w:rsidRPr="004A430C">
              <w:rPr>
                <w:lang w:val="en-GB"/>
              </w:rPr>
              <w:t>10</w:t>
            </w:r>
            <w:r w:rsidRPr="004A430C">
              <w:rPr>
                <w:spacing w:val="-3"/>
                <w:lang w:val="en-GB"/>
              </w:rPr>
              <w:t xml:space="preserve"> </w:t>
            </w:r>
            <w:r w:rsidRPr="004A430C">
              <w:rPr>
                <w:lang w:val="en-GB"/>
              </w:rPr>
              <w:t>ml</w:t>
            </w:r>
          </w:p>
        </w:tc>
      </w:tr>
      <w:tr w:rsidR="0003137C" w14:paraId="118EFC9F" w14:textId="77777777" w:rsidTr="00340DD2">
        <w:trPr>
          <w:trHeight w:val="254"/>
        </w:trPr>
        <w:tc>
          <w:tcPr>
            <w:tcW w:w="1417" w:type="dxa"/>
            <w:tcBorders>
              <w:top w:val="single" w:sz="4" w:space="0" w:color="000000"/>
              <w:left w:val="single" w:sz="4" w:space="0" w:color="000000"/>
              <w:bottom w:val="single" w:sz="4" w:space="0" w:color="000000"/>
              <w:right w:val="single" w:sz="4" w:space="0" w:color="000000"/>
            </w:tcBorders>
            <w:hideMark/>
          </w:tcPr>
          <w:p w14:paraId="361858DE" w14:textId="77777777" w:rsidR="00340DD2" w:rsidRPr="004A430C" w:rsidRDefault="00F75568" w:rsidP="00340DD2">
            <w:pPr>
              <w:pStyle w:val="TableParagraph"/>
              <w:spacing w:line="234" w:lineRule="exact"/>
              <w:rPr>
                <w:lang w:val="en-GB"/>
              </w:rPr>
            </w:pPr>
            <w:r w:rsidRPr="004A430C">
              <w:rPr>
                <w:lang w:val="en-GB"/>
              </w:rPr>
              <w:t>25</w:t>
            </w:r>
            <w:r w:rsidRPr="004A430C">
              <w:rPr>
                <w:spacing w:val="-2"/>
                <w:lang w:val="en-GB"/>
              </w:rPr>
              <w:t xml:space="preserve"> </w:t>
            </w:r>
            <w:r w:rsidRPr="004A430C">
              <w:rPr>
                <w:lang w:val="en-GB"/>
              </w:rPr>
              <w:t>kg</w:t>
            </w:r>
          </w:p>
        </w:tc>
        <w:tc>
          <w:tcPr>
            <w:tcW w:w="1276" w:type="dxa"/>
            <w:tcBorders>
              <w:top w:val="single" w:sz="4" w:space="0" w:color="000000"/>
              <w:left w:val="single" w:sz="4" w:space="0" w:color="000000"/>
              <w:bottom w:val="single" w:sz="4" w:space="0" w:color="000000"/>
              <w:right w:val="single" w:sz="4" w:space="0" w:color="000000"/>
            </w:tcBorders>
            <w:hideMark/>
          </w:tcPr>
          <w:p w14:paraId="5F16167C" w14:textId="09543E7F" w:rsidR="00340DD2" w:rsidRPr="004A430C" w:rsidRDefault="00F75568" w:rsidP="00340DD2">
            <w:pPr>
              <w:pStyle w:val="TableParagraph"/>
              <w:spacing w:line="234" w:lineRule="exact"/>
              <w:rPr>
                <w:lang w:val="en-GB"/>
              </w:rPr>
            </w:pPr>
            <w:r w:rsidRPr="004A430C">
              <w:rPr>
                <w:lang w:val="en-GB"/>
              </w:rPr>
              <w:t>2</w:t>
            </w:r>
            <w:r w:rsidR="00C2005E" w:rsidRPr="004A430C">
              <w:rPr>
                <w:lang w:val="en-GB"/>
              </w:rPr>
              <w:t>,</w:t>
            </w:r>
            <w:r w:rsidRPr="004A430C">
              <w:rPr>
                <w:lang w:val="en-GB"/>
              </w:rPr>
              <w:t>5</w:t>
            </w:r>
            <w:r w:rsidRPr="004A430C">
              <w:rPr>
                <w:spacing w:val="-1"/>
                <w:lang w:val="en-GB"/>
              </w:rPr>
              <w:t xml:space="preserve"> </w:t>
            </w:r>
            <w:r w:rsidRPr="004A430C">
              <w:rPr>
                <w:lang w:val="en-GB"/>
              </w:rPr>
              <w:t>ml</w:t>
            </w:r>
          </w:p>
        </w:tc>
        <w:tc>
          <w:tcPr>
            <w:tcW w:w="1481" w:type="dxa"/>
            <w:tcBorders>
              <w:top w:val="single" w:sz="4" w:space="0" w:color="000000"/>
              <w:left w:val="single" w:sz="4" w:space="0" w:color="000000"/>
              <w:bottom w:val="single" w:sz="4" w:space="0" w:color="000000"/>
              <w:right w:val="single" w:sz="4" w:space="0" w:color="000000"/>
            </w:tcBorders>
            <w:hideMark/>
          </w:tcPr>
          <w:p w14:paraId="6D698B14" w14:textId="77777777" w:rsidR="00340DD2" w:rsidRPr="004A430C" w:rsidRDefault="00F75568" w:rsidP="00340DD2">
            <w:pPr>
              <w:pStyle w:val="TableParagraph"/>
              <w:spacing w:line="234" w:lineRule="exact"/>
              <w:rPr>
                <w:lang w:val="en-GB"/>
              </w:rPr>
            </w:pPr>
            <w:r w:rsidRPr="004A430C">
              <w:rPr>
                <w:lang w:val="en-GB"/>
              </w:rPr>
              <w:t>5</w:t>
            </w:r>
            <w:r w:rsidRPr="004A430C">
              <w:rPr>
                <w:spacing w:val="-2"/>
                <w:lang w:val="en-GB"/>
              </w:rPr>
              <w:t xml:space="preserve"> </w:t>
            </w:r>
            <w:r w:rsidRPr="004A430C">
              <w:rPr>
                <w:lang w:val="en-GB"/>
              </w:rPr>
              <w:t>ml</w:t>
            </w:r>
          </w:p>
        </w:tc>
        <w:tc>
          <w:tcPr>
            <w:tcW w:w="1688" w:type="dxa"/>
            <w:tcBorders>
              <w:top w:val="single" w:sz="4" w:space="0" w:color="000000"/>
              <w:left w:val="single" w:sz="4" w:space="0" w:color="000000"/>
              <w:bottom w:val="single" w:sz="4" w:space="0" w:color="000000"/>
              <w:right w:val="single" w:sz="4" w:space="0" w:color="000000"/>
            </w:tcBorders>
            <w:hideMark/>
          </w:tcPr>
          <w:p w14:paraId="05097E06" w14:textId="33FA0EAB" w:rsidR="00340DD2" w:rsidRPr="004A430C" w:rsidRDefault="00F75568" w:rsidP="00340DD2">
            <w:pPr>
              <w:pStyle w:val="TableParagraph"/>
              <w:spacing w:line="234" w:lineRule="exact"/>
              <w:rPr>
                <w:lang w:val="en-GB"/>
              </w:rPr>
            </w:pPr>
            <w:r w:rsidRPr="004A430C">
              <w:rPr>
                <w:lang w:val="en-GB"/>
              </w:rPr>
              <w:t>7</w:t>
            </w:r>
            <w:r w:rsidR="00C2005E" w:rsidRPr="004A430C">
              <w:rPr>
                <w:lang w:val="en-GB"/>
              </w:rPr>
              <w:t>,</w:t>
            </w:r>
            <w:r w:rsidRPr="004A430C">
              <w:rPr>
                <w:lang w:val="en-GB"/>
              </w:rPr>
              <w:t>5</w:t>
            </w:r>
            <w:r w:rsidRPr="004A430C">
              <w:rPr>
                <w:spacing w:val="-1"/>
                <w:lang w:val="en-GB"/>
              </w:rPr>
              <w:t xml:space="preserve"> </w:t>
            </w:r>
            <w:r w:rsidRPr="004A430C">
              <w:rPr>
                <w:lang w:val="en-GB"/>
              </w:rPr>
              <w:t>ml</w:t>
            </w:r>
          </w:p>
        </w:tc>
        <w:tc>
          <w:tcPr>
            <w:tcW w:w="1683" w:type="dxa"/>
            <w:tcBorders>
              <w:top w:val="single" w:sz="4" w:space="0" w:color="000000"/>
              <w:left w:val="single" w:sz="4" w:space="0" w:color="000000"/>
              <w:bottom w:val="single" w:sz="4" w:space="0" w:color="000000"/>
              <w:right w:val="single" w:sz="4" w:space="0" w:color="000000"/>
            </w:tcBorders>
            <w:hideMark/>
          </w:tcPr>
          <w:p w14:paraId="5834541E" w14:textId="77777777" w:rsidR="00340DD2" w:rsidRPr="004A430C" w:rsidRDefault="00F75568" w:rsidP="00340DD2">
            <w:pPr>
              <w:pStyle w:val="TableParagraph"/>
              <w:spacing w:line="234" w:lineRule="exact"/>
              <w:ind w:left="104"/>
              <w:rPr>
                <w:lang w:val="en-GB"/>
              </w:rPr>
            </w:pPr>
            <w:r w:rsidRPr="004A430C">
              <w:rPr>
                <w:lang w:val="en-GB"/>
              </w:rPr>
              <w:t>10</w:t>
            </w:r>
            <w:r w:rsidRPr="004A430C">
              <w:rPr>
                <w:spacing w:val="-1"/>
                <w:lang w:val="en-GB"/>
              </w:rPr>
              <w:t xml:space="preserve"> </w:t>
            </w:r>
            <w:r w:rsidRPr="004A430C">
              <w:rPr>
                <w:lang w:val="en-GB"/>
              </w:rPr>
              <w:t>ml</w:t>
            </w:r>
          </w:p>
        </w:tc>
        <w:tc>
          <w:tcPr>
            <w:tcW w:w="1243" w:type="dxa"/>
            <w:tcBorders>
              <w:top w:val="single" w:sz="4" w:space="0" w:color="000000"/>
              <w:left w:val="single" w:sz="4" w:space="0" w:color="000000"/>
              <w:bottom w:val="single" w:sz="4" w:space="0" w:color="000000"/>
              <w:right w:val="single" w:sz="4" w:space="0" w:color="000000"/>
            </w:tcBorders>
            <w:hideMark/>
          </w:tcPr>
          <w:p w14:paraId="6A8BD59E" w14:textId="5DB891ED" w:rsidR="00340DD2" w:rsidRPr="004A430C" w:rsidRDefault="00F75568" w:rsidP="00340DD2">
            <w:pPr>
              <w:pStyle w:val="TableParagraph"/>
              <w:spacing w:line="234" w:lineRule="exact"/>
              <w:ind w:left="106"/>
              <w:rPr>
                <w:lang w:val="en-GB"/>
              </w:rPr>
            </w:pPr>
            <w:r w:rsidRPr="004A430C">
              <w:rPr>
                <w:lang w:val="en-GB"/>
              </w:rPr>
              <w:t>12</w:t>
            </w:r>
            <w:r w:rsidR="00C2005E" w:rsidRPr="004A430C">
              <w:rPr>
                <w:lang w:val="en-GB"/>
              </w:rPr>
              <w:t>,</w:t>
            </w:r>
            <w:r w:rsidRPr="004A430C">
              <w:rPr>
                <w:lang w:val="en-GB"/>
              </w:rPr>
              <w:t>5</w:t>
            </w:r>
            <w:r w:rsidRPr="004A430C">
              <w:rPr>
                <w:spacing w:val="-3"/>
                <w:lang w:val="en-GB"/>
              </w:rPr>
              <w:t xml:space="preserve"> </w:t>
            </w:r>
            <w:r w:rsidRPr="004A430C">
              <w:rPr>
                <w:lang w:val="en-GB"/>
              </w:rPr>
              <w:t>ml</w:t>
            </w:r>
          </w:p>
        </w:tc>
      </w:tr>
    </w:tbl>
    <w:p w14:paraId="357E1AA8" w14:textId="77777777" w:rsidR="00340DD2" w:rsidRPr="004A430C" w:rsidRDefault="00340DD2" w:rsidP="00340DD2">
      <w:pPr>
        <w:pStyle w:val="BodyText"/>
        <w:spacing w:before="11"/>
        <w:rPr>
          <w:sz w:val="21"/>
          <w:lang w:val="en-GB"/>
        </w:rPr>
      </w:pPr>
    </w:p>
    <w:p w14:paraId="41D17007" w14:textId="6F033F7F" w:rsidR="00340DD2" w:rsidRPr="006850EC" w:rsidRDefault="00F75568" w:rsidP="00340DD2">
      <w:pPr>
        <w:pStyle w:val="BodyText"/>
        <w:spacing w:line="252" w:lineRule="exact"/>
        <w:ind w:left="318"/>
        <w:rPr>
          <w:i w:val="0"/>
          <w:lang w:val="en-GB"/>
        </w:rPr>
      </w:pPr>
      <w:proofErr w:type="spellStart"/>
      <w:r w:rsidRPr="006850EC">
        <w:rPr>
          <w:i w:val="0"/>
          <w:lang w:val="en-GB"/>
        </w:rPr>
        <w:t>Naponta</w:t>
      </w:r>
      <w:proofErr w:type="spellEnd"/>
      <w:r w:rsidRPr="006850EC">
        <w:rPr>
          <w:i w:val="0"/>
          <w:lang w:val="en-GB"/>
        </w:rPr>
        <w:t xml:space="preserve"> </w:t>
      </w:r>
      <w:proofErr w:type="spellStart"/>
      <w:r w:rsidRPr="006850EC">
        <w:rPr>
          <w:i w:val="0"/>
          <w:lang w:val="en-GB"/>
        </w:rPr>
        <w:t>kétszeri</w:t>
      </w:r>
      <w:proofErr w:type="spellEnd"/>
      <w:r w:rsidRPr="006850EC">
        <w:rPr>
          <w:i w:val="0"/>
          <w:lang w:val="en-GB"/>
        </w:rPr>
        <w:t xml:space="preserve"> </w:t>
      </w:r>
      <w:proofErr w:type="spellStart"/>
      <w:r w:rsidRPr="006850EC">
        <w:rPr>
          <w:i w:val="0"/>
          <w:lang w:val="en-GB"/>
        </w:rPr>
        <w:t>alkalmazásra</w:t>
      </w:r>
      <w:proofErr w:type="spellEnd"/>
      <w:r w:rsidRPr="006850EC">
        <w:rPr>
          <w:i w:val="0"/>
          <w:lang w:val="en-GB"/>
        </w:rPr>
        <w:t xml:space="preserve"> </w:t>
      </w:r>
      <w:proofErr w:type="spellStart"/>
      <w:r w:rsidR="00765FBC">
        <w:rPr>
          <w:i w:val="0"/>
          <w:lang w:val="en-GB"/>
        </w:rPr>
        <w:t>legalább</w:t>
      </w:r>
      <w:proofErr w:type="spellEnd"/>
      <w:r w:rsidR="00765FBC">
        <w:rPr>
          <w:i w:val="0"/>
          <w:lang w:val="en-GB"/>
        </w:rPr>
        <w:t xml:space="preserve"> </w:t>
      </w:r>
      <w:r w:rsidRPr="006850EC">
        <w:rPr>
          <w:i w:val="0"/>
          <w:lang w:val="en-GB"/>
        </w:rPr>
        <w:t xml:space="preserve">30 kg </w:t>
      </w:r>
      <w:proofErr w:type="spellStart"/>
      <w:r w:rsidRPr="006850EC">
        <w:rPr>
          <w:i w:val="0"/>
          <w:lang w:val="en-GB"/>
        </w:rPr>
        <w:t>és</w:t>
      </w:r>
      <w:proofErr w:type="spellEnd"/>
      <w:r w:rsidRPr="006850EC">
        <w:rPr>
          <w:i w:val="0"/>
          <w:lang w:val="en-GB"/>
        </w:rPr>
        <w:t xml:space="preserve"> </w:t>
      </w:r>
      <w:proofErr w:type="spellStart"/>
      <w:r w:rsidR="00765FBC">
        <w:rPr>
          <w:i w:val="0"/>
          <w:lang w:val="en-GB"/>
        </w:rPr>
        <w:t>kevesebb</w:t>
      </w:r>
      <w:proofErr w:type="spellEnd"/>
      <w:r w:rsidR="00765FBC">
        <w:rPr>
          <w:i w:val="0"/>
          <w:lang w:val="en-GB"/>
        </w:rPr>
        <w:t xml:space="preserve"> mint </w:t>
      </w:r>
      <w:r w:rsidRPr="006850EC">
        <w:rPr>
          <w:i w:val="0"/>
          <w:lang w:val="en-GB"/>
        </w:rPr>
        <w:t xml:space="preserve">50 kg </w:t>
      </w:r>
      <w:proofErr w:type="spellStart"/>
      <w:r w:rsidRPr="006850EC">
        <w:rPr>
          <w:i w:val="0"/>
          <w:lang w:val="en-GB"/>
        </w:rPr>
        <w:t>közötti</w:t>
      </w:r>
      <w:proofErr w:type="spellEnd"/>
      <w:r w:rsidRPr="006850EC">
        <w:rPr>
          <w:i w:val="0"/>
          <w:lang w:val="en-GB"/>
        </w:rPr>
        <w:t xml:space="preserve"> </w:t>
      </w:r>
      <w:proofErr w:type="spellStart"/>
      <w:r w:rsidRPr="006850EC">
        <w:rPr>
          <w:i w:val="0"/>
          <w:lang w:val="en-GB"/>
        </w:rPr>
        <w:t>testtömegű</w:t>
      </w:r>
      <w:proofErr w:type="spellEnd"/>
      <w:r w:rsidRPr="006850EC">
        <w:rPr>
          <w:i w:val="0"/>
          <w:lang w:val="en-GB"/>
        </w:rPr>
        <w:t xml:space="preserve"> </w:t>
      </w:r>
      <w:proofErr w:type="spellStart"/>
      <w:r w:rsidRPr="006850EC">
        <w:rPr>
          <w:i w:val="0"/>
          <w:lang w:val="en-GB"/>
        </w:rPr>
        <w:t>gyermekek</w:t>
      </w:r>
      <w:proofErr w:type="spellEnd"/>
      <w:r w:rsidRPr="006850EC">
        <w:rPr>
          <w:i w:val="0"/>
          <w:lang w:val="en-GB"/>
        </w:rPr>
        <w:t xml:space="preserve"> </w:t>
      </w:r>
      <w:proofErr w:type="spellStart"/>
      <w:r w:rsidRPr="006850EC">
        <w:rPr>
          <w:i w:val="0"/>
          <w:lang w:val="en-GB"/>
        </w:rPr>
        <w:t>és</w:t>
      </w:r>
      <w:proofErr w:type="spellEnd"/>
      <w:r w:rsidRPr="006850EC">
        <w:rPr>
          <w:i w:val="0"/>
          <w:lang w:val="en-GB"/>
        </w:rPr>
        <w:t xml:space="preserve"> </w:t>
      </w:r>
      <w:proofErr w:type="spellStart"/>
      <w:r w:rsidRPr="006850EC">
        <w:rPr>
          <w:i w:val="0"/>
          <w:lang w:val="en-GB"/>
        </w:rPr>
        <w:t>serdülők</w:t>
      </w:r>
      <w:proofErr w:type="spellEnd"/>
      <w:r w:rsidRPr="006850EC">
        <w:rPr>
          <w:i w:val="0"/>
          <w:lang w:val="en-GB"/>
        </w:rPr>
        <w:t xml:space="preserve"> </w:t>
      </w:r>
      <w:proofErr w:type="spellStart"/>
      <w:r w:rsidRPr="006850EC">
        <w:rPr>
          <w:i w:val="0"/>
          <w:lang w:val="en-GB"/>
        </w:rPr>
        <w:t>esetén</w:t>
      </w:r>
      <w:proofErr w:type="spellEnd"/>
    </w:p>
    <w:tbl>
      <w:tblPr>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7"/>
        <w:gridCol w:w="1985"/>
        <w:gridCol w:w="1701"/>
        <w:gridCol w:w="1701"/>
        <w:gridCol w:w="1984"/>
      </w:tblGrid>
      <w:tr w:rsidR="0003137C" w14:paraId="7C5F5708" w14:textId="77777777" w:rsidTr="00340DD2">
        <w:trPr>
          <w:trHeight w:val="1010"/>
        </w:trPr>
        <w:tc>
          <w:tcPr>
            <w:tcW w:w="1417" w:type="dxa"/>
            <w:tcBorders>
              <w:top w:val="single" w:sz="4" w:space="0" w:color="000000"/>
              <w:left w:val="single" w:sz="4" w:space="0" w:color="000000"/>
              <w:bottom w:val="single" w:sz="4" w:space="0" w:color="000000"/>
              <w:right w:val="single" w:sz="4" w:space="0" w:color="000000"/>
            </w:tcBorders>
            <w:hideMark/>
          </w:tcPr>
          <w:p w14:paraId="1AC3A3F2" w14:textId="458AFDF0" w:rsidR="00C2005E" w:rsidRPr="004A430C" w:rsidRDefault="00F75568" w:rsidP="00C2005E">
            <w:pPr>
              <w:pStyle w:val="TableParagraph"/>
              <w:spacing w:line="247" w:lineRule="exact"/>
              <w:rPr>
                <w:b/>
                <w:bCs/>
                <w:lang w:val="en-GB"/>
              </w:rPr>
            </w:pPr>
            <w:proofErr w:type="spellStart"/>
            <w:r w:rsidRPr="004A430C">
              <w:rPr>
                <w:b/>
                <w:bCs/>
                <w:lang w:val="en-GB"/>
              </w:rPr>
              <w:t>Testtömeg</w:t>
            </w:r>
            <w:proofErr w:type="spellEnd"/>
          </w:p>
        </w:tc>
        <w:tc>
          <w:tcPr>
            <w:tcW w:w="1985" w:type="dxa"/>
            <w:tcBorders>
              <w:top w:val="single" w:sz="4" w:space="0" w:color="000000"/>
              <w:left w:val="single" w:sz="4" w:space="0" w:color="000000"/>
              <w:bottom w:val="single" w:sz="4" w:space="0" w:color="000000"/>
              <w:right w:val="single" w:sz="4" w:space="0" w:color="000000"/>
            </w:tcBorders>
            <w:hideMark/>
          </w:tcPr>
          <w:p w14:paraId="29EB1F45" w14:textId="77777777" w:rsidR="00C2005E" w:rsidRPr="004A430C" w:rsidRDefault="00F75568" w:rsidP="00C2005E">
            <w:pPr>
              <w:pStyle w:val="TableParagraph"/>
              <w:ind w:left="108" w:right="-113"/>
              <w:rPr>
                <w:b/>
                <w:bCs/>
                <w:lang w:val="en-GB"/>
              </w:rPr>
            </w:pPr>
            <w:r w:rsidRPr="004A430C">
              <w:rPr>
                <w:b/>
                <w:bCs/>
                <w:lang w:val="en-GB"/>
              </w:rPr>
              <w:t xml:space="preserve">1. </w:t>
            </w:r>
            <w:proofErr w:type="spellStart"/>
            <w:r w:rsidRPr="004A430C">
              <w:rPr>
                <w:b/>
                <w:bCs/>
                <w:lang w:val="en-GB"/>
              </w:rPr>
              <w:t>hét</w:t>
            </w:r>
            <w:proofErr w:type="spellEnd"/>
          </w:p>
          <w:p w14:paraId="3C1B75C7" w14:textId="77777777" w:rsidR="00C2005E" w:rsidRPr="004A430C" w:rsidRDefault="00F75568" w:rsidP="00C2005E">
            <w:pPr>
              <w:pStyle w:val="TableParagraph"/>
              <w:ind w:left="108" w:right="-113"/>
              <w:rPr>
                <w:b/>
                <w:bCs/>
                <w:lang w:val="en-GB"/>
              </w:rPr>
            </w:pPr>
            <w:proofErr w:type="spellStart"/>
            <w:r w:rsidRPr="004A430C">
              <w:rPr>
                <w:b/>
                <w:bCs/>
                <w:lang w:val="en-GB"/>
              </w:rPr>
              <w:t>Kezdő</w:t>
            </w:r>
            <w:proofErr w:type="spellEnd"/>
            <w:r w:rsidRPr="004A430C">
              <w:rPr>
                <w:b/>
                <w:bCs/>
                <w:lang w:val="en-GB"/>
              </w:rPr>
              <w:t xml:space="preserve"> </w:t>
            </w:r>
            <w:proofErr w:type="spellStart"/>
            <w:r w:rsidRPr="004A430C">
              <w:rPr>
                <w:b/>
                <w:bCs/>
                <w:lang w:val="en-GB"/>
              </w:rPr>
              <w:t>adag</w:t>
            </w:r>
            <w:proofErr w:type="spellEnd"/>
            <w:r w:rsidRPr="004A430C">
              <w:rPr>
                <w:b/>
                <w:bCs/>
                <w:lang w:val="en-GB"/>
              </w:rPr>
              <w:t>:</w:t>
            </w:r>
          </w:p>
          <w:p w14:paraId="09367038" w14:textId="2086048A" w:rsidR="00C2005E" w:rsidRPr="004A430C" w:rsidRDefault="00F75568" w:rsidP="00C2005E">
            <w:pPr>
              <w:pStyle w:val="TableParagraph"/>
              <w:spacing w:line="252" w:lineRule="exact"/>
              <w:rPr>
                <w:b/>
                <w:bCs/>
                <w:lang w:val="en-GB"/>
              </w:rPr>
            </w:pPr>
            <w:r w:rsidRPr="004A430C">
              <w:rPr>
                <w:b/>
                <w:bCs/>
                <w:lang w:val="en-GB"/>
              </w:rPr>
              <w:t>0,1</w:t>
            </w:r>
            <w:r w:rsidRPr="004A430C">
              <w:rPr>
                <w:b/>
                <w:bCs/>
                <w:spacing w:val="-2"/>
                <w:lang w:val="en-GB"/>
              </w:rPr>
              <w:t xml:space="preserve"> </w:t>
            </w:r>
            <w:r w:rsidRPr="004A430C">
              <w:rPr>
                <w:b/>
                <w:bCs/>
                <w:lang w:val="en-GB"/>
              </w:rPr>
              <w:t>ml/</w:t>
            </w:r>
            <w:proofErr w:type="spellStart"/>
            <w:r w:rsidR="00765FBC">
              <w:rPr>
                <w:b/>
                <w:bCs/>
                <w:lang w:val="en-GB"/>
              </w:rPr>
              <w:t>tt</w:t>
            </w:r>
            <w:r w:rsidRPr="004A430C">
              <w:rPr>
                <w:b/>
                <w:bCs/>
                <w:lang w:val="en-GB"/>
              </w:rPr>
              <w:t>kg</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6D912B72" w14:textId="77777777" w:rsidR="00C2005E" w:rsidRPr="004A430C" w:rsidRDefault="00F75568" w:rsidP="00C2005E">
            <w:pPr>
              <w:pStyle w:val="TableParagraph"/>
              <w:spacing w:line="247" w:lineRule="exact"/>
              <w:ind w:left="105"/>
              <w:rPr>
                <w:b/>
                <w:bCs/>
                <w:lang w:val="en-GB"/>
              </w:rPr>
            </w:pPr>
            <w:r w:rsidRPr="004A430C">
              <w:rPr>
                <w:b/>
                <w:bCs/>
                <w:lang w:val="en-GB"/>
              </w:rPr>
              <w:t xml:space="preserve">2. </w:t>
            </w:r>
            <w:proofErr w:type="spellStart"/>
            <w:r w:rsidRPr="004A430C">
              <w:rPr>
                <w:b/>
                <w:bCs/>
                <w:lang w:val="en-GB"/>
              </w:rPr>
              <w:t>hét</w:t>
            </w:r>
            <w:proofErr w:type="spellEnd"/>
          </w:p>
          <w:p w14:paraId="0FC773CD" w14:textId="670069D0" w:rsidR="00C2005E" w:rsidRPr="004A430C" w:rsidRDefault="00F75568" w:rsidP="00C2005E">
            <w:pPr>
              <w:pStyle w:val="TableParagraph"/>
              <w:spacing w:line="247" w:lineRule="exact"/>
              <w:ind w:left="104"/>
              <w:rPr>
                <w:b/>
                <w:bCs/>
                <w:lang w:val="en-GB"/>
              </w:rPr>
            </w:pPr>
            <w:r w:rsidRPr="004A430C">
              <w:rPr>
                <w:b/>
                <w:bCs/>
                <w:lang w:val="en-GB"/>
              </w:rPr>
              <w:t>0,2</w:t>
            </w:r>
            <w:r w:rsidRPr="004A430C">
              <w:rPr>
                <w:b/>
                <w:bCs/>
                <w:spacing w:val="-2"/>
                <w:lang w:val="en-GB"/>
              </w:rPr>
              <w:t xml:space="preserve"> </w:t>
            </w:r>
            <w:r w:rsidRPr="004A430C">
              <w:rPr>
                <w:b/>
                <w:bCs/>
                <w:lang w:val="en-GB"/>
              </w:rPr>
              <w:t>ml/</w:t>
            </w:r>
            <w:proofErr w:type="spellStart"/>
            <w:r w:rsidR="00765FBC">
              <w:rPr>
                <w:b/>
                <w:bCs/>
                <w:lang w:val="en-GB"/>
              </w:rPr>
              <w:t>tt</w:t>
            </w:r>
            <w:r w:rsidRPr="004A430C">
              <w:rPr>
                <w:b/>
                <w:bCs/>
                <w:lang w:val="en-GB"/>
              </w:rPr>
              <w:t>kg</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058DC872" w14:textId="77777777" w:rsidR="00C2005E" w:rsidRPr="004A430C" w:rsidRDefault="00F75568" w:rsidP="00C2005E">
            <w:pPr>
              <w:pStyle w:val="TableParagraph"/>
              <w:spacing w:line="247" w:lineRule="exact"/>
              <w:ind w:left="108"/>
              <w:rPr>
                <w:b/>
                <w:bCs/>
                <w:lang w:val="en-GB"/>
              </w:rPr>
            </w:pPr>
            <w:r w:rsidRPr="004A430C">
              <w:rPr>
                <w:b/>
                <w:bCs/>
                <w:lang w:val="en-GB"/>
              </w:rPr>
              <w:t>3.hét</w:t>
            </w:r>
          </w:p>
          <w:p w14:paraId="5C790486" w14:textId="7C52F8A5" w:rsidR="00C2005E" w:rsidRPr="004A430C" w:rsidRDefault="00F75568" w:rsidP="00C2005E">
            <w:pPr>
              <w:pStyle w:val="TableParagraph"/>
              <w:spacing w:line="247" w:lineRule="exact"/>
              <w:ind w:left="105"/>
              <w:rPr>
                <w:b/>
                <w:bCs/>
                <w:lang w:val="en-GB"/>
              </w:rPr>
            </w:pPr>
            <w:r w:rsidRPr="004A430C">
              <w:rPr>
                <w:b/>
                <w:bCs/>
                <w:lang w:val="en-GB"/>
              </w:rPr>
              <w:t>0,3</w:t>
            </w:r>
            <w:r w:rsidRPr="004A430C">
              <w:rPr>
                <w:b/>
                <w:bCs/>
                <w:spacing w:val="-2"/>
                <w:lang w:val="en-GB"/>
              </w:rPr>
              <w:t xml:space="preserve"> </w:t>
            </w:r>
            <w:r w:rsidRPr="004A430C">
              <w:rPr>
                <w:b/>
                <w:bCs/>
                <w:lang w:val="en-GB"/>
              </w:rPr>
              <w:t>ml/</w:t>
            </w:r>
            <w:proofErr w:type="spellStart"/>
            <w:r w:rsidR="00765FBC">
              <w:rPr>
                <w:b/>
                <w:bCs/>
                <w:lang w:val="en-GB"/>
              </w:rPr>
              <w:t>tt</w:t>
            </w:r>
            <w:r w:rsidRPr="004A430C">
              <w:rPr>
                <w:b/>
                <w:bCs/>
                <w:lang w:val="en-GB"/>
              </w:rPr>
              <w:t>kg</w:t>
            </w:r>
            <w:proofErr w:type="spellEnd"/>
          </w:p>
        </w:tc>
        <w:tc>
          <w:tcPr>
            <w:tcW w:w="1984" w:type="dxa"/>
            <w:tcBorders>
              <w:top w:val="single" w:sz="4" w:space="0" w:color="000000"/>
              <w:left w:val="single" w:sz="4" w:space="0" w:color="000000"/>
              <w:bottom w:val="single" w:sz="4" w:space="0" w:color="000000"/>
              <w:right w:val="single" w:sz="4" w:space="0" w:color="000000"/>
            </w:tcBorders>
            <w:hideMark/>
          </w:tcPr>
          <w:p w14:paraId="29AF818A" w14:textId="1996CEB9" w:rsidR="00C2005E" w:rsidRPr="004A430C" w:rsidRDefault="00F75568" w:rsidP="00C2005E">
            <w:pPr>
              <w:pStyle w:val="TableParagraph"/>
              <w:ind w:right="187"/>
              <w:rPr>
                <w:b/>
                <w:bCs/>
                <w:lang w:val="en-GB"/>
              </w:rPr>
            </w:pPr>
            <w:r w:rsidRPr="004A430C">
              <w:rPr>
                <w:b/>
                <w:bCs/>
                <w:lang w:val="en-GB"/>
              </w:rPr>
              <w:t xml:space="preserve">4. </w:t>
            </w:r>
            <w:proofErr w:type="spellStart"/>
            <w:r w:rsidRPr="004A430C">
              <w:rPr>
                <w:b/>
                <w:bCs/>
                <w:lang w:val="en-GB"/>
              </w:rPr>
              <w:t>hét</w:t>
            </w:r>
            <w:proofErr w:type="spellEnd"/>
          </w:p>
          <w:p w14:paraId="26571604" w14:textId="77777777" w:rsidR="00C2005E" w:rsidRPr="004A430C" w:rsidRDefault="00F75568" w:rsidP="00C2005E">
            <w:pPr>
              <w:pStyle w:val="TableParagraph"/>
              <w:ind w:left="104" w:right="124"/>
              <w:rPr>
                <w:b/>
                <w:bCs/>
                <w:lang w:val="en-GB"/>
              </w:rPr>
            </w:pPr>
            <w:proofErr w:type="spellStart"/>
            <w:r w:rsidRPr="004A430C">
              <w:rPr>
                <w:b/>
                <w:bCs/>
                <w:lang w:val="en-GB"/>
              </w:rPr>
              <w:t>Maximális</w:t>
            </w:r>
            <w:proofErr w:type="spellEnd"/>
            <w:r w:rsidRPr="004A430C">
              <w:rPr>
                <w:b/>
                <w:bCs/>
                <w:lang w:val="en-GB"/>
              </w:rPr>
              <w:t xml:space="preserve"> </w:t>
            </w:r>
            <w:proofErr w:type="spellStart"/>
            <w:r w:rsidRPr="004A430C">
              <w:rPr>
                <w:b/>
                <w:bCs/>
                <w:lang w:val="en-GB"/>
              </w:rPr>
              <w:t>ajánlott</w:t>
            </w:r>
            <w:proofErr w:type="spellEnd"/>
            <w:r w:rsidRPr="004A430C">
              <w:rPr>
                <w:b/>
                <w:bCs/>
                <w:lang w:val="en-GB"/>
              </w:rPr>
              <w:t xml:space="preserve"> </w:t>
            </w:r>
            <w:proofErr w:type="spellStart"/>
            <w:r w:rsidRPr="004A430C">
              <w:rPr>
                <w:b/>
                <w:bCs/>
                <w:lang w:val="en-GB"/>
              </w:rPr>
              <w:t>adag</w:t>
            </w:r>
            <w:proofErr w:type="spellEnd"/>
            <w:r w:rsidRPr="004A430C">
              <w:rPr>
                <w:b/>
                <w:bCs/>
                <w:lang w:val="en-GB"/>
              </w:rPr>
              <w:t>:</w:t>
            </w:r>
          </w:p>
          <w:p w14:paraId="4D096472" w14:textId="07C0A554" w:rsidR="00C2005E" w:rsidRPr="004A430C" w:rsidRDefault="00F75568" w:rsidP="00C2005E">
            <w:pPr>
              <w:pStyle w:val="TableParagraph"/>
              <w:ind w:right="187"/>
              <w:rPr>
                <w:b/>
                <w:bCs/>
                <w:lang w:val="en-GB"/>
              </w:rPr>
            </w:pPr>
            <w:r w:rsidRPr="004A430C">
              <w:rPr>
                <w:b/>
                <w:bCs/>
                <w:lang w:val="en-GB"/>
              </w:rPr>
              <w:t>0,4</w:t>
            </w:r>
            <w:r w:rsidRPr="004A430C">
              <w:rPr>
                <w:b/>
                <w:bCs/>
                <w:spacing w:val="-2"/>
                <w:lang w:val="en-GB"/>
              </w:rPr>
              <w:t xml:space="preserve"> </w:t>
            </w:r>
            <w:r w:rsidRPr="004A430C">
              <w:rPr>
                <w:b/>
                <w:bCs/>
                <w:lang w:val="en-GB"/>
              </w:rPr>
              <w:t>ml/</w:t>
            </w:r>
            <w:proofErr w:type="spellStart"/>
            <w:r w:rsidR="00765FBC">
              <w:rPr>
                <w:b/>
                <w:bCs/>
                <w:lang w:val="en-GB"/>
              </w:rPr>
              <w:t>tt</w:t>
            </w:r>
            <w:r w:rsidRPr="004A430C">
              <w:rPr>
                <w:b/>
                <w:bCs/>
                <w:lang w:val="en-GB"/>
              </w:rPr>
              <w:t>kg</w:t>
            </w:r>
            <w:proofErr w:type="spellEnd"/>
          </w:p>
        </w:tc>
      </w:tr>
      <w:tr w:rsidR="0003137C" w14:paraId="60C4FB33" w14:textId="77777777" w:rsidTr="00340DD2">
        <w:trPr>
          <w:trHeight w:val="253"/>
        </w:trPr>
        <w:tc>
          <w:tcPr>
            <w:tcW w:w="1417" w:type="dxa"/>
            <w:tcBorders>
              <w:top w:val="single" w:sz="4" w:space="0" w:color="000000"/>
              <w:left w:val="single" w:sz="4" w:space="0" w:color="000000"/>
              <w:bottom w:val="single" w:sz="4" w:space="0" w:color="000000"/>
              <w:right w:val="single" w:sz="4" w:space="0" w:color="000000"/>
            </w:tcBorders>
            <w:hideMark/>
          </w:tcPr>
          <w:p w14:paraId="709AC424" w14:textId="77777777" w:rsidR="00340DD2" w:rsidRPr="004A430C" w:rsidRDefault="00F75568" w:rsidP="00340DD2">
            <w:pPr>
              <w:pStyle w:val="TableParagraph"/>
              <w:spacing w:line="234" w:lineRule="exact"/>
              <w:rPr>
                <w:lang w:val="en-GB"/>
              </w:rPr>
            </w:pPr>
            <w:r w:rsidRPr="004A430C">
              <w:rPr>
                <w:lang w:val="en-GB"/>
              </w:rPr>
              <w:t>30</w:t>
            </w:r>
            <w:r w:rsidRPr="004A430C">
              <w:rPr>
                <w:spacing w:val="-2"/>
                <w:lang w:val="en-GB"/>
              </w:rPr>
              <w:t xml:space="preserve"> </w:t>
            </w:r>
            <w:r w:rsidRPr="004A430C">
              <w:rPr>
                <w:lang w:val="en-GB"/>
              </w:rPr>
              <w:t>kg</w:t>
            </w:r>
          </w:p>
        </w:tc>
        <w:tc>
          <w:tcPr>
            <w:tcW w:w="1985" w:type="dxa"/>
            <w:tcBorders>
              <w:top w:val="single" w:sz="4" w:space="0" w:color="000000"/>
              <w:left w:val="single" w:sz="4" w:space="0" w:color="000000"/>
              <w:bottom w:val="single" w:sz="4" w:space="0" w:color="000000"/>
              <w:right w:val="single" w:sz="4" w:space="0" w:color="000000"/>
            </w:tcBorders>
            <w:hideMark/>
          </w:tcPr>
          <w:p w14:paraId="7C638B31" w14:textId="77777777" w:rsidR="00340DD2" w:rsidRPr="004A430C" w:rsidRDefault="00F75568" w:rsidP="00340DD2">
            <w:pPr>
              <w:pStyle w:val="TableParagraph"/>
              <w:spacing w:line="234" w:lineRule="exact"/>
              <w:rPr>
                <w:lang w:val="en-GB"/>
              </w:rPr>
            </w:pPr>
            <w:r w:rsidRPr="004A430C">
              <w:rPr>
                <w:lang w:val="en-GB"/>
              </w:rPr>
              <w:t>3</w:t>
            </w:r>
            <w:r w:rsidRPr="004A430C">
              <w:rPr>
                <w:spacing w:val="-2"/>
                <w:lang w:val="en-GB"/>
              </w:rPr>
              <w:t xml:space="preserve"> </w:t>
            </w:r>
            <w:r w:rsidRPr="004A430C">
              <w:rPr>
                <w:lang w:val="en-GB"/>
              </w:rPr>
              <w:t>ml</w:t>
            </w:r>
          </w:p>
        </w:tc>
        <w:tc>
          <w:tcPr>
            <w:tcW w:w="1701" w:type="dxa"/>
            <w:tcBorders>
              <w:top w:val="single" w:sz="4" w:space="0" w:color="000000"/>
              <w:left w:val="single" w:sz="4" w:space="0" w:color="000000"/>
              <w:bottom w:val="single" w:sz="4" w:space="0" w:color="000000"/>
              <w:right w:val="single" w:sz="4" w:space="0" w:color="000000"/>
            </w:tcBorders>
            <w:hideMark/>
          </w:tcPr>
          <w:p w14:paraId="11DFC938" w14:textId="77777777" w:rsidR="00340DD2" w:rsidRPr="004A430C" w:rsidRDefault="00F75568" w:rsidP="00340DD2">
            <w:pPr>
              <w:pStyle w:val="TableParagraph"/>
              <w:spacing w:line="234" w:lineRule="exact"/>
              <w:ind w:left="104"/>
              <w:rPr>
                <w:lang w:val="en-GB"/>
              </w:rPr>
            </w:pPr>
            <w:r w:rsidRPr="004A430C">
              <w:rPr>
                <w:lang w:val="en-GB"/>
              </w:rPr>
              <w:t>6</w:t>
            </w:r>
            <w:r w:rsidRPr="004A430C">
              <w:rPr>
                <w:spacing w:val="-2"/>
                <w:lang w:val="en-GB"/>
              </w:rPr>
              <w:t xml:space="preserve"> </w:t>
            </w:r>
            <w:r w:rsidRPr="004A430C">
              <w:rPr>
                <w:lang w:val="en-GB"/>
              </w:rPr>
              <w:t>ml</w:t>
            </w:r>
          </w:p>
        </w:tc>
        <w:tc>
          <w:tcPr>
            <w:tcW w:w="1701" w:type="dxa"/>
            <w:tcBorders>
              <w:top w:val="single" w:sz="4" w:space="0" w:color="000000"/>
              <w:left w:val="single" w:sz="4" w:space="0" w:color="000000"/>
              <w:bottom w:val="single" w:sz="4" w:space="0" w:color="000000"/>
              <w:right w:val="single" w:sz="4" w:space="0" w:color="000000"/>
            </w:tcBorders>
            <w:hideMark/>
          </w:tcPr>
          <w:p w14:paraId="51372AE8" w14:textId="77777777" w:rsidR="00340DD2" w:rsidRPr="004A430C" w:rsidRDefault="00F75568" w:rsidP="00340DD2">
            <w:pPr>
              <w:pStyle w:val="TableParagraph"/>
              <w:spacing w:line="234" w:lineRule="exact"/>
              <w:ind w:left="105"/>
              <w:rPr>
                <w:lang w:val="en-GB"/>
              </w:rPr>
            </w:pPr>
            <w:r w:rsidRPr="004A430C">
              <w:rPr>
                <w:lang w:val="en-GB"/>
              </w:rPr>
              <w:t>9</w:t>
            </w:r>
            <w:r w:rsidRPr="004A430C">
              <w:rPr>
                <w:spacing w:val="-2"/>
                <w:lang w:val="en-GB"/>
              </w:rPr>
              <w:t xml:space="preserve"> </w:t>
            </w:r>
            <w:r w:rsidRPr="004A430C">
              <w:rPr>
                <w:lang w:val="en-GB"/>
              </w:rPr>
              <w:t>ml</w:t>
            </w:r>
          </w:p>
        </w:tc>
        <w:tc>
          <w:tcPr>
            <w:tcW w:w="1984" w:type="dxa"/>
            <w:tcBorders>
              <w:top w:val="single" w:sz="4" w:space="0" w:color="000000"/>
              <w:left w:val="single" w:sz="4" w:space="0" w:color="000000"/>
              <w:bottom w:val="single" w:sz="4" w:space="0" w:color="000000"/>
              <w:right w:val="single" w:sz="4" w:space="0" w:color="000000"/>
            </w:tcBorders>
            <w:hideMark/>
          </w:tcPr>
          <w:p w14:paraId="4C75DDA6" w14:textId="77777777" w:rsidR="00340DD2" w:rsidRPr="004A430C" w:rsidRDefault="00F75568" w:rsidP="00340DD2">
            <w:pPr>
              <w:pStyle w:val="TableParagraph"/>
              <w:spacing w:line="234" w:lineRule="exact"/>
              <w:rPr>
                <w:lang w:val="en-GB"/>
              </w:rPr>
            </w:pPr>
            <w:r w:rsidRPr="004A430C">
              <w:rPr>
                <w:lang w:val="en-GB"/>
              </w:rPr>
              <w:t>12</w:t>
            </w:r>
            <w:r w:rsidRPr="004A430C">
              <w:rPr>
                <w:spacing w:val="-1"/>
                <w:lang w:val="en-GB"/>
              </w:rPr>
              <w:t xml:space="preserve"> </w:t>
            </w:r>
            <w:r w:rsidRPr="004A430C">
              <w:rPr>
                <w:lang w:val="en-GB"/>
              </w:rPr>
              <w:t>ml</w:t>
            </w:r>
          </w:p>
        </w:tc>
      </w:tr>
      <w:tr w:rsidR="0003137C" w14:paraId="5C8C26B0" w14:textId="77777777" w:rsidTr="00340DD2">
        <w:trPr>
          <w:trHeight w:val="253"/>
        </w:trPr>
        <w:tc>
          <w:tcPr>
            <w:tcW w:w="1417" w:type="dxa"/>
            <w:tcBorders>
              <w:top w:val="single" w:sz="4" w:space="0" w:color="000000"/>
              <w:left w:val="single" w:sz="4" w:space="0" w:color="000000"/>
              <w:bottom w:val="single" w:sz="4" w:space="0" w:color="000000"/>
              <w:right w:val="single" w:sz="4" w:space="0" w:color="000000"/>
            </w:tcBorders>
            <w:hideMark/>
          </w:tcPr>
          <w:p w14:paraId="7FE5C1D1" w14:textId="77777777" w:rsidR="00340DD2" w:rsidRPr="004A430C" w:rsidRDefault="00F75568" w:rsidP="00340DD2">
            <w:pPr>
              <w:pStyle w:val="TableParagraph"/>
              <w:spacing w:line="234" w:lineRule="exact"/>
              <w:rPr>
                <w:lang w:val="en-GB"/>
              </w:rPr>
            </w:pPr>
            <w:r w:rsidRPr="004A430C">
              <w:rPr>
                <w:lang w:val="en-GB"/>
              </w:rPr>
              <w:t>35</w:t>
            </w:r>
            <w:r w:rsidRPr="004A430C">
              <w:rPr>
                <w:spacing w:val="-2"/>
                <w:lang w:val="en-GB"/>
              </w:rPr>
              <w:t xml:space="preserve"> </w:t>
            </w:r>
            <w:r w:rsidRPr="004A430C">
              <w:rPr>
                <w:lang w:val="en-GB"/>
              </w:rPr>
              <w:t>kg</w:t>
            </w:r>
          </w:p>
        </w:tc>
        <w:tc>
          <w:tcPr>
            <w:tcW w:w="1985" w:type="dxa"/>
            <w:tcBorders>
              <w:top w:val="single" w:sz="4" w:space="0" w:color="000000"/>
              <w:left w:val="single" w:sz="4" w:space="0" w:color="000000"/>
              <w:bottom w:val="single" w:sz="4" w:space="0" w:color="000000"/>
              <w:right w:val="single" w:sz="4" w:space="0" w:color="000000"/>
            </w:tcBorders>
            <w:hideMark/>
          </w:tcPr>
          <w:p w14:paraId="2C497D84" w14:textId="5A290C51" w:rsidR="00340DD2" w:rsidRPr="004A430C" w:rsidRDefault="00F75568" w:rsidP="00340DD2">
            <w:pPr>
              <w:pStyle w:val="TableParagraph"/>
              <w:spacing w:line="234" w:lineRule="exact"/>
              <w:rPr>
                <w:lang w:val="en-GB"/>
              </w:rPr>
            </w:pPr>
            <w:r w:rsidRPr="004A430C">
              <w:rPr>
                <w:lang w:val="en-GB"/>
              </w:rPr>
              <w:t>3</w:t>
            </w:r>
            <w:r w:rsidR="00C2005E" w:rsidRPr="004A430C">
              <w:rPr>
                <w:lang w:val="en-GB"/>
              </w:rPr>
              <w:t>,</w:t>
            </w:r>
            <w:r w:rsidRPr="004A430C">
              <w:rPr>
                <w:lang w:val="en-GB"/>
              </w:rPr>
              <w:t>5</w:t>
            </w:r>
            <w:r w:rsidRPr="004A430C">
              <w:rPr>
                <w:spacing w:val="-1"/>
                <w:lang w:val="en-GB"/>
              </w:rPr>
              <w:t xml:space="preserve"> </w:t>
            </w:r>
            <w:r w:rsidRPr="004A430C">
              <w:rPr>
                <w:lang w:val="en-GB"/>
              </w:rPr>
              <w:t>ml</w:t>
            </w:r>
          </w:p>
        </w:tc>
        <w:tc>
          <w:tcPr>
            <w:tcW w:w="1701" w:type="dxa"/>
            <w:tcBorders>
              <w:top w:val="single" w:sz="4" w:space="0" w:color="000000"/>
              <w:left w:val="single" w:sz="4" w:space="0" w:color="000000"/>
              <w:bottom w:val="single" w:sz="4" w:space="0" w:color="000000"/>
              <w:right w:val="single" w:sz="4" w:space="0" w:color="000000"/>
            </w:tcBorders>
            <w:hideMark/>
          </w:tcPr>
          <w:p w14:paraId="1A60FDE8" w14:textId="77777777" w:rsidR="00340DD2" w:rsidRPr="004A430C" w:rsidRDefault="00F75568" w:rsidP="00340DD2">
            <w:pPr>
              <w:pStyle w:val="TableParagraph"/>
              <w:spacing w:line="234" w:lineRule="exact"/>
              <w:ind w:left="104"/>
              <w:rPr>
                <w:lang w:val="en-GB"/>
              </w:rPr>
            </w:pPr>
            <w:r w:rsidRPr="004A430C">
              <w:rPr>
                <w:lang w:val="en-GB"/>
              </w:rPr>
              <w:t>7</w:t>
            </w:r>
            <w:r w:rsidRPr="004A430C">
              <w:rPr>
                <w:spacing w:val="-2"/>
                <w:lang w:val="en-GB"/>
              </w:rPr>
              <w:t xml:space="preserve"> </w:t>
            </w:r>
            <w:r w:rsidRPr="004A430C">
              <w:rPr>
                <w:lang w:val="en-GB"/>
              </w:rPr>
              <w:t>ml</w:t>
            </w:r>
          </w:p>
        </w:tc>
        <w:tc>
          <w:tcPr>
            <w:tcW w:w="1701" w:type="dxa"/>
            <w:tcBorders>
              <w:top w:val="single" w:sz="4" w:space="0" w:color="000000"/>
              <w:left w:val="single" w:sz="4" w:space="0" w:color="000000"/>
              <w:bottom w:val="single" w:sz="4" w:space="0" w:color="000000"/>
              <w:right w:val="single" w:sz="4" w:space="0" w:color="000000"/>
            </w:tcBorders>
            <w:hideMark/>
          </w:tcPr>
          <w:p w14:paraId="15F975AA" w14:textId="218A7E0A" w:rsidR="00340DD2" w:rsidRPr="004A430C" w:rsidRDefault="00F75568" w:rsidP="00340DD2">
            <w:pPr>
              <w:pStyle w:val="TableParagraph"/>
              <w:spacing w:line="234" w:lineRule="exact"/>
              <w:ind w:left="105"/>
              <w:rPr>
                <w:lang w:val="en-GB"/>
              </w:rPr>
            </w:pPr>
            <w:r w:rsidRPr="004A430C">
              <w:rPr>
                <w:lang w:val="en-GB"/>
              </w:rPr>
              <w:t>10</w:t>
            </w:r>
            <w:r w:rsidR="00C2005E" w:rsidRPr="004A430C">
              <w:rPr>
                <w:lang w:val="en-GB"/>
              </w:rPr>
              <w:t>,</w:t>
            </w:r>
            <w:r w:rsidRPr="004A430C">
              <w:rPr>
                <w:lang w:val="en-GB"/>
              </w:rPr>
              <w:t>5</w:t>
            </w:r>
            <w:r w:rsidRPr="004A430C">
              <w:rPr>
                <w:spacing w:val="-1"/>
                <w:lang w:val="en-GB"/>
              </w:rPr>
              <w:t xml:space="preserve"> </w:t>
            </w:r>
            <w:r w:rsidRPr="004A430C">
              <w:rPr>
                <w:lang w:val="en-GB"/>
              </w:rPr>
              <w:t>ml</w:t>
            </w:r>
          </w:p>
        </w:tc>
        <w:tc>
          <w:tcPr>
            <w:tcW w:w="1984" w:type="dxa"/>
            <w:tcBorders>
              <w:top w:val="single" w:sz="4" w:space="0" w:color="000000"/>
              <w:left w:val="single" w:sz="4" w:space="0" w:color="000000"/>
              <w:bottom w:val="single" w:sz="4" w:space="0" w:color="000000"/>
              <w:right w:val="single" w:sz="4" w:space="0" w:color="000000"/>
            </w:tcBorders>
            <w:hideMark/>
          </w:tcPr>
          <w:p w14:paraId="1E23C012" w14:textId="77777777" w:rsidR="00340DD2" w:rsidRPr="004A430C" w:rsidRDefault="00F75568" w:rsidP="00340DD2">
            <w:pPr>
              <w:pStyle w:val="TableParagraph"/>
              <w:spacing w:line="234" w:lineRule="exact"/>
              <w:rPr>
                <w:lang w:val="en-GB"/>
              </w:rPr>
            </w:pPr>
            <w:r w:rsidRPr="004A430C">
              <w:rPr>
                <w:lang w:val="en-GB"/>
              </w:rPr>
              <w:t>14</w:t>
            </w:r>
            <w:r w:rsidRPr="004A430C">
              <w:rPr>
                <w:spacing w:val="-1"/>
                <w:lang w:val="en-GB"/>
              </w:rPr>
              <w:t xml:space="preserve"> </w:t>
            </w:r>
            <w:r w:rsidRPr="004A430C">
              <w:rPr>
                <w:lang w:val="en-GB"/>
              </w:rPr>
              <w:t>ml</w:t>
            </w:r>
          </w:p>
        </w:tc>
      </w:tr>
      <w:tr w:rsidR="0003137C" w14:paraId="5834C01A" w14:textId="77777777" w:rsidTr="00340DD2">
        <w:trPr>
          <w:trHeight w:val="251"/>
        </w:trPr>
        <w:tc>
          <w:tcPr>
            <w:tcW w:w="1417" w:type="dxa"/>
            <w:tcBorders>
              <w:top w:val="single" w:sz="4" w:space="0" w:color="000000"/>
              <w:left w:val="single" w:sz="4" w:space="0" w:color="000000"/>
              <w:bottom w:val="single" w:sz="4" w:space="0" w:color="000000"/>
              <w:right w:val="single" w:sz="4" w:space="0" w:color="000000"/>
            </w:tcBorders>
            <w:hideMark/>
          </w:tcPr>
          <w:p w14:paraId="07B517F7" w14:textId="77777777" w:rsidR="00340DD2" w:rsidRPr="004A430C" w:rsidRDefault="00F75568" w:rsidP="00340DD2">
            <w:pPr>
              <w:pStyle w:val="TableParagraph"/>
              <w:spacing w:line="232" w:lineRule="exact"/>
              <w:rPr>
                <w:lang w:val="en-GB"/>
              </w:rPr>
            </w:pPr>
            <w:r w:rsidRPr="004A430C">
              <w:rPr>
                <w:lang w:val="en-GB"/>
              </w:rPr>
              <w:t>40</w:t>
            </w:r>
            <w:r w:rsidRPr="004A430C">
              <w:rPr>
                <w:spacing w:val="-2"/>
                <w:lang w:val="en-GB"/>
              </w:rPr>
              <w:t xml:space="preserve"> </w:t>
            </w:r>
            <w:r w:rsidRPr="004A430C">
              <w:rPr>
                <w:lang w:val="en-GB"/>
              </w:rPr>
              <w:t>kg</w:t>
            </w:r>
          </w:p>
        </w:tc>
        <w:tc>
          <w:tcPr>
            <w:tcW w:w="1985" w:type="dxa"/>
            <w:tcBorders>
              <w:top w:val="single" w:sz="4" w:space="0" w:color="000000"/>
              <w:left w:val="single" w:sz="4" w:space="0" w:color="000000"/>
              <w:bottom w:val="single" w:sz="4" w:space="0" w:color="000000"/>
              <w:right w:val="single" w:sz="4" w:space="0" w:color="000000"/>
            </w:tcBorders>
            <w:hideMark/>
          </w:tcPr>
          <w:p w14:paraId="49651308" w14:textId="77777777" w:rsidR="00340DD2" w:rsidRPr="004A430C" w:rsidRDefault="00F75568" w:rsidP="00340DD2">
            <w:pPr>
              <w:pStyle w:val="TableParagraph"/>
              <w:spacing w:line="232" w:lineRule="exact"/>
              <w:rPr>
                <w:lang w:val="en-GB"/>
              </w:rPr>
            </w:pPr>
            <w:r w:rsidRPr="004A430C">
              <w:rPr>
                <w:lang w:val="en-GB"/>
              </w:rPr>
              <w:t>4</w:t>
            </w:r>
            <w:r w:rsidRPr="004A430C">
              <w:rPr>
                <w:spacing w:val="-2"/>
                <w:lang w:val="en-GB"/>
              </w:rPr>
              <w:t xml:space="preserve"> </w:t>
            </w:r>
            <w:r w:rsidRPr="004A430C">
              <w:rPr>
                <w:lang w:val="en-GB"/>
              </w:rPr>
              <w:t>ml</w:t>
            </w:r>
          </w:p>
        </w:tc>
        <w:tc>
          <w:tcPr>
            <w:tcW w:w="1701" w:type="dxa"/>
            <w:tcBorders>
              <w:top w:val="single" w:sz="4" w:space="0" w:color="000000"/>
              <w:left w:val="single" w:sz="4" w:space="0" w:color="000000"/>
              <w:bottom w:val="single" w:sz="4" w:space="0" w:color="000000"/>
              <w:right w:val="single" w:sz="4" w:space="0" w:color="000000"/>
            </w:tcBorders>
            <w:hideMark/>
          </w:tcPr>
          <w:p w14:paraId="4597EB81" w14:textId="77777777" w:rsidR="00340DD2" w:rsidRPr="004A430C" w:rsidRDefault="00F75568" w:rsidP="00340DD2">
            <w:pPr>
              <w:pStyle w:val="TableParagraph"/>
              <w:spacing w:line="232" w:lineRule="exact"/>
              <w:ind w:left="104"/>
              <w:rPr>
                <w:lang w:val="en-GB"/>
              </w:rPr>
            </w:pPr>
            <w:r w:rsidRPr="004A430C">
              <w:rPr>
                <w:lang w:val="en-GB"/>
              </w:rPr>
              <w:t>8</w:t>
            </w:r>
            <w:r w:rsidRPr="004A430C">
              <w:rPr>
                <w:spacing w:val="-2"/>
                <w:lang w:val="en-GB"/>
              </w:rPr>
              <w:t xml:space="preserve"> </w:t>
            </w:r>
            <w:r w:rsidRPr="004A430C">
              <w:rPr>
                <w:lang w:val="en-GB"/>
              </w:rPr>
              <w:t>ml</w:t>
            </w:r>
          </w:p>
        </w:tc>
        <w:tc>
          <w:tcPr>
            <w:tcW w:w="1701" w:type="dxa"/>
            <w:tcBorders>
              <w:top w:val="single" w:sz="4" w:space="0" w:color="000000"/>
              <w:left w:val="single" w:sz="4" w:space="0" w:color="000000"/>
              <w:bottom w:val="single" w:sz="4" w:space="0" w:color="000000"/>
              <w:right w:val="single" w:sz="4" w:space="0" w:color="000000"/>
            </w:tcBorders>
            <w:hideMark/>
          </w:tcPr>
          <w:p w14:paraId="70328648" w14:textId="77777777" w:rsidR="00340DD2" w:rsidRPr="004A430C" w:rsidRDefault="00F75568" w:rsidP="00340DD2">
            <w:pPr>
              <w:pStyle w:val="TableParagraph"/>
              <w:spacing w:line="232" w:lineRule="exact"/>
              <w:ind w:left="105"/>
              <w:rPr>
                <w:lang w:val="en-GB"/>
              </w:rPr>
            </w:pPr>
            <w:r w:rsidRPr="004A430C">
              <w:rPr>
                <w:lang w:val="en-GB"/>
              </w:rPr>
              <w:t>12</w:t>
            </w:r>
            <w:r w:rsidRPr="004A430C">
              <w:rPr>
                <w:spacing w:val="-1"/>
                <w:lang w:val="en-GB"/>
              </w:rPr>
              <w:t xml:space="preserve"> </w:t>
            </w:r>
            <w:r w:rsidRPr="004A430C">
              <w:rPr>
                <w:lang w:val="en-GB"/>
              </w:rPr>
              <w:t>ml</w:t>
            </w:r>
          </w:p>
        </w:tc>
        <w:tc>
          <w:tcPr>
            <w:tcW w:w="1984" w:type="dxa"/>
            <w:tcBorders>
              <w:top w:val="single" w:sz="4" w:space="0" w:color="000000"/>
              <w:left w:val="single" w:sz="4" w:space="0" w:color="000000"/>
              <w:bottom w:val="single" w:sz="4" w:space="0" w:color="000000"/>
              <w:right w:val="single" w:sz="4" w:space="0" w:color="000000"/>
            </w:tcBorders>
            <w:hideMark/>
          </w:tcPr>
          <w:p w14:paraId="5D5670DD" w14:textId="77777777" w:rsidR="00340DD2" w:rsidRPr="004A430C" w:rsidRDefault="00F75568" w:rsidP="00340DD2">
            <w:pPr>
              <w:pStyle w:val="TableParagraph"/>
              <w:spacing w:line="232" w:lineRule="exact"/>
              <w:rPr>
                <w:lang w:val="en-GB"/>
              </w:rPr>
            </w:pPr>
            <w:r w:rsidRPr="004A430C">
              <w:rPr>
                <w:lang w:val="en-GB"/>
              </w:rPr>
              <w:t>16</w:t>
            </w:r>
            <w:r w:rsidRPr="004A430C">
              <w:rPr>
                <w:spacing w:val="-1"/>
                <w:lang w:val="en-GB"/>
              </w:rPr>
              <w:t xml:space="preserve"> </w:t>
            </w:r>
            <w:r w:rsidRPr="004A430C">
              <w:rPr>
                <w:lang w:val="en-GB"/>
              </w:rPr>
              <w:t>ml</w:t>
            </w:r>
          </w:p>
        </w:tc>
      </w:tr>
      <w:tr w:rsidR="0003137C" w14:paraId="476DF500" w14:textId="77777777" w:rsidTr="00340DD2">
        <w:trPr>
          <w:trHeight w:val="253"/>
        </w:trPr>
        <w:tc>
          <w:tcPr>
            <w:tcW w:w="1417" w:type="dxa"/>
            <w:tcBorders>
              <w:top w:val="single" w:sz="4" w:space="0" w:color="000000"/>
              <w:left w:val="single" w:sz="4" w:space="0" w:color="000000"/>
              <w:bottom w:val="single" w:sz="4" w:space="0" w:color="000000"/>
              <w:right w:val="single" w:sz="4" w:space="0" w:color="000000"/>
            </w:tcBorders>
            <w:hideMark/>
          </w:tcPr>
          <w:p w14:paraId="7ABA7BE9" w14:textId="77777777" w:rsidR="00340DD2" w:rsidRPr="004A430C" w:rsidRDefault="00F75568" w:rsidP="00340DD2">
            <w:pPr>
              <w:pStyle w:val="TableParagraph"/>
              <w:spacing w:line="234" w:lineRule="exact"/>
              <w:rPr>
                <w:lang w:val="en-GB"/>
              </w:rPr>
            </w:pPr>
            <w:r w:rsidRPr="004A430C">
              <w:rPr>
                <w:lang w:val="en-GB"/>
              </w:rPr>
              <w:t>45</w:t>
            </w:r>
            <w:r w:rsidRPr="004A430C">
              <w:rPr>
                <w:spacing w:val="-2"/>
                <w:lang w:val="en-GB"/>
              </w:rPr>
              <w:t xml:space="preserve"> </w:t>
            </w:r>
            <w:r w:rsidRPr="004A430C">
              <w:rPr>
                <w:lang w:val="en-GB"/>
              </w:rPr>
              <w:t>kg</w:t>
            </w:r>
          </w:p>
        </w:tc>
        <w:tc>
          <w:tcPr>
            <w:tcW w:w="1985" w:type="dxa"/>
            <w:tcBorders>
              <w:top w:val="single" w:sz="4" w:space="0" w:color="000000"/>
              <w:left w:val="single" w:sz="4" w:space="0" w:color="000000"/>
              <w:bottom w:val="single" w:sz="4" w:space="0" w:color="000000"/>
              <w:right w:val="single" w:sz="4" w:space="0" w:color="000000"/>
            </w:tcBorders>
            <w:hideMark/>
          </w:tcPr>
          <w:p w14:paraId="5F308B02" w14:textId="7F8324E7" w:rsidR="00340DD2" w:rsidRPr="004A430C" w:rsidRDefault="00F75568" w:rsidP="00340DD2">
            <w:pPr>
              <w:pStyle w:val="TableParagraph"/>
              <w:spacing w:line="234" w:lineRule="exact"/>
              <w:rPr>
                <w:lang w:val="en-GB"/>
              </w:rPr>
            </w:pPr>
            <w:r w:rsidRPr="004A430C">
              <w:rPr>
                <w:lang w:val="en-GB"/>
              </w:rPr>
              <w:t>4</w:t>
            </w:r>
            <w:r w:rsidR="00C2005E" w:rsidRPr="004A430C">
              <w:rPr>
                <w:lang w:val="en-GB"/>
              </w:rPr>
              <w:t>,</w:t>
            </w:r>
            <w:r w:rsidRPr="004A430C">
              <w:rPr>
                <w:lang w:val="en-GB"/>
              </w:rPr>
              <w:t>5</w:t>
            </w:r>
            <w:r w:rsidRPr="004A430C">
              <w:rPr>
                <w:spacing w:val="-1"/>
                <w:lang w:val="en-GB"/>
              </w:rPr>
              <w:t xml:space="preserve"> </w:t>
            </w:r>
            <w:r w:rsidRPr="004A430C">
              <w:rPr>
                <w:lang w:val="en-GB"/>
              </w:rPr>
              <w:t>ml</w:t>
            </w:r>
          </w:p>
        </w:tc>
        <w:tc>
          <w:tcPr>
            <w:tcW w:w="1701" w:type="dxa"/>
            <w:tcBorders>
              <w:top w:val="single" w:sz="4" w:space="0" w:color="000000"/>
              <w:left w:val="single" w:sz="4" w:space="0" w:color="000000"/>
              <w:bottom w:val="single" w:sz="4" w:space="0" w:color="000000"/>
              <w:right w:val="single" w:sz="4" w:space="0" w:color="000000"/>
            </w:tcBorders>
            <w:hideMark/>
          </w:tcPr>
          <w:p w14:paraId="6451C52F" w14:textId="77777777" w:rsidR="00340DD2" w:rsidRPr="004A430C" w:rsidRDefault="00F75568" w:rsidP="00340DD2">
            <w:pPr>
              <w:pStyle w:val="TableParagraph"/>
              <w:spacing w:line="234" w:lineRule="exact"/>
              <w:ind w:left="104"/>
              <w:rPr>
                <w:lang w:val="en-GB"/>
              </w:rPr>
            </w:pPr>
            <w:r w:rsidRPr="004A430C">
              <w:rPr>
                <w:lang w:val="en-GB"/>
              </w:rPr>
              <w:t>9</w:t>
            </w:r>
            <w:r w:rsidRPr="004A430C">
              <w:rPr>
                <w:spacing w:val="-2"/>
                <w:lang w:val="en-GB"/>
              </w:rPr>
              <w:t xml:space="preserve"> </w:t>
            </w:r>
            <w:r w:rsidRPr="004A430C">
              <w:rPr>
                <w:lang w:val="en-GB"/>
              </w:rPr>
              <w:t>ml</w:t>
            </w:r>
          </w:p>
        </w:tc>
        <w:tc>
          <w:tcPr>
            <w:tcW w:w="1701" w:type="dxa"/>
            <w:tcBorders>
              <w:top w:val="single" w:sz="4" w:space="0" w:color="000000"/>
              <w:left w:val="single" w:sz="4" w:space="0" w:color="000000"/>
              <w:bottom w:val="single" w:sz="4" w:space="0" w:color="000000"/>
              <w:right w:val="single" w:sz="4" w:space="0" w:color="000000"/>
            </w:tcBorders>
            <w:hideMark/>
          </w:tcPr>
          <w:p w14:paraId="300686C6" w14:textId="22353158" w:rsidR="00340DD2" w:rsidRPr="004A430C" w:rsidRDefault="00F75568" w:rsidP="00340DD2">
            <w:pPr>
              <w:pStyle w:val="TableParagraph"/>
              <w:spacing w:line="234" w:lineRule="exact"/>
              <w:ind w:left="105"/>
              <w:rPr>
                <w:lang w:val="en-GB"/>
              </w:rPr>
            </w:pPr>
            <w:r w:rsidRPr="004A430C">
              <w:rPr>
                <w:lang w:val="en-GB"/>
              </w:rPr>
              <w:t>13</w:t>
            </w:r>
            <w:r w:rsidR="00C2005E" w:rsidRPr="004A430C">
              <w:rPr>
                <w:lang w:val="en-GB"/>
              </w:rPr>
              <w:t>,</w:t>
            </w:r>
            <w:r w:rsidRPr="004A430C">
              <w:rPr>
                <w:lang w:val="en-GB"/>
              </w:rPr>
              <w:t>5</w:t>
            </w:r>
            <w:r w:rsidRPr="004A430C">
              <w:rPr>
                <w:spacing w:val="-1"/>
                <w:lang w:val="en-GB"/>
              </w:rPr>
              <w:t xml:space="preserve"> </w:t>
            </w:r>
            <w:r w:rsidRPr="004A430C">
              <w:rPr>
                <w:lang w:val="en-GB"/>
              </w:rPr>
              <w:t>ml</w:t>
            </w:r>
          </w:p>
        </w:tc>
        <w:tc>
          <w:tcPr>
            <w:tcW w:w="1984" w:type="dxa"/>
            <w:tcBorders>
              <w:top w:val="single" w:sz="4" w:space="0" w:color="000000"/>
              <w:left w:val="single" w:sz="4" w:space="0" w:color="000000"/>
              <w:bottom w:val="single" w:sz="4" w:space="0" w:color="000000"/>
              <w:right w:val="single" w:sz="4" w:space="0" w:color="000000"/>
            </w:tcBorders>
            <w:hideMark/>
          </w:tcPr>
          <w:p w14:paraId="056D2696" w14:textId="77777777" w:rsidR="00340DD2" w:rsidRPr="004A430C" w:rsidRDefault="00F75568" w:rsidP="00340DD2">
            <w:pPr>
              <w:pStyle w:val="TableParagraph"/>
              <w:spacing w:line="234" w:lineRule="exact"/>
              <w:rPr>
                <w:lang w:val="en-GB"/>
              </w:rPr>
            </w:pPr>
            <w:r w:rsidRPr="004A430C">
              <w:rPr>
                <w:lang w:val="en-GB"/>
              </w:rPr>
              <w:t>18</w:t>
            </w:r>
            <w:r w:rsidRPr="004A430C">
              <w:rPr>
                <w:spacing w:val="-1"/>
                <w:lang w:val="en-GB"/>
              </w:rPr>
              <w:t xml:space="preserve"> </w:t>
            </w:r>
            <w:r w:rsidRPr="004A430C">
              <w:rPr>
                <w:lang w:val="en-GB"/>
              </w:rPr>
              <w:t>ml</w:t>
            </w:r>
          </w:p>
        </w:tc>
      </w:tr>
    </w:tbl>
    <w:p w14:paraId="3A19040B" w14:textId="77777777" w:rsidR="00340DD2" w:rsidRPr="004A430C" w:rsidRDefault="00340DD2">
      <w:pPr>
        <w:ind w:right="-2"/>
      </w:pPr>
    </w:p>
    <w:p w14:paraId="34D1E18B" w14:textId="26674336" w:rsidR="00583CF7" w:rsidRPr="004A430C" w:rsidRDefault="00F75568" w:rsidP="006850EC">
      <w:pPr>
        <w:keepNext/>
        <w:rPr>
          <w:b/>
        </w:rPr>
      </w:pPr>
      <w:r w:rsidRPr="004A430C">
        <w:rPr>
          <w:b/>
        </w:rPr>
        <w:lastRenderedPageBreak/>
        <w:t xml:space="preserve">Ha idő előtt abbahagyja a </w:t>
      </w:r>
      <w:r w:rsidR="00340DD2" w:rsidRPr="004A430C">
        <w:rPr>
          <w:b/>
        </w:rPr>
        <w:t xml:space="preserve">Lacosamide Adroiq </w:t>
      </w:r>
      <w:r w:rsidRPr="004A430C">
        <w:rPr>
          <w:b/>
        </w:rPr>
        <w:t>szedését</w:t>
      </w:r>
    </w:p>
    <w:p w14:paraId="28929F85" w14:textId="77777777" w:rsidR="00C2005E" w:rsidRPr="004A430C" w:rsidRDefault="00C2005E" w:rsidP="006850EC">
      <w:pPr>
        <w:keepNext/>
        <w:rPr>
          <w:b/>
        </w:rPr>
      </w:pPr>
    </w:p>
    <w:p w14:paraId="40B777EC" w14:textId="645E84C3" w:rsidR="00583CF7" w:rsidRPr="004A430C" w:rsidRDefault="00F75568" w:rsidP="006850EC">
      <w:pPr>
        <w:numPr>
          <w:ilvl w:val="0"/>
          <w:numId w:val="27"/>
        </w:numPr>
        <w:ind w:left="567" w:right="-2" w:hanging="567"/>
      </w:pPr>
      <w:r w:rsidRPr="004A430C">
        <w:t xml:space="preserve">Ha kezelőorvosa úgy dönt, hogy leállítja az Ön </w:t>
      </w:r>
      <w:r w:rsidR="00340DD2" w:rsidRPr="004A430C">
        <w:t>Lacosamide Adroiq</w:t>
      </w:r>
      <w:r w:rsidR="00765FBC">
        <w:t>-</w:t>
      </w:r>
      <w:r w:rsidRPr="004A430C">
        <w:t>kezelését, az adagot lépésről lépésre</w:t>
      </w:r>
      <w:r w:rsidR="00340DD2" w:rsidRPr="004A430C">
        <w:t xml:space="preserve"> fogja csökkenteni</w:t>
      </w:r>
      <w:r w:rsidRPr="004A430C">
        <w:t>.</w:t>
      </w:r>
      <w:r w:rsidR="00340DD2" w:rsidRPr="004A430C">
        <w:t xml:space="preserve"> Ennek célja az epilepszia kiújulásának vagy súlyosbodásának megelőzése.</w:t>
      </w:r>
    </w:p>
    <w:p w14:paraId="0C1F7262" w14:textId="77777777" w:rsidR="00C2005E" w:rsidRPr="004A430C" w:rsidRDefault="00C2005E" w:rsidP="00C2005E">
      <w:pPr>
        <w:ind w:right="-2"/>
      </w:pPr>
    </w:p>
    <w:p w14:paraId="318FADDE" w14:textId="1918258D" w:rsidR="00583CF7" w:rsidRPr="004A430C" w:rsidRDefault="00F75568" w:rsidP="00990288">
      <w:pPr>
        <w:ind w:right="-2"/>
      </w:pPr>
      <w:r w:rsidRPr="004A430C">
        <w:t>Ha bármilyen további kérdése van a gyógyszer alkalmazásával kapcsolatban, kérdezze meg kezelőorvosát vagy gyógyszerészét.</w:t>
      </w:r>
    </w:p>
    <w:p w14:paraId="700DDF5C" w14:textId="77777777" w:rsidR="00583CF7" w:rsidRPr="004A430C" w:rsidRDefault="00583CF7" w:rsidP="006850EC">
      <w:pPr>
        <w:ind w:left="567" w:right="-2"/>
      </w:pPr>
    </w:p>
    <w:p w14:paraId="5F3EB1B9" w14:textId="77777777" w:rsidR="00583CF7" w:rsidRPr="004A430C" w:rsidRDefault="00583CF7">
      <w:pPr>
        <w:ind w:right="-2"/>
      </w:pPr>
    </w:p>
    <w:p w14:paraId="0334F63B" w14:textId="77777777" w:rsidR="00583CF7" w:rsidRPr="004A430C" w:rsidRDefault="00F75568">
      <w:pPr>
        <w:ind w:left="567" w:right="-2" w:hanging="567"/>
        <w:rPr>
          <w:b/>
        </w:rPr>
      </w:pPr>
      <w:r w:rsidRPr="004A430C">
        <w:rPr>
          <w:b/>
        </w:rPr>
        <w:t>4.</w:t>
      </w:r>
      <w:r w:rsidRPr="004A430C">
        <w:rPr>
          <w:b/>
        </w:rPr>
        <w:tab/>
        <w:t>Lehetséges mellékhatások</w:t>
      </w:r>
    </w:p>
    <w:p w14:paraId="21D6D7C1" w14:textId="77777777" w:rsidR="00583CF7" w:rsidRPr="004A430C" w:rsidRDefault="00583CF7">
      <w:pPr>
        <w:ind w:right="-29"/>
      </w:pPr>
    </w:p>
    <w:p w14:paraId="4A1FC1EF" w14:textId="77777777" w:rsidR="00583CF7" w:rsidRPr="004A430C" w:rsidRDefault="00F75568">
      <w:pPr>
        <w:ind w:right="-29"/>
      </w:pPr>
      <w:r w:rsidRPr="004A430C">
        <w:t xml:space="preserve">Mint minden gyógyszer, így ez a gyógyszer is okozhat mellékhatásokat, amelyek azonban nem mindenkinél jelentkeznek. </w:t>
      </w:r>
    </w:p>
    <w:p w14:paraId="3F5FCEDB" w14:textId="77777777" w:rsidR="00583CF7" w:rsidRPr="004A430C" w:rsidRDefault="00583CF7">
      <w:pPr>
        <w:widowControl w:val="0"/>
        <w:tabs>
          <w:tab w:val="left" w:pos="567"/>
        </w:tabs>
        <w:ind w:right="-29"/>
        <w:rPr>
          <w:szCs w:val="22"/>
        </w:rPr>
      </w:pPr>
    </w:p>
    <w:p w14:paraId="598F8A03" w14:textId="77777777" w:rsidR="00583CF7" w:rsidRPr="004A430C" w:rsidRDefault="00F75568">
      <w:pPr>
        <w:autoSpaceDE w:val="0"/>
        <w:autoSpaceDN w:val="0"/>
        <w:adjustRightInd w:val="0"/>
        <w:rPr>
          <w:szCs w:val="22"/>
        </w:rPr>
      </w:pPr>
      <w:r w:rsidRPr="004A430C">
        <w:rPr>
          <w:szCs w:val="22"/>
        </w:rPr>
        <w:t>Az idegrendszeri mellékhatások, például a szédülés az egyszeri „telítő” adag alkalmazása után gyakrabban fordulhatnak elő.</w:t>
      </w:r>
    </w:p>
    <w:p w14:paraId="72AE88DA" w14:textId="77777777" w:rsidR="00583CF7" w:rsidRPr="004A430C" w:rsidRDefault="00583CF7">
      <w:pPr>
        <w:ind w:right="-29"/>
      </w:pPr>
    </w:p>
    <w:p w14:paraId="2CC50563" w14:textId="77777777" w:rsidR="00583CF7" w:rsidRPr="004A430C" w:rsidRDefault="00F75568">
      <w:pPr>
        <w:ind w:right="-29"/>
        <w:rPr>
          <w:b/>
        </w:rPr>
      </w:pPr>
      <w:r w:rsidRPr="004A430C">
        <w:rPr>
          <w:b/>
        </w:rPr>
        <w:t>Tájékoztassa kezelőorvosát vagy gyógyszerészét, amennyiben az alábbi tünetek bármelyikét észleli:</w:t>
      </w:r>
    </w:p>
    <w:p w14:paraId="1D6C79EA" w14:textId="77777777" w:rsidR="00583CF7" w:rsidRPr="004A430C" w:rsidRDefault="00583CF7">
      <w:pPr>
        <w:ind w:right="-29"/>
      </w:pPr>
    </w:p>
    <w:p w14:paraId="2336C5F9" w14:textId="6F3C60C7" w:rsidR="00C2005E" w:rsidRPr="004A430C" w:rsidRDefault="00F75568">
      <w:pPr>
        <w:ind w:right="-29"/>
        <w:rPr>
          <w:szCs w:val="22"/>
        </w:rPr>
      </w:pPr>
      <w:r w:rsidRPr="004A430C">
        <w:rPr>
          <w:b/>
        </w:rPr>
        <w:t>Nagyon gyakori</w:t>
      </w:r>
      <w:r w:rsidRPr="004A430C">
        <w:rPr>
          <w:szCs w:val="22"/>
        </w:rPr>
        <w:t>:</w:t>
      </w:r>
      <w:r w:rsidR="00101C45" w:rsidRPr="004A430C">
        <w:rPr>
          <w:szCs w:val="22"/>
        </w:rPr>
        <w:t xml:space="preserve"> </w:t>
      </w:r>
      <w:r w:rsidRPr="004A430C">
        <w:rPr>
          <w:szCs w:val="22"/>
        </w:rPr>
        <w:t>1</w:t>
      </w:r>
      <w:r w:rsidRPr="004A430C">
        <w:t>0</w:t>
      </w:r>
      <w:r w:rsidR="00101C45" w:rsidRPr="004A430C">
        <w:t xml:space="preserve"> </w:t>
      </w:r>
      <w:r w:rsidRPr="004A430C">
        <w:t>betegből több mint</w:t>
      </w:r>
      <w:r w:rsidR="00101C45" w:rsidRPr="004A430C">
        <w:t xml:space="preserve"> </w:t>
      </w:r>
      <w:r w:rsidRPr="004A430C">
        <w:t>1</w:t>
      </w:r>
      <w:r w:rsidR="00101C45" w:rsidRPr="004A430C">
        <w:t xml:space="preserve"> </w:t>
      </w:r>
      <w:r w:rsidRPr="004A430C">
        <w:t>beteget érinthet</w:t>
      </w:r>
      <w:r w:rsidRPr="004A430C">
        <w:rPr>
          <w:szCs w:val="22"/>
        </w:rPr>
        <w:t xml:space="preserve"> </w:t>
      </w:r>
    </w:p>
    <w:p w14:paraId="573C4974" w14:textId="77777777" w:rsidR="00D92E2E" w:rsidRPr="004A430C" w:rsidRDefault="00D92E2E">
      <w:pPr>
        <w:ind w:right="-29"/>
      </w:pPr>
    </w:p>
    <w:p w14:paraId="0981B6AE" w14:textId="77777777" w:rsidR="00583CF7" w:rsidRPr="004A430C" w:rsidRDefault="00F75568">
      <w:pPr>
        <w:numPr>
          <w:ilvl w:val="0"/>
          <w:numId w:val="1"/>
        </w:numPr>
        <w:tabs>
          <w:tab w:val="clear" w:pos="567"/>
        </w:tabs>
        <w:ind w:right="-2"/>
        <w:rPr>
          <w:szCs w:val="22"/>
        </w:rPr>
      </w:pPr>
      <w:r w:rsidRPr="004A430C">
        <w:rPr>
          <w:szCs w:val="22"/>
        </w:rPr>
        <w:t xml:space="preserve">Fejfájás; </w:t>
      </w:r>
    </w:p>
    <w:p w14:paraId="5049DCF8" w14:textId="77777777" w:rsidR="00583CF7" w:rsidRPr="004A430C" w:rsidRDefault="00F75568">
      <w:pPr>
        <w:numPr>
          <w:ilvl w:val="0"/>
          <w:numId w:val="1"/>
        </w:numPr>
        <w:tabs>
          <w:tab w:val="clear" w:pos="567"/>
        </w:tabs>
        <w:ind w:right="-2"/>
      </w:pPr>
      <w:r w:rsidRPr="004A430C">
        <w:t>Szédülés vagy hányinger;</w:t>
      </w:r>
    </w:p>
    <w:p w14:paraId="3CAEF2EE" w14:textId="77777777" w:rsidR="00583CF7" w:rsidRPr="004A430C" w:rsidRDefault="00F75568">
      <w:pPr>
        <w:numPr>
          <w:ilvl w:val="0"/>
          <w:numId w:val="1"/>
        </w:numPr>
        <w:tabs>
          <w:tab w:val="clear" w:pos="567"/>
        </w:tabs>
        <w:ind w:right="-2"/>
      </w:pPr>
      <w:r w:rsidRPr="004A430C">
        <w:t>Kettőslátás (diplopia).</w:t>
      </w:r>
    </w:p>
    <w:p w14:paraId="1EAA7053" w14:textId="77777777" w:rsidR="00583CF7" w:rsidRPr="004A430C" w:rsidRDefault="00583CF7">
      <w:pPr>
        <w:numPr>
          <w:ilvl w:val="12"/>
          <w:numId w:val="0"/>
        </w:numPr>
        <w:ind w:right="-2"/>
        <w:rPr>
          <w:szCs w:val="22"/>
        </w:rPr>
      </w:pPr>
    </w:p>
    <w:p w14:paraId="6E1B349A" w14:textId="72595035" w:rsidR="00C2005E" w:rsidRPr="004A430C" w:rsidRDefault="00F75568">
      <w:pPr>
        <w:keepNext/>
        <w:keepLines/>
        <w:numPr>
          <w:ilvl w:val="12"/>
          <w:numId w:val="0"/>
        </w:numPr>
      </w:pPr>
      <w:r w:rsidRPr="004A430C">
        <w:rPr>
          <w:b/>
        </w:rPr>
        <w:t>Gyakori</w:t>
      </w:r>
      <w:r w:rsidRPr="004A430C">
        <w:rPr>
          <w:szCs w:val="22"/>
        </w:rPr>
        <w:t>:</w:t>
      </w:r>
      <w:r w:rsidR="00101C45" w:rsidRPr="004A430C">
        <w:rPr>
          <w:szCs w:val="22"/>
        </w:rPr>
        <w:t xml:space="preserve"> </w:t>
      </w:r>
      <w:r w:rsidRPr="004A430C">
        <w:rPr>
          <w:szCs w:val="22"/>
        </w:rPr>
        <w:t>1</w:t>
      </w:r>
      <w:r w:rsidRPr="004A430C">
        <w:t>0</w:t>
      </w:r>
      <w:r w:rsidR="00101C45" w:rsidRPr="004A430C">
        <w:t xml:space="preserve"> </w:t>
      </w:r>
      <w:r w:rsidRPr="004A430C">
        <w:t>betegből legfeljebb</w:t>
      </w:r>
      <w:r w:rsidR="00101C45" w:rsidRPr="004A430C">
        <w:t xml:space="preserve"> </w:t>
      </w:r>
      <w:r w:rsidRPr="004A430C">
        <w:t>1</w:t>
      </w:r>
      <w:r w:rsidR="00101C45" w:rsidRPr="004A430C">
        <w:t xml:space="preserve"> </w:t>
      </w:r>
      <w:r w:rsidRPr="004A430C">
        <w:t>beteget érinthet</w:t>
      </w:r>
    </w:p>
    <w:p w14:paraId="6BBF511C" w14:textId="77777777" w:rsidR="00D92E2E" w:rsidRPr="004A430C" w:rsidRDefault="00D92E2E">
      <w:pPr>
        <w:keepNext/>
        <w:keepLines/>
        <w:numPr>
          <w:ilvl w:val="12"/>
          <w:numId w:val="0"/>
        </w:numPr>
        <w:rPr>
          <w:szCs w:val="22"/>
        </w:rPr>
      </w:pPr>
    </w:p>
    <w:p w14:paraId="2AF42B61" w14:textId="77777777" w:rsidR="00583CF7" w:rsidRPr="004A430C" w:rsidRDefault="00F75568">
      <w:pPr>
        <w:numPr>
          <w:ilvl w:val="0"/>
          <w:numId w:val="1"/>
        </w:numPr>
        <w:tabs>
          <w:tab w:val="clear" w:pos="567"/>
        </w:tabs>
        <w:ind w:right="-2"/>
        <w:rPr>
          <w:szCs w:val="22"/>
        </w:rPr>
      </w:pPr>
      <w:r w:rsidRPr="004A430C">
        <w:rPr>
          <w:szCs w:val="22"/>
        </w:rPr>
        <w:t>Izmok vagy izomcsoportok rövid rángása (mioklónusos görcsrohamok);</w:t>
      </w:r>
    </w:p>
    <w:p w14:paraId="74310093" w14:textId="77777777" w:rsidR="00583CF7" w:rsidRPr="004A430C" w:rsidRDefault="00F75568">
      <w:pPr>
        <w:numPr>
          <w:ilvl w:val="0"/>
          <w:numId w:val="1"/>
        </w:numPr>
        <w:tabs>
          <w:tab w:val="clear" w:pos="567"/>
        </w:tabs>
        <w:ind w:right="-2"/>
        <w:rPr>
          <w:szCs w:val="22"/>
        </w:rPr>
      </w:pPr>
      <w:r w:rsidRPr="004A430C">
        <w:rPr>
          <w:szCs w:val="22"/>
        </w:rPr>
        <w:t>A mozgások vagy a járás összehangolásának zavara;</w:t>
      </w:r>
    </w:p>
    <w:p w14:paraId="16F00D87" w14:textId="77777777" w:rsidR="00583CF7" w:rsidRPr="004A430C" w:rsidRDefault="00F75568">
      <w:pPr>
        <w:numPr>
          <w:ilvl w:val="0"/>
          <w:numId w:val="1"/>
        </w:numPr>
        <w:tabs>
          <w:tab w:val="clear" w:pos="567"/>
        </w:tabs>
        <w:ind w:right="-2"/>
        <w:rPr>
          <w:szCs w:val="22"/>
        </w:rPr>
      </w:pPr>
      <w:r w:rsidRPr="004A430C">
        <w:rPr>
          <w:szCs w:val="22"/>
        </w:rPr>
        <w:t>Egyensúly megtartásával kapcsolatos problémák, remegés (tremor), bizsergés (paresztézia) vagy izomgörcsök, zúzódásokat eredményező gyakori elesés;</w:t>
      </w:r>
    </w:p>
    <w:p w14:paraId="1243ACEB" w14:textId="77777777" w:rsidR="00583CF7" w:rsidRPr="004A430C" w:rsidRDefault="00F75568">
      <w:pPr>
        <w:numPr>
          <w:ilvl w:val="0"/>
          <w:numId w:val="1"/>
        </w:numPr>
        <w:tabs>
          <w:tab w:val="clear" w:pos="567"/>
        </w:tabs>
        <w:ind w:right="-2"/>
        <w:rPr>
          <w:szCs w:val="22"/>
        </w:rPr>
      </w:pPr>
      <w:r w:rsidRPr="004A430C">
        <w:rPr>
          <w:szCs w:val="22"/>
        </w:rPr>
        <w:t>A memóriával, a gondolkodással vagy a szavak megtalálásával kapcsolatos problémák, zavartság;</w:t>
      </w:r>
    </w:p>
    <w:p w14:paraId="494D61AD" w14:textId="77777777" w:rsidR="00583CF7" w:rsidRPr="004A430C" w:rsidRDefault="00F75568">
      <w:pPr>
        <w:numPr>
          <w:ilvl w:val="0"/>
          <w:numId w:val="1"/>
        </w:numPr>
        <w:tabs>
          <w:tab w:val="clear" w:pos="567"/>
        </w:tabs>
        <w:ind w:right="-2"/>
        <w:rPr>
          <w:szCs w:val="22"/>
        </w:rPr>
      </w:pPr>
      <w:r w:rsidRPr="004A430C">
        <w:rPr>
          <w:szCs w:val="22"/>
        </w:rPr>
        <w:t>Gyors és nem kontrollálható szemmozgások (nisztagmus), homályos látás;</w:t>
      </w:r>
    </w:p>
    <w:p w14:paraId="38A90D6E" w14:textId="77777777" w:rsidR="00583CF7" w:rsidRPr="004A430C" w:rsidRDefault="00F75568">
      <w:pPr>
        <w:numPr>
          <w:ilvl w:val="0"/>
          <w:numId w:val="1"/>
        </w:numPr>
        <w:tabs>
          <w:tab w:val="clear" w:pos="567"/>
        </w:tabs>
        <w:ind w:right="-2"/>
        <w:rPr>
          <w:szCs w:val="22"/>
        </w:rPr>
      </w:pPr>
      <w:r w:rsidRPr="004A430C">
        <w:rPr>
          <w:szCs w:val="22"/>
        </w:rPr>
        <w:t>Forgó jellegű szédülés (vertigó), részegség érzés;</w:t>
      </w:r>
    </w:p>
    <w:p w14:paraId="4874F7CC" w14:textId="77777777" w:rsidR="00583CF7" w:rsidRPr="004A430C" w:rsidRDefault="00F75568">
      <w:pPr>
        <w:numPr>
          <w:ilvl w:val="0"/>
          <w:numId w:val="1"/>
        </w:numPr>
        <w:tabs>
          <w:tab w:val="clear" w:pos="567"/>
        </w:tabs>
        <w:ind w:right="-2"/>
        <w:rPr>
          <w:szCs w:val="22"/>
        </w:rPr>
      </w:pPr>
      <w:r w:rsidRPr="004A430C">
        <w:rPr>
          <w:szCs w:val="22"/>
        </w:rPr>
        <w:t>Hányás, szájszárazság, székrekedés, emésztési zavar, túlzott gázképződés a gyomorban vagy a bélben, hasmenés;</w:t>
      </w:r>
    </w:p>
    <w:p w14:paraId="4A5327D9" w14:textId="77777777" w:rsidR="00583CF7" w:rsidRPr="004A430C" w:rsidRDefault="00F75568">
      <w:pPr>
        <w:numPr>
          <w:ilvl w:val="0"/>
          <w:numId w:val="1"/>
        </w:numPr>
        <w:tabs>
          <w:tab w:val="clear" w:pos="567"/>
        </w:tabs>
        <w:ind w:right="-2"/>
        <w:rPr>
          <w:szCs w:val="22"/>
        </w:rPr>
      </w:pPr>
      <w:r w:rsidRPr="004A430C">
        <w:rPr>
          <w:szCs w:val="22"/>
        </w:rPr>
        <w:t>Csökkent tapintásérzés, illetve érzékenység, a szavak érthető kiejtésének zavara, figyelemzavar;</w:t>
      </w:r>
    </w:p>
    <w:p w14:paraId="732C8865" w14:textId="77777777" w:rsidR="00583CF7" w:rsidRPr="004A430C" w:rsidRDefault="00F75568">
      <w:pPr>
        <w:numPr>
          <w:ilvl w:val="0"/>
          <w:numId w:val="1"/>
        </w:numPr>
        <w:tabs>
          <w:tab w:val="clear" w:pos="567"/>
        </w:tabs>
        <w:ind w:right="-2"/>
        <w:rPr>
          <w:szCs w:val="22"/>
        </w:rPr>
      </w:pPr>
      <w:r w:rsidRPr="004A430C">
        <w:rPr>
          <w:szCs w:val="22"/>
        </w:rPr>
        <w:t>Zaj a fülben, pl. zúgás, csengés vagy sípolás;</w:t>
      </w:r>
    </w:p>
    <w:p w14:paraId="0E797F5C" w14:textId="77777777" w:rsidR="00583CF7" w:rsidRPr="004A430C" w:rsidRDefault="00F75568">
      <w:pPr>
        <w:numPr>
          <w:ilvl w:val="0"/>
          <w:numId w:val="1"/>
        </w:numPr>
        <w:tabs>
          <w:tab w:val="clear" w:pos="567"/>
        </w:tabs>
        <w:ind w:right="-2"/>
        <w:rPr>
          <w:szCs w:val="22"/>
        </w:rPr>
      </w:pPr>
      <w:r w:rsidRPr="004A430C">
        <w:rPr>
          <w:szCs w:val="22"/>
        </w:rPr>
        <w:t>Ingerlékenység, alvászavar, depresszió;</w:t>
      </w:r>
    </w:p>
    <w:p w14:paraId="661798DA" w14:textId="77777777" w:rsidR="00583CF7" w:rsidRPr="004A430C" w:rsidRDefault="00F75568">
      <w:pPr>
        <w:numPr>
          <w:ilvl w:val="0"/>
          <w:numId w:val="1"/>
        </w:numPr>
        <w:ind w:right="-2"/>
        <w:rPr>
          <w:szCs w:val="22"/>
        </w:rPr>
      </w:pPr>
      <w:r w:rsidRPr="004A430C">
        <w:rPr>
          <w:szCs w:val="22"/>
        </w:rPr>
        <w:t>Álmosság, fáradtság vagy gyengeség (aszténia);</w:t>
      </w:r>
    </w:p>
    <w:p w14:paraId="324FD862" w14:textId="77777777" w:rsidR="00583CF7" w:rsidRPr="004A430C" w:rsidRDefault="00F75568">
      <w:pPr>
        <w:numPr>
          <w:ilvl w:val="0"/>
          <w:numId w:val="1"/>
        </w:numPr>
        <w:tabs>
          <w:tab w:val="clear" w:pos="567"/>
        </w:tabs>
        <w:ind w:right="-2"/>
        <w:rPr>
          <w:szCs w:val="22"/>
        </w:rPr>
      </w:pPr>
      <w:r w:rsidRPr="004A430C">
        <w:rPr>
          <w:szCs w:val="22"/>
        </w:rPr>
        <w:t>Viszketés, kiütés.</w:t>
      </w:r>
    </w:p>
    <w:p w14:paraId="3C2D04BD" w14:textId="77777777" w:rsidR="00583CF7" w:rsidRPr="004A430C" w:rsidRDefault="00583CF7">
      <w:pPr>
        <w:ind w:right="-2"/>
      </w:pPr>
    </w:p>
    <w:p w14:paraId="4FBFFC3A" w14:textId="3153408A" w:rsidR="00C2005E" w:rsidRPr="004A430C" w:rsidRDefault="00F75568">
      <w:pPr>
        <w:keepNext/>
        <w:keepLines/>
        <w:numPr>
          <w:ilvl w:val="12"/>
          <w:numId w:val="0"/>
        </w:numPr>
      </w:pPr>
      <w:r w:rsidRPr="004A430C">
        <w:rPr>
          <w:b/>
        </w:rPr>
        <w:t>Nem gyakori</w:t>
      </w:r>
      <w:r w:rsidRPr="004A430C">
        <w:rPr>
          <w:szCs w:val="22"/>
        </w:rPr>
        <w:t>:</w:t>
      </w:r>
      <w:r w:rsidR="00101C45" w:rsidRPr="004A430C">
        <w:rPr>
          <w:szCs w:val="22"/>
        </w:rPr>
        <w:t xml:space="preserve"> </w:t>
      </w:r>
      <w:r w:rsidRPr="004A430C">
        <w:rPr>
          <w:szCs w:val="22"/>
        </w:rPr>
        <w:t>1</w:t>
      </w:r>
      <w:r w:rsidRPr="004A430C">
        <w:t>00</w:t>
      </w:r>
      <w:r w:rsidR="00101C45" w:rsidRPr="004A430C">
        <w:t xml:space="preserve"> </w:t>
      </w:r>
      <w:r w:rsidRPr="004A430C">
        <w:t>betegből legfeljebb</w:t>
      </w:r>
      <w:r w:rsidR="00101C45" w:rsidRPr="004A430C">
        <w:t xml:space="preserve"> </w:t>
      </w:r>
      <w:r w:rsidRPr="004A430C">
        <w:t>1</w:t>
      </w:r>
      <w:r w:rsidR="00101C45" w:rsidRPr="004A430C">
        <w:t xml:space="preserve"> </w:t>
      </w:r>
      <w:r w:rsidRPr="004A430C">
        <w:t>beteget érinthet</w:t>
      </w:r>
    </w:p>
    <w:p w14:paraId="6EA8CDA8" w14:textId="77777777" w:rsidR="00D92E2E" w:rsidRPr="004A430C" w:rsidRDefault="00D92E2E">
      <w:pPr>
        <w:keepNext/>
        <w:keepLines/>
        <w:numPr>
          <w:ilvl w:val="12"/>
          <w:numId w:val="0"/>
        </w:numPr>
        <w:rPr>
          <w:szCs w:val="22"/>
        </w:rPr>
      </w:pPr>
    </w:p>
    <w:p w14:paraId="0BA44ECA" w14:textId="77777777" w:rsidR="00583CF7" w:rsidRPr="004A430C" w:rsidRDefault="00F75568">
      <w:pPr>
        <w:numPr>
          <w:ilvl w:val="0"/>
          <w:numId w:val="1"/>
        </w:numPr>
        <w:ind w:right="-2"/>
        <w:rPr>
          <w:szCs w:val="22"/>
        </w:rPr>
      </w:pPr>
      <w:r w:rsidRPr="004A430C">
        <w:rPr>
          <w:szCs w:val="22"/>
        </w:rPr>
        <w:t>Lassú szívverés, szívdobogásérzés (palpitáció), szabálytalan pulzus vagy szívének elektromos aktivitásával kapcsolatos rendellenesség (vezetési zavar);</w:t>
      </w:r>
    </w:p>
    <w:p w14:paraId="396F53BB" w14:textId="77777777" w:rsidR="00583CF7" w:rsidRPr="004A430C" w:rsidRDefault="00F75568">
      <w:pPr>
        <w:pStyle w:val="ListBullet"/>
        <w:numPr>
          <w:ilvl w:val="0"/>
          <w:numId w:val="1"/>
        </w:numPr>
        <w:rPr>
          <w:szCs w:val="22"/>
        </w:rPr>
      </w:pPr>
      <w:r w:rsidRPr="004A430C">
        <w:rPr>
          <w:szCs w:val="22"/>
        </w:rPr>
        <w:t>Túlzottan jó közérzet, nem létező dolgok látása és/vagy hallása;</w:t>
      </w:r>
    </w:p>
    <w:p w14:paraId="7EEBF72F" w14:textId="77777777" w:rsidR="00583CF7" w:rsidRPr="004A430C" w:rsidRDefault="00F75568">
      <w:pPr>
        <w:pStyle w:val="ListBullet"/>
        <w:numPr>
          <w:ilvl w:val="0"/>
          <w:numId w:val="1"/>
        </w:numPr>
        <w:rPr>
          <w:szCs w:val="22"/>
        </w:rPr>
      </w:pPr>
      <w:r w:rsidRPr="004A430C">
        <w:rPr>
          <w:szCs w:val="22"/>
        </w:rPr>
        <w:t>A gyógyszer szedésére kialakuló allergiás reakció, csalánkiütés;</w:t>
      </w:r>
    </w:p>
    <w:p w14:paraId="3D76C680" w14:textId="77777777" w:rsidR="00583CF7" w:rsidRPr="004A430C" w:rsidRDefault="00F75568">
      <w:pPr>
        <w:pStyle w:val="Date"/>
        <w:numPr>
          <w:ilvl w:val="0"/>
          <w:numId w:val="1"/>
        </w:numPr>
        <w:rPr>
          <w:lang w:val="hu-HU"/>
        </w:rPr>
      </w:pPr>
      <w:r w:rsidRPr="004A430C">
        <w:rPr>
          <w:lang w:val="hu-HU"/>
        </w:rPr>
        <w:t>A vérvizsgálatok kóros májfunkciót, májkárosodást mutathatnak;</w:t>
      </w:r>
    </w:p>
    <w:p w14:paraId="10AA033B" w14:textId="77777777" w:rsidR="00583CF7" w:rsidRPr="004A430C" w:rsidRDefault="00F75568">
      <w:pPr>
        <w:widowControl w:val="0"/>
        <w:numPr>
          <w:ilvl w:val="0"/>
          <w:numId w:val="1"/>
        </w:numPr>
        <w:ind w:right="-2"/>
        <w:rPr>
          <w:szCs w:val="22"/>
        </w:rPr>
      </w:pPr>
      <w:r w:rsidRPr="004A430C">
        <w:rPr>
          <w:szCs w:val="22"/>
        </w:rPr>
        <w:t>Öngyilkossági vagy önkárosító gondolatok vagy öngyilkossági kísérlet; azonnal értesítse kezelőorvosát;</w:t>
      </w:r>
    </w:p>
    <w:p w14:paraId="654AA308" w14:textId="77777777" w:rsidR="00583CF7" w:rsidRPr="004A430C" w:rsidRDefault="00F75568">
      <w:pPr>
        <w:widowControl w:val="0"/>
        <w:numPr>
          <w:ilvl w:val="0"/>
          <w:numId w:val="1"/>
        </w:numPr>
        <w:ind w:right="-2"/>
        <w:rPr>
          <w:szCs w:val="22"/>
        </w:rPr>
      </w:pPr>
      <w:r w:rsidRPr="004A430C">
        <w:rPr>
          <w:szCs w:val="22"/>
        </w:rPr>
        <w:t>Düh vagy izgatottság;</w:t>
      </w:r>
    </w:p>
    <w:p w14:paraId="7B5D5760" w14:textId="77777777" w:rsidR="00583CF7" w:rsidRPr="004A430C" w:rsidRDefault="00F75568">
      <w:pPr>
        <w:widowControl w:val="0"/>
        <w:numPr>
          <w:ilvl w:val="0"/>
          <w:numId w:val="1"/>
        </w:numPr>
        <w:ind w:right="-2"/>
        <w:rPr>
          <w:szCs w:val="22"/>
        </w:rPr>
      </w:pPr>
      <w:r w:rsidRPr="004A430C">
        <w:rPr>
          <w:szCs w:val="22"/>
        </w:rPr>
        <w:t>Kóros gondolkodás vagy a valósággal való kapcsolat elvesztése;</w:t>
      </w:r>
    </w:p>
    <w:p w14:paraId="46EDE62D" w14:textId="77777777" w:rsidR="00583CF7" w:rsidRPr="004A430C" w:rsidRDefault="00F75568">
      <w:pPr>
        <w:widowControl w:val="0"/>
        <w:numPr>
          <w:ilvl w:val="0"/>
          <w:numId w:val="1"/>
        </w:numPr>
        <w:ind w:right="-2"/>
        <w:rPr>
          <w:szCs w:val="22"/>
        </w:rPr>
      </w:pPr>
      <w:r w:rsidRPr="004A430C">
        <w:rPr>
          <w:szCs w:val="22"/>
        </w:rPr>
        <w:lastRenderedPageBreak/>
        <w:t>Súlyos allergiás reakció, amely az arc, a torok, a kéz, a lábfej, a bokák vagy a lábszárak duzzanatát okozza;</w:t>
      </w:r>
    </w:p>
    <w:p w14:paraId="2FA42032" w14:textId="77777777" w:rsidR="00583CF7" w:rsidRPr="004A430C" w:rsidRDefault="00F75568">
      <w:pPr>
        <w:widowControl w:val="0"/>
        <w:numPr>
          <w:ilvl w:val="0"/>
          <w:numId w:val="1"/>
        </w:numPr>
        <w:ind w:right="-2"/>
        <w:rPr>
          <w:szCs w:val="22"/>
        </w:rPr>
      </w:pPr>
      <w:r w:rsidRPr="004A430C">
        <w:rPr>
          <w:szCs w:val="22"/>
        </w:rPr>
        <w:t>Ájulás;</w:t>
      </w:r>
    </w:p>
    <w:p w14:paraId="4673DB75" w14:textId="77777777" w:rsidR="00583CF7" w:rsidRPr="004A430C" w:rsidRDefault="00F75568">
      <w:pPr>
        <w:widowControl w:val="0"/>
        <w:numPr>
          <w:ilvl w:val="0"/>
          <w:numId w:val="1"/>
        </w:numPr>
        <w:ind w:right="-2"/>
        <w:rPr>
          <w:szCs w:val="22"/>
        </w:rPr>
      </w:pPr>
      <w:r w:rsidRPr="004A430C">
        <w:rPr>
          <w:bCs/>
          <w:szCs w:val="22"/>
        </w:rPr>
        <w:t>Kóros akaratlan mozgások (diszkinézia).</w:t>
      </w:r>
    </w:p>
    <w:p w14:paraId="65B6E14E" w14:textId="77777777" w:rsidR="00583CF7" w:rsidRPr="004A430C" w:rsidRDefault="00583CF7">
      <w:pPr>
        <w:widowControl w:val="0"/>
        <w:ind w:left="567" w:right="-2"/>
        <w:rPr>
          <w:szCs w:val="22"/>
        </w:rPr>
      </w:pPr>
    </w:p>
    <w:p w14:paraId="06BD127D" w14:textId="5CE6905A" w:rsidR="00C2005E" w:rsidRPr="004A430C" w:rsidRDefault="00F75568">
      <w:pPr>
        <w:widowControl w:val="0"/>
        <w:tabs>
          <w:tab w:val="left" w:pos="567"/>
        </w:tabs>
        <w:rPr>
          <w:bCs/>
          <w:szCs w:val="22"/>
        </w:rPr>
      </w:pPr>
      <w:r w:rsidRPr="004A430C">
        <w:rPr>
          <w:b/>
          <w:bCs/>
          <w:szCs w:val="22"/>
        </w:rPr>
        <w:t>Nem ismert</w:t>
      </w:r>
      <w:r w:rsidRPr="004A430C">
        <w:rPr>
          <w:bCs/>
          <w:szCs w:val="22"/>
        </w:rPr>
        <w:t xml:space="preserve">: a gyakoriság a rendelkezésre álló adatokból nem állapítható meg </w:t>
      </w:r>
    </w:p>
    <w:p w14:paraId="143CC34F" w14:textId="77777777" w:rsidR="00D92E2E" w:rsidRPr="004A430C" w:rsidRDefault="00D92E2E">
      <w:pPr>
        <w:widowControl w:val="0"/>
        <w:tabs>
          <w:tab w:val="left" w:pos="567"/>
        </w:tabs>
        <w:rPr>
          <w:bCs/>
          <w:szCs w:val="22"/>
        </w:rPr>
      </w:pPr>
    </w:p>
    <w:p w14:paraId="5C717E5D" w14:textId="76E5B63D" w:rsidR="00583CF7" w:rsidRPr="004A430C" w:rsidRDefault="00F75568">
      <w:pPr>
        <w:widowControl w:val="0"/>
        <w:numPr>
          <w:ilvl w:val="0"/>
          <w:numId w:val="1"/>
        </w:numPr>
        <w:tabs>
          <w:tab w:val="clear" w:pos="567"/>
        </w:tabs>
        <w:ind w:right="-2"/>
        <w:rPr>
          <w:szCs w:val="22"/>
        </w:rPr>
      </w:pPr>
      <w:r w:rsidRPr="004A430C">
        <w:rPr>
          <w:szCs w:val="22"/>
        </w:rPr>
        <w:t>Rendellenesen gyors szívverés (kamrai tahiaritmia);</w:t>
      </w:r>
    </w:p>
    <w:p w14:paraId="0909A6EE" w14:textId="77777777" w:rsidR="00583CF7" w:rsidRPr="004A430C" w:rsidRDefault="00F75568">
      <w:pPr>
        <w:widowControl w:val="0"/>
        <w:numPr>
          <w:ilvl w:val="0"/>
          <w:numId w:val="1"/>
        </w:numPr>
        <w:tabs>
          <w:tab w:val="clear" w:pos="567"/>
        </w:tabs>
        <w:ind w:right="-2"/>
        <w:rPr>
          <w:szCs w:val="22"/>
        </w:rPr>
      </w:pPr>
      <w:r w:rsidRPr="004A430C">
        <w:rPr>
          <w:szCs w:val="22"/>
        </w:rPr>
        <w:t>Torokfájás, magas testhőmérséklet és a szokottnál gyakoribb fertőzések. A vérvizsgálatok bizonyos típusú fehérvérsejtek számának súlyos csökkenését (agranulocitózis) mutathatják;</w:t>
      </w:r>
    </w:p>
    <w:p w14:paraId="5255B693" w14:textId="77777777" w:rsidR="00583CF7" w:rsidRPr="004A430C" w:rsidRDefault="00F75568">
      <w:pPr>
        <w:widowControl w:val="0"/>
        <w:numPr>
          <w:ilvl w:val="0"/>
          <w:numId w:val="1"/>
        </w:numPr>
        <w:tabs>
          <w:tab w:val="clear" w:pos="567"/>
        </w:tabs>
        <w:ind w:right="-2"/>
        <w:rPr>
          <w:szCs w:val="22"/>
        </w:rPr>
      </w:pPr>
      <w:r w:rsidRPr="004A430C">
        <w:rPr>
          <w:szCs w:val="22"/>
        </w:rPr>
        <w:t>Súlyos bőrreakció magas testhőmérséklettel és egyéb influenzaszerű tünetekkel, az arcon jelentkező bőrkiütéssel, kiterjedt bőrkiütéssel, duzzadt mirigyekkel (nyirokcsomó-duzzanatok), a vérvizsgálatok a májenzimek szintjének emelkedését és bizonyos típusú fehérvérsejtek számának növekedését (eozinofília) mutathatják;</w:t>
      </w:r>
    </w:p>
    <w:p w14:paraId="3D4A157F" w14:textId="61DFADE5" w:rsidR="00583CF7" w:rsidRPr="004A430C" w:rsidRDefault="00F75568">
      <w:pPr>
        <w:widowControl w:val="0"/>
        <w:numPr>
          <w:ilvl w:val="0"/>
          <w:numId w:val="1"/>
        </w:numPr>
        <w:tabs>
          <w:tab w:val="clear" w:pos="567"/>
        </w:tabs>
        <w:ind w:right="-2"/>
        <w:rPr>
          <w:szCs w:val="22"/>
        </w:rPr>
      </w:pPr>
      <w:r w:rsidRPr="004A430C">
        <w:rPr>
          <w:szCs w:val="22"/>
        </w:rPr>
        <w:t>Kiterjedt bőrkiütés hólyagokkal és hámló bőrrel, főként a száj, az orr, a szemek és a nemi szervek körül (Stevens–Johnson-szindróma) és egy súlyosabb forma, mely a testfelület több mint</w:t>
      </w:r>
      <w:r w:rsidR="00101C45" w:rsidRPr="004A430C">
        <w:rPr>
          <w:szCs w:val="22"/>
        </w:rPr>
        <w:t xml:space="preserve"> </w:t>
      </w:r>
      <w:r w:rsidRPr="004A430C">
        <w:rPr>
          <w:szCs w:val="22"/>
        </w:rPr>
        <w:t>30%-án okoz bőrhámlást (toxikus epidermális nekrolízis);</w:t>
      </w:r>
    </w:p>
    <w:p w14:paraId="5E2778C9" w14:textId="325A4708" w:rsidR="00583CF7" w:rsidRPr="004A430C" w:rsidRDefault="00F75568">
      <w:pPr>
        <w:widowControl w:val="0"/>
        <w:numPr>
          <w:ilvl w:val="0"/>
          <w:numId w:val="1"/>
        </w:numPr>
        <w:tabs>
          <w:tab w:val="clear" w:pos="567"/>
        </w:tabs>
        <w:ind w:right="-2"/>
        <w:rPr>
          <w:szCs w:val="22"/>
        </w:rPr>
      </w:pPr>
      <w:r w:rsidRPr="004A430C">
        <w:rPr>
          <w:szCs w:val="22"/>
        </w:rPr>
        <w:t>Görcsroham.</w:t>
      </w:r>
    </w:p>
    <w:p w14:paraId="4C63CE4E" w14:textId="2BEE5C5B" w:rsidR="00C2005E" w:rsidRPr="004A430C" w:rsidRDefault="00C2005E" w:rsidP="00C2005E">
      <w:pPr>
        <w:widowControl w:val="0"/>
        <w:ind w:right="-2"/>
        <w:rPr>
          <w:szCs w:val="22"/>
        </w:rPr>
      </w:pPr>
    </w:p>
    <w:p w14:paraId="7259D69D" w14:textId="3071C9EE" w:rsidR="00C2005E" w:rsidRPr="006850EC" w:rsidRDefault="00F75568" w:rsidP="006850EC">
      <w:pPr>
        <w:widowControl w:val="0"/>
        <w:ind w:right="-2"/>
        <w:rPr>
          <w:b/>
          <w:szCs w:val="22"/>
        </w:rPr>
      </w:pPr>
      <w:r w:rsidRPr="006850EC">
        <w:rPr>
          <w:b/>
          <w:szCs w:val="22"/>
        </w:rPr>
        <w:t>További mellékhatások intravénás infúzió formájában történő alkalmazás esetén</w:t>
      </w:r>
    </w:p>
    <w:p w14:paraId="2B519415" w14:textId="185C73E0" w:rsidR="00583CF7" w:rsidRPr="004A430C" w:rsidRDefault="00583CF7"/>
    <w:p w14:paraId="2DD605A2" w14:textId="5352F01E" w:rsidR="00C2005E" w:rsidRPr="004A430C" w:rsidRDefault="00F75568">
      <w:r w:rsidRPr="004A430C">
        <w:t>Előfordulhatnak helyi mellékhatások.</w:t>
      </w:r>
    </w:p>
    <w:p w14:paraId="2FD27FD3" w14:textId="397E7BB9" w:rsidR="00C2005E" w:rsidRPr="004A430C" w:rsidRDefault="00C2005E"/>
    <w:p w14:paraId="3ABC0408" w14:textId="77777777" w:rsidR="00C2005E" w:rsidRPr="004A430C" w:rsidRDefault="00F75568" w:rsidP="00C2005E">
      <w:pPr>
        <w:keepNext/>
        <w:keepLines/>
        <w:numPr>
          <w:ilvl w:val="12"/>
          <w:numId w:val="0"/>
        </w:numPr>
        <w:rPr>
          <w:szCs w:val="22"/>
        </w:rPr>
      </w:pPr>
      <w:r w:rsidRPr="004A430C">
        <w:rPr>
          <w:b/>
        </w:rPr>
        <w:t xml:space="preserve">Gyakori: </w:t>
      </w:r>
      <w:r w:rsidRPr="004A430C">
        <w:rPr>
          <w:szCs w:val="22"/>
        </w:rPr>
        <w:t>1</w:t>
      </w:r>
      <w:r w:rsidRPr="004A430C">
        <w:t>0 betegből legfeljebb 1 beteget érinthet</w:t>
      </w:r>
    </w:p>
    <w:p w14:paraId="445D3948" w14:textId="5856150C" w:rsidR="00C2005E" w:rsidRPr="006850EC" w:rsidRDefault="00F75568" w:rsidP="006850EC">
      <w:pPr>
        <w:pStyle w:val="ListParagraph"/>
        <w:numPr>
          <w:ilvl w:val="0"/>
          <w:numId w:val="73"/>
        </w:numPr>
      </w:pPr>
      <w:r w:rsidRPr="006850EC">
        <w:t>Fájdalom, kellemetlen érzés vagy irritáció az injekció beadásának helyén.</w:t>
      </w:r>
    </w:p>
    <w:p w14:paraId="0864264C" w14:textId="4A5ECE67" w:rsidR="00C2005E" w:rsidRPr="004A430C" w:rsidRDefault="00C2005E">
      <w:pPr>
        <w:rPr>
          <w:b/>
        </w:rPr>
      </w:pPr>
    </w:p>
    <w:p w14:paraId="583F415C" w14:textId="77777777" w:rsidR="00AF38D2" w:rsidRPr="004A430C" w:rsidRDefault="00F75568" w:rsidP="00AF38D2">
      <w:pPr>
        <w:keepNext/>
        <w:keepLines/>
        <w:numPr>
          <w:ilvl w:val="12"/>
          <w:numId w:val="0"/>
        </w:numPr>
        <w:rPr>
          <w:szCs w:val="22"/>
        </w:rPr>
      </w:pPr>
      <w:r w:rsidRPr="004A430C">
        <w:rPr>
          <w:b/>
        </w:rPr>
        <w:t xml:space="preserve">Nem gyakori: </w:t>
      </w:r>
      <w:r w:rsidRPr="004A430C">
        <w:rPr>
          <w:szCs w:val="22"/>
        </w:rPr>
        <w:t>1</w:t>
      </w:r>
      <w:r w:rsidRPr="004A430C">
        <w:t>00 betegből legfeljebb 1 beteget érinthet</w:t>
      </w:r>
    </w:p>
    <w:p w14:paraId="64524C89" w14:textId="3996536E" w:rsidR="00C2005E" w:rsidRPr="004A430C" w:rsidRDefault="00F75568" w:rsidP="006850EC">
      <w:pPr>
        <w:pStyle w:val="ListParagraph"/>
        <w:numPr>
          <w:ilvl w:val="0"/>
          <w:numId w:val="74"/>
        </w:numPr>
      </w:pPr>
      <w:r w:rsidRPr="004A430C">
        <w:t>Vörösség az injekció beadásának helyén.</w:t>
      </w:r>
    </w:p>
    <w:p w14:paraId="3275781D" w14:textId="77777777" w:rsidR="00C2005E" w:rsidRPr="004A430C" w:rsidRDefault="00C2005E"/>
    <w:p w14:paraId="73AAB408" w14:textId="77777777" w:rsidR="00583CF7" w:rsidRPr="004A430C" w:rsidRDefault="00F75568">
      <w:pPr>
        <w:rPr>
          <w:b/>
        </w:rPr>
      </w:pPr>
      <w:r w:rsidRPr="004A430C">
        <w:rPr>
          <w:b/>
        </w:rPr>
        <w:t>További mellékhatások gyermekeknél</w:t>
      </w:r>
    </w:p>
    <w:p w14:paraId="76C97EE7" w14:textId="77777777" w:rsidR="00583CF7" w:rsidRPr="004A430C" w:rsidRDefault="00583CF7">
      <w:pPr>
        <w:rPr>
          <w:b/>
        </w:rPr>
      </w:pPr>
    </w:p>
    <w:p w14:paraId="2B16689E" w14:textId="77777777" w:rsidR="00583CF7" w:rsidRPr="004A430C" w:rsidRDefault="00F75568">
      <w:pPr>
        <w:rPr>
          <w:b/>
          <w:szCs w:val="22"/>
        </w:rPr>
      </w:pPr>
      <w:r w:rsidRPr="004A430C">
        <w:rPr>
          <w:bCs/>
          <w:szCs w:val="22"/>
        </w:rPr>
        <w:t>Gyermekeknél előforduló további mellékhatások a következők voltak: láz (pirexia), orrfolyás (orrgaratgyulladás), torokfájás (torokgyulladás), a szokásosnál kevesebb étel fogyasztása (csökkent étvágy), viselkedésbeli változás, úgy viselkedik, mintha nem önmaga lenne (kóros viselkedés) és energiahiány (letargia). Az álmosság érzése (aluszékonyság) nagyon gyakori mellékhatás gyermekeknél, és 10-ből több mint 1 gyermeket érinthet.</w:t>
      </w:r>
    </w:p>
    <w:p w14:paraId="15B84340" w14:textId="77777777" w:rsidR="00583CF7" w:rsidRPr="004A430C" w:rsidRDefault="00583CF7">
      <w:pPr>
        <w:ind w:left="567"/>
        <w:rPr>
          <w:b/>
          <w:szCs w:val="22"/>
        </w:rPr>
      </w:pPr>
    </w:p>
    <w:p w14:paraId="58F8BD86" w14:textId="32020CB1" w:rsidR="00583CF7" w:rsidRPr="004A430C" w:rsidRDefault="00F75568">
      <w:pPr>
        <w:keepNext/>
        <w:rPr>
          <w:b/>
          <w:szCs w:val="22"/>
        </w:rPr>
      </w:pPr>
      <w:r w:rsidRPr="004A430C">
        <w:rPr>
          <w:b/>
          <w:szCs w:val="22"/>
        </w:rPr>
        <w:t xml:space="preserve"> Mellékhatások bejelentése</w:t>
      </w:r>
    </w:p>
    <w:p w14:paraId="13ADAF7B" w14:textId="77777777" w:rsidR="0000561B" w:rsidRPr="004A430C" w:rsidRDefault="0000561B">
      <w:pPr>
        <w:keepNext/>
        <w:rPr>
          <w:b/>
          <w:szCs w:val="22"/>
        </w:rPr>
      </w:pPr>
    </w:p>
    <w:p w14:paraId="598B9E43" w14:textId="77777777" w:rsidR="00583CF7" w:rsidRPr="004A430C" w:rsidRDefault="00F75568">
      <w:pPr>
        <w:keepNext/>
        <w:tabs>
          <w:tab w:val="left" w:pos="567"/>
        </w:tabs>
        <w:rPr>
          <w:szCs w:val="22"/>
        </w:rPr>
      </w:pPr>
      <w:r w:rsidRPr="004A430C">
        <w:rPr>
          <w:szCs w:val="22"/>
        </w:rPr>
        <w:t xml:space="preserve">Ha Önnél bármilyen mellékhatás jelentkezik, tájékoztassa kezelőorvosát vagy gyógyszerészét. Ez a betegtájékoztatóban fel nem sorolt bármilyen lehetséges mellékhatásra is vonatkozik. A mellékhatásokat közvetlenül a hatóság részére is bejelentheti az </w:t>
      </w:r>
      <w:r w:rsidR="00E42F5E">
        <w:fldChar w:fldCharType="begin"/>
      </w:r>
      <w:r w:rsidR="00E42F5E">
        <w:instrText xml:space="preserve"> HYPERLINK "http://www.ema.europa.eu/docs/en_GB/document_library/Template_or_form/2013/03/WC500139752.doc" </w:instrText>
      </w:r>
      <w:r w:rsidR="00E42F5E">
        <w:fldChar w:fldCharType="separate"/>
      </w:r>
      <w:r w:rsidRPr="004A430C">
        <w:rPr>
          <w:rStyle w:val="Hyperlink"/>
          <w:szCs w:val="22"/>
          <w:highlight w:val="lightGray"/>
        </w:rPr>
        <w:t>V. függelékben</w:t>
      </w:r>
      <w:r w:rsidR="00E42F5E">
        <w:rPr>
          <w:rStyle w:val="Hyperlink"/>
          <w:szCs w:val="22"/>
          <w:highlight w:val="lightGray"/>
        </w:rPr>
        <w:fldChar w:fldCharType="end"/>
      </w:r>
      <w:r w:rsidRPr="004A430C">
        <w:rPr>
          <w:szCs w:val="22"/>
          <w:highlight w:val="lightGray"/>
        </w:rPr>
        <w:t xml:space="preserve"> található elérhetőségeken keresztül</w:t>
      </w:r>
      <w:r w:rsidRPr="004A430C">
        <w:rPr>
          <w:szCs w:val="22"/>
        </w:rPr>
        <w:t>.</w:t>
      </w:r>
    </w:p>
    <w:p w14:paraId="5C434F59" w14:textId="77777777" w:rsidR="00583CF7" w:rsidRPr="004A430C" w:rsidRDefault="00F75568">
      <w:pPr>
        <w:ind w:right="-2"/>
      </w:pPr>
      <w:r w:rsidRPr="004A430C">
        <w:rPr>
          <w:szCs w:val="22"/>
        </w:rPr>
        <w:t>A mellékhatások bejelentésével Ön is hozzájárulhat ahhoz, hogy minél több információ álljon rendelkezésre a gyógyszer biztonságos alkalmazásával kapcsolatban.</w:t>
      </w:r>
    </w:p>
    <w:p w14:paraId="1D47EF76" w14:textId="77777777" w:rsidR="00583CF7" w:rsidRPr="004A430C" w:rsidRDefault="00583CF7">
      <w:pPr>
        <w:ind w:right="-2"/>
      </w:pPr>
    </w:p>
    <w:p w14:paraId="6BBA4B72" w14:textId="77777777" w:rsidR="00583CF7" w:rsidRPr="004A430C" w:rsidRDefault="00583CF7">
      <w:pPr>
        <w:ind w:right="-2"/>
      </w:pPr>
    </w:p>
    <w:p w14:paraId="64ED3C7D" w14:textId="5D1F1A22" w:rsidR="00583CF7" w:rsidRPr="004A430C" w:rsidRDefault="00F75568">
      <w:pPr>
        <w:ind w:left="567" w:right="-2" w:hanging="567"/>
        <w:rPr>
          <w:b/>
        </w:rPr>
      </w:pPr>
      <w:r w:rsidRPr="004A430C">
        <w:rPr>
          <w:b/>
        </w:rPr>
        <w:t>5.</w:t>
      </w:r>
      <w:r w:rsidRPr="004A430C">
        <w:rPr>
          <w:b/>
        </w:rPr>
        <w:tab/>
        <w:t xml:space="preserve">Hogyan kell a </w:t>
      </w:r>
      <w:r w:rsidR="00AF38D2" w:rsidRPr="004A430C">
        <w:rPr>
          <w:b/>
        </w:rPr>
        <w:t>Lacosamide Adroiq</w:t>
      </w:r>
      <w:r w:rsidRPr="004A430C">
        <w:rPr>
          <w:b/>
        </w:rPr>
        <w:t xml:space="preserve">-ot tárolni? </w:t>
      </w:r>
    </w:p>
    <w:p w14:paraId="7C366CC9" w14:textId="77777777" w:rsidR="00583CF7" w:rsidRPr="004A430C" w:rsidRDefault="00583CF7">
      <w:pPr>
        <w:ind w:right="-2"/>
      </w:pPr>
    </w:p>
    <w:p w14:paraId="4EF85201" w14:textId="77777777" w:rsidR="00583CF7" w:rsidRPr="004A430C" w:rsidRDefault="00F75568">
      <w:pPr>
        <w:ind w:right="-2"/>
      </w:pPr>
      <w:r w:rsidRPr="004A430C">
        <w:t>A gyógyszer gyermekektől elzárva tartandó!</w:t>
      </w:r>
    </w:p>
    <w:p w14:paraId="276EDB4A" w14:textId="77777777" w:rsidR="00583CF7" w:rsidRPr="004A430C" w:rsidRDefault="00583CF7">
      <w:pPr>
        <w:ind w:right="-2"/>
      </w:pPr>
    </w:p>
    <w:p w14:paraId="61B71E7D" w14:textId="0D3A726E" w:rsidR="00AF38D2" w:rsidRPr="004A430C" w:rsidRDefault="00F75568">
      <w:pPr>
        <w:ind w:right="-2"/>
      </w:pPr>
      <w:r w:rsidRPr="004A430C">
        <w:t>A dobozon és az injekciós üvegen feltüntetett lejárati idő (EXP) után ne alkalmazza a gyógyszert.</w:t>
      </w:r>
    </w:p>
    <w:p w14:paraId="62DF6113" w14:textId="1644A4E7" w:rsidR="00583CF7" w:rsidRPr="004A430C" w:rsidRDefault="00F75568">
      <w:pPr>
        <w:ind w:right="-2"/>
      </w:pPr>
      <w:r w:rsidRPr="004A430C">
        <w:t>A lejárati idő az adott hónap utolsó napjára vonatkozik.</w:t>
      </w:r>
    </w:p>
    <w:p w14:paraId="2E9C02C6" w14:textId="77777777" w:rsidR="00583CF7" w:rsidRPr="004A430C" w:rsidRDefault="00583CF7">
      <w:pPr>
        <w:ind w:right="-2"/>
      </w:pPr>
    </w:p>
    <w:p w14:paraId="32233CD9" w14:textId="18BA4B8E" w:rsidR="00583CF7" w:rsidRPr="004A430C" w:rsidRDefault="00F75568">
      <w:pPr>
        <w:ind w:right="-2"/>
      </w:pPr>
      <w:r w:rsidRPr="004A430C">
        <w:t>Ez a gyógyszer nem igényel különleges tárolást.</w:t>
      </w:r>
    </w:p>
    <w:p w14:paraId="3DF13AA9" w14:textId="6A644873" w:rsidR="00AF38D2" w:rsidRPr="004A430C" w:rsidRDefault="00AF38D2">
      <w:pPr>
        <w:ind w:right="-2"/>
      </w:pPr>
    </w:p>
    <w:p w14:paraId="243C4290" w14:textId="6276FB92" w:rsidR="00AF38D2" w:rsidRPr="004A430C" w:rsidRDefault="00F75568">
      <w:pPr>
        <w:ind w:right="-2"/>
      </w:pPr>
      <w:r w:rsidRPr="004A430C">
        <w:lastRenderedPageBreak/>
        <w:t xml:space="preserve">A Lacosamide Adroiq oldatos infúziót tartalmazó injekciós üvegek csak egyszer használhatók fel (egyszeri alkalmazás). A fel nem használt oldatot </w:t>
      </w:r>
      <w:r w:rsidR="00765FBC">
        <w:t>meg kell semmisíteni</w:t>
      </w:r>
      <w:r w:rsidRPr="004A430C">
        <w:t>.</w:t>
      </w:r>
    </w:p>
    <w:p w14:paraId="4755649F" w14:textId="77777777" w:rsidR="0000561B" w:rsidRPr="004A430C" w:rsidRDefault="0000561B">
      <w:pPr>
        <w:ind w:right="-2"/>
      </w:pPr>
    </w:p>
    <w:p w14:paraId="3CFFA4BA" w14:textId="52D53BD8" w:rsidR="00AF38D2" w:rsidRPr="004A430C" w:rsidRDefault="00F75568">
      <w:pPr>
        <w:ind w:right="-2"/>
      </w:pPr>
      <w:r w:rsidRPr="004A430C">
        <w:t>Kizárólag a tiszta, részecskékről és elszíneződéstől mentes oldat használható fel.</w:t>
      </w:r>
    </w:p>
    <w:p w14:paraId="0CE21F49" w14:textId="77777777" w:rsidR="00583CF7" w:rsidRPr="004A430C" w:rsidRDefault="00583CF7">
      <w:pPr>
        <w:ind w:right="-2"/>
      </w:pPr>
    </w:p>
    <w:p w14:paraId="59D6EDD0" w14:textId="77777777" w:rsidR="00583CF7" w:rsidRPr="004A430C" w:rsidRDefault="00F75568">
      <w:pPr>
        <w:ind w:right="-2"/>
      </w:pPr>
      <w:r w:rsidRPr="004A430C">
        <w:t>Semmilyen gyógyszert ne dobjon a szennyvízbe vagy a háztartási hulladékba. Kérdezze meg gyógyszerészét, hogy mit tegyen a már nem használt gyógyszereivel. Ezek az intézkedések elősegítik a környezet védelmét.</w:t>
      </w:r>
    </w:p>
    <w:p w14:paraId="256E2A8B" w14:textId="77777777" w:rsidR="00583CF7" w:rsidRPr="004A430C" w:rsidRDefault="00583CF7"/>
    <w:p w14:paraId="0E62D224" w14:textId="77777777" w:rsidR="00583CF7" w:rsidRPr="004A430C" w:rsidRDefault="00583CF7"/>
    <w:p w14:paraId="00247909" w14:textId="77777777" w:rsidR="00583CF7" w:rsidRPr="004A430C" w:rsidRDefault="00F75568">
      <w:pPr>
        <w:keepNext/>
        <w:keepLines/>
        <w:rPr>
          <w:b/>
        </w:rPr>
      </w:pPr>
      <w:r w:rsidRPr="004A430C">
        <w:rPr>
          <w:b/>
        </w:rPr>
        <w:t>6.</w:t>
      </w:r>
      <w:r w:rsidRPr="004A430C">
        <w:rPr>
          <w:b/>
        </w:rPr>
        <w:tab/>
        <w:t>A csomagolás tartalma és egyéb információk</w:t>
      </w:r>
    </w:p>
    <w:p w14:paraId="12440C77" w14:textId="77777777" w:rsidR="00583CF7" w:rsidRPr="004A430C" w:rsidRDefault="00583CF7">
      <w:pPr>
        <w:keepNext/>
        <w:keepLines/>
        <w:rPr>
          <w:b/>
        </w:rPr>
      </w:pPr>
    </w:p>
    <w:p w14:paraId="579EDB91" w14:textId="099DFF16" w:rsidR="00583CF7" w:rsidRPr="004A430C" w:rsidRDefault="00F75568">
      <w:pPr>
        <w:keepNext/>
        <w:keepLines/>
        <w:rPr>
          <w:b/>
        </w:rPr>
      </w:pPr>
      <w:r w:rsidRPr="004A430C">
        <w:rPr>
          <w:b/>
        </w:rPr>
        <w:t xml:space="preserve">Mit tartalmaz a </w:t>
      </w:r>
      <w:r w:rsidR="00AF38D2" w:rsidRPr="004A430C">
        <w:rPr>
          <w:b/>
        </w:rPr>
        <w:t>Lacosamide Adroiq</w:t>
      </w:r>
      <w:r w:rsidRPr="004A430C">
        <w:rPr>
          <w:b/>
        </w:rPr>
        <w:t>?</w:t>
      </w:r>
    </w:p>
    <w:p w14:paraId="7A744D39" w14:textId="77777777" w:rsidR="0000561B" w:rsidRPr="004A430C" w:rsidRDefault="0000561B">
      <w:pPr>
        <w:keepNext/>
        <w:keepLines/>
        <w:rPr>
          <w:b/>
        </w:rPr>
      </w:pPr>
    </w:p>
    <w:p w14:paraId="1113788D" w14:textId="6D02A34B" w:rsidR="00583CF7" w:rsidRPr="004A430C" w:rsidRDefault="00F75568" w:rsidP="006850EC">
      <w:pPr>
        <w:keepNext/>
        <w:keepLines/>
        <w:numPr>
          <w:ilvl w:val="0"/>
          <w:numId w:val="30"/>
        </w:numPr>
        <w:ind w:left="567" w:right="-2" w:hanging="567"/>
      </w:pPr>
      <w:r w:rsidRPr="004A430C">
        <w:t>A készítmény hatóanyaga a lakozamid.</w:t>
      </w:r>
      <w:r w:rsidR="0000561B" w:rsidRPr="004A430C">
        <w:br/>
      </w:r>
      <w:r w:rsidR="00AF38D2" w:rsidRPr="004A430C">
        <w:t>A Lacosamide Adroiq oldatos infúzió 10 mg lakozamidot tartalmaz milliliterenként.</w:t>
      </w:r>
    </w:p>
    <w:p w14:paraId="7690AE3A" w14:textId="2B30EA78" w:rsidR="00583CF7" w:rsidRPr="004A430C" w:rsidRDefault="00F75568" w:rsidP="006850EC">
      <w:pPr>
        <w:ind w:left="567" w:right="-2" w:hanging="567"/>
      </w:pPr>
      <w:r w:rsidRPr="004A430C">
        <w:tab/>
      </w:r>
      <w:r w:rsidR="00AF38D2" w:rsidRPr="004A430C">
        <w:t>20 ml Lacosamide Adroiq oldatos infúziót tartalmaz</w:t>
      </w:r>
      <w:r w:rsidR="00765FBC" w:rsidRPr="00765FBC">
        <w:t xml:space="preserve"> </w:t>
      </w:r>
      <w:r w:rsidR="00765FBC" w:rsidRPr="004A430C">
        <w:t>injekciós üveg</w:t>
      </w:r>
      <w:r w:rsidR="00765FBC">
        <w:t>enként</w:t>
      </w:r>
      <w:r w:rsidR="00AF38D2" w:rsidRPr="004A430C">
        <w:t>, ami 200 mg lakozamidnak felel meg</w:t>
      </w:r>
      <w:r w:rsidRPr="004A430C">
        <w:t>.</w:t>
      </w:r>
    </w:p>
    <w:p w14:paraId="25C12F92" w14:textId="0E9FCD2C" w:rsidR="0000561B" w:rsidRPr="004A430C" w:rsidRDefault="00F75568">
      <w:pPr>
        <w:numPr>
          <w:ilvl w:val="0"/>
          <w:numId w:val="30"/>
        </w:numPr>
        <w:ind w:left="567" w:right="-2" w:hanging="567"/>
      </w:pPr>
      <w:r w:rsidRPr="004A430C">
        <w:t>Egyéb összetevők:</w:t>
      </w:r>
      <w:r w:rsidR="00AF38D2" w:rsidRPr="004A430C">
        <w:t xml:space="preserve"> nátrium-klorid, sósav és injekcióhoz való víz.</w:t>
      </w:r>
    </w:p>
    <w:p w14:paraId="18E84404" w14:textId="6E658D52" w:rsidR="00AF38D2" w:rsidRPr="004A430C" w:rsidRDefault="00F75568" w:rsidP="006850EC">
      <w:pPr>
        <w:pStyle w:val="ListParagraph"/>
        <w:numPr>
          <w:ilvl w:val="0"/>
          <w:numId w:val="30"/>
        </w:numPr>
        <w:ind w:left="567" w:hanging="567"/>
        <w:rPr>
          <w:szCs w:val="22"/>
        </w:rPr>
      </w:pPr>
      <w:r w:rsidRPr="004A430C">
        <w:rPr>
          <w:szCs w:val="22"/>
        </w:rPr>
        <w:t>Lásd a 2. pont</w:t>
      </w:r>
      <w:r w:rsidR="000A5843" w:rsidRPr="004A430C">
        <w:rPr>
          <w:szCs w:val="22"/>
        </w:rPr>
        <w:t>ot</w:t>
      </w:r>
      <w:r w:rsidRPr="004A430C">
        <w:rPr>
          <w:szCs w:val="22"/>
        </w:rPr>
        <w:t>: „</w:t>
      </w:r>
      <w:r w:rsidRPr="004A430C">
        <w:t>Ez a gyógyszer 59,8 mg nátriumot (a konyhasó fő összetevője) tar</w:t>
      </w:r>
      <w:r w:rsidR="00990288" w:rsidRPr="004A430C">
        <w:t>talmaz</w:t>
      </w:r>
      <w:r w:rsidR="00765FBC" w:rsidRPr="00765FBC">
        <w:t xml:space="preserve"> </w:t>
      </w:r>
      <w:r w:rsidR="00765FBC" w:rsidRPr="004A430C">
        <w:t>injekciós üvegenként</w:t>
      </w:r>
      <w:r w:rsidR="00990288" w:rsidRPr="004A430C">
        <w:t>.”</w:t>
      </w:r>
    </w:p>
    <w:p w14:paraId="606AD71D" w14:textId="77777777" w:rsidR="00583CF7" w:rsidRPr="004A430C" w:rsidRDefault="00583CF7"/>
    <w:p w14:paraId="7DCB59CF" w14:textId="48EB74AE" w:rsidR="00583CF7" w:rsidRPr="004A430C" w:rsidRDefault="00F75568">
      <w:pPr>
        <w:keepNext/>
        <w:rPr>
          <w:b/>
        </w:rPr>
      </w:pPr>
      <w:r w:rsidRPr="004A430C">
        <w:rPr>
          <w:b/>
        </w:rPr>
        <w:t xml:space="preserve">Milyen a </w:t>
      </w:r>
      <w:r w:rsidR="00990288" w:rsidRPr="004A430C">
        <w:rPr>
          <w:b/>
        </w:rPr>
        <w:t xml:space="preserve">Lacosamide Adroiq </w:t>
      </w:r>
      <w:r w:rsidRPr="004A430C">
        <w:rPr>
          <w:b/>
        </w:rPr>
        <w:t>külleme és mit tartalmaz a csomagolás?</w:t>
      </w:r>
    </w:p>
    <w:p w14:paraId="6F7F0016" w14:textId="449C6060" w:rsidR="00990288" w:rsidRPr="004A430C" w:rsidRDefault="00F75568" w:rsidP="006850EC">
      <w:r w:rsidRPr="004A430C">
        <w:t>A Lacosamide Adroiq oldatos infúzió egy átlátszó, színtelen oldat</w:t>
      </w:r>
      <w:r w:rsidR="00583CF7" w:rsidRPr="004A430C">
        <w:t>.</w:t>
      </w:r>
    </w:p>
    <w:p w14:paraId="3CFF3F1A" w14:textId="5E876E1B" w:rsidR="00990288" w:rsidRPr="004A430C" w:rsidRDefault="00F75568" w:rsidP="006850EC">
      <w:r w:rsidRPr="004A430C">
        <w:t>A Lacosamide Adroiq oldatos infúzió</w:t>
      </w:r>
      <w:r>
        <w:t xml:space="preserve"> 1 </w:t>
      </w:r>
      <w:r w:rsidR="00BB7B89" w:rsidRPr="00BB7B89">
        <w:t>vagy</w:t>
      </w:r>
      <w:r w:rsidR="00BB7B89">
        <w:t xml:space="preserve"> </w:t>
      </w:r>
      <w:r w:rsidRPr="004A430C">
        <w:t>5 injekciós üveget tartalmazó csomagolásban áll rendelkezésre.</w:t>
      </w:r>
    </w:p>
    <w:p w14:paraId="2B491EE3" w14:textId="3F72174A" w:rsidR="00583CF7" w:rsidRDefault="00F75568">
      <w:r w:rsidRPr="004A430C">
        <w:t>Injekciós üvegenként 20 ml oldatot tartalmaz.</w:t>
      </w:r>
    </w:p>
    <w:p w14:paraId="616498C7" w14:textId="3B7C33CD" w:rsidR="00BB7B89" w:rsidRPr="004A430C" w:rsidRDefault="00BB7B89">
      <w:r>
        <w:rPr>
          <w:szCs w:val="22"/>
        </w:rPr>
        <w:t>Nem feltétlenül mindegyik kiszerelés kerül kereskedelmi forgalomba.</w:t>
      </w:r>
    </w:p>
    <w:p w14:paraId="2F32B326" w14:textId="77777777" w:rsidR="00583CF7" w:rsidRPr="004A430C" w:rsidRDefault="00583CF7"/>
    <w:p w14:paraId="470F73A0" w14:textId="77777777" w:rsidR="00583CF7" w:rsidRPr="004A430C" w:rsidRDefault="00F75568">
      <w:pPr>
        <w:keepNext/>
        <w:rPr>
          <w:b/>
        </w:rPr>
      </w:pPr>
      <w:r w:rsidRPr="004A430C">
        <w:rPr>
          <w:b/>
        </w:rPr>
        <w:t xml:space="preserve">A forgalomba hozatali engedély jogosultja </w:t>
      </w:r>
    </w:p>
    <w:p w14:paraId="785E1C79" w14:textId="77777777" w:rsidR="00620E6B" w:rsidRPr="00620E6B" w:rsidRDefault="00620E6B" w:rsidP="00620E6B">
      <w:pPr>
        <w:widowControl w:val="0"/>
        <w:autoSpaceDE w:val="0"/>
        <w:autoSpaceDN w:val="0"/>
        <w:spacing w:before="1"/>
        <w:ind w:right="34"/>
        <w:rPr>
          <w:ins w:id="59" w:author="Ashok Ganji" w:date="2025-09-10T14:56:00Z"/>
          <w:szCs w:val="22"/>
          <w:lang w:val="en-GB"/>
        </w:rPr>
      </w:pPr>
      <w:ins w:id="60" w:author="Ashok Ganji" w:date="2025-09-10T14:56:00Z">
        <w:r w:rsidRPr="00620E6B">
          <w:rPr>
            <w:szCs w:val="22"/>
            <w:lang w:val="en-GB"/>
          </w:rPr>
          <w:t>Extrovis EU Kft.</w:t>
        </w:r>
      </w:ins>
    </w:p>
    <w:p w14:paraId="4D7749F6" w14:textId="77777777" w:rsidR="00620E6B" w:rsidRPr="00620E6B" w:rsidRDefault="00620E6B" w:rsidP="00620E6B">
      <w:pPr>
        <w:widowControl w:val="0"/>
        <w:autoSpaceDE w:val="0"/>
        <w:autoSpaceDN w:val="0"/>
        <w:spacing w:before="1"/>
        <w:ind w:right="34"/>
        <w:rPr>
          <w:ins w:id="61" w:author="Ashok Ganji" w:date="2025-09-10T14:56:00Z"/>
          <w:szCs w:val="22"/>
          <w:lang w:val="en-GB"/>
        </w:rPr>
      </w:pPr>
      <w:ins w:id="62" w:author="Ashok Ganji" w:date="2025-09-10T14:56:00Z">
        <w:r w:rsidRPr="00620E6B">
          <w:rPr>
            <w:szCs w:val="22"/>
            <w:lang w:val="en-GB"/>
          </w:rPr>
          <w:t>Raktarvarosi Ut 9,</w:t>
        </w:r>
      </w:ins>
    </w:p>
    <w:p w14:paraId="745D53E1" w14:textId="77777777" w:rsidR="00620E6B" w:rsidRPr="00620E6B" w:rsidRDefault="00620E6B" w:rsidP="00620E6B">
      <w:pPr>
        <w:widowControl w:val="0"/>
        <w:autoSpaceDE w:val="0"/>
        <w:autoSpaceDN w:val="0"/>
        <w:spacing w:before="1"/>
        <w:ind w:right="34"/>
        <w:rPr>
          <w:ins w:id="63" w:author="Ashok Ganji" w:date="2025-09-10T14:56:00Z"/>
          <w:szCs w:val="22"/>
          <w:lang w:val="en-GB"/>
        </w:rPr>
      </w:pPr>
      <w:ins w:id="64" w:author="Ashok Ganji" w:date="2025-09-10T14:56:00Z">
        <w:r w:rsidRPr="00620E6B">
          <w:rPr>
            <w:szCs w:val="22"/>
            <w:lang w:val="en-GB"/>
          </w:rPr>
          <w:t>Torokbalint, 2045</w:t>
        </w:r>
      </w:ins>
    </w:p>
    <w:p w14:paraId="702F45E0" w14:textId="572567F9" w:rsidR="00990288" w:rsidRPr="006850EC" w:rsidDel="00620E6B" w:rsidRDefault="00F75568" w:rsidP="00990288">
      <w:pPr>
        <w:ind w:right="-2"/>
        <w:rPr>
          <w:del w:id="65" w:author="Ashok Ganji" w:date="2025-09-10T14:56:00Z"/>
        </w:rPr>
      </w:pPr>
      <w:del w:id="66" w:author="Ashok Ganji" w:date="2025-09-10T14:56:00Z">
        <w:r w:rsidRPr="006850EC" w:rsidDel="00620E6B">
          <w:delText>Extrovis EU Ltd.</w:delText>
        </w:r>
      </w:del>
    </w:p>
    <w:p w14:paraId="6098A712" w14:textId="54F8881C" w:rsidR="00990288" w:rsidRPr="006850EC" w:rsidDel="00620E6B" w:rsidRDefault="00F75568" w:rsidP="00990288">
      <w:pPr>
        <w:ind w:right="-2"/>
        <w:rPr>
          <w:del w:id="67" w:author="Ashok Ganji" w:date="2025-09-10T14:56:00Z"/>
        </w:rPr>
      </w:pPr>
      <w:del w:id="68" w:author="Ashok Ganji" w:date="2025-09-10T14:56:00Z">
        <w:r w:rsidRPr="006850EC" w:rsidDel="00620E6B">
          <w:delText>Pátriárka utca 14.</w:delText>
        </w:r>
      </w:del>
    </w:p>
    <w:p w14:paraId="5B4E51C0" w14:textId="273D5E79" w:rsidR="00990288" w:rsidRPr="006850EC" w:rsidDel="00620E6B" w:rsidRDefault="00F75568" w:rsidP="00990288">
      <w:pPr>
        <w:ind w:right="-2"/>
        <w:rPr>
          <w:del w:id="69" w:author="Ashok Ganji" w:date="2025-09-10T14:56:00Z"/>
        </w:rPr>
      </w:pPr>
      <w:del w:id="70" w:author="Ashok Ganji" w:date="2025-09-10T14:56:00Z">
        <w:r w:rsidRPr="006850EC" w:rsidDel="00620E6B">
          <w:delText>2000 Szentendre</w:delText>
        </w:r>
      </w:del>
    </w:p>
    <w:p w14:paraId="66A32863" w14:textId="5DF66C91" w:rsidR="00990288" w:rsidRPr="006850EC" w:rsidRDefault="00F75568" w:rsidP="00990288">
      <w:pPr>
        <w:ind w:right="-2"/>
      </w:pPr>
      <w:r w:rsidRPr="006850EC">
        <w:t>Magyarország</w:t>
      </w:r>
    </w:p>
    <w:p w14:paraId="6C8E42B0" w14:textId="77777777" w:rsidR="00583CF7" w:rsidRPr="004A430C" w:rsidRDefault="00583CF7">
      <w:pPr>
        <w:ind w:right="-2"/>
      </w:pPr>
    </w:p>
    <w:p w14:paraId="28A14CE1" w14:textId="77777777" w:rsidR="00583CF7" w:rsidRPr="004A430C" w:rsidRDefault="00F75568">
      <w:pPr>
        <w:ind w:right="-2"/>
      </w:pPr>
      <w:r w:rsidRPr="004A430C">
        <w:rPr>
          <w:b/>
        </w:rPr>
        <w:t>Gyártó</w:t>
      </w:r>
      <w:r w:rsidRPr="004A430C">
        <w:t xml:space="preserve"> </w:t>
      </w:r>
    </w:p>
    <w:p w14:paraId="6DC6AB8E" w14:textId="77777777" w:rsidR="00990288" w:rsidRPr="006850EC" w:rsidRDefault="00F75568" w:rsidP="00990288">
      <w:pPr>
        <w:ind w:right="-2"/>
      </w:pPr>
      <w:r w:rsidRPr="006850EC">
        <w:t xml:space="preserve">Pharma Pack Hungary Kft. </w:t>
      </w:r>
    </w:p>
    <w:p w14:paraId="79B0594C" w14:textId="604BD414" w:rsidR="00990288" w:rsidRPr="006850EC" w:rsidRDefault="00F75568" w:rsidP="00990288">
      <w:pPr>
        <w:ind w:right="-2"/>
      </w:pPr>
      <w:r w:rsidRPr="006850EC">
        <w:t xml:space="preserve">Vasút u. 13. </w:t>
      </w:r>
    </w:p>
    <w:p w14:paraId="7D5EBC68" w14:textId="46A76503" w:rsidR="00990288" w:rsidRPr="006850EC" w:rsidRDefault="00F75568" w:rsidP="00990288">
      <w:pPr>
        <w:ind w:right="-2"/>
      </w:pPr>
      <w:r w:rsidRPr="006850EC">
        <w:t>2040 Budaörs</w:t>
      </w:r>
    </w:p>
    <w:p w14:paraId="1492D6EC" w14:textId="396F2CB6" w:rsidR="00990288" w:rsidRDefault="00F75568" w:rsidP="00990288">
      <w:pPr>
        <w:ind w:right="-2"/>
      </w:pPr>
      <w:r w:rsidRPr="004A430C">
        <w:t>Magyarország</w:t>
      </w:r>
    </w:p>
    <w:p w14:paraId="6550EF34" w14:textId="66224F7C" w:rsidR="00E76F97" w:rsidRDefault="00E76F97" w:rsidP="00990288">
      <w:pPr>
        <w:ind w:right="-2"/>
      </w:pPr>
    </w:p>
    <w:p w14:paraId="238D6056" w14:textId="01B5960B" w:rsidR="00E76F97" w:rsidRDefault="00E76F97" w:rsidP="00990288">
      <w:pPr>
        <w:ind w:right="-2"/>
      </w:pPr>
    </w:p>
    <w:p w14:paraId="603581A4" w14:textId="77777777" w:rsidR="00E76F97" w:rsidRPr="003465ED" w:rsidRDefault="00E76F97" w:rsidP="00E76F97">
      <w:pPr>
        <w:widowControl w:val="0"/>
        <w:autoSpaceDE w:val="0"/>
        <w:autoSpaceDN w:val="0"/>
        <w:spacing w:before="7"/>
        <w:jc w:val="both"/>
        <w:rPr>
          <w:rFonts w:eastAsia="Calibri"/>
          <w:szCs w:val="22"/>
          <w:highlight w:val="lightGray"/>
        </w:rPr>
      </w:pPr>
      <w:r w:rsidRPr="003465ED">
        <w:rPr>
          <w:rFonts w:eastAsia="Calibri"/>
          <w:szCs w:val="22"/>
          <w:highlight w:val="lightGray"/>
        </w:rPr>
        <w:t>Pharma Pack Hungary Kft.</w:t>
      </w:r>
    </w:p>
    <w:p w14:paraId="7FBB58F3" w14:textId="77777777" w:rsidR="00E76F97" w:rsidRPr="003465ED" w:rsidRDefault="00E76F97" w:rsidP="00E76F97">
      <w:pPr>
        <w:widowControl w:val="0"/>
        <w:autoSpaceDE w:val="0"/>
        <w:autoSpaceDN w:val="0"/>
        <w:spacing w:before="7"/>
        <w:jc w:val="both"/>
        <w:rPr>
          <w:rFonts w:eastAsia="Calibri"/>
          <w:szCs w:val="22"/>
          <w:highlight w:val="lightGray"/>
        </w:rPr>
      </w:pPr>
      <w:r w:rsidRPr="003465ED">
        <w:rPr>
          <w:rFonts w:eastAsia="Calibri"/>
          <w:szCs w:val="22"/>
          <w:highlight w:val="lightGray"/>
        </w:rPr>
        <w:t>Building B, Raktarvarosi Ut 9,</w:t>
      </w:r>
    </w:p>
    <w:p w14:paraId="51506374" w14:textId="77777777" w:rsidR="00E76F97" w:rsidRPr="003465ED" w:rsidRDefault="00E76F97" w:rsidP="00E76F97">
      <w:pPr>
        <w:widowControl w:val="0"/>
        <w:autoSpaceDE w:val="0"/>
        <w:autoSpaceDN w:val="0"/>
        <w:spacing w:before="7"/>
        <w:jc w:val="both"/>
        <w:rPr>
          <w:rFonts w:eastAsia="Calibri"/>
          <w:szCs w:val="22"/>
          <w:highlight w:val="lightGray"/>
        </w:rPr>
      </w:pPr>
      <w:r w:rsidRPr="003465ED">
        <w:rPr>
          <w:rFonts w:eastAsia="Calibri"/>
          <w:szCs w:val="22"/>
          <w:highlight w:val="lightGray"/>
        </w:rPr>
        <w:t>Torokbalint,</w:t>
      </w:r>
    </w:p>
    <w:p w14:paraId="140438AD" w14:textId="77777777" w:rsidR="00E76F97" w:rsidRPr="00BD0E54" w:rsidRDefault="00E76F97" w:rsidP="00E76F97">
      <w:pPr>
        <w:widowControl w:val="0"/>
        <w:autoSpaceDE w:val="0"/>
        <w:autoSpaceDN w:val="0"/>
        <w:spacing w:before="7"/>
        <w:jc w:val="both"/>
        <w:rPr>
          <w:rFonts w:eastAsia="Calibri"/>
          <w:szCs w:val="22"/>
        </w:rPr>
      </w:pPr>
      <w:r w:rsidRPr="003465ED">
        <w:rPr>
          <w:rFonts w:eastAsia="Calibri"/>
          <w:szCs w:val="22"/>
          <w:highlight w:val="lightGray"/>
        </w:rPr>
        <w:t xml:space="preserve">2045 </w:t>
      </w:r>
      <w:proofErr w:type="spellStart"/>
      <w:r w:rsidRPr="003465ED">
        <w:rPr>
          <w:iCs/>
          <w:szCs w:val="22"/>
          <w:highlight w:val="lightGray"/>
          <w:lang w:val="en-GB"/>
        </w:rPr>
        <w:t>Magyarország</w:t>
      </w:r>
      <w:proofErr w:type="spellEnd"/>
    </w:p>
    <w:p w14:paraId="7C608597" w14:textId="369F87E0" w:rsidR="0000561B" w:rsidRDefault="0000561B" w:rsidP="00990288">
      <w:pPr>
        <w:ind w:right="-2"/>
      </w:pPr>
    </w:p>
    <w:p w14:paraId="3DA6BCDB" w14:textId="77777777" w:rsidR="00621A6E" w:rsidRDefault="00621A6E" w:rsidP="00621A6E">
      <w:pPr>
        <w:ind w:right="-2"/>
      </w:pPr>
      <w:r w:rsidRPr="006D3240">
        <w:t>A készítményhez kapcsolódó további kérdéseivel forduljon a forgalombahozatali engedély jogosultjának helyi képviseletéhez:</w:t>
      </w:r>
    </w:p>
    <w:p w14:paraId="40A7FEF7" w14:textId="77777777" w:rsidR="00621A6E" w:rsidRDefault="00621A6E" w:rsidP="00621A6E">
      <w:pPr>
        <w:ind w:right="-2"/>
      </w:pPr>
    </w:p>
    <w:tbl>
      <w:tblPr>
        <w:tblW w:w="9356" w:type="dxa"/>
        <w:tblInd w:w="-34" w:type="dxa"/>
        <w:tblLayout w:type="fixed"/>
        <w:tblLook w:val="0000" w:firstRow="0" w:lastRow="0" w:firstColumn="0" w:lastColumn="0" w:noHBand="0" w:noVBand="0"/>
      </w:tblPr>
      <w:tblGrid>
        <w:gridCol w:w="34"/>
        <w:gridCol w:w="4644"/>
        <w:gridCol w:w="4678"/>
      </w:tblGrid>
      <w:tr w:rsidR="00621A6E" w:rsidRPr="00E42F5E" w14:paraId="172FB34C" w14:textId="77777777" w:rsidTr="00EF0058">
        <w:trPr>
          <w:gridBefore w:val="1"/>
          <w:wBefore w:w="34" w:type="dxa"/>
        </w:trPr>
        <w:tc>
          <w:tcPr>
            <w:tcW w:w="4644" w:type="dxa"/>
          </w:tcPr>
          <w:p w14:paraId="07ED28AB" w14:textId="77777777" w:rsidR="00621A6E" w:rsidRPr="00E42F5E" w:rsidRDefault="00621A6E" w:rsidP="00EF0058">
            <w:pPr>
              <w:rPr>
                <w:noProof/>
              </w:rPr>
            </w:pPr>
            <w:r w:rsidRPr="00E42F5E">
              <w:rPr>
                <w:b/>
                <w:noProof/>
              </w:rPr>
              <w:t>België/Belgique/Belgien</w:t>
            </w:r>
          </w:p>
          <w:p w14:paraId="6F06F1AA" w14:textId="77777777" w:rsidR="00620E6B" w:rsidRPr="00620E6B" w:rsidRDefault="00620E6B" w:rsidP="00620E6B">
            <w:pPr>
              <w:widowControl w:val="0"/>
              <w:autoSpaceDE w:val="0"/>
              <w:autoSpaceDN w:val="0"/>
              <w:spacing w:before="1"/>
              <w:ind w:right="34"/>
              <w:rPr>
                <w:ins w:id="71" w:author="Ashok Ganji" w:date="2025-09-10T14:56:00Z"/>
                <w:szCs w:val="22"/>
                <w:lang w:val="en-GB"/>
              </w:rPr>
            </w:pPr>
            <w:ins w:id="72" w:author="Ashok Ganji" w:date="2025-09-10T14:56:00Z">
              <w:r w:rsidRPr="00620E6B">
                <w:rPr>
                  <w:szCs w:val="22"/>
                  <w:lang w:val="en-GB"/>
                </w:rPr>
                <w:t>Extrovis EU Kft.</w:t>
              </w:r>
            </w:ins>
          </w:p>
          <w:p w14:paraId="303DE0EB" w14:textId="35DCB48A" w:rsidR="00621A6E" w:rsidRPr="00E42F5E" w:rsidDel="00620E6B" w:rsidRDefault="00621A6E" w:rsidP="00EF0058">
            <w:pPr>
              <w:pStyle w:val="BodyText"/>
              <w:tabs>
                <w:tab w:val="clear" w:pos="567"/>
              </w:tabs>
              <w:ind w:right="113"/>
              <w:rPr>
                <w:del w:id="73" w:author="Ashok Ganji" w:date="2025-09-10T14:56:00Z"/>
                <w:b w:val="0"/>
                <w:i w:val="0"/>
                <w:iCs/>
                <w:snapToGrid w:val="0"/>
                <w:lang w:val="en-GB" w:eastAsia="en-US"/>
              </w:rPr>
            </w:pPr>
            <w:del w:id="74" w:author="Ashok Ganji" w:date="2025-09-10T14:56:00Z">
              <w:r w:rsidRPr="00E42F5E" w:rsidDel="00620E6B">
                <w:rPr>
                  <w:b w:val="0"/>
                  <w:i w:val="0"/>
                  <w:iCs/>
                  <w:snapToGrid w:val="0"/>
                  <w:lang w:val="en-GB" w:eastAsia="en-US"/>
                </w:rPr>
                <w:delText>Extrovis EU Ltd.</w:delText>
              </w:r>
            </w:del>
          </w:p>
          <w:p w14:paraId="50EA6512" w14:textId="77777777" w:rsidR="00621A6E" w:rsidRPr="00E42F5E" w:rsidRDefault="00621A6E" w:rsidP="00EF0058">
            <w:pPr>
              <w:rPr>
                <w:noProof/>
              </w:rPr>
            </w:pPr>
            <w:r w:rsidRPr="00E42F5E">
              <w:rPr>
                <w:noProof/>
              </w:rPr>
              <w:t>Tél/Tel: +41 41 740 1120</w:t>
            </w:r>
          </w:p>
          <w:p w14:paraId="4B344B3D" w14:textId="77777777" w:rsidR="00621A6E" w:rsidRPr="00E42F5E" w:rsidRDefault="00B26E37" w:rsidP="00EF0058">
            <w:pPr>
              <w:rPr>
                <w:noProof/>
              </w:rPr>
            </w:pPr>
            <w:hyperlink r:id="rId12" w:history="1">
              <w:r w:rsidR="00621A6E" w:rsidRPr="00E42F5E">
                <w:rPr>
                  <w:rStyle w:val="Hyperlink"/>
                  <w:noProof/>
                </w:rPr>
                <w:t>pv@extrovis.com</w:t>
              </w:r>
            </w:hyperlink>
          </w:p>
          <w:p w14:paraId="30374BFC" w14:textId="77777777" w:rsidR="00621A6E" w:rsidRPr="00E42F5E" w:rsidRDefault="00621A6E" w:rsidP="00EF0058">
            <w:pPr>
              <w:rPr>
                <w:noProof/>
              </w:rPr>
            </w:pPr>
          </w:p>
        </w:tc>
        <w:tc>
          <w:tcPr>
            <w:tcW w:w="4678" w:type="dxa"/>
          </w:tcPr>
          <w:p w14:paraId="546AE0CE" w14:textId="77777777" w:rsidR="00621A6E" w:rsidRPr="00E42F5E" w:rsidRDefault="00621A6E" w:rsidP="00EF0058">
            <w:pPr>
              <w:adjustRightInd w:val="0"/>
              <w:rPr>
                <w:noProof/>
              </w:rPr>
            </w:pPr>
            <w:r w:rsidRPr="00E42F5E">
              <w:rPr>
                <w:b/>
                <w:noProof/>
              </w:rPr>
              <w:lastRenderedPageBreak/>
              <w:t>Lietuva</w:t>
            </w:r>
          </w:p>
          <w:p w14:paraId="3597E3AF" w14:textId="77777777" w:rsidR="00D6302B" w:rsidRPr="00D6302B" w:rsidRDefault="00D6302B" w:rsidP="00D6302B">
            <w:pPr>
              <w:widowControl w:val="0"/>
              <w:autoSpaceDE w:val="0"/>
              <w:autoSpaceDN w:val="0"/>
              <w:spacing w:before="1"/>
              <w:ind w:right="34"/>
              <w:rPr>
                <w:ins w:id="75" w:author="Ashok Ganji" w:date="2025-09-10T15:06:00Z"/>
                <w:szCs w:val="22"/>
                <w:lang w:val="en-GB"/>
              </w:rPr>
            </w:pPr>
            <w:ins w:id="76" w:author="Ashok Ganji" w:date="2025-09-10T15:06:00Z">
              <w:r w:rsidRPr="00D6302B">
                <w:rPr>
                  <w:szCs w:val="22"/>
                  <w:lang w:val="en-GB"/>
                </w:rPr>
                <w:t>Extrovis EU Kft.</w:t>
              </w:r>
            </w:ins>
          </w:p>
          <w:p w14:paraId="233F2C02" w14:textId="51A8036A" w:rsidR="00621A6E" w:rsidRPr="00E42F5E" w:rsidDel="00D6302B" w:rsidRDefault="00621A6E" w:rsidP="00EF0058">
            <w:pPr>
              <w:pStyle w:val="BodyText"/>
              <w:ind w:right="113"/>
              <w:rPr>
                <w:del w:id="77" w:author="Ashok Ganji" w:date="2025-09-10T15:06:00Z"/>
                <w:lang w:val="en-GB"/>
              </w:rPr>
            </w:pPr>
            <w:del w:id="78" w:author="Ashok Ganji" w:date="2025-09-10T15:06:00Z">
              <w:r w:rsidRPr="00E42F5E" w:rsidDel="00D6302B">
                <w:rPr>
                  <w:b w:val="0"/>
                  <w:i w:val="0"/>
                  <w:iCs/>
                  <w:snapToGrid w:val="0"/>
                  <w:lang w:val="en-GB" w:eastAsia="en-US"/>
                </w:rPr>
                <w:delText>Extrovis EU Ltd.</w:delText>
              </w:r>
            </w:del>
          </w:p>
          <w:p w14:paraId="49881527" w14:textId="77777777" w:rsidR="00621A6E" w:rsidRPr="00E42F5E" w:rsidRDefault="00621A6E" w:rsidP="00EF0058">
            <w:pPr>
              <w:adjustRightInd w:val="0"/>
              <w:rPr>
                <w:noProof/>
                <w:lang w:val="it-IT"/>
              </w:rPr>
            </w:pPr>
            <w:r w:rsidRPr="00E42F5E">
              <w:rPr>
                <w:noProof/>
                <w:lang w:val="it-IT"/>
              </w:rPr>
              <w:t xml:space="preserve">Tel: </w:t>
            </w:r>
            <w:r w:rsidRPr="00E42F5E">
              <w:rPr>
                <w:noProof/>
              </w:rPr>
              <w:t>+41 41 740 1120</w:t>
            </w:r>
          </w:p>
          <w:p w14:paraId="04A05D80" w14:textId="77777777" w:rsidR="00621A6E" w:rsidRPr="00E42F5E" w:rsidRDefault="00B26E37" w:rsidP="00EF0058">
            <w:pPr>
              <w:suppressAutoHyphens/>
              <w:rPr>
                <w:noProof/>
                <w:lang w:val="it-IT"/>
              </w:rPr>
            </w:pPr>
            <w:hyperlink r:id="rId13" w:history="1">
              <w:r w:rsidR="00621A6E" w:rsidRPr="00E42F5E">
                <w:rPr>
                  <w:rStyle w:val="Hyperlink"/>
                  <w:noProof/>
                </w:rPr>
                <w:t>pv@extrovis.com</w:t>
              </w:r>
            </w:hyperlink>
          </w:p>
        </w:tc>
      </w:tr>
      <w:tr w:rsidR="00621A6E" w:rsidRPr="00E42F5E" w14:paraId="56B62D86" w14:textId="77777777" w:rsidTr="00EF0058">
        <w:trPr>
          <w:gridBefore w:val="1"/>
          <w:wBefore w:w="34" w:type="dxa"/>
        </w:trPr>
        <w:tc>
          <w:tcPr>
            <w:tcW w:w="4644" w:type="dxa"/>
          </w:tcPr>
          <w:p w14:paraId="1BFE1C24" w14:textId="77777777" w:rsidR="00621A6E" w:rsidRPr="00E42F5E" w:rsidRDefault="00621A6E" w:rsidP="00EF0058">
            <w:pPr>
              <w:adjustRightInd w:val="0"/>
              <w:rPr>
                <w:b/>
                <w:bCs/>
                <w:lang w:val="it-IT"/>
              </w:rPr>
            </w:pPr>
            <w:r w:rsidRPr="00E42F5E">
              <w:rPr>
                <w:b/>
                <w:bCs/>
              </w:rPr>
              <w:lastRenderedPageBreak/>
              <w:t>България</w:t>
            </w:r>
          </w:p>
          <w:p w14:paraId="3342075D" w14:textId="77777777" w:rsidR="00620E6B" w:rsidRPr="00620E6B" w:rsidRDefault="00620E6B" w:rsidP="00620E6B">
            <w:pPr>
              <w:widowControl w:val="0"/>
              <w:autoSpaceDE w:val="0"/>
              <w:autoSpaceDN w:val="0"/>
              <w:spacing w:before="1"/>
              <w:ind w:right="34"/>
              <w:rPr>
                <w:ins w:id="79" w:author="Ashok Ganji" w:date="2025-09-10T14:56:00Z"/>
                <w:szCs w:val="22"/>
                <w:lang w:val="en-GB"/>
              </w:rPr>
            </w:pPr>
            <w:ins w:id="80" w:author="Ashok Ganji" w:date="2025-09-10T14:56:00Z">
              <w:r w:rsidRPr="00620E6B">
                <w:rPr>
                  <w:szCs w:val="22"/>
                  <w:lang w:val="en-GB"/>
                </w:rPr>
                <w:t>Extrovis EU Kft.</w:t>
              </w:r>
            </w:ins>
          </w:p>
          <w:p w14:paraId="7E8A4706" w14:textId="59AF4049" w:rsidR="00621A6E" w:rsidRPr="00E42F5E" w:rsidDel="00620E6B" w:rsidRDefault="00621A6E" w:rsidP="00EF0058">
            <w:pPr>
              <w:pStyle w:val="BodyText"/>
              <w:ind w:right="113"/>
              <w:rPr>
                <w:del w:id="81" w:author="Ashok Ganji" w:date="2025-09-10T14:56:00Z"/>
                <w:lang w:val="en-GB"/>
              </w:rPr>
            </w:pPr>
            <w:del w:id="82" w:author="Ashok Ganji" w:date="2025-09-10T14:56:00Z">
              <w:r w:rsidRPr="00E42F5E" w:rsidDel="00620E6B">
                <w:rPr>
                  <w:b w:val="0"/>
                  <w:i w:val="0"/>
                  <w:iCs/>
                  <w:snapToGrid w:val="0"/>
                  <w:lang w:val="en-GB" w:eastAsia="en-US"/>
                </w:rPr>
                <w:delText>Extrovis EU Ltd.</w:delText>
              </w:r>
            </w:del>
          </w:p>
          <w:p w14:paraId="19D3A8FE" w14:textId="77777777" w:rsidR="00621A6E" w:rsidRPr="00E42F5E" w:rsidRDefault="00621A6E" w:rsidP="00EF0058">
            <w:pPr>
              <w:tabs>
                <w:tab w:val="left" w:pos="-720"/>
              </w:tabs>
              <w:suppressAutoHyphens/>
              <w:rPr>
                <w:noProof/>
              </w:rPr>
            </w:pPr>
            <w:r w:rsidRPr="00E42F5E">
              <w:rPr>
                <w:lang w:val="it-IT"/>
              </w:rPr>
              <w:t>Te</w:t>
            </w:r>
            <w:r w:rsidRPr="00E42F5E">
              <w:t>л</w:t>
            </w:r>
            <w:r w:rsidRPr="00E42F5E">
              <w:rPr>
                <w:lang w:val="it-IT"/>
              </w:rPr>
              <w:t xml:space="preserve">.: </w:t>
            </w:r>
            <w:r w:rsidRPr="00E42F5E">
              <w:rPr>
                <w:noProof/>
              </w:rPr>
              <w:t>+41 41 740 1120</w:t>
            </w:r>
          </w:p>
          <w:p w14:paraId="6806DCD5" w14:textId="77777777" w:rsidR="00621A6E" w:rsidRPr="00E42F5E" w:rsidRDefault="00B26E37" w:rsidP="00EF0058">
            <w:pPr>
              <w:tabs>
                <w:tab w:val="left" w:pos="-720"/>
              </w:tabs>
              <w:suppressAutoHyphens/>
              <w:rPr>
                <w:noProof/>
                <w:lang w:val="it-IT"/>
              </w:rPr>
            </w:pPr>
            <w:hyperlink r:id="rId14" w:history="1">
              <w:r w:rsidR="00621A6E" w:rsidRPr="00E42F5E">
                <w:rPr>
                  <w:rStyle w:val="Hyperlink"/>
                  <w:noProof/>
                </w:rPr>
                <w:t>pv@extrovis.com</w:t>
              </w:r>
            </w:hyperlink>
          </w:p>
        </w:tc>
        <w:tc>
          <w:tcPr>
            <w:tcW w:w="4678" w:type="dxa"/>
          </w:tcPr>
          <w:p w14:paraId="6A52B8EF" w14:textId="77777777" w:rsidR="00621A6E" w:rsidRPr="00E42F5E" w:rsidRDefault="00621A6E" w:rsidP="00EF0058">
            <w:pPr>
              <w:tabs>
                <w:tab w:val="left" w:pos="-720"/>
              </w:tabs>
              <w:suppressAutoHyphens/>
              <w:rPr>
                <w:noProof/>
                <w:lang w:val="it-IT"/>
              </w:rPr>
            </w:pPr>
            <w:r w:rsidRPr="00E42F5E">
              <w:rPr>
                <w:b/>
                <w:noProof/>
                <w:lang w:val="it-IT"/>
              </w:rPr>
              <w:t>Luxembourg/Luxemburg</w:t>
            </w:r>
          </w:p>
          <w:p w14:paraId="73785939" w14:textId="77777777" w:rsidR="00620E6B" w:rsidRPr="00620E6B" w:rsidRDefault="00620E6B" w:rsidP="00620E6B">
            <w:pPr>
              <w:widowControl w:val="0"/>
              <w:autoSpaceDE w:val="0"/>
              <w:autoSpaceDN w:val="0"/>
              <w:spacing w:before="1"/>
              <w:ind w:right="34"/>
              <w:rPr>
                <w:ins w:id="83" w:author="Ashok Ganji" w:date="2025-09-10T14:56:00Z"/>
                <w:szCs w:val="22"/>
                <w:lang w:val="en-GB"/>
              </w:rPr>
            </w:pPr>
            <w:ins w:id="84" w:author="Ashok Ganji" w:date="2025-09-10T14:56:00Z">
              <w:r w:rsidRPr="00620E6B">
                <w:rPr>
                  <w:szCs w:val="22"/>
                  <w:lang w:val="en-GB"/>
                </w:rPr>
                <w:t>Extrovis EU Kft.</w:t>
              </w:r>
            </w:ins>
          </w:p>
          <w:p w14:paraId="028D95B3" w14:textId="065484D3" w:rsidR="00621A6E" w:rsidRPr="00E42F5E" w:rsidDel="00620E6B" w:rsidRDefault="00621A6E" w:rsidP="00EF0058">
            <w:pPr>
              <w:pStyle w:val="BodyText"/>
              <w:ind w:right="113"/>
              <w:rPr>
                <w:del w:id="85" w:author="Ashok Ganji" w:date="2025-09-10T14:56:00Z"/>
                <w:b w:val="0"/>
                <w:i w:val="0"/>
                <w:iCs/>
                <w:snapToGrid w:val="0"/>
                <w:lang w:val="en-GB" w:eastAsia="en-US"/>
              </w:rPr>
            </w:pPr>
            <w:del w:id="86" w:author="Ashok Ganji" w:date="2025-09-10T14:56:00Z">
              <w:r w:rsidRPr="00E42F5E" w:rsidDel="00620E6B">
                <w:rPr>
                  <w:b w:val="0"/>
                  <w:i w:val="0"/>
                  <w:iCs/>
                  <w:snapToGrid w:val="0"/>
                  <w:lang w:val="en-GB" w:eastAsia="en-US"/>
                </w:rPr>
                <w:delText>Extrovis EU Ltd.</w:delText>
              </w:r>
            </w:del>
          </w:p>
          <w:p w14:paraId="0CB4A496" w14:textId="77777777" w:rsidR="00621A6E" w:rsidRPr="00E42F5E" w:rsidRDefault="00621A6E" w:rsidP="00EF0058">
            <w:pPr>
              <w:tabs>
                <w:tab w:val="left" w:pos="-720"/>
              </w:tabs>
              <w:suppressAutoHyphens/>
              <w:rPr>
                <w:noProof/>
              </w:rPr>
            </w:pPr>
            <w:r w:rsidRPr="00E42F5E">
              <w:rPr>
                <w:noProof/>
                <w:lang w:val="fr-FR"/>
              </w:rPr>
              <w:t xml:space="preserve">Tél/Tel: </w:t>
            </w:r>
            <w:r w:rsidRPr="00E42F5E">
              <w:rPr>
                <w:noProof/>
              </w:rPr>
              <w:t>+41 41 740 1120</w:t>
            </w:r>
          </w:p>
          <w:p w14:paraId="091AB696" w14:textId="77777777" w:rsidR="00621A6E" w:rsidRPr="00E42F5E" w:rsidRDefault="00B26E37" w:rsidP="00EF0058">
            <w:pPr>
              <w:rPr>
                <w:noProof/>
              </w:rPr>
            </w:pPr>
            <w:hyperlink r:id="rId15" w:history="1">
              <w:r w:rsidR="00621A6E" w:rsidRPr="00E42F5E">
                <w:rPr>
                  <w:rStyle w:val="Hyperlink"/>
                  <w:noProof/>
                </w:rPr>
                <w:t>pv@extrovis.com</w:t>
              </w:r>
            </w:hyperlink>
          </w:p>
          <w:p w14:paraId="60DB436A" w14:textId="77777777" w:rsidR="00621A6E" w:rsidRPr="00E42F5E" w:rsidRDefault="00621A6E" w:rsidP="00EF0058">
            <w:pPr>
              <w:tabs>
                <w:tab w:val="left" w:pos="-720"/>
              </w:tabs>
              <w:suppressAutoHyphens/>
              <w:rPr>
                <w:noProof/>
              </w:rPr>
            </w:pPr>
          </w:p>
        </w:tc>
      </w:tr>
      <w:tr w:rsidR="00621A6E" w:rsidRPr="00E42F5E" w14:paraId="1F1E909C" w14:textId="77777777" w:rsidTr="00EF0058">
        <w:trPr>
          <w:gridBefore w:val="1"/>
          <w:wBefore w:w="34" w:type="dxa"/>
          <w:trHeight w:val="1208"/>
        </w:trPr>
        <w:tc>
          <w:tcPr>
            <w:tcW w:w="4644" w:type="dxa"/>
          </w:tcPr>
          <w:p w14:paraId="25FD55D5" w14:textId="77777777" w:rsidR="00621A6E" w:rsidRPr="00E42F5E" w:rsidRDefault="00621A6E" w:rsidP="00EF0058">
            <w:pPr>
              <w:tabs>
                <w:tab w:val="left" w:pos="-720"/>
              </w:tabs>
              <w:suppressAutoHyphens/>
              <w:rPr>
                <w:noProof/>
              </w:rPr>
            </w:pPr>
            <w:r w:rsidRPr="00E42F5E">
              <w:rPr>
                <w:b/>
                <w:noProof/>
              </w:rPr>
              <w:t>Česká republika</w:t>
            </w:r>
          </w:p>
          <w:p w14:paraId="2C082D06" w14:textId="77777777" w:rsidR="00620E6B" w:rsidRPr="00620E6B" w:rsidRDefault="00620E6B" w:rsidP="00620E6B">
            <w:pPr>
              <w:widowControl w:val="0"/>
              <w:autoSpaceDE w:val="0"/>
              <w:autoSpaceDN w:val="0"/>
              <w:spacing w:before="1"/>
              <w:ind w:right="34"/>
              <w:rPr>
                <w:ins w:id="87" w:author="Ashok Ganji" w:date="2025-09-10T14:56:00Z"/>
                <w:szCs w:val="22"/>
                <w:lang w:val="en-GB"/>
              </w:rPr>
            </w:pPr>
            <w:ins w:id="88" w:author="Ashok Ganji" w:date="2025-09-10T14:56:00Z">
              <w:r w:rsidRPr="00620E6B">
                <w:rPr>
                  <w:szCs w:val="22"/>
                  <w:lang w:val="en-GB"/>
                </w:rPr>
                <w:t>Extrovis EU Kft.</w:t>
              </w:r>
            </w:ins>
          </w:p>
          <w:p w14:paraId="02D2924B" w14:textId="3969D474" w:rsidR="00621A6E" w:rsidRPr="00E42F5E" w:rsidDel="00620E6B" w:rsidRDefault="00621A6E" w:rsidP="00EF0058">
            <w:pPr>
              <w:pStyle w:val="BodyText"/>
              <w:ind w:right="113"/>
              <w:rPr>
                <w:del w:id="89" w:author="Ashok Ganji" w:date="2025-09-10T14:56:00Z"/>
                <w:b w:val="0"/>
                <w:i w:val="0"/>
                <w:iCs/>
                <w:snapToGrid w:val="0"/>
                <w:lang w:val="en-GB" w:eastAsia="en-US"/>
              </w:rPr>
            </w:pPr>
            <w:del w:id="90" w:author="Ashok Ganji" w:date="2025-09-10T14:56:00Z">
              <w:r w:rsidRPr="00E42F5E" w:rsidDel="00620E6B">
                <w:rPr>
                  <w:b w:val="0"/>
                  <w:i w:val="0"/>
                  <w:iCs/>
                  <w:snapToGrid w:val="0"/>
                  <w:lang w:val="en-GB" w:eastAsia="en-US"/>
                </w:rPr>
                <w:delText>Extrovis EU Ltd.</w:delText>
              </w:r>
            </w:del>
          </w:p>
          <w:p w14:paraId="6342E66A" w14:textId="77777777" w:rsidR="00621A6E" w:rsidRPr="00E42F5E" w:rsidRDefault="00621A6E" w:rsidP="00EF0058">
            <w:pPr>
              <w:tabs>
                <w:tab w:val="left" w:pos="-720"/>
              </w:tabs>
              <w:suppressAutoHyphens/>
              <w:rPr>
                <w:noProof/>
              </w:rPr>
            </w:pPr>
            <w:r w:rsidRPr="00E42F5E">
              <w:rPr>
                <w:noProof/>
              </w:rPr>
              <w:t>Tel: +41 41 740 1120</w:t>
            </w:r>
          </w:p>
          <w:p w14:paraId="188E5FEE" w14:textId="77777777" w:rsidR="00621A6E" w:rsidRPr="00E42F5E" w:rsidRDefault="00B26E37" w:rsidP="00EF0058">
            <w:pPr>
              <w:rPr>
                <w:noProof/>
              </w:rPr>
            </w:pPr>
            <w:hyperlink r:id="rId16" w:history="1">
              <w:r w:rsidR="00621A6E" w:rsidRPr="00E42F5E">
                <w:rPr>
                  <w:rStyle w:val="Hyperlink"/>
                  <w:noProof/>
                </w:rPr>
                <w:t>pv@extrovis.com</w:t>
              </w:r>
            </w:hyperlink>
          </w:p>
        </w:tc>
        <w:tc>
          <w:tcPr>
            <w:tcW w:w="4678" w:type="dxa"/>
          </w:tcPr>
          <w:p w14:paraId="2902FBC3" w14:textId="77777777" w:rsidR="00621A6E" w:rsidRPr="00E42F5E" w:rsidRDefault="00621A6E" w:rsidP="00EF0058">
            <w:pPr>
              <w:rPr>
                <w:b/>
                <w:noProof/>
              </w:rPr>
            </w:pPr>
            <w:r w:rsidRPr="00E42F5E">
              <w:rPr>
                <w:b/>
                <w:noProof/>
              </w:rPr>
              <w:t>Magyarország</w:t>
            </w:r>
          </w:p>
          <w:p w14:paraId="753005CB" w14:textId="77777777" w:rsidR="00620E6B" w:rsidRPr="00620E6B" w:rsidRDefault="00620E6B" w:rsidP="00620E6B">
            <w:pPr>
              <w:widowControl w:val="0"/>
              <w:autoSpaceDE w:val="0"/>
              <w:autoSpaceDN w:val="0"/>
              <w:spacing w:before="1"/>
              <w:ind w:right="34"/>
              <w:rPr>
                <w:ins w:id="91" w:author="Ashok Ganji" w:date="2025-09-10T14:56:00Z"/>
                <w:szCs w:val="22"/>
                <w:lang w:val="en-GB"/>
              </w:rPr>
            </w:pPr>
            <w:ins w:id="92" w:author="Ashok Ganji" w:date="2025-09-10T14:56:00Z">
              <w:r w:rsidRPr="00620E6B">
                <w:rPr>
                  <w:szCs w:val="22"/>
                  <w:lang w:val="en-GB"/>
                </w:rPr>
                <w:t>Extrovis EU Kft.</w:t>
              </w:r>
            </w:ins>
          </w:p>
          <w:p w14:paraId="72813A8F" w14:textId="3FF355D1" w:rsidR="00621A6E" w:rsidRPr="00E42F5E" w:rsidDel="00620E6B" w:rsidRDefault="00621A6E" w:rsidP="00EF0058">
            <w:pPr>
              <w:pStyle w:val="BodyText"/>
              <w:ind w:right="113"/>
              <w:rPr>
                <w:del w:id="93" w:author="Ashok Ganji" w:date="2025-09-10T14:56:00Z"/>
                <w:b w:val="0"/>
                <w:i w:val="0"/>
                <w:iCs/>
                <w:snapToGrid w:val="0"/>
                <w:lang w:val="en-GB" w:eastAsia="en-US"/>
              </w:rPr>
            </w:pPr>
            <w:del w:id="94" w:author="Ashok Ganji" w:date="2025-09-10T14:56:00Z">
              <w:r w:rsidRPr="00E42F5E" w:rsidDel="00620E6B">
                <w:rPr>
                  <w:b w:val="0"/>
                  <w:i w:val="0"/>
                  <w:iCs/>
                  <w:snapToGrid w:val="0"/>
                  <w:lang w:val="en-GB" w:eastAsia="en-US"/>
                </w:rPr>
                <w:delText>Extrovis EU Ltd.</w:delText>
              </w:r>
            </w:del>
          </w:p>
          <w:p w14:paraId="62B06E2B" w14:textId="77777777" w:rsidR="00621A6E" w:rsidRPr="00E42F5E" w:rsidRDefault="00621A6E" w:rsidP="00EF0058">
            <w:pPr>
              <w:rPr>
                <w:noProof/>
              </w:rPr>
            </w:pPr>
            <w:r w:rsidRPr="00E42F5E">
              <w:rPr>
                <w:noProof/>
              </w:rPr>
              <w:t>Tel.: +41 41 740 1120</w:t>
            </w:r>
          </w:p>
          <w:p w14:paraId="71381FA1" w14:textId="77777777" w:rsidR="00621A6E" w:rsidRDefault="00B26E37" w:rsidP="00EF0058">
            <w:pPr>
              <w:rPr>
                <w:rStyle w:val="Hyperlink"/>
                <w:noProof/>
              </w:rPr>
            </w:pPr>
            <w:hyperlink r:id="rId17" w:history="1">
              <w:r w:rsidR="00621A6E" w:rsidRPr="00E42F5E">
                <w:rPr>
                  <w:rStyle w:val="Hyperlink"/>
                  <w:noProof/>
                </w:rPr>
                <w:t>pv@extrovis.com</w:t>
              </w:r>
            </w:hyperlink>
          </w:p>
          <w:p w14:paraId="257F48F4" w14:textId="4DE1F9C7" w:rsidR="00F57013" w:rsidRPr="00E42F5E" w:rsidRDefault="00F57013" w:rsidP="00EF0058">
            <w:pPr>
              <w:rPr>
                <w:noProof/>
              </w:rPr>
            </w:pPr>
          </w:p>
        </w:tc>
      </w:tr>
      <w:tr w:rsidR="00621A6E" w:rsidRPr="00E42F5E" w14:paraId="57E4A5C5" w14:textId="77777777" w:rsidTr="00EF0058">
        <w:trPr>
          <w:gridBefore w:val="1"/>
          <w:wBefore w:w="34" w:type="dxa"/>
        </w:trPr>
        <w:tc>
          <w:tcPr>
            <w:tcW w:w="4644" w:type="dxa"/>
          </w:tcPr>
          <w:p w14:paraId="729E6D96" w14:textId="77777777" w:rsidR="00621A6E" w:rsidRPr="00E42F5E" w:rsidRDefault="00621A6E" w:rsidP="00EF0058">
            <w:pPr>
              <w:rPr>
                <w:noProof/>
              </w:rPr>
            </w:pPr>
            <w:r w:rsidRPr="00E42F5E">
              <w:rPr>
                <w:b/>
                <w:noProof/>
              </w:rPr>
              <w:t>Danmark</w:t>
            </w:r>
          </w:p>
          <w:p w14:paraId="42DF072E" w14:textId="77777777" w:rsidR="00621A6E" w:rsidRPr="00E42F5E" w:rsidRDefault="00621A6E" w:rsidP="00EF0058">
            <w:pPr>
              <w:tabs>
                <w:tab w:val="left" w:pos="-720"/>
              </w:tabs>
              <w:suppressAutoHyphens/>
              <w:rPr>
                <w:lang w:val="en-GB"/>
              </w:rPr>
            </w:pPr>
            <w:r w:rsidRPr="00E42F5E">
              <w:rPr>
                <w:lang w:val="en-GB"/>
              </w:rPr>
              <w:t>Mashal Healthcare A/S</w:t>
            </w:r>
          </w:p>
          <w:p w14:paraId="01235AF0" w14:textId="77777777" w:rsidR="00621A6E" w:rsidRPr="00E42F5E" w:rsidRDefault="00621A6E" w:rsidP="00EF0058">
            <w:pPr>
              <w:tabs>
                <w:tab w:val="left" w:pos="-720"/>
                <w:tab w:val="left" w:pos="4536"/>
              </w:tabs>
              <w:suppressAutoHyphens/>
              <w:rPr>
                <w:noProof/>
              </w:rPr>
            </w:pPr>
            <w:r w:rsidRPr="00E42F5E">
              <w:rPr>
                <w:noProof/>
              </w:rPr>
              <w:t>Tlf: +45 71 86 37 68</w:t>
            </w:r>
          </w:p>
          <w:p w14:paraId="446459E4" w14:textId="77777777" w:rsidR="00621A6E" w:rsidRPr="00E42F5E" w:rsidRDefault="00B26E37" w:rsidP="00EF0058">
            <w:pPr>
              <w:rPr>
                <w:lang w:val="en-GB"/>
              </w:rPr>
            </w:pPr>
            <w:hyperlink r:id="rId18" w:history="1">
              <w:r w:rsidR="00621A6E" w:rsidRPr="00E42F5E">
                <w:rPr>
                  <w:rStyle w:val="Hyperlink"/>
                  <w:lang w:val="en-GB"/>
                </w:rPr>
                <w:t>faiza.siddiqui@mashal-healthcare.com</w:t>
              </w:r>
            </w:hyperlink>
          </w:p>
          <w:p w14:paraId="58D95C37" w14:textId="77777777" w:rsidR="00621A6E" w:rsidRPr="00E42F5E" w:rsidRDefault="00621A6E" w:rsidP="00EF0058">
            <w:pPr>
              <w:tabs>
                <w:tab w:val="left" w:pos="-720"/>
              </w:tabs>
              <w:suppressAutoHyphens/>
              <w:rPr>
                <w:noProof/>
              </w:rPr>
            </w:pPr>
          </w:p>
        </w:tc>
        <w:tc>
          <w:tcPr>
            <w:tcW w:w="4678" w:type="dxa"/>
          </w:tcPr>
          <w:p w14:paraId="25B38DDD" w14:textId="77777777" w:rsidR="00621A6E" w:rsidRPr="00E42F5E" w:rsidRDefault="00621A6E" w:rsidP="00EF0058">
            <w:pPr>
              <w:rPr>
                <w:b/>
                <w:noProof/>
              </w:rPr>
            </w:pPr>
            <w:r w:rsidRPr="00E42F5E">
              <w:rPr>
                <w:b/>
                <w:noProof/>
              </w:rPr>
              <w:t>Malta</w:t>
            </w:r>
          </w:p>
          <w:p w14:paraId="3C0F375A" w14:textId="77777777" w:rsidR="00620E6B" w:rsidRPr="00620E6B" w:rsidRDefault="00620E6B" w:rsidP="00620E6B">
            <w:pPr>
              <w:widowControl w:val="0"/>
              <w:autoSpaceDE w:val="0"/>
              <w:autoSpaceDN w:val="0"/>
              <w:spacing w:before="1"/>
              <w:ind w:right="34"/>
              <w:rPr>
                <w:ins w:id="95" w:author="Ashok Ganji" w:date="2025-09-10T14:57:00Z"/>
                <w:szCs w:val="22"/>
                <w:lang w:val="en-GB"/>
              </w:rPr>
            </w:pPr>
            <w:ins w:id="96" w:author="Ashok Ganji" w:date="2025-09-10T14:57:00Z">
              <w:r w:rsidRPr="00620E6B">
                <w:rPr>
                  <w:szCs w:val="22"/>
                  <w:lang w:val="en-GB"/>
                </w:rPr>
                <w:t>Extrovis EU Kft.</w:t>
              </w:r>
            </w:ins>
          </w:p>
          <w:p w14:paraId="74560FA1" w14:textId="01B94816" w:rsidR="00621A6E" w:rsidRPr="00E42F5E" w:rsidDel="00620E6B" w:rsidRDefault="00621A6E" w:rsidP="00EF0058">
            <w:pPr>
              <w:pStyle w:val="BodyText"/>
              <w:ind w:right="113"/>
              <w:rPr>
                <w:del w:id="97" w:author="Ashok Ganji" w:date="2025-09-10T14:57:00Z"/>
                <w:lang w:val="en-GB"/>
              </w:rPr>
            </w:pPr>
            <w:del w:id="98" w:author="Ashok Ganji" w:date="2025-09-10T14:57:00Z">
              <w:r w:rsidRPr="00E42F5E" w:rsidDel="00620E6B">
                <w:rPr>
                  <w:b w:val="0"/>
                  <w:i w:val="0"/>
                  <w:iCs/>
                  <w:snapToGrid w:val="0"/>
                  <w:lang w:val="en-GB" w:eastAsia="en-US"/>
                </w:rPr>
                <w:delText>Extrovis EU Ltd.</w:delText>
              </w:r>
            </w:del>
          </w:p>
          <w:p w14:paraId="24A2841C" w14:textId="77777777" w:rsidR="00621A6E" w:rsidRPr="00E42F5E" w:rsidRDefault="00621A6E" w:rsidP="00EF0058">
            <w:pPr>
              <w:rPr>
                <w:noProof/>
              </w:rPr>
            </w:pPr>
            <w:r w:rsidRPr="00E42F5E">
              <w:rPr>
                <w:noProof/>
              </w:rPr>
              <w:t>Tel: +41 41 740 1120</w:t>
            </w:r>
          </w:p>
          <w:p w14:paraId="09B2D9F3" w14:textId="77777777" w:rsidR="00621A6E" w:rsidRPr="00E42F5E" w:rsidRDefault="00B26E37" w:rsidP="00EF0058">
            <w:pPr>
              <w:rPr>
                <w:noProof/>
              </w:rPr>
            </w:pPr>
            <w:hyperlink r:id="rId19" w:history="1">
              <w:r w:rsidR="00621A6E" w:rsidRPr="00E42F5E">
                <w:rPr>
                  <w:rStyle w:val="Hyperlink"/>
                  <w:noProof/>
                </w:rPr>
                <w:t>pv@extrovis.com</w:t>
              </w:r>
            </w:hyperlink>
          </w:p>
          <w:p w14:paraId="2D600676" w14:textId="77777777" w:rsidR="00621A6E" w:rsidRPr="00E42F5E" w:rsidRDefault="00621A6E" w:rsidP="00EF0058">
            <w:pPr>
              <w:rPr>
                <w:noProof/>
              </w:rPr>
            </w:pPr>
          </w:p>
        </w:tc>
      </w:tr>
      <w:tr w:rsidR="00621A6E" w:rsidRPr="00E42F5E" w14:paraId="2649F69C" w14:textId="77777777" w:rsidTr="00EF0058">
        <w:trPr>
          <w:gridBefore w:val="1"/>
          <w:wBefore w:w="34" w:type="dxa"/>
        </w:trPr>
        <w:tc>
          <w:tcPr>
            <w:tcW w:w="4644" w:type="dxa"/>
          </w:tcPr>
          <w:p w14:paraId="79B86CA6" w14:textId="77777777" w:rsidR="00621A6E" w:rsidRPr="00E42F5E" w:rsidRDefault="00621A6E" w:rsidP="00EF0058">
            <w:pPr>
              <w:rPr>
                <w:noProof/>
                <w:lang w:val="de-DE"/>
              </w:rPr>
            </w:pPr>
            <w:r w:rsidRPr="00E42F5E">
              <w:rPr>
                <w:b/>
                <w:noProof/>
                <w:lang w:val="de-DE"/>
              </w:rPr>
              <w:t>Deutschland</w:t>
            </w:r>
          </w:p>
          <w:p w14:paraId="332D26B3" w14:textId="77777777" w:rsidR="00621A6E" w:rsidRPr="00E42F5E" w:rsidRDefault="00621A6E" w:rsidP="00EF0058">
            <w:pPr>
              <w:tabs>
                <w:tab w:val="left" w:pos="-720"/>
              </w:tabs>
              <w:suppressAutoHyphens/>
              <w:rPr>
                <w:lang w:val="en-GB"/>
              </w:rPr>
            </w:pPr>
            <w:r w:rsidRPr="00E42F5E">
              <w:rPr>
                <w:lang w:val="en-GB"/>
              </w:rPr>
              <w:t xml:space="preserve">Zentiva Pharma GmbH </w:t>
            </w:r>
          </w:p>
          <w:p w14:paraId="66326762" w14:textId="77777777" w:rsidR="00621A6E" w:rsidRPr="00E42F5E" w:rsidRDefault="00621A6E" w:rsidP="00EF0058">
            <w:pPr>
              <w:tabs>
                <w:tab w:val="left" w:pos="-720"/>
              </w:tabs>
              <w:suppressAutoHyphens/>
              <w:rPr>
                <w:noProof/>
              </w:rPr>
            </w:pPr>
            <w:r w:rsidRPr="00E42F5E">
              <w:rPr>
                <w:noProof/>
              </w:rPr>
              <w:t>Tel: +49 (0) 800 53 53 010</w:t>
            </w:r>
          </w:p>
          <w:p w14:paraId="36B509F2" w14:textId="77777777" w:rsidR="00621A6E" w:rsidRPr="00E42F5E" w:rsidRDefault="00B26E37" w:rsidP="00EF0058">
            <w:hyperlink r:id="rId20" w:history="1">
              <w:r w:rsidR="00621A6E" w:rsidRPr="00E42F5E">
                <w:rPr>
                  <w:rStyle w:val="Hyperlink"/>
                </w:rPr>
                <w:t>PV-Germany@zentiva.com</w:t>
              </w:r>
            </w:hyperlink>
          </w:p>
          <w:p w14:paraId="5A4B5F9B" w14:textId="77777777" w:rsidR="00621A6E" w:rsidRPr="00E42F5E" w:rsidRDefault="00621A6E" w:rsidP="00EF0058">
            <w:pPr>
              <w:tabs>
                <w:tab w:val="left" w:pos="-720"/>
              </w:tabs>
              <w:suppressAutoHyphens/>
              <w:rPr>
                <w:noProof/>
              </w:rPr>
            </w:pPr>
          </w:p>
        </w:tc>
        <w:tc>
          <w:tcPr>
            <w:tcW w:w="4678" w:type="dxa"/>
          </w:tcPr>
          <w:p w14:paraId="189F9D38" w14:textId="77777777" w:rsidR="00621A6E" w:rsidRPr="00E42F5E" w:rsidRDefault="00621A6E" w:rsidP="00EF0058">
            <w:pPr>
              <w:tabs>
                <w:tab w:val="left" w:pos="-720"/>
              </w:tabs>
              <w:suppressAutoHyphens/>
              <w:rPr>
                <w:noProof/>
              </w:rPr>
            </w:pPr>
            <w:r w:rsidRPr="00E42F5E">
              <w:rPr>
                <w:b/>
                <w:noProof/>
              </w:rPr>
              <w:t>Nederland</w:t>
            </w:r>
          </w:p>
          <w:p w14:paraId="1076CB07" w14:textId="77777777" w:rsidR="00620E6B" w:rsidRPr="00620E6B" w:rsidRDefault="00620E6B" w:rsidP="00620E6B">
            <w:pPr>
              <w:widowControl w:val="0"/>
              <w:autoSpaceDE w:val="0"/>
              <w:autoSpaceDN w:val="0"/>
              <w:spacing w:before="1"/>
              <w:ind w:right="34"/>
              <w:rPr>
                <w:ins w:id="99" w:author="Ashok Ganji" w:date="2025-09-10T14:57:00Z"/>
                <w:szCs w:val="22"/>
                <w:lang w:val="en-GB"/>
              </w:rPr>
            </w:pPr>
            <w:ins w:id="100" w:author="Ashok Ganji" w:date="2025-09-10T14:57:00Z">
              <w:r w:rsidRPr="00620E6B">
                <w:rPr>
                  <w:szCs w:val="22"/>
                  <w:lang w:val="en-GB"/>
                </w:rPr>
                <w:t>Extrovis EU Kft.</w:t>
              </w:r>
            </w:ins>
          </w:p>
          <w:p w14:paraId="3E5F3400" w14:textId="03C3FABD" w:rsidR="00621A6E" w:rsidRPr="00E42F5E" w:rsidDel="00620E6B" w:rsidRDefault="00621A6E" w:rsidP="00EF0058">
            <w:pPr>
              <w:pStyle w:val="BodyText"/>
              <w:ind w:right="113"/>
              <w:rPr>
                <w:del w:id="101" w:author="Ashok Ganji" w:date="2025-09-10T14:57:00Z"/>
                <w:b w:val="0"/>
                <w:i w:val="0"/>
                <w:iCs/>
                <w:snapToGrid w:val="0"/>
                <w:lang w:val="en-GB" w:eastAsia="en-US"/>
              </w:rPr>
            </w:pPr>
            <w:del w:id="102" w:author="Ashok Ganji" w:date="2025-09-10T14:57:00Z">
              <w:r w:rsidRPr="00E42F5E" w:rsidDel="00620E6B">
                <w:rPr>
                  <w:b w:val="0"/>
                  <w:i w:val="0"/>
                  <w:iCs/>
                  <w:snapToGrid w:val="0"/>
                  <w:lang w:val="en-GB" w:eastAsia="en-US"/>
                </w:rPr>
                <w:delText>Extrovis EU Ltd.</w:delText>
              </w:r>
            </w:del>
          </w:p>
          <w:p w14:paraId="655AC8DA" w14:textId="77777777" w:rsidR="00621A6E" w:rsidRPr="00E42F5E" w:rsidRDefault="00621A6E" w:rsidP="00EF0058">
            <w:pPr>
              <w:tabs>
                <w:tab w:val="left" w:pos="-720"/>
              </w:tabs>
              <w:suppressAutoHyphens/>
              <w:rPr>
                <w:noProof/>
              </w:rPr>
            </w:pPr>
            <w:r w:rsidRPr="00E42F5E">
              <w:rPr>
                <w:noProof/>
              </w:rPr>
              <w:t>Tel: +41 41 740 1120</w:t>
            </w:r>
          </w:p>
          <w:p w14:paraId="66D83FC4" w14:textId="77777777" w:rsidR="00621A6E" w:rsidRPr="00E42F5E" w:rsidRDefault="00B26E37" w:rsidP="00EF0058">
            <w:pPr>
              <w:rPr>
                <w:noProof/>
              </w:rPr>
            </w:pPr>
            <w:hyperlink r:id="rId21" w:history="1">
              <w:r w:rsidR="00621A6E" w:rsidRPr="00E42F5E">
                <w:rPr>
                  <w:rStyle w:val="Hyperlink"/>
                  <w:noProof/>
                </w:rPr>
                <w:t>pv@extrovis.com</w:t>
              </w:r>
            </w:hyperlink>
          </w:p>
          <w:p w14:paraId="1113239D" w14:textId="77777777" w:rsidR="00621A6E" w:rsidRPr="00E42F5E" w:rsidRDefault="00621A6E" w:rsidP="00EF0058">
            <w:pPr>
              <w:tabs>
                <w:tab w:val="left" w:pos="-720"/>
              </w:tabs>
              <w:suppressAutoHyphens/>
              <w:rPr>
                <w:noProof/>
              </w:rPr>
            </w:pPr>
          </w:p>
        </w:tc>
      </w:tr>
      <w:tr w:rsidR="00621A6E" w:rsidRPr="00E42F5E" w14:paraId="4BBF3C07" w14:textId="77777777" w:rsidTr="00EF0058">
        <w:trPr>
          <w:gridBefore w:val="1"/>
          <w:wBefore w:w="34" w:type="dxa"/>
        </w:trPr>
        <w:tc>
          <w:tcPr>
            <w:tcW w:w="4644" w:type="dxa"/>
          </w:tcPr>
          <w:p w14:paraId="7E867777" w14:textId="77777777" w:rsidR="00621A6E" w:rsidRPr="00E42F5E" w:rsidRDefault="00621A6E" w:rsidP="00EF0058">
            <w:pPr>
              <w:tabs>
                <w:tab w:val="left" w:pos="-720"/>
              </w:tabs>
              <w:suppressAutoHyphens/>
              <w:rPr>
                <w:b/>
                <w:bCs/>
                <w:noProof/>
              </w:rPr>
            </w:pPr>
            <w:r w:rsidRPr="00E42F5E">
              <w:rPr>
                <w:b/>
                <w:bCs/>
                <w:noProof/>
              </w:rPr>
              <w:t>Eesti</w:t>
            </w:r>
          </w:p>
          <w:p w14:paraId="4EE9F5B7" w14:textId="77777777" w:rsidR="00620E6B" w:rsidRPr="00620E6B" w:rsidRDefault="00620E6B" w:rsidP="00620E6B">
            <w:pPr>
              <w:widowControl w:val="0"/>
              <w:autoSpaceDE w:val="0"/>
              <w:autoSpaceDN w:val="0"/>
              <w:spacing w:before="1"/>
              <w:ind w:right="34"/>
              <w:rPr>
                <w:ins w:id="103" w:author="Ashok Ganji" w:date="2025-09-10T14:57:00Z"/>
                <w:szCs w:val="22"/>
                <w:lang w:val="en-GB"/>
              </w:rPr>
            </w:pPr>
            <w:ins w:id="104" w:author="Ashok Ganji" w:date="2025-09-10T14:57:00Z">
              <w:r w:rsidRPr="00620E6B">
                <w:rPr>
                  <w:szCs w:val="22"/>
                  <w:lang w:val="en-GB"/>
                </w:rPr>
                <w:t>Extrovis EU Kft.</w:t>
              </w:r>
            </w:ins>
          </w:p>
          <w:p w14:paraId="07A2044C" w14:textId="262AB18B" w:rsidR="00621A6E" w:rsidRPr="00E42F5E" w:rsidDel="00620E6B" w:rsidRDefault="00621A6E" w:rsidP="00EF0058">
            <w:pPr>
              <w:pStyle w:val="BodyText"/>
              <w:ind w:right="113"/>
              <w:rPr>
                <w:del w:id="105" w:author="Ashok Ganji" w:date="2025-09-10T14:57:00Z"/>
                <w:b w:val="0"/>
                <w:i w:val="0"/>
                <w:iCs/>
                <w:snapToGrid w:val="0"/>
                <w:lang w:val="en-GB" w:eastAsia="en-US"/>
              </w:rPr>
            </w:pPr>
            <w:del w:id="106" w:author="Ashok Ganji" w:date="2025-09-10T14:57:00Z">
              <w:r w:rsidRPr="00E42F5E" w:rsidDel="00620E6B">
                <w:rPr>
                  <w:b w:val="0"/>
                  <w:i w:val="0"/>
                  <w:iCs/>
                  <w:snapToGrid w:val="0"/>
                  <w:lang w:val="en-GB" w:eastAsia="en-US"/>
                </w:rPr>
                <w:delText>Extrovis EU Ltd.</w:delText>
              </w:r>
            </w:del>
          </w:p>
          <w:p w14:paraId="6D8B9905" w14:textId="77777777" w:rsidR="00621A6E" w:rsidRPr="00E42F5E" w:rsidRDefault="00621A6E" w:rsidP="00EF0058">
            <w:pPr>
              <w:tabs>
                <w:tab w:val="left" w:pos="-720"/>
              </w:tabs>
              <w:suppressAutoHyphens/>
              <w:rPr>
                <w:noProof/>
              </w:rPr>
            </w:pPr>
            <w:r w:rsidRPr="00E42F5E">
              <w:rPr>
                <w:noProof/>
              </w:rPr>
              <w:t>Tel: +41 41 740 1120</w:t>
            </w:r>
          </w:p>
          <w:p w14:paraId="1F7A449D" w14:textId="77777777" w:rsidR="00621A6E" w:rsidRPr="00E42F5E" w:rsidRDefault="00B26E37" w:rsidP="00EF0058">
            <w:pPr>
              <w:rPr>
                <w:noProof/>
              </w:rPr>
            </w:pPr>
            <w:hyperlink r:id="rId22" w:history="1">
              <w:r w:rsidR="00621A6E" w:rsidRPr="00E42F5E">
                <w:rPr>
                  <w:rStyle w:val="Hyperlink"/>
                  <w:noProof/>
                </w:rPr>
                <w:t>pv@extrovis.com</w:t>
              </w:r>
            </w:hyperlink>
          </w:p>
          <w:p w14:paraId="30A6EED0" w14:textId="77777777" w:rsidR="00621A6E" w:rsidRPr="00E42F5E" w:rsidRDefault="00621A6E" w:rsidP="00EF0058">
            <w:pPr>
              <w:tabs>
                <w:tab w:val="left" w:pos="-720"/>
              </w:tabs>
              <w:suppressAutoHyphens/>
              <w:rPr>
                <w:noProof/>
              </w:rPr>
            </w:pPr>
          </w:p>
        </w:tc>
        <w:tc>
          <w:tcPr>
            <w:tcW w:w="4678" w:type="dxa"/>
          </w:tcPr>
          <w:p w14:paraId="0F2468BF" w14:textId="77777777" w:rsidR="00621A6E" w:rsidRPr="00E42F5E" w:rsidRDefault="00621A6E" w:rsidP="00EF0058">
            <w:pPr>
              <w:rPr>
                <w:noProof/>
              </w:rPr>
            </w:pPr>
            <w:r w:rsidRPr="00E42F5E">
              <w:rPr>
                <w:b/>
                <w:noProof/>
              </w:rPr>
              <w:t>Norge</w:t>
            </w:r>
          </w:p>
          <w:p w14:paraId="02D3304C" w14:textId="77777777" w:rsidR="00621A6E" w:rsidRPr="00E42F5E" w:rsidRDefault="00621A6E" w:rsidP="00EF0058">
            <w:pPr>
              <w:tabs>
                <w:tab w:val="left" w:pos="-720"/>
              </w:tabs>
              <w:suppressAutoHyphens/>
              <w:rPr>
                <w:lang w:val="en-GB"/>
              </w:rPr>
            </w:pPr>
            <w:r w:rsidRPr="00E42F5E">
              <w:rPr>
                <w:lang w:val="en-GB"/>
              </w:rPr>
              <w:t>Mashal Healthcare A/S</w:t>
            </w:r>
          </w:p>
          <w:p w14:paraId="7AF07CF7" w14:textId="77777777" w:rsidR="00621A6E" w:rsidRPr="00E42F5E" w:rsidRDefault="00621A6E" w:rsidP="00EF0058">
            <w:pPr>
              <w:tabs>
                <w:tab w:val="left" w:pos="-720"/>
                <w:tab w:val="left" w:pos="4536"/>
              </w:tabs>
              <w:suppressAutoHyphens/>
              <w:rPr>
                <w:noProof/>
              </w:rPr>
            </w:pPr>
            <w:r w:rsidRPr="00E42F5E">
              <w:rPr>
                <w:noProof/>
              </w:rPr>
              <w:t>Tlf: +45 71 86 37 68</w:t>
            </w:r>
          </w:p>
          <w:p w14:paraId="76F71A1F" w14:textId="77777777" w:rsidR="00621A6E" w:rsidRPr="00E42F5E" w:rsidRDefault="00B26E37" w:rsidP="00EF0058">
            <w:pPr>
              <w:rPr>
                <w:lang w:val="en-GB"/>
              </w:rPr>
            </w:pPr>
            <w:hyperlink r:id="rId23" w:history="1">
              <w:r w:rsidR="00621A6E" w:rsidRPr="00E42F5E">
                <w:rPr>
                  <w:rStyle w:val="Hyperlink"/>
                  <w:lang w:val="en-GB"/>
                </w:rPr>
                <w:t>faiza.siddiqui@mashal-healthcare.com</w:t>
              </w:r>
            </w:hyperlink>
          </w:p>
          <w:p w14:paraId="00B21AEA" w14:textId="77777777" w:rsidR="00621A6E" w:rsidRPr="00E42F5E" w:rsidRDefault="00621A6E" w:rsidP="00EF0058">
            <w:pPr>
              <w:rPr>
                <w:noProof/>
              </w:rPr>
            </w:pPr>
          </w:p>
        </w:tc>
      </w:tr>
      <w:tr w:rsidR="00621A6E" w:rsidRPr="00E42F5E" w14:paraId="442EBCE2" w14:textId="77777777" w:rsidTr="00EF0058">
        <w:trPr>
          <w:gridBefore w:val="1"/>
          <w:wBefore w:w="34" w:type="dxa"/>
        </w:trPr>
        <w:tc>
          <w:tcPr>
            <w:tcW w:w="4644" w:type="dxa"/>
          </w:tcPr>
          <w:p w14:paraId="026EBB27" w14:textId="77777777" w:rsidR="00621A6E" w:rsidRPr="00E42F5E" w:rsidRDefault="00621A6E" w:rsidP="00EF0058">
            <w:pPr>
              <w:rPr>
                <w:noProof/>
                <w:lang w:val="el-GR"/>
              </w:rPr>
            </w:pPr>
            <w:r w:rsidRPr="00E42F5E">
              <w:rPr>
                <w:b/>
                <w:noProof/>
                <w:lang w:val="el-GR"/>
              </w:rPr>
              <w:t>Ελλάδα</w:t>
            </w:r>
          </w:p>
          <w:p w14:paraId="1E73799B" w14:textId="77777777" w:rsidR="00620E6B" w:rsidRPr="00620E6B" w:rsidRDefault="00620E6B" w:rsidP="00620E6B">
            <w:pPr>
              <w:widowControl w:val="0"/>
              <w:autoSpaceDE w:val="0"/>
              <w:autoSpaceDN w:val="0"/>
              <w:spacing w:before="1"/>
              <w:ind w:right="34"/>
              <w:rPr>
                <w:ins w:id="107" w:author="Ashok Ganji" w:date="2025-09-10T14:57:00Z"/>
                <w:szCs w:val="22"/>
                <w:lang w:val="en-GB"/>
              </w:rPr>
            </w:pPr>
            <w:ins w:id="108" w:author="Ashok Ganji" w:date="2025-09-10T14:57:00Z">
              <w:r w:rsidRPr="00620E6B">
                <w:rPr>
                  <w:szCs w:val="22"/>
                  <w:lang w:val="en-GB"/>
                </w:rPr>
                <w:t>Extrovis EU Kft.</w:t>
              </w:r>
            </w:ins>
          </w:p>
          <w:p w14:paraId="6D0E879B" w14:textId="1C6D0C09" w:rsidR="00621A6E" w:rsidRPr="00E42F5E" w:rsidDel="00620E6B" w:rsidRDefault="00621A6E" w:rsidP="00EF0058">
            <w:pPr>
              <w:pStyle w:val="BodyText"/>
              <w:ind w:right="113"/>
              <w:rPr>
                <w:del w:id="109" w:author="Ashok Ganji" w:date="2025-09-10T14:57:00Z"/>
                <w:b w:val="0"/>
                <w:i w:val="0"/>
                <w:iCs/>
                <w:snapToGrid w:val="0"/>
                <w:lang w:val="en-GB" w:eastAsia="en-US"/>
              </w:rPr>
            </w:pPr>
            <w:del w:id="110" w:author="Ashok Ganji" w:date="2025-09-10T14:57:00Z">
              <w:r w:rsidRPr="00E42F5E" w:rsidDel="00620E6B">
                <w:rPr>
                  <w:b w:val="0"/>
                  <w:i w:val="0"/>
                  <w:iCs/>
                  <w:snapToGrid w:val="0"/>
                  <w:lang w:val="en-GB" w:eastAsia="en-US"/>
                </w:rPr>
                <w:delText>Extrovis EU Ltd.</w:delText>
              </w:r>
            </w:del>
          </w:p>
          <w:p w14:paraId="6175273E" w14:textId="77777777" w:rsidR="00621A6E" w:rsidRPr="00E42F5E" w:rsidRDefault="00621A6E" w:rsidP="00EF0058">
            <w:pPr>
              <w:tabs>
                <w:tab w:val="left" w:pos="-720"/>
              </w:tabs>
              <w:suppressAutoHyphens/>
              <w:rPr>
                <w:noProof/>
              </w:rPr>
            </w:pPr>
            <w:r w:rsidRPr="00E42F5E">
              <w:rPr>
                <w:noProof/>
                <w:lang w:val="el-GR"/>
              </w:rPr>
              <w:t xml:space="preserve">Τηλ: </w:t>
            </w:r>
            <w:r w:rsidRPr="00E42F5E">
              <w:rPr>
                <w:noProof/>
              </w:rPr>
              <w:t>+41 41 740 1120</w:t>
            </w:r>
          </w:p>
          <w:p w14:paraId="666F4F83" w14:textId="77777777" w:rsidR="00621A6E" w:rsidRPr="00E42F5E" w:rsidRDefault="00B26E37" w:rsidP="00EF0058">
            <w:pPr>
              <w:rPr>
                <w:noProof/>
              </w:rPr>
            </w:pPr>
            <w:hyperlink r:id="rId24" w:history="1">
              <w:r w:rsidR="00621A6E" w:rsidRPr="00E42F5E">
                <w:rPr>
                  <w:rStyle w:val="Hyperlink"/>
                  <w:noProof/>
                </w:rPr>
                <w:t>pv@extrovis.com</w:t>
              </w:r>
            </w:hyperlink>
          </w:p>
          <w:p w14:paraId="574A3432" w14:textId="77777777" w:rsidR="00621A6E" w:rsidRPr="00E42F5E" w:rsidRDefault="00621A6E" w:rsidP="00EF0058">
            <w:pPr>
              <w:tabs>
                <w:tab w:val="left" w:pos="-720"/>
              </w:tabs>
              <w:suppressAutoHyphens/>
              <w:rPr>
                <w:noProof/>
                <w:lang w:val="el-GR"/>
              </w:rPr>
            </w:pPr>
          </w:p>
        </w:tc>
        <w:tc>
          <w:tcPr>
            <w:tcW w:w="4678" w:type="dxa"/>
          </w:tcPr>
          <w:p w14:paraId="54C159AC" w14:textId="77777777" w:rsidR="00621A6E" w:rsidRPr="00E42F5E" w:rsidRDefault="00621A6E" w:rsidP="00EF0058">
            <w:pPr>
              <w:tabs>
                <w:tab w:val="left" w:pos="-720"/>
              </w:tabs>
              <w:suppressAutoHyphens/>
              <w:rPr>
                <w:noProof/>
                <w:lang w:val="de-DE"/>
              </w:rPr>
            </w:pPr>
            <w:r w:rsidRPr="00E42F5E">
              <w:rPr>
                <w:b/>
                <w:noProof/>
                <w:lang w:val="de-DE"/>
              </w:rPr>
              <w:t>Österreich</w:t>
            </w:r>
          </w:p>
          <w:p w14:paraId="189A10D3" w14:textId="77777777" w:rsidR="00621A6E" w:rsidRPr="00E42F5E" w:rsidRDefault="00621A6E" w:rsidP="00EF0058">
            <w:pPr>
              <w:tabs>
                <w:tab w:val="left" w:pos="-720"/>
              </w:tabs>
              <w:suppressAutoHyphens/>
              <w:rPr>
                <w:lang w:val="en-GB"/>
              </w:rPr>
            </w:pPr>
            <w:r w:rsidRPr="00E42F5E">
              <w:rPr>
                <w:lang w:val="en-GB"/>
              </w:rPr>
              <w:t xml:space="preserve">Zentiva, </w:t>
            </w:r>
            <w:proofErr w:type="spellStart"/>
            <w:r w:rsidRPr="00E42F5E">
              <w:rPr>
                <w:lang w:val="en-GB"/>
              </w:rPr>
              <w:t>k.s.</w:t>
            </w:r>
            <w:proofErr w:type="spellEnd"/>
          </w:p>
          <w:p w14:paraId="6984335C" w14:textId="77777777" w:rsidR="00621A6E" w:rsidRPr="00E42F5E" w:rsidRDefault="00621A6E" w:rsidP="00EF0058">
            <w:pPr>
              <w:tabs>
                <w:tab w:val="left" w:pos="-720"/>
              </w:tabs>
              <w:suppressAutoHyphens/>
              <w:rPr>
                <w:noProof/>
              </w:rPr>
            </w:pPr>
            <w:r w:rsidRPr="00E42F5E">
              <w:rPr>
                <w:noProof/>
              </w:rPr>
              <w:t>Tel: +43 720 778 877</w:t>
            </w:r>
          </w:p>
          <w:p w14:paraId="0FB33FEB" w14:textId="77777777" w:rsidR="00621A6E" w:rsidRPr="00E42F5E" w:rsidRDefault="00B26E37" w:rsidP="00EF0058">
            <w:pPr>
              <w:tabs>
                <w:tab w:val="left" w:pos="-720"/>
              </w:tabs>
              <w:suppressAutoHyphens/>
              <w:rPr>
                <w:rStyle w:val="Hyperlink"/>
              </w:rPr>
            </w:pPr>
            <w:hyperlink r:id="rId25" w:history="1">
              <w:r w:rsidR="00621A6E" w:rsidRPr="00E42F5E">
                <w:rPr>
                  <w:rStyle w:val="Hyperlink"/>
                </w:rPr>
                <w:t>PV-Austria@zentiva.com</w:t>
              </w:r>
            </w:hyperlink>
          </w:p>
          <w:p w14:paraId="6AA7D8A2" w14:textId="77777777" w:rsidR="00621A6E" w:rsidRPr="00E42F5E" w:rsidRDefault="00621A6E" w:rsidP="00EF0058">
            <w:pPr>
              <w:tabs>
                <w:tab w:val="left" w:pos="-720"/>
              </w:tabs>
              <w:suppressAutoHyphens/>
              <w:rPr>
                <w:noProof/>
              </w:rPr>
            </w:pPr>
          </w:p>
        </w:tc>
      </w:tr>
      <w:tr w:rsidR="00621A6E" w:rsidRPr="00E42F5E" w14:paraId="4345A47B" w14:textId="77777777" w:rsidTr="00EF0058">
        <w:tc>
          <w:tcPr>
            <w:tcW w:w="4678" w:type="dxa"/>
            <w:gridSpan w:val="2"/>
          </w:tcPr>
          <w:p w14:paraId="5010F182" w14:textId="77777777" w:rsidR="00621A6E" w:rsidRPr="00E42F5E" w:rsidRDefault="00621A6E" w:rsidP="00EF0058">
            <w:pPr>
              <w:tabs>
                <w:tab w:val="left" w:pos="-720"/>
                <w:tab w:val="left" w:pos="4536"/>
              </w:tabs>
              <w:suppressAutoHyphens/>
              <w:rPr>
                <w:b/>
                <w:noProof/>
                <w:lang w:val="es-ES_tradnl"/>
              </w:rPr>
            </w:pPr>
            <w:r w:rsidRPr="00E42F5E">
              <w:rPr>
                <w:b/>
                <w:noProof/>
                <w:lang w:val="es-ES_tradnl"/>
              </w:rPr>
              <w:t>España</w:t>
            </w:r>
          </w:p>
          <w:p w14:paraId="6DE7FC23" w14:textId="77777777" w:rsidR="00E42F5E" w:rsidRPr="00E42F5E" w:rsidRDefault="00E42F5E" w:rsidP="00E42F5E">
            <w:pPr>
              <w:tabs>
                <w:tab w:val="left" w:pos="-720"/>
              </w:tabs>
              <w:suppressAutoHyphens/>
              <w:rPr>
                <w:lang w:val="en-GB"/>
              </w:rPr>
            </w:pPr>
            <w:r w:rsidRPr="00E42F5E">
              <w:rPr>
                <w:lang w:val="en-GB"/>
              </w:rPr>
              <w:t>Zentiva Spain S.L.U.</w:t>
            </w:r>
          </w:p>
          <w:p w14:paraId="713ED0FE" w14:textId="75201906" w:rsidR="00621A6E" w:rsidRPr="00E42F5E" w:rsidRDefault="00E42F5E" w:rsidP="00EF0058">
            <w:pPr>
              <w:tabs>
                <w:tab w:val="left" w:pos="-720"/>
              </w:tabs>
              <w:suppressAutoHyphens/>
              <w:rPr>
                <w:noProof/>
              </w:rPr>
            </w:pPr>
            <w:r w:rsidRPr="00E42F5E">
              <w:rPr>
                <w:lang w:val="en-GB"/>
              </w:rPr>
              <w:t xml:space="preserve">Tel: </w:t>
            </w:r>
            <w:r w:rsidR="003D104D" w:rsidRPr="003D104D">
              <w:rPr>
                <w:lang w:val="en-GB"/>
              </w:rPr>
              <w:t>+34 671 365 828</w:t>
            </w:r>
          </w:p>
          <w:p w14:paraId="11E4856E" w14:textId="77777777" w:rsidR="00621A6E" w:rsidRPr="00E42F5E" w:rsidRDefault="00B26E37" w:rsidP="00EF0058">
            <w:hyperlink r:id="rId26" w:history="1">
              <w:r w:rsidR="00621A6E" w:rsidRPr="00E42F5E">
                <w:rPr>
                  <w:rStyle w:val="Hyperlink"/>
                </w:rPr>
                <w:t>PV-Spain@zentiva.com</w:t>
              </w:r>
            </w:hyperlink>
          </w:p>
          <w:p w14:paraId="06DF88D5" w14:textId="77777777" w:rsidR="00621A6E" w:rsidRPr="00E42F5E" w:rsidRDefault="00621A6E" w:rsidP="00EF0058">
            <w:pPr>
              <w:tabs>
                <w:tab w:val="left" w:pos="-720"/>
              </w:tabs>
              <w:suppressAutoHyphens/>
              <w:rPr>
                <w:noProof/>
              </w:rPr>
            </w:pPr>
          </w:p>
        </w:tc>
        <w:tc>
          <w:tcPr>
            <w:tcW w:w="4678" w:type="dxa"/>
          </w:tcPr>
          <w:p w14:paraId="48910BE0" w14:textId="77777777" w:rsidR="00621A6E" w:rsidRPr="00E42F5E" w:rsidRDefault="00621A6E" w:rsidP="00EF0058">
            <w:pPr>
              <w:tabs>
                <w:tab w:val="left" w:pos="-720"/>
              </w:tabs>
              <w:suppressAutoHyphens/>
              <w:rPr>
                <w:b/>
                <w:bCs/>
                <w:i/>
                <w:iCs/>
                <w:noProof/>
                <w:lang w:val="pl-PL"/>
              </w:rPr>
            </w:pPr>
            <w:r w:rsidRPr="00E42F5E">
              <w:rPr>
                <w:b/>
                <w:noProof/>
                <w:lang w:val="pl-PL"/>
              </w:rPr>
              <w:t>Polska</w:t>
            </w:r>
          </w:p>
          <w:p w14:paraId="51F81A9A" w14:textId="77777777" w:rsidR="00620E6B" w:rsidRPr="00620E6B" w:rsidRDefault="00620E6B" w:rsidP="00620E6B">
            <w:pPr>
              <w:widowControl w:val="0"/>
              <w:autoSpaceDE w:val="0"/>
              <w:autoSpaceDN w:val="0"/>
              <w:spacing w:before="1"/>
              <w:ind w:right="34"/>
              <w:rPr>
                <w:ins w:id="111" w:author="Ashok Ganji" w:date="2025-09-10T14:57:00Z"/>
                <w:szCs w:val="22"/>
                <w:lang w:val="en-GB"/>
              </w:rPr>
            </w:pPr>
            <w:ins w:id="112" w:author="Ashok Ganji" w:date="2025-09-10T14:57:00Z">
              <w:r w:rsidRPr="00620E6B">
                <w:rPr>
                  <w:szCs w:val="22"/>
                  <w:lang w:val="en-GB"/>
                </w:rPr>
                <w:t>Extrovis EU Kft.</w:t>
              </w:r>
            </w:ins>
          </w:p>
          <w:p w14:paraId="7F816890" w14:textId="60DB23C5" w:rsidR="00621A6E" w:rsidRPr="00E42F5E" w:rsidDel="00620E6B" w:rsidRDefault="00621A6E" w:rsidP="00EF0058">
            <w:pPr>
              <w:pStyle w:val="BodyText"/>
              <w:ind w:right="113"/>
              <w:rPr>
                <w:del w:id="113" w:author="Ashok Ganji" w:date="2025-09-10T14:57:00Z"/>
                <w:b w:val="0"/>
                <w:i w:val="0"/>
                <w:iCs/>
                <w:snapToGrid w:val="0"/>
                <w:lang w:val="en-GB" w:eastAsia="en-US"/>
              </w:rPr>
            </w:pPr>
            <w:del w:id="114" w:author="Ashok Ganji" w:date="2025-09-10T14:57:00Z">
              <w:r w:rsidRPr="00E42F5E" w:rsidDel="00620E6B">
                <w:rPr>
                  <w:b w:val="0"/>
                  <w:i w:val="0"/>
                  <w:iCs/>
                  <w:snapToGrid w:val="0"/>
                  <w:lang w:val="en-GB" w:eastAsia="en-US"/>
                </w:rPr>
                <w:delText>Extrovis EU Ltd.</w:delText>
              </w:r>
            </w:del>
          </w:p>
          <w:p w14:paraId="22955480" w14:textId="77777777" w:rsidR="00621A6E" w:rsidRPr="00E42F5E" w:rsidRDefault="00621A6E" w:rsidP="00EF0058">
            <w:pPr>
              <w:tabs>
                <w:tab w:val="left" w:pos="-720"/>
              </w:tabs>
              <w:suppressAutoHyphens/>
              <w:rPr>
                <w:noProof/>
              </w:rPr>
            </w:pPr>
            <w:r w:rsidRPr="00E42F5E">
              <w:rPr>
                <w:noProof/>
              </w:rPr>
              <w:t>Tel.: +41 41 740 1120</w:t>
            </w:r>
          </w:p>
          <w:p w14:paraId="55D77376" w14:textId="77777777" w:rsidR="00621A6E" w:rsidRPr="00E42F5E" w:rsidRDefault="00B26E37" w:rsidP="00EF0058">
            <w:pPr>
              <w:rPr>
                <w:noProof/>
              </w:rPr>
            </w:pPr>
            <w:hyperlink r:id="rId27" w:history="1">
              <w:r w:rsidR="00621A6E" w:rsidRPr="00E42F5E">
                <w:rPr>
                  <w:rStyle w:val="Hyperlink"/>
                  <w:noProof/>
                </w:rPr>
                <w:t>pv@extrovis.com</w:t>
              </w:r>
            </w:hyperlink>
          </w:p>
          <w:p w14:paraId="45756237" w14:textId="77777777" w:rsidR="00621A6E" w:rsidRPr="00E42F5E" w:rsidRDefault="00621A6E" w:rsidP="00EF0058">
            <w:pPr>
              <w:tabs>
                <w:tab w:val="left" w:pos="-720"/>
              </w:tabs>
              <w:suppressAutoHyphens/>
              <w:rPr>
                <w:noProof/>
              </w:rPr>
            </w:pPr>
          </w:p>
        </w:tc>
      </w:tr>
      <w:tr w:rsidR="00621A6E" w:rsidRPr="00E42F5E" w14:paraId="4797F23A" w14:textId="77777777" w:rsidTr="00EF0058">
        <w:tc>
          <w:tcPr>
            <w:tcW w:w="4678" w:type="dxa"/>
            <w:gridSpan w:val="2"/>
          </w:tcPr>
          <w:p w14:paraId="61C3EDFB" w14:textId="77777777" w:rsidR="00621A6E" w:rsidRPr="00E42F5E" w:rsidRDefault="00621A6E" w:rsidP="00EF0058">
            <w:pPr>
              <w:tabs>
                <w:tab w:val="left" w:pos="-720"/>
                <w:tab w:val="left" w:pos="4536"/>
              </w:tabs>
              <w:suppressAutoHyphens/>
              <w:rPr>
                <w:b/>
                <w:noProof/>
              </w:rPr>
            </w:pPr>
            <w:r w:rsidRPr="00E42F5E">
              <w:rPr>
                <w:b/>
                <w:noProof/>
              </w:rPr>
              <w:t>France</w:t>
            </w:r>
          </w:p>
          <w:p w14:paraId="348D9438" w14:textId="77777777" w:rsidR="00621A6E" w:rsidRPr="00E42F5E" w:rsidRDefault="00621A6E" w:rsidP="00EF0058">
            <w:pPr>
              <w:rPr>
                <w:lang w:val="en-GB"/>
              </w:rPr>
            </w:pPr>
            <w:r w:rsidRPr="00E42F5E">
              <w:rPr>
                <w:lang w:val="en-GB"/>
              </w:rPr>
              <w:t>Zentiva France</w:t>
            </w:r>
          </w:p>
          <w:p w14:paraId="367C009C" w14:textId="77777777" w:rsidR="00621A6E" w:rsidRPr="00E42F5E" w:rsidRDefault="00621A6E" w:rsidP="00EF0058">
            <w:pPr>
              <w:rPr>
                <w:noProof/>
              </w:rPr>
            </w:pPr>
            <w:r w:rsidRPr="00E42F5E">
              <w:rPr>
                <w:noProof/>
                <w:lang w:val="fr-FR"/>
              </w:rPr>
              <w:t xml:space="preserve">Tél: </w:t>
            </w:r>
            <w:r w:rsidRPr="00E42F5E">
              <w:rPr>
                <w:noProof/>
              </w:rPr>
              <w:t>+33 (0) 800 089 219</w:t>
            </w:r>
          </w:p>
          <w:p w14:paraId="4E303976" w14:textId="77777777" w:rsidR="00621A6E" w:rsidRPr="00E42F5E" w:rsidRDefault="00B26E37" w:rsidP="00EF0058">
            <w:pPr>
              <w:rPr>
                <w:bCs/>
                <w:noProof/>
                <w:lang w:val="fr-FR"/>
              </w:rPr>
            </w:pPr>
            <w:hyperlink r:id="rId28" w:history="1">
              <w:r w:rsidR="00621A6E" w:rsidRPr="00E42F5E">
                <w:rPr>
                  <w:rStyle w:val="Hyperlink"/>
                  <w:bCs/>
                  <w:noProof/>
                  <w:lang w:val="fr-FR"/>
                </w:rPr>
                <w:t>PV-France@zentiva.com</w:t>
              </w:r>
            </w:hyperlink>
          </w:p>
          <w:p w14:paraId="2B194713" w14:textId="77777777" w:rsidR="00621A6E" w:rsidRPr="00E42F5E" w:rsidRDefault="00621A6E" w:rsidP="00EF0058">
            <w:pPr>
              <w:rPr>
                <w:bCs/>
                <w:noProof/>
                <w:lang w:val="fr-FR"/>
              </w:rPr>
            </w:pPr>
          </w:p>
        </w:tc>
        <w:tc>
          <w:tcPr>
            <w:tcW w:w="4678" w:type="dxa"/>
          </w:tcPr>
          <w:p w14:paraId="03C86A44" w14:textId="77777777" w:rsidR="00621A6E" w:rsidRPr="00E42F5E" w:rsidRDefault="00621A6E" w:rsidP="00EF0058">
            <w:pPr>
              <w:tabs>
                <w:tab w:val="left" w:pos="-720"/>
              </w:tabs>
              <w:suppressAutoHyphens/>
              <w:rPr>
                <w:noProof/>
                <w:lang w:val="pt-PT"/>
              </w:rPr>
            </w:pPr>
            <w:r w:rsidRPr="00E42F5E">
              <w:rPr>
                <w:b/>
                <w:noProof/>
                <w:lang w:val="pt-PT"/>
              </w:rPr>
              <w:t>Portugal</w:t>
            </w:r>
          </w:p>
          <w:p w14:paraId="7D7B3762" w14:textId="77777777" w:rsidR="00620E6B" w:rsidRPr="00620E6B" w:rsidRDefault="00620E6B" w:rsidP="00620E6B">
            <w:pPr>
              <w:widowControl w:val="0"/>
              <w:autoSpaceDE w:val="0"/>
              <w:autoSpaceDN w:val="0"/>
              <w:spacing w:before="1"/>
              <w:ind w:right="34"/>
              <w:rPr>
                <w:ins w:id="115" w:author="Ashok Ganji" w:date="2025-09-10T14:57:00Z"/>
                <w:szCs w:val="22"/>
                <w:lang w:val="en-GB"/>
              </w:rPr>
            </w:pPr>
            <w:ins w:id="116" w:author="Ashok Ganji" w:date="2025-09-10T14:57:00Z">
              <w:r w:rsidRPr="00620E6B">
                <w:rPr>
                  <w:szCs w:val="22"/>
                  <w:lang w:val="en-GB"/>
                </w:rPr>
                <w:t>Extrovis EU Kft.</w:t>
              </w:r>
            </w:ins>
          </w:p>
          <w:p w14:paraId="3AA15552" w14:textId="1969735B" w:rsidR="00621A6E" w:rsidRPr="00E42F5E" w:rsidDel="00620E6B" w:rsidRDefault="00621A6E" w:rsidP="00EF0058">
            <w:pPr>
              <w:pStyle w:val="BodyText"/>
              <w:ind w:right="113"/>
              <w:rPr>
                <w:del w:id="117" w:author="Ashok Ganji" w:date="2025-09-10T14:57:00Z"/>
                <w:b w:val="0"/>
                <w:i w:val="0"/>
                <w:iCs/>
                <w:snapToGrid w:val="0"/>
                <w:lang w:val="en-GB" w:eastAsia="en-US"/>
              </w:rPr>
            </w:pPr>
            <w:del w:id="118" w:author="Ashok Ganji" w:date="2025-09-10T14:57:00Z">
              <w:r w:rsidRPr="00E42F5E" w:rsidDel="00620E6B">
                <w:rPr>
                  <w:b w:val="0"/>
                  <w:i w:val="0"/>
                  <w:iCs/>
                  <w:snapToGrid w:val="0"/>
                  <w:lang w:val="en-GB" w:eastAsia="en-US"/>
                </w:rPr>
                <w:delText>Extrovis EU Ltd.</w:delText>
              </w:r>
            </w:del>
          </w:p>
          <w:p w14:paraId="5A53017B" w14:textId="77777777" w:rsidR="00621A6E" w:rsidRPr="00E42F5E" w:rsidRDefault="00621A6E" w:rsidP="00EF0058">
            <w:pPr>
              <w:tabs>
                <w:tab w:val="left" w:pos="-720"/>
              </w:tabs>
              <w:suppressAutoHyphens/>
              <w:rPr>
                <w:noProof/>
              </w:rPr>
            </w:pPr>
            <w:r w:rsidRPr="00E42F5E">
              <w:rPr>
                <w:noProof/>
                <w:lang w:val="pt-PT"/>
              </w:rPr>
              <w:t xml:space="preserve">Tel: </w:t>
            </w:r>
            <w:r w:rsidRPr="00E42F5E">
              <w:rPr>
                <w:noProof/>
              </w:rPr>
              <w:t>+41 41 740 1120</w:t>
            </w:r>
          </w:p>
          <w:p w14:paraId="3D6CAB98" w14:textId="77777777" w:rsidR="00621A6E" w:rsidRPr="00E42F5E" w:rsidRDefault="00B26E37" w:rsidP="00EF0058">
            <w:pPr>
              <w:rPr>
                <w:noProof/>
              </w:rPr>
            </w:pPr>
            <w:hyperlink r:id="rId29" w:history="1">
              <w:r w:rsidR="00621A6E" w:rsidRPr="00E42F5E">
                <w:rPr>
                  <w:rStyle w:val="Hyperlink"/>
                  <w:noProof/>
                </w:rPr>
                <w:t>pv@extrovis.com</w:t>
              </w:r>
            </w:hyperlink>
          </w:p>
          <w:p w14:paraId="0CFFACE1" w14:textId="77777777" w:rsidR="00621A6E" w:rsidRPr="00E42F5E" w:rsidRDefault="00621A6E" w:rsidP="00EF0058">
            <w:pPr>
              <w:tabs>
                <w:tab w:val="left" w:pos="-720"/>
              </w:tabs>
              <w:suppressAutoHyphens/>
              <w:rPr>
                <w:noProof/>
                <w:lang w:val="pt-PT"/>
              </w:rPr>
            </w:pPr>
          </w:p>
        </w:tc>
      </w:tr>
      <w:tr w:rsidR="00621A6E" w:rsidRPr="00E42F5E" w14:paraId="67DA0B77" w14:textId="77777777" w:rsidTr="00EF0058">
        <w:tc>
          <w:tcPr>
            <w:tcW w:w="4678" w:type="dxa"/>
            <w:gridSpan w:val="2"/>
          </w:tcPr>
          <w:p w14:paraId="2B3487A5" w14:textId="77777777" w:rsidR="00621A6E" w:rsidRPr="00E42F5E" w:rsidRDefault="00621A6E" w:rsidP="00EF0058">
            <w:pPr>
              <w:rPr>
                <w:noProof/>
                <w:lang w:val="pt-PT"/>
              </w:rPr>
            </w:pPr>
            <w:r w:rsidRPr="00E42F5E">
              <w:rPr>
                <w:noProof/>
                <w:lang w:val="pt-PT"/>
              </w:rPr>
              <w:br w:type="page"/>
            </w:r>
            <w:r w:rsidRPr="00E42F5E">
              <w:rPr>
                <w:b/>
                <w:noProof/>
                <w:lang w:val="pt-PT"/>
              </w:rPr>
              <w:t>Hrvatska</w:t>
            </w:r>
          </w:p>
          <w:p w14:paraId="5E0E2558" w14:textId="77777777" w:rsidR="00620E6B" w:rsidRPr="00620E6B" w:rsidRDefault="00620E6B" w:rsidP="00620E6B">
            <w:pPr>
              <w:widowControl w:val="0"/>
              <w:autoSpaceDE w:val="0"/>
              <w:autoSpaceDN w:val="0"/>
              <w:spacing w:before="1"/>
              <w:ind w:right="34"/>
              <w:rPr>
                <w:ins w:id="119" w:author="Ashok Ganji" w:date="2025-09-10T14:57:00Z"/>
                <w:szCs w:val="22"/>
                <w:lang w:val="en-GB"/>
              </w:rPr>
            </w:pPr>
            <w:ins w:id="120" w:author="Ashok Ganji" w:date="2025-09-10T14:57:00Z">
              <w:r w:rsidRPr="00620E6B">
                <w:rPr>
                  <w:szCs w:val="22"/>
                  <w:lang w:val="en-GB"/>
                </w:rPr>
                <w:t>Extrovis EU Kft.</w:t>
              </w:r>
            </w:ins>
          </w:p>
          <w:p w14:paraId="19447FFD" w14:textId="70B154C6" w:rsidR="00621A6E" w:rsidRPr="00E42F5E" w:rsidDel="00620E6B" w:rsidRDefault="00621A6E" w:rsidP="00EF0058">
            <w:pPr>
              <w:pStyle w:val="BodyText"/>
              <w:ind w:right="113"/>
              <w:rPr>
                <w:del w:id="121" w:author="Ashok Ganji" w:date="2025-09-10T14:57:00Z"/>
                <w:b w:val="0"/>
                <w:i w:val="0"/>
                <w:iCs/>
                <w:snapToGrid w:val="0"/>
                <w:lang w:val="en-GB" w:eastAsia="en-US"/>
              </w:rPr>
            </w:pPr>
            <w:del w:id="122" w:author="Ashok Ganji" w:date="2025-09-10T14:57:00Z">
              <w:r w:rsidRPr="00E42F5E" w:rsidDel="00620E6B">
                <w:rPr>
                  <w:b w:val="0"/>
                  <w:i w:val="0"/>
                  <w:iCs/>
                  <w:snapToGrid w:val="0"/>
                  <w:lang w:val="en-GB" w:eastAsia="en-US"/>
                </w:rPr>
                <w:delText>Extrovis EU Ltd.</w:delText>
              </w:r>
            </w:del>
          </w:p>
          <w:p w14:paraId="73EEC57A" w14:textId="77777777" w:rsidR="00621A6E" w:rsidRPr="00E42F5E" w:rsidRDefault="00621A6E" w:rsidP="00EF0058">
            <w:pPr>
              <w:tabs>
                <w:tab w:val="left" w:pos="-720"/>
              </w:tabs>
              <w:suppressAutoHyphens/>
              <w:rPr>
                <w:noProof/>
              </w:rPr>
            </w:pPr>
            <w:r w:rsidRPr="00E42F5E">
              <w:rPr>
                <w:noProof/>
                <w:lang w:val="nb-NO"/>
              </w:rPr>
              <w:t xml:space="preserve">Tel: </w:t>
            </w:r>
            <w:r w:rsidRPr="00E42F5E">
              <w:rPr>
                <w:noProof/>
              </w:rPr>
              <w:t>+41 41 740 1120</w:t>
            </w:r>
          </w:p>
          <w:p w14:paraId="2A1ADED8" w14:textId="77777777" w:rsidR="00621A6E" w:rsidRPr="00E42F5E" w:rsidRDefault="00B26E37" w:rsidP="00EF0058">
            <w:pPr>
              <w:rPr>
                <w:noProof/>
              </w:rPr>
            </w:pPr>
            <w:hyperlink r:id="rId30" w:history="1">
              <w:r w:rsidR="00621A6E" w:rsidRPr="00E42F5E">
                <w:rPr>
                  <w:rStyle w:val="Hyperlink"/>
                  <w:noProof/>
                </w:rPr>
                <w:t>pv@extrovis.com</w:t>
              </w:r>
            </w:hyperlink>
          </w:p>
          <w:p w14:paraId="768A0CBB" w14:textId="77777777" w:rsidR="00620E6B" w:rsidRPr="00E42F5E" w:rsidRDefault="00620E6B" w:rsidP="00EF0058">
            <w:pPr>
              <w:tabs>
                <w:tab w:val="left" w:pos="-720"/>
              </w:tabs>
              <w:suppressAutoHyphens/>
              <w:rPr>
                <w:noProof/>
                <w:lang w:val="nb-NO"/>
              </w:rPr>
            </w:pPr>
          </w:p>
          <w:p w14:paraId="36086310" w14:textId="77777777" w:rsidR="00621A6E" w:rsidRPr="00E42F5E" w:rsidRDefault="00621A6E" w:rsidP="00EF0058">
            <w:pPr>
              <w:rPr>
                <w:noProof/>
                <w:lang w:val="nb-NO"/>
              </w:rPr>
            </w:pPr>
            <w:r w:rsidRPr="00E42F5E">
              <w:rPr>
                <w:b/>
                <w:noProof/>
                <w:lang w:val="nb-NO"/>
              </w:rPr>
              <w:t>Ireland</w:t>
            </w:r>
          </w:p>
          <w:p w14:paraId="1AE0949B" w14:textId="77777777" w:rsidR="00620E6B" w:rsidRPr="00620E6B" w:rsidRDefault="00620E6B" w:rsidP="00620E6B">
            <w:pPr>
              <w:widowControl w:val="0"/>
              <w:autoSpaceDE w:val="0"/>
              <w:autoSpaceDN w:val="0"/>
              <w:spacing w:before="1"/>
              <w:ind w:right="34"/>
              <w:rPr>
                <w:ins w:id="123" w:author="Ashok Ganji" w:date="2025-09-10T14:58:00Z"/>
                <w:szCs w:val="22"/>
                <w:lang w:val="en-GB"/>
              </w:rPr>
            </w:pPr>
            <w:ins w:id="124" w:author="Ashok Ganji" w:date="2025-09-10T14:58:00Z">
              <w:r w:rsidRPr="00620E6B">
                <w:rPr>
                  <w:szCs w:val="22"/>
                  <w:lang w:val="en-GB"/>
                </w:rPr>
                <w:lastRenderedPageBreak/>
                <w:t>Extrovis EU Kft.</w:t>
              </w:r>
            </w:ins>
          </w:p>
          <w:p w14:paraId="7ACD3D64" w14:textId="6717E607" w:rsidR="00621A6E" w:rsidRPr="00E42F5E" w:rsidDel="00620E6B" w:rsidRDefault="00621A6E" w:rsidP="00EF0058">
            <w:pPr>
              <w:pStyle w:val="BodyText"/>
              <w:ind w:right="113"/>
              <w:rPr>
                <w:del w:id="125" w:author="Ashok Ganji" w:date="2025-09-10T14:58:00Z"/>
                <w:b w:val="0"/>
                <w:i w:val="0"/>
                <w:iCs/>
                <w:snapToGrid w:val="0"/>
                <w:lang w:val="en-GB" w:eastAsia="en-US"/>
              </w:rPr>
            </w:pPr>
            <w:del w:id="126" w:author="Ashok Ganji" w:date="2025-09-10T14:58:00Z">
              <w:r w:rsidRPr="00E42F5E" w:rsidDel="00620E6B">
                <w:rPr>
                  <w:b w:val="0"/>
                  <w:i w:val="0"/>
                  <w:iCs/>
                  <w:snapToGrid w:val="0"/>
                  <w:lang w:val="en-GB" w:eastAsia="en-US"/>
                </w:rPr>
                <w:delText>Extrovis EU Ltd.</w:delText>
              </w:r>
            </w:del>
          </w:p>
          <w:p w14:paraId="2EB92AB4" w14:textId="77777777" w:rsidR="00621A6E" w:rsidRPr="00E42F5E" w:rsidRDefault="00621A6E" w:rsidP="00EF0058">
            <w:pPr>
              <w:tabs>
                <w:tab w:val="left" w:pos="-720"/>
              </w:tabs>
              <w:suppressAutoHyphens/>
              <w:rPr>
                <w:noProof/>
              </w:rPr>
            </w:pPr>
            <w:r w:rsidRPr="00E42F5E">
              <w:rPr>
                <w:noProof/>
              </w:rPr>
              <w:t>Tel: +41 41 740 1120</w:t>
            </w:r>
          </w:p>
          <w:p w14:paraId="10A7FB28" w14:textId="77777777" w:rsidR="00621A6E" w:rsidRPr="00E42F5E" w:rsidRDefault="00B26E37" w:rsidP="00EF0058">
            <w:pPr>
              <w:rPr>
                <w:noProof/>
              </w:rPr>
            </w:pPr>
            <w:hyperlink r:id="rId31" w:history="1">
              <w:r w:rsidR="00621A6E" w:rsidRPr="00E42F5E">
                <w:rPr>
                  <w:rStyle w:val="Hyperlink"/>
                  <w:noProof/>
                </w:rPr>
                <w:t>pv@extrovis.com</w:t>
              </w:r>
            </w:hyperlink>
          </w:p>
        </w:tc>
        <w:tc>
          <w:tcPr>
            <w:tcW w:w="4678" w:type="dxa"/>
          </w:tcPr>
          <w:p w14:paraId="175AF71D" w14:textId="77777777" w:rsidR="00621A6E" w:rsidRPr="00E42F5E" w:rsidRDefault="00621A6E" w:rsidP="00EF0058">
            <w:pPr>
              <w:tabs>
                <w:tab w:val="left" w:pos="-720"/>
              </w:tabs>
              <w:suppressAutoHyphens/>
              <w:rPr>
                <w:b/>
                <w:noProof/>
              </w:rPr>
            </w:pPr>
            <w:r w:rsidRPr="00E42F5E">
              <w:rPr>
                <w:b/>
                <w:noProof/>
              </w:rPr>
              <w:lastRenderedPageBreak/>
              <w:t>România</w:t>
            </w:r>
          </w:p>
          <w:p w14:paraId="04ADEEF2" w14:textId="77777777" w:rsidR="00620E6B" w:rsidRPr="00620E6B" w:rsidRDefault="00620E6B" w:rsidP="00620E6B">
            <w:pPr>
              <w:widowControl w:val="0"/>
              <w:autoSpaceDE w:val="0"/>
              <w:autoSpaceDN w:val="0"/>
              <w:spacing w:before="1"/>
              <w:ind w:right="34"/>
              <w:rPr>
                <w:ins w:id="127" w:author="Ashok Ganji" w:date="2025-09-10T14:57:00Z"/>
                <w:szCs w:val="22"/>
                <w:lang w:val="en-GB"/>
              </w:rPr>
            </w:pPr>
            <w:ins w:id="128" w:author="Ashok Ganji" w:date="2025-09-10T14:57:00Z">
              <w:r w:rsidRPr="00620E6B">
                <w:rPr>
                  <w:szCs w:val="22"/>
                  <w:lang w:val="en-GB"/>
                </w:rPr>
                <w:t>Extrovis EU Kft.</w:t>
              </w:r>
            </w:ins>
          </w:p>
          <w:p w14:paraId="17C6D540" w14:textId="1BFAEEF5" w:rsidR="00621A6E" w:rsidRPr="00E42F5E" w:rsidDel="00620E6B" w:rsidRDefault="00621A6E" w:rsidP="00EF0058">
            <w:pPr>
              <w:pStyle w:val="BodyText"/>
              <w:ind w:right="113"/>
              <w:rPr>
                <w:del w:id="129" w:author="Ashok Ganji" w:date="2025-09-10T14:57:00Z"/>
                <w:b w:val="0"/>
                <w:i w:val="0"/>
                <w:iCs/>
                <w:snapToGrid w:val="0"/>
                <w:lang w:val="en-GB" w:eastAsia="en-US"/>
              </w:rPr>
            </w:pPr>
            <w:del w:id="130" w:author="Ashok Ganji" w:date="2025-09-10T14:57:00Z">
              <w:r w:rsidRPr="00E42F5E" w:rsidDel="00620E6B">
                <w:rPr>
                  <w:b w:val="0"/>
                  <w:i w:val="0"/>
                  <w:iCs/>
                  <w:snapToGrid w:val="0"/>
                  <w:lang w:val="en-GB" w:eastAsia="en-US"/>
                </w:rPr>
                <w:delText>Extrovis EU Ltd.</w:delText>
              </w:r>
            </w:del>
          </w:p>
          <w:p w14:paraId="41EFB731" w14:textId="77777777" w:rsidR="00621A6E" w:rsidRPr="00E42F5E" w:rsidRDefault="00621A6E" w:rsidP="00EF0058">
            <w:pPr>
              <w:rPr>
                <w:noProof/>
              </w:rPr>
            </w:pPr>
            <w:r w:rsidRPr="00E42F5E">
              <w:rPr>
                <w:noProof/>
              </w:rPr>
              <w:t>Tel: +41 41 740 1120</w:t>
            </w:r>
          </w:p>
          <w:p w14:paraId="24539C75" w14:textId="77777777" w:rsidR="00621A6E" w:rsidRPr="00E42F5E" w:rsidRDefault="00B26E37" w:rsidP="00EF0058">
            <w:pPr>
              <w:rPr>
                <w:noProof/>
              </w:rPr>
            </w:pPr>
            <w:hyperlink r:id="rId32" w:history="1">
              <w:r w:rsidR="00621A6E" w:rsidRPr="00E42F5E">
                <w:rPr>
                  <w:rStyle w:val="Hyperlink"/>
                  <w:noProof/>
                </w:rPr>
                <w:t>pv@extrovis.com</w:t>
              </w:r>
            </w:hyperlink>
          </w:p>
          <w:p w14:paraId="01D781FC" w14:textId="77777777" w:rsidR="00620E6B" w:rsidRPr="00E42F5E" w:rsidRDefault="00620E6B" w:rsidP="00EF0058">
            <w:pPr>
              <w:rPr>
                <w:b/>
                <w:noProof/>
              </w:rPr>
            </w:pPr>
          </w:p>
          <w:p w14:paraId="18EED542" w14:textId="77777777" w:rsidR="00621A6E" w:rsidRPr="00E42F5E" w:rsidRDefault="00621A6E" w:rsidP="00EF0058">
            <w:pPr>
              <w:rPr>
                <w:noProof/>
              </w:rPr>
            </w:pPr>
            <w:r w:rsidRPr="00E42F5E">
              <w:rPr>
                <w:b/>
                <w:noProof/>
              </w:rPr>
              <w:t>Slovenija</w:t>
            </w:r>
          </w:p>
          <w:p w14:paraId="08076876" w14:textId="77777777" w:rsidR="00620E6B" w:rsidRPr="00620E6B" w:rsidRDefault="00620E6B" w:rsidP="00620E6B">
            <w:pPr>
              <w:widowControl w:val="0"/>
              <w:autoSpaceDE w:val="0"/>
              <w:autoSpaceDN w:val="0"/>
              <w:spacing w:before="1"/>
              <w:ind w:right="34"/>
              <w:rPr>
                <w:ins w:id="131" w:author="Ashok Ganji" w:date="2025-09-10T14:58:00Z"/>
                <w:szCs w:val="22"/>
                <w:lang w:val="en-GB"/>
              </w:rPr>
            </w:pPr>
            <w:ins w:id="132" w:author="Ashok Ganji" w:date="2025-09-10T14:58:00Z">
              <w:r w:rsidRPr="00620E6B">
                <w:rPr>
                  <w:szCs w:val="22"/>
                  <w:lang w:val="en-GB"/>
                </w:rPr>
                <w:lastRenderedPageBreak/>
                <w:t>Extrovis EU Kft.</w:t>
              </w:r>
            </w:ins>
          </w:p>
          <w:p w14:paraId="1D780F02" w14:textId="7EAB2DC2" w:rsidR="00621A6E" w:rsidRPr="00E42F5E" w:rsidDel="00620E6B" w:rsidRDefault="00621A6E" w:rsidP="00EF0058">
            <w:pPr>
              <w:pStyle w:val="BodyText"/>
              <w:ind w:right="113"/>
              <w:rPr>
                <w:del w:id="133" w:author="Ashok Ganji" w:date="2025-09-10T14:58:00Z"/>
                <w:b w:val="0"/>
                <w:i w:val="0"/>
                <w:iCs/>
                <w:snapToGrid w:val="0"/>
                <w:lang w:val="en-GB" w:eastAsia="en-US"/>
              </w:rPr>
            </w:pPr>
            <w:del w:id="134" w:author="Ashok Ganji" w:date="2025-09-10T14:58:00Z">
              <w:r w:rsidRPr="00E42F5E" w:rsidDel="00620E6B">
                <w:rPr>
                  <w:b w:val="0"/>
                  <w:i w:val="0"/>
                  <w:iCs/>
                  <w:snapToGrid w:val="0"/>
                  <w:lang w:val="en-GB" w:eastAsia="en-US"/>
                </w:rPr>
                <w:delText>Extrovis EU Ltd.</w:delText>
              </w:r>
            </w:del>
          </w:p>
          <w:p w14:paraId="21E484E3" w14:textId="77777777" w:rsidR="00621A6E" w:rsidRPr="00E42F5E" w:rsidRDefault="00621A6E" w:rsidP="00EF0058">
            <w:pPr>
              <w:tabs>
                <w:tab w:val="left" w:pos="-720"/>
              </w:tabs>
              <w:suppressAutoHyphens/>
              <w:rPr>
                <w:noProof/>
              </w:rPr>
            </w:pPr>
            <w:r w:rsidRPr="00E42F5E">
              <w:rPr>
                <w:noProof/>
              </w:rPr>
              <w:t>Tel: +41 41 740 1120</w:t>
            </w:r>
          </w:p>
          <w:p w14:paraId="56CAC50A" w14:textId="77777777" w:rsidR="00621A6E" w:rsidRPr="00E42F5E" w:rsidRDefault="00B26E37" w:rsidP="00EF0058">
            <w:pPr>
              <w:rPr>
                <w:noProof/>
              </w:rPr>
            </w:pPr>
            <w:hyperlink r:id="rId33" w:history="1">
              <w:r w:rsidR="00621A6E" w:rsidRPr="00E42F5E">
                <w:rPr>
                  <w:rStyle w:val="Hyperlink"/>
                  <w:noProof/>
                </w:rPr>
                <w:t>pv@extrovis.com</w:t>
              </w:r>
            </w:hyperlink>
          </w:p>
          <w:p w14:paraId="3BF602E6" w14:textId="77777777" w:rsidR="00621A6E" w:rsidRPr="00E42F5E" w:rsidRDefault="00621A6E" w:rsidP="00EF0058">
            <w:pPr>
              <w:tabs>
                <w:tab w:val="left" w:pos="-720"/>
              </w:tabs>
              <w:suppressAutoHyphens/>
              <w:rPr>
                <w:noProof/>
              </w:rPr>
            </w:pPr>
          </w:p>
        </w:tc>
      </w:tr>
      <w:tr w:rsidR="00621A6E" w:rsidRPr="00E42F5E" w14:paraId="173844C4" w14:textId="77777777" w:rsidTr="00EF0058">
        <w:tc>
          <w:tcPr>
            <w:tcW w:w="4678" w:type="dxa"/>
            <w:gridSpan w:val="2"/>
          </w:tcPr>
          <w:p w14:paraId="32F6D33C" w14:textId="77777777" w:rsidR="00621A6E" w:rsidRPr="00E42F5E" w:rsidRDefault="00621A6E" w:rsidP="00EF0058">
            <w:pPr>
              <w:rPr>
                <w:b/>
                <w:noProof/>
              </w:rPr>
            </w:pPr>
            <w:r w:rsidRPr="00E42F5E">
              <w:rPr>
                <w:b/>
                <w:noProof/>
              </w:rPr>
              <w:lastRenderedPageBreak/>
              <w:t>Ísland</w:t>
            </w:r>
          </w:p>
          <w:p w14:paraId="2FA53FFE" w14:textId="77777777" w:rsidR="00620E6B" w:rsidRPr="00620E6B" w:rsidRDefault="00620E6B" w:rsidP="00620E6B">
            <w:pPr>
              <w:widowControl w:val="0"/>
              <w:autoSpaceDE w:val="0"/>
              <w:autoSpaceDN w:val="0"/>
              <w:spacing w:before="1"/>
              <w:ind w:right="34"/>
              <w:rPr>
                <w:ins w:id="135" w:author="Ashok Ganji" w:date="2025-09-10T14:58:00Z"/>
                <w:szCs w:val="22"/>
                <w:lang w:val="en-GB"/>
              </w:rPr>
            </w:pPr>
            <w:ins w:id="136" w:author="Ashok Ganji" w:date="2025-09-10T14:58:00Z">
              <w:r w:rsidRPr="00620E6B">
                <w:rPr>
                  <w:szCs w:val="22"/>
                  <w:lang w:val="en-GB"/>
                </w:rPr>
                <w:t>Extrovis EU Kft.</w:t>
              </w:r>
            </w:ins>
          </w:p>
          <w:p w14:paraId="42127A11" w14:textId="46D68B27" w:rsidR="00621A6E" w:rsidRPr="00E42F5E" w:rsidDel="00620E6B" w:rsidRDefault="00621A6E" w:rsidP="00EF0058">
            <w:pPr>
              <w:pStyle w:val="BodyText"/>
              <w:ind w:right="113"/>
              <w:rPr>
                <w:del w:id="137" w:author="Ashok Ganji" w:date="2025-09-10T14:58:00Z"/>
                <w:b w:val="0"/>
                <w:i w:val="0"/>
                <w:iCs/>
                <w:snapToGrid w:val="0"/>
                <w:lang w:val="en-GB" w:eastAsia="en-US"/>
              </w:rPr>
            </w:pPr>
            <w:del w:id="138" w:author="Ashok Ganji" w:date="2025-09-10T14:58:00Z">
              <w:r w:rsidRPr="00E42F5E" w:rsidDel="00620E6B">
                <w:rPr>
                  <w:b w:val="0"/>
                  <w:i w:val="0"/>
                  <w:iCs/>
                  <w:snapToGrid w:val="0"/>
                  <w:lang w:val="en-GB" w:eastAsia="en-US"/>
                </w:rPr>
                <w:delText>Extrovis EU Ltd.</w:delText>
              </w:r>
            </w:del>
          </w:p>
          <w:p w14:paraId="59E1ACC6" w14:textId="77777777" w:rsidR="00621A6E" w:rsidRPr="00E42F5E" w:rsidRDefault="00621A6E" w:rsidP="00EF0058">
            <w:pPr>
              <w:tabs>
                <w:tab w:val="left" w:pos="-720"/>
              </w:tabs>
              <w:suppressAutoHyphens/>
              <w:rPr>
                <w:noProof/>
              </w:rPr>
            </w:pPr>
            <w:r w:rsidRPr="00E42F5E">
              <w:rPr>
                <w:noProof/>
              </w:rPr>
              <w:t>Sími: +41 41 740 1120</w:t>
            </w:r>
          </w:p>
          <w:p w14:paraId="41AE1686" w14:textId="77777777" w:rsidR="00621A6E" w:rsidRPr="00E42F5E" w:rsidRDefault="00B26E37" w:rsidP="00EF0058">
            <w:pPr>
              <w:rPr>
                <w:noProof/>
              </w:rPr>
            </w:pPr>
            <w:hyperlink r:id="rId34" w:history="1">
              <w:r w:rsidR="00621A6E" w:rsidRPr="00E42F5E">
                <w:rPr>
                  <w:rStyle w:val="Hyperlink"/>
                  <w:noProof/>
                </w:rPr>
                <w:t>pv@extrovis.com</w:t>
              </w:r>
            </w:hyperlink>
          </w:p>
          <w:p w14:paraId="4EA2F06A" w14:textId="77777777" w:rsidR="00621A6E" w:rsidRPr="00E42F5E" w:rsidRDefault="00621A6E" w:rsidP="00EF0058">
            <w:pPr>
              <w:tabs>
                <w:tab w:val="left" w:pos="-720"/>
              </w:tabs>
              <w:suppressAutoHyphens/>
              <w:rPr>
                <w:noProof/>
              </w:rPr>
            </w:pPr>
          </w:p>
        </w:tc>
        <w:tc>
          <w:tcPr>
            <w:tcW w:w="4678" w:type="dxa"/>
          </w:tcPr>
          <w:p w14:paraId="5BEDF543" w14:textId="77777777" w:rsidR="00621A6E" w:rsidRPr="00E42F5E" w:rsidRDefault="00621A6E" w:rsidP="00EF0058">
            <w:pPr>
              <w:tabs>
                <w:tab w:val="left" w:pos="-720"/>
              </w:tabs>
              <w:suppressAutoHyphens/>
              <w:rPr>
                <w:b/>
                <w:noProof/>
              </w:rPr>
            </w:pPr>
            <w:r w:rsidRPr="00E42F5E">
              <w:rPr>
                <w:b/>
                <w:noProof/>
              </w:rPr>
              <w:t>Slovenská republika</w:t>
            </w:r>
          </w:p>
          <w:p w14:paraId="528AA0CD" w14:textId="77777777" w:rsidR="00620E6B" w:rsidRPr="00620E6B" w:rsidRDefault="00620E6B" w:rsidP="00620E6B">
            <w:pPr>
              <w:widowControl w:val="0"/>
              <w:autoSpaceDE w:val="0"/>
              <w:autoSpaceDN w:val="0"/>
              <w:spacing w:before="1"/>
              <w:ind w:right="34"/>
              <w:rPr>
                <w:ins w:id="139" w:author="Ashok Ganji" w:date="2025-09-10T14:58:00Z"/>
                <w:szCs w:val="22"/>
                <w:lang w:val="en-GB"/>
              </w:rPr>
            </w:pPr>
            <w:ins w:id="140" w:author="Ashok Ganji" w:date="2025-09-10T14:58:00Z">
              <w:r w:rsidRPr="00620E6B">
                <w:rPr>
                  <w:szCs w:val="22"/>
                  <w:lang w:val="en-GB"/>
                </w:rPr>
                <w:t>Extrovis EU Kft.</w:t>
              </w:r>
            </w:ins>
          </w:p>
          <w:p w14:paraId="52E6F49D" w14:textId="518410F0" w:rsidR="00621A6E" w:rsidRPr="00E42F5E" w:rsidDel="00620E6B" w:rsidRDefault="00621A6E" w:rsidP="00EF0058">
            <w:pPr>
              <w:pStyle w:val="BodyText"/>
              <w:ind w:right="113"/>
              <w:rPr>
                <w:del w:id="141" w:author="Ashok Ganji" w:date="2025-09-10T14:58:00Z"/>
                <w:b w:val="0"/>
                <w:i w:val="0"/>
                <w:iCs/>
                <w:snapToGrid w:val="0"/>
                <w:lang w:val="en-GB" w:eastAsia="en-US"/>
              </w:rPr>
            </w:pPr>
            <w:del w:id="142" w:author="Ashok Ganji" w:date="2025-09-10T14:58:00Z">
              <w:r w:rsidRPr="00E42F5E" w:rsidDel="00620E6B">
                <w:rPr>
                  <w:b w:val="0"/>
                  <w:i w:val="0"/>
                  <w:iCs/>
                  <w:snapToGrid w:val="0"/>
                  <w:lang w:val="en-GB" w:eastAsia="en-US"/>
                </w:rPr>
                <w:delText>Extrovis EU Ltd.</w:delText>
              </w:r>
            </w:del>
          </w:p>
          <w:p w14:paraId="01430CBF" w14:textId="77777777" w:rsidR="00621A6E" w:rsidRPr="00E42F5E" w:rsidRDefault="00621A6E" w:rsidP="00EF0058">
            <w:pPr>
              <w:tabs>
                <w:tab w:val="left" w:pos="-720"/>
              </w:tabs>
              <w:suppressAutoHyphens/>
              <w:rPr>
                <w:noProof/>
              </w:rPr>
            </w:pPr>
            <w:r w:rsidRPr="00E42F5E">
              <w:rPr>
                <w:noProof/>
              </w:rPr>
              <w:t>Tel: +41 41 740 1120</w:t>
            </w:r>
          </w:p>
          <w:p w14:paraId="044CA979" w14:textId="77777777" w:rsidR="00621A6E" w:rsidRPr="00E42F5E" w:rsidRDefault="00B26E37" w:rsidP="00EF0058">
            <w:pPr>
              <w:rPr>
                <w:noProof/>
              </w:rPr>
            </w:pPr>
            <w:hyperlink r:id="rId35" w:history="1">
              <w:r w:rsidR="00621A6E" w:rsidRPr="00E42F5E">
                <w:rPr>
                  <w:rStyle w:val="Hyperlink"/>
                  <w:noProof/>
                </w:rPr>
                <w:t>pv@extrovis.com</w:t>
              </w:r>
            </w:hyperlink>
          </w:p>
          <w:p w14:paraId="0C0E2F46" w14:textId="77777777" w:rsidR="00621A6E" w:rsidRPr="00E42F5E" w:rsidRDefault="00621A6E" w:rsidP="00EF0058">
            <w:pPr>
              <w:tabs>
                <w:tab w:val="left" w:pos="-720"/>
              </w:tabs>
              <w:suppressAutoHyphens/>
              <w:rPr>
                <w:b/>
                <w:noProof/>
                <w:color w:val="008000"/>
              </w:rPr>
            </w:pPr>
          </w:p>
        </w:tc>
      </w:tr>
      <w:tr w:rsidR="00621A6E" w:rsidRPr="00E42F5E" w14:paraId="2809D055" w14:textId="77777777" w:rsidTr="00EF0058">
        <w:tc>
          <w:tcPr>
            <w:tcW w:w="4678" w:type="dxa"/>
            <w:gridSpan w:val="2"/>
          </w:tcPr>
          <w:p w14:paraId="64B2CD7A" w14:textId="77777777" w:rsidR="00621A6E" w:rsidRPr="00E42F5E" w:rsidRDefault="00621A6E" w:rsidP="00EF0058">
            <w:pPr>
              <w:rPr>
                <w:noProof/>
                <w:lang w:val="it-IT"/>
              </w:rPr>
            </w:pPr>
            <w:r w:rsidRPr="00E42F5E">
              <w:rPr>
                <w:b/>
                <w:noProof/>
                <w:lang w:val="it-IT"/>
              </w:rPr>
              <w:t>Italia</w:t>
            </w:r>
          </w:p>
          <w:p w14:paraId="3A81AF26" w14:textId="77777777" w:rsidR="00621A6E" w:rsidRPr="00E42F5E" w:rsidRDefault="00621A6E" w:rsidP="00EF0058">
            <w:pPr>
              <w:rPr>
                <w:lang w:val="en-GB"/>
              </w:rPr>
            </w:pPr>
            <w:r w:rsidRPr="00E42F5E">
              <w:rPr>
                <w:lang w:val="en-GB"/>
              </w:rPr>
              <w:t xml:space="preserve">Zentiva Italia </w:t>
            </w:r>
            <w:proofErr w:type="spellStart"/>
            <w:r w:rsidRPr="00E42F5E">
              <w:rPr>
                <w:lang w:val="en-GB"/>
              </w:rPr>
              <w:t>S.r.l</w:t>
            </w:r>
            <w:proofErr w:type="spellEnd"/>
            <w:r w:rsidRPr="00E42F5E">
              <w:rPr>
                <w:lang w:val="en-GB"/>
              </w:rPr>
              <w:t>.</w:t>
            </w:r>
          </w:p>
          <w:p w14:paraId="1C290B17" w14:textId="1985770B" w:rsidR="00621A6E" w:rsidRPr="00E42F5E" w:rsidRDefault="00621A6E" w:rsidP="00EF0058">
            <w:pPr>
              <w:rPr>
                <w:noProof/>
              </w:rPr>
            </w:pPr>
            <w:r w:rsidRPr="00E42F5E">
              <w:rPr>
                <w:noProof/>
                <w:lang w:val="it-IT"/>
              </w:rPr>
              <w:t xml:space="preserve">Tel: </w:t>
            </w:r>
            <w:r w:rsidRPr="00E42F5E">
              <w:rPr>
                <w:noProof/>
              </w:rPr>
              <w:t>+39</w:t>
            </w:r>
            <w:ins w:id="143" w:author="Ashok Ganji" w:date="2025-09-10T14:59:00Z">
              <w:r w:rsidR="0073015E">
                <w:rPr>
                  <w:noProof/>
                </w:rPr>
                <w:t xml:space="preserve"> </w:t>
              </w:r>
              <w:r w:rsidR="0073015E" w:rsidRPr="0073015E">
                <w:rPr>
                  <w:noProof/>
                </w:rPr>
                <w:t>800081631</w:t>
              </w:r>
            </w:ins>
            <w:del w:id="144" w:author="Ashok Ganji" w:date="2025-09-10T14:59:00Z">
              <w:r w:rsidRPr="00E42F5E" w:rsidDel="0073015E">
                <w:rPr>
                  <w:noProof/>
                </w:rPr>
                <w:delText>-02-38598801</w:delText>
              </w:r>
            </w:del>
          </w:p>
          <w:p w14:paraId="6D9B335D" w14:textId="77777777" w:rsidR="00621A6E" w:rsidRPr="00E42F5E" w:rsidRDefault="00B26E37" w:rsidP="00EF0058">
            <w:pPr>
              <w:rPr>
                <w:lang w:val="cs-CZ"/>
              </w:rPr>
            </w:pPr>
            <w:hyperlink r:id="rId36" w:history="1">
              <w:r w:rsidR="00621A6E" w:rsidRPr="00E42F5E">
                <w:rPr>
                  <w:rStyle w:val="Hyperlink"/>
                </w:rPr>
                <w:t>PV-Italy@zentiva.com</w:t>
              </w:r>
            </w:hyperlink>
          </w:p>
          <w:p w14:paraId="760E77F5" w14:textId="77777777" w:rsidR="00621A6E" w:rsidRPr="00E42F5E" w:rsidRDefault="00621A6E" w:rsidP="00EF0058">
            <w:pPr>
              <w:rPr>
                <w:b/>
                <w:noProof/>
                <w:lang w:val="it-IT"/>
              </w:rPr>
            </w:pPr>
          </w:p>
        </w:tc>
        <w:tc>
          <w:tcPr>
            <w:tcW w:w="4678" w:type="dxa"/>
          </w:tcPr>
          <w:p w14:paraId="241CF7E7" w14:textId="77777777" w:rsidR="00621A6E" w:rsidRPr="00E42F5E" w:rsidRDefault="00621A6E" w:rsidP="00EF0058">
            <w:pPr>
              <w:tabs>
                <w:tab w:val="left" w:pos="-720"/>
                <w:tab w:val="left" w:pos="4536"/>
              </w:tabs>
              <w:suppressAutoHyphens/>
              <w:rPr>
                <w:noProof/>
                <w:lang w:val="sv-SE"/>
              </w:rPr>
            </w:pPr>
            <w:r w:rsidRPr="00E42F5E">
              <w:rPr>
                <w:b/>
                <w:noProof/>
                <w:lang w:val="sv-SE"/>
              </w:rPr>
              <w:t>Suomi/Finland</w:t>
            </w:r>
          </w:p>
          <w:p w14:paraId="065F232D" w14:textId="77777777" w:rsidR="00621A6E" w:rsidRPr="00E42F5E" w:rsidRDefault="00621A6E" w:rsidP="00EF0058">
            <w:pPr>
              <w:tabs>
                <w:tab w:val="left" w:pos="-720"/>
              </w:tabs>
              <w:suppressAutoHyphens/>
              <w:rPr>
                <w:lang w:val="en-GB"/>
              </w:rPr>
            </w:pPr>
            <w:r w:rsidRPr="00E42F5E">
              <w:rPr>
                <w:lang w:val="en-GB"/>
              </w:rPr>
              <w:t>Mashal Healthcare A/S</w:t>
            </w:r>
          </w:p>
          <w:p w14:paraId="0AD5290D" w14:textId="77777777" w:rsidR="00621A6E" w:rsidRPr="00E42F5E" w:rsidRDefault="00621A6E" w:rsidP="00EF0058">
            <w:pPr>
              <w:tabs>
                <w:tab w:val="left" w:pos="-720"/>
                <w:tab w:val="left" w:pos="4536"/>
              </w:tabs>
              <w:suppressAutoHyphens/>
              <w:rPr>
                <w:noProof/>
              </w:rPr>
            </w:pPr>
            <w:r w:rsidRPr="00E42F5E">
              <w:rPr>
                <w:noProof/>
                <w:lang w:val="sv-SE"/>
              </w:rPr>
              <w:t>Puh/Tel</w:t>
            </w:r>
            <w:r w:rsidRPr="00E42F5E">
              <w:rPr>
                <w:noProof/>
              </w:rPr>
              <w:t>: +45 71 86 37 68</w:t>
            </w:r>
          </w:p>
          <w:p w14:paraId="2E9497F0" w14:textId="77777777" w:rsidR="00621A6E" w:rsidRPr="00E42F5E" w:rsidRDefault="00B26E37" w:rsidP="00EF0058">
            <w:pPr>
              <w:rPr>
                <w:lang w:val="en-GB"/>
              </w:rPr>
            </w:pPr>
            <w:hyperlink r:id="rId37" w:history="1">
              <w:r w:rsidR="00621A6E" w:rsidRPr="00E42F5E">
                <w:rPr>
                  <w:rStyle w:val="Hyperlink"/>
                  <w:lang w:val="en-GB"/>
                </w:rPr>
                <w:t>faiza.siddiqui@mashal-healthcare.com</w:t>
              </w:r>
            </w:hyperlink>
          </w:p>
          <w:p w14:paraId="15959F37" w14:textId="77777777" w:rsidR="00621A6E" w:rsidRPr="00E42F5E" w:rsidRDefault="00621A6E" w:rsidP="00EF0058">
            <w:pPr>
              <w:tabs>
                <w:tab w:val="left" w:pos="-720"/>
              </w:tabs>
              <w:suppressAutoHyphens/>
              <w:rPr>
                <w:noProof/>
              </w:rPr>
            </w:pPr>
          </w:p>
        </w:tc>
      </w:tr>
      <w:tr w:rsidR="00621A6E" w:rsidRPr="00E42F5E" w14:paraId="7C16D28F" w14:textId="77777777" w:rsidTr="00EF0058">
        <w:tc>
          <w:tcPr>
            <w:tcW w:w="4678" w:type="dxa"/>
            <w:gridSpan w:val="2"/>
          </w:tcPr>
          <w:p w14:paraId="1B8A0E12" w14:textId="77777777" w:rsidR="00621A6E" w:rsidRPr="00E42F5E" w:rsidRDefault="00621A6E" w:rsidP="00EF0058">
            <w:pPr>
              <w:rPr>
                <w:b/>
                <w:noProof/>
                <w:lang w:val="el-GR"/>
              </w:rPr>
            </w:pPr>
            <w:r w:rsidRPr="00E42F5E">
              <w:rPr>
                <w:b/>
                <w:noProof/>
                <w:lang w:val="el-GR"/>
              </w:rPr>
              <w:t>Κύπρος</w:t>
            </w:r>
          </w:p>
          <w:p w14:paraId="296109E7" w14:textId="77777777" w:rsidR="00620E6B" w:rsidRPr="00620E6B" w:rsidRDefault="00620E6B" w:rsidP="00620E6B">
            <w:pPr>
              <w:widowControl w:val="0"/>
              <w:autoSpaceDE w:val="0"/>
              <w:autoSpaceDN w:val="0"/>
              <w:spacing w:before="1"/>
              <w:ind w:right="34"/>
              <w:rPr>
                <w:ins w:id="145" w:author="Ashok Ganji" w:date="2025-09-10T14:58:00Z"/>
                <w:szCs w:val="22"/>
                <w:lang w:val="en-GB"/>
              </w:rPr>
            </w:pPr>
            <w:ins w:id="146" w:author="Ashok Ganji" w:date="2025-09-10T14:58:00Z">
              <w:r w:rsidRPr="00620E6B">
                <w:rPr>
                  <w:szCs w:val="22"/>
                  <w:lang w:val="en-GB"/>
                </w:rPr>
                <w:t>Extrovis EU Kft.</w:t>
              </w:r>
            </w:ins>
          </w:p>
          <w:p w14:paraId="1A4A7D11" w14:textId="039294BF" w:rsidR="00621A6E" w:rsidRPr="00E42F5E" w:rsidDel="00620E6B" w:rsidRDefault="00621A6E" w:rsidP="00EF0058">
            <w:pPr>
              <w:pStyle w:val="BodyText"/>
              <w:ind w:right="113"/>
              <w:rPr>
                <w:del w:id="147" w:author="Ashok Ganji" w:date="2025-09-10T14:58:00Z"/>
                <w:b w:val="0"/>
                <w:i w:val="0"/>
                <w:iCs/>
                <w:snapToGrid w:val="0"/>
                <w:lang w:val="en-GB" w:eastAsia="en-US"/>
              </w:rPr>
            </w:pPr>
            <w:del w:id="148" w:author="Ashok Ganji" w:date="2025-09-10T14:58:00Z">
              <w:r w:rsidRPr="00E42F5E" w:rsidDel="00620E6B">
                <w:rPr>
                  <w:b w:val="0"/>
                  <w:i w:val="0"/>
                  <w:iCs/>
                  <w:snapToGrid w:val="0"/>
                  <w:lang w:val="en-GB" w:eastAsia="en-US"/>
                </w:rPr>
                <w:delText>Extrovis EU Ltd.</w:delText>
              </w:r>
            </w:del>
          </w:p>
          <w:p w14:paraId="36ACB551" w14:textId="77777777" w:rsidR="00621A6E" w:rsidRPr="00E42F5E" w:rsidRDefault="00621A6E" w:rsidP="00EF0058">
            <w:pPr>
              <w:rPr>
                <w:noProof/>
              </w:rPr>
            </w:pPr>
            <w:r w:rsidRPr="00E42F5E">
              <w:rPr>
                <w:noProof/>
                <w:lang w:val="el-GR"/>
              </w:rPr>
              <w:t xml:space="preserve">Τηλ: </w:t>
            </w:r>
            <w:r w:rsidRPr="00E42F5E">
              <w:rPr>
                <w:noProof/>
              </w:rPr>
              <w:t>+41 41 740 1120</w:t>
            </w:r>
          </w:p>
          <w:p w14:paraId="1AB4AA7D" w14:textId="77777777" w:rsidR="00621A6E" w:rsidRPr="00E42F5E" w:rsidRDefault="00B26E37" w:rsidP="00EF0058">
            <w:pPr>
              <w:rPr>
                <w:noProof/>
              </w:rPr>
            </w:pPr>
            <w:hyperlink r:id="rId38" w:history="1">
              <w:r w:rsidR="00621A6E" w:rsidRPr="00E42F5E">
                <w:rPr>
                  <w:rStyle w:val="Hyperlink"/>
                  <w:noProof/>
                </w:rPr>
                <w:t>pv@extrovis.com</w:t>
              </w:r>
            </w:hyperlink>
          </w:p>
          <w:p w14:paraId="1FFD2A85" w14:textId="77777777" w:rsidR="00621A6E" w:rsidRPr="00E42F5E" w:rsidRDefault="00621A6E" w:rsidP="00EF0058">
            <w:pPr>
              <w:rPr>
                <w:b/>
                <w:noProof/>
                <w:lang w:val="el-GR"/>
              </w:rPr>
            </w:pPr>
          </w:p>
        </w:tc>
        <w:tc>
          <w:tcPr>
            <w:tcW w:w="4678" w:type="dxa"/>
          </w:tcPr>
          <w:p w14:paraId="4E54F121" w14:textId="77777777" w:rsidR="00621A6E" w:rsidRPr="00E42F5E" w:rsidRDefault="00621A6E" w:rsidP="00EF0058">
            <w:pPr>
              <w:tabs>
                <w:tab w:val="left" w:pos="-720"/>
                <w:tab w:val="left" w:pos="4536"/>
              </w:tabs>
              <w:suppressAutoHyphens/>
              <w:rPr>
                <w:b/>
                <w:noProof/>
                <w:lang w:val="el-GR"/>
              </w:rPr>
            </w:pPr>
            <w:r w:rsidRPr="00E42F5E">
              <w:rPr>
                <w:b/>
                <w:noProof/>
              </w:rPr>
              <w:t>Sverige</w:t>
            </w:r>
          </w:p>
          <w:p w14:paraId="2BB35D66" w14:textId="77777777" w:rsidR="00621A6E" w:rsidRPr="00E42F5E" w:rsidRDefault="00621A6E" w:rsidP="00EF0058">
            <w:pPr>
              <w:tabs>
                <w:tab w:val="left" w:pos="-720"/>
              </w:tabs>
              <w:suppressAutoHyphens/>
              <w:rPr>
                <w:lang w:val="en-GB"/>
              </w:rPr>
            </w:pPr>
            <w:r w:rsidRPr="00E42F5E">
              <w:rPr>
                <w:lang w:val="en-GB"/>
              </w:rPr>
              <w:t>Mashal Healthcare A/S</w:t>
            </w:r>
          </w:p>
          <w:p w14:paraId="1B12E6CD" w14:textId="77777777" w:rsidR="00621A6E" w:rsidRPr="00E42F5E" w:rsidRDefault="00621A6E" w:rsidP="00EF0058">
            <w:pPr>
              <w:tabs>
                <w:tab w:val="left" w:pos="-720"/>
                <w:tab w:val="left" w:pos="4536"/>
              </w:tabs>
              <w:suppressAutoHyphens/>
              <w:rPr>
                <w:noProof/>
              </w:rPr>
            </w:pPr>
            <w:r w:rsidRPr="00E42F5E">
              <w:rPr>
                <w:noProof/>
              </w:rPr>
              <w:t>Tel: +45 71 86 37 68</w:t>
            </w:r>
          </w:p>
          <w:p w14:paraId="3F2D0AA8" w14:textId="77777777" w:rsidR="00621A6E" w:rsidRPr="00E42F5E" w:rsidRDefault="00B26E37" w:rsidP="00EF0058">
            <w:pPr>
              <w:rPr>
                <w:lang w:val="en-GB"/>
              </w:rPr>
            </w:pPr>
            <w:hyperlink r:id="rId39" w:history="1">
              <w:r w:rsidR="00621A6E" w:rsidRPr="00E42F5E">
                <w:rPr>
                  <w:rStyle w:val="Hyperlink"/>
                  <w:lang w:val="en-GB"/>
                </w:rPr>
                <w:t>faiza.siddiqui@mashal-healthcare.com</w:t>
              </w:r>
            </w:hyperlink>
          </w:p>
          <w:p w14:paraId="3DFEB41C" w14:textId="77777777" w:rsidR="00621A6E" w:rsidRPr="00E42F5E" w:rsidRDefault="00621A6E" w:rsidP="00EF0058">
            <w:pPr>
              <w:rPr>
                <w:noProof/>
              </w:rPr>
            </w:pPr>
          </w:p>
          <w:p w14:paraId="6F507148" w14:textId="77777777" w:rsidR="00621A6E" w:rsidRPr="00E42F5E" w:rsidRDefault="00621A6E" w:rsidP="00EF0058">
            <w:pPr>
              <w:tabs>
                <w:tab w:val="left" w:pos="-720"/>
                <w:tab w:val="left" w:pos="4536"/>
              </w:tabs>
              <w:suppressAutoHyphens/>
              <w:rPr>
                <w:b/>
                <w:noProof/>
              </w:rPr>
            </w:pPr>
          </w:p>
        </w:tc>
      </w:tr>
      <w:tr w:rsidR="00621A6E" w:rsidRPr="00E42F5E" w14:paraId="039190F9" w14:textId="77777777" w:rsidTr="00EF0058">
        <w:tc>
          <w:tcPr>
            <w:tcW w:w="4678" w:type="dxa"/>
            <w:gridSpan w:val="2"/>
          </w:tcPr>
          <w:p w14:paraId="1298BE73" w14:textId="77777777" w:rsidR="00621A6E" w:rsidRPr="00E42F5E" w:rsidRDefault="00621A6E" w:rsidP="00EF0058">
            <w:pPr>
              <w:rPr>
                <w:b/>
                <w:noProof/>
              </w:rPr>
            </w:pPr>
            <w:r w:rsidRPr="00E42F5E">
              <w:rPr>
                <w:b/>
                <w:noProof/>
              </w:rPr>
              <w:t>Latvija</w:t>
            </w:r>
          </w:p>
          <w:p w14:paraId="7DDEFEC0" w14:textId="77777777" w:rsidR="00620E6B" w:rsidRPr="00620E6B" w:rsidRDefault="00620E6B" w:rsidP="00620E6B">
            <w:pPr>
              <w:widowControl w:val="0"/>
              <w:autoSpaceDE w:val="0"/>
              <w:autoSpaceDN w:val="0"/>
              <w:spacing w:before="1"/>
              <w:ind w:right="34"/>
              <w:rPr>
                <w:ins w:id="149" w:author="Ashok Ganji" w:date="2025-09-10T14:58:00Z"/>
                <w:szCs w:val="22"/>
                <w:lang w:val="en-GB"/>
              </w:rPr>
            </w:pPr>
            <w:ins w:id="150" w:author="Ashok Ganji" w:date="2025-09-10T14:58:00Z">
              <w:r w:rsidRPr="00620E6B">
                <w:rPr>
                  <w:szCs w:val="22"/>
                  <w:lang w:val="en-GB"/>
                </w:rPr>
                <w:t>Extrovis EU Kft.</w:t>
              </w:r>
            </w:ins>
          </w:p>
          <w:p w14:paraId="08CEF70E" w14:textId="7CA5C0B6" w:rsidR="00621A6E" w:rsidRPr="00E42F5E" w:rsidDel="00620E6B" w:rsidRDefault="00621A6E" w:rsidP="00EF0058">
            <w:pPr>
              <w:pStyle w:val="BodyText"/>
              <w:ind w:right="113"/>
              <w:rPr>
                <w:del w:id="151" w:author="Ashok Ganji" w:date="2025-09-10T14:58:00Z"/>
                <w:lang w:val="en-GB"/>
              </w:rPr>
            </w:pPr>
            <w:del w:id="152" w:author="Ashok Ganji" w:date="2025-09-10T14:58:00Z">
              <w:r w:rsidRPr="00E42F5E" w:rsidDel="00620E6B">
                <w:rPr>
                  <w:b w:val="0"/>
                  <w:i w:val="0"/>
                  <w:iCs/>
                  <w:snapToGrid w:val="0"/>
                  <w:lang w:val="en-GB" w:eastAsia="en-US"/>
                </w:rPr>
                <w:delText>Extrovis EU Ltd.</w:delText>
              </w:r>
            </w:del>
          </w:p>
          <w:p w14:paraId="06E88D2F" w14:textId="77777777" w:rsidR="00621A6E" w:rsidRPr="00E42F5E" w:rsidRDefault="00621A6E" w:rsidP="00EF0058">
            <w:pPr>
              <w:tabs>
                <w:tab w:val="left" w:pos="-720"/>
              </w:tabs>
              <w:suppressAutoHyphens/>
              <w:rPr>
                <w:noProof/>
              </w:rPr>
            </w:pPr>
            <w:r w:rsidRPr="00E42F5E">
              <w:rPr>
                <w:noProof/>
                <w:lang w:val="pt-PT"/>
              </w:rPr>
              <w:t xml:space="preserve">Tel: </w:t>
            </w:r>
            <w:r w:rsidRPr="00E42F5E">
              <w:rPr>
                <w:noProof/>
              </w:rPr>
              <w:t>+41 41 740 1120</w:t>
            </w:r>
          </w:p>
          <w:p w14:paraId="227D0749" w14:textId="77777777" w:rsidR="00621A6E" w:rsidRPr="00E42F5E" w:rsidRDefault="00B26E37" w:rsidP="00EF0058">
            <w:pPr>
              <w:rPr>
                <w:noProof/>
              </w:rPr>
            </w:pPr>
            <w:hyperlink r:id="rId40" w:history="1">
              <w:r w:rsidR="00621A6E" w:rsidRPr="00E42F5E">
                <w:rPr>
                  <w:rStyle w:val="Hyperlink"/>
                  <w:noProof/>
                </w:rPr>
                <w:t>pv@extrovis.com</w:t>
              </w:r>
            </w:hyperlink>
          </w:p>
        </w:tc>
        <w:tc>
          <w:tcPr>
            <w:tcW w:w="4678" w:type="dxa"/>
          </w:tcPr>
          <w:p w14:paraId="318D52BD" w14:textId="4BE81368" w:rsidR="00621A6E" w:rsidRPr="00E42F5E" w:rsidDel="00087C32" w:rsidRDefault="00621A6E" w:rsidP="00EF0058">
            <w:pPr>
              <w:tabs>
                <w:tab w:val="left" w:pos="-720"/>
                <w:tab w:val="left" w:pos="4536"/>
              </w:tabs>
              <w:suppressAutoHyphens/>
              <w:rPr>
                <w:del w:id="153" w:author="Ashok Ganji" w:date="2025-09-17T09:52:00Z"/>
                <w:b/>
                <w:noProof/>
              </w:rPr>
            </w:pPr>
            <w:del w:id="154" w:author="Ashok Ganji" w:date="2025-09-17T09:52:00Z">
              <w:r w:rsidRPr="00E42F5E" w:rsidDel="00087C32">
                <w:rPr>
                  <w:b/>
                  <w:noProof/>
                </w:rPr>
                <w:delText>United Kingdom (Northern Ireland)</w:delText>
              </w:r>
            </w:del>
          </w:p>
          <w:p w14:paraId="15ABE09F" w14:textId="30A69F17" w:rsidR="00621A6E" w:rsidRPr="00E42F5E" w:rsidDel="00620E6B" w:rsidRDefault="00621A6E" w:rsidP="00EF0058">
            <w:pPr>
              <w:pStyle w:val="BodyText"/>
              <w:ind w:right="113"/>
              <w:rPr>
                <w:del w:id="155" w:author="Ashok Ganji" w:date="2025-09-10T14:58:00Z"/>
                <w:b w:val="0"/>
                <w:i w:val="0"/>
                <w:iCs/>
                <w:snapToGrid w:val="0"/>
                <w:lang w:val="en-GB" w:eastAsia="en-US"/>
              </w:rPr>
            </w:pPr>
            <w:del w:id="156" w:author="Ashok Ganji" w:date="2025-09-10T14:58:00Z">
              <w:r w:rsidRPr="00E42F5E" w:rsidDel="00620E6B">
                <w:rPr>
                  <w:b w:val="0"/>
                  <w:i w:val="0"/>
                  <w:iCs/>
                  <w:snapToGrid w:val="0"/>
                  <w:lang w:val="en-GB" w:eastAsia="en-US"/>
                </w:rPr>
                <w:delText>Extrovis EU Ltd.</w:delText>
              </w:r>
            </w:del>
          </w:p>
          <w:p w14:paraId="7DD503EE" w14:textId="5DCC5A43" w:rsidR="00621A6E" w:rsidRPr="00E42F5E" w:rsidDel="00087C32" w:rsidRDefault="00621A6E" w:rsidP="00EF0058">
            <w:pPr>
              <w:rPr>
                <w:del w:id="157" w:author="Ashok Ganji" w:date="2025-09-17T09:52:00Z"/>
                <w:noProof/>
              </w:rPr>
            </w:pPr>
            <w:del w:id="158" w:author="Ashok Ganji" w:date="2025-09-17T09:52:00Z">
              <w:r w:rsidRPr="00E42F5E" w:rsidDel="00087C32">
                <w:rPr>
                  <w:noProof/>
                </w:rPr>
                <w:delText>Tel: +41 41 740 1120</w:delText>
              </w:r>
            </w:del>
          </w:p>
          <w:p w14:paraId="7004CF4C" w14:textId="14D033EA" w:rsidR="00621A6E" w:rsidRPr="00E42F5E" w:rsidRDefault="00087C32" w:rsidP="00EF0058">
            <w:pPr>
              <w:rPr>
                <w:noProof/>
              </w:rPr>
            </w:pPr>
            <w:del w:id="159" w:author="Ashok Ganji" w:date="2025-09-17T09:52:00Z">
              <w:r w:rsidDel="00087C32">
                <w:fldChar w:fldCharType="begin"/>
              </w:r>
              <w:r w:rsidDel="00087C32">
                <w:delInstrText xml:space="preserve"> HYPERLINK "mailto:corporate@extrovis.com" </w:delInstrText>
              </w:r>
              <w:r w:rsidDel="00087C32">
                <w:fldChar w:fldCharType="separate"/>
              </w:r>
              <w:r w:rsidR="00621A6E" w:rsidRPr="00E42F5E" w:rsidDel="00087C32">
                <w:rPr>
                  <w:rStyle w:val="Hyperlink"/>
                  <w:noProof/>
                </w:rPr>
                <w:delText>pv@extrovis.com</w:delText>
              </w:r>
              <w:r w:rsidDel="00087C32">
                <w:rPr>
                  <w:rStyle w:val="Hyperlink"/>
                  <w:noProof/>
                </w:rPr>
                <w:fldChar w:fldCharType="end"/>
              </w:r>
            </w:del>
          </w:p>
        </w:tc>
      </w:tr>
    </w:tbl>
    <w:p w14:paraId="02734567" w14:textId="77777777" w:rsidR="00621A6E" w:rsidRDefault="00621A6E" w:rsidP="00621A6E">
      <w:pPr>
        <w:ind w:right="-2"/>
      </w:pPr>
    </w:p>
    <w:p w14:paraId="212C5ADE" w14:textId="77777777" w:rsidR="00621A6E" w:rsidRPr="004A430C" w:rsidRDefault="00621A6E" w:rsidP="00990288">
      <w:pPr>
        <w:ind w:right="-2"/>
      </w:pPr>
    </w:p>
    <w:p w14:paraId="191ADA2D" w14:textId="452CAD85" w:rsidR="00583CF7" w:rsidRPr="004A430C" w:rsidRDefault="00F75568">
      <w:pPr>
        <w:ind w:right="-2"/>
        <w:rPr>
          <w:b/>
        </w:rPr>
      </w:pPr>
      <w:r w:rsidRPr="004A430C">
        <w:rPr>
          <w:b/>
        </w:rPr>
        <w:t>A betegtájékoztató legutóbbi felülvizsgálatának dátuma:</w:t>
      </w:r>
      <w:r w:rsidRPr="004A430C">
        <w:rPr>
          <w:b/>
          <w:szCs w:val="22"/>
        </w:rPr>
        <w:t xml:space="preserve"> </w:t>
      </w:r>
    </w:p>
    <w:p w14:paraId="3630ABEB" w14:textId="77777777" w:rsidR="00583CF7" w:rsidRPr="004A430C" w:rsidRDefault="00583CF7">
      <w:pPr>
        <w:ind w:right="-2"/>
        <w:rPr>
          <w:b/>
        </w:rPr>
      </w:pPr>
    </w:p>
    <w:p w14:paraId="0440195C" w14:textId="77777777" w:rsidR="00583CF7" w:rsidRPr="004A430C" w:rsidRDefault="00F75568">
      <w:pPr>
        <w:ind w:right="-2"/>
        <w:rPr>
          <w:b/>
        </w:rPr>
      </w:pPr>
      <w:r w:rsidRPr="004A430C">
        <w:rPr>
          <w:b/>
        </w:rPr>
        <w:t>Egyéb információforrások</w:t>
      </w:r>
    </w:p>
    <w:p w14:paraId="2A19A0BC" w14:textId="77777777" w:rsidR="00583CF7" w:rsidRPr="004A430C" w:rsidRDefault="00583CF7">
      <w:pPr>
        <w:ind w:right="-2"/>
        <w:rPr>
          <w:b/>
        </w:rPr>
      </w:pPr>
    </w:p>
    <w:p w14:paraId="34381C9F" w14:textId="77777777" w:rsidR="00583CF7" w:rsidRPr="004A430C" w:rsidRDefault="00F75568">
      <w:pPr>
        <w:ind w:right="-2"/>
      </w:pPr>
      <w:r w:rsidRPr="004A430C">
        <w:t>A gyógyszerről részletes információ az Európai Gyógyszerügynökség internetes honlapján (http://www.ema.europa.eu) található.</w:t>
      </w:r>
    </w:p>
    <w:p w14:paraId="67AECECF" w14:textId="77777777" w:rsidR="00583CF7" w:rsidRPr="004A430C" w:rsidRDefault="00583CF7">
      <w:pPr>
        <w:ind w:right="-2"/>
        <w:jc w:val="center"/>
      </w:pPr>
    </w:p>
    <w:p w14:paraId="3840CD3E" w14:textId="77777777" w:rsidR="00583CF7" w:rsidRPr="004A430C" w:rsidRDefault="00F75568">
      <w:pPr>
        <w:ind w:right="-2"/>
      </w:pPr>
      <w:r w:rsidRPr="004A430C">
        <w:t>A betegtájékoztató az EU/EGT összes hivatalos nyelvén elérhető az Európai Gyógyszerügynökség internetes honlapján.</w:t>
      </w:r>
    </w:p>
    <w:p w14:paraId="734C2F29" w14:textId="77777777" w:rsidR="00583CF7" w:rsidRPr="004A430C" w:rsidRDefault="00583CF7">
      <w:pPr>
        <w:ind w:right="-2"/>
      </w:pPr>
    </w:p>
    <w:p w14:paraId="4CBA364C" w14:textId="5E2293CB" w:rsidR="00583CF7" w:rsidRPr="004A430C" w:rsidRDefault="00F75568">
      <w:pPr>
        <w:ind w:right="-2"/>
        <w:rPr>
          <w:b/>
        </w:rPr>
      </w:pPr>
      <w:r w:rsidRPr="004A430C">
        <w:rPr>
          <w:b/>
        </w:rPr>
        <w:t xml:space="preserve">Az alábbi információ kizárólag orvosoknak, </w:t>
      </w:r>
      <w:r w:rsidR="00A00F82">
        <w:rPr>
          <w:b/>
        </w:rPr>
        <w:t>egészségügyi szakembereknek</w:t>
      </w:r>
      <w:r w:rsidR="00A00F82" w:rsidRPr="004A430C">
        <w:rPr>
          <w:b/>
        </w:rPr>
        <w:t xml:space="preserve"> </w:t>
      </w:r>
      <w:r w:rsidRPr="004A430C">
        <w:rPr>
          <w:b/>
        </w:rPr>
        <w:t>szól.</w:t>
      </w:r>
    </w:p>
    <w:p w14:paraId="1EC1EBEF" w14:textId="77777777" w:rsidR="00583CF7" w:rsidRPr="004A430C" w:rsidRDefault="00583CF7">
      <w:pPr>
        <w:widowControl w:val="0"/>
        <w:tabs>
          <w:tab w:val="left" w:pos="567"/>
        </w:tabs>
        <w:rPr>
          <w:szCs w:val="22"/>
        </w:rPr>
      </w:pPr>
    </w:p>
    <w:p w14:paraId="10850000" w14:textId="46FF984F" w:rsidR="00583CF7" w:rsidRPr="004A430C" w:rsidRDefault="00F75568">
      <w:pPr>
        <w:widowControl w:val="0"/>
        <w:tabs>
          <w:tab w:val="left" w:pos="567"/>
        </w:tabs>
        <w:rPr>
          <w:szCs w:val="22"/>
        </w:rPr>
      </w:pPr>
      <w:r w:rsidRPr="004A430C">
        <w:rPr>
          <w:szCs w:val="22"/>
        </w:rPr>
        <w:t xml:space="preserve">Minden egyes </w:t>
      </w:r>
      <w:r w:rsidR="00990288" w:rsidRPr="004A430C">
        <w:rPr>
          <w:szCs w:val="22"/>
        </w:rPr>
        <w:t xml:space="preserve">Lacosamide Adroiq </w:t>
      </w:r>
      <w:r w:rsidRPr="004A430C">
        <w:rPr>
          <w:szCs w:val="22"/>
        </w:rPr>
        <w:t>oldatos infúziós üveg csak egyszeri alkalommal használható fel (egyszeri alkalmazás). A fel nem használt oldatot meg kell semmisíteni (lásd</w:t>
      </w:r>
      <w:r w:rsidR="00101C45" w:rsidRPr="004A430C">
        <w:rPr>
          <w:szCs w:val="22"/>
        </w:rPr>
        <w:t xml:space="preserve"> </w:t>
      </w:r>
      <w:r w:rsidRPr="004A430C">
        <w:rPr>
          <w:szCs w:val="22"/>
        </w:rPr>
        <w:t>3.</w:t>
      </w:r>
      <w:r w:rsidR="00101C45" w:rsidRPr="004A430C">
        <w:rPr>
          <w:szCs w:val="22"/>
        </w:rPr>
        <w:t xml:space="preserve"> </w:t>
      </w:r>
      <w:r w:rsidRPr="004A430C">
        <w:rPr>
          <w:szCs w:val="22"/>
        </w:rPr>
        <w:t>pont).</w:t>
      </w:r>
    </w:p>
    <w:p w14:paraId="595DC11D" w14:textId="77777777" w:rsidR="00583CF7" w:rsidRPr="004A430C" w:rsidRDefault="00583CF7">
      <w:pPr>
        <w:widowControl w:val="0"/>
        <w:tabs>
          <w:tab w:val="left" w:pos="567"/>
        </w:tabs>
        <w:rPr>
          <w:szCs w:val="22"/>
        </w:rPr>
      </w:pPr>
    </w:p>
    <w:p w14:paraId="7CC64974" w14:textId="1EB05BDB" w:rsidR="00583CF7" w:rsidRPr="004A430C" w:rsidRDefault="00F75568">
      <w:pPr>
        <w:ind w:right="-2"/>
      </w:pPr>
      <w:r w:rsidRPr="004A430C">
        <w:t xml:space="preserve">A </w:t>
      </w:r>
      <w:r w:rsidR="00990288" w:rsidRPr="004A430C">
        <w:t xml:space="preserve">Lacosamide Adroiq </w:t>
      </w:r>
      <w:r w:rsidRPr="004A430C">
        <w:t>oldatos infúzió további hígítás nélkül alkalmazható, illetve az alábbi oldatokkal hígítható:</w:t>
      </w:r>
      <w:r w:rsidR="00101C45" w:rsidRPr="004A430C">
        <w:t xml:space="preserve"> </w:t>
      </w:r>
      <w:r w:rsidRPr="004A430C">
        <w:t>9</w:t>
      </w:r>
      <w:r w:rsidR="00101C45" w:rsidRPr="004A430C">
        <w:t xml:space="preserve"> </w:t>
      </w:r>
      <w:r w:rsidRPr="004A430C">
        <w:t>mg/ml (0,9%-os) nátrium-klorid,</w:t>
      </w:r>
      <w:r w:rsidR="00101C45" w:rsidRPr="004A430C">
        <w:t xml:space="preserve"> </w:t>
      </w:r>
      <w:r w:rsidRPr="004A430C">
        <w:t>50</w:t>
      </w:r>
      <w:r w:rsidR="00101C45" w:rsidRPr="004A430C">
        <w:t xml:space="preserve"> </w:t>
      </w:r>
      <w:r w:rsidRPr="004A430C">
        <w:t>mg/ml (5%-os) glükóz vagy Ringer-laktát oldat.</w:t>
      </w:r>
    </w:p>
    <w:p w14:paraId="5DFCD1C3" w14:textId="77777777" w:rsidR="00583CF7" w:rsidRPr="004A430C" w:rsidRDefault="00583CF7">
      <w:pPr>
        <w:ind w:right="-2"/>
      </w:pPr>
    </w:p>
    <w:p w14:paraId="470811F6" w14:textId="0A6AB1A0" w:rsidR="00583CF7" w:rsidRPr="004A430C" w:rsidRDefault="00F75568">
      <w:r w:rsidRPr="004A430C">
        <w:t>Mikrobiológiai szempontból a készítményt azonnal fel kell használni. Amennyiben nem használják fel azonnal, az alkalmazást megelőzően a használat alatti tárolási időtartamok és körülmények a felhasználó felelősségét képezik, és ez nem lehet hosszabb</w:t>
      </w:r>
      <w:r w:rsidR="00101C45" w:rsidRPr="004A430C">
        <w:t xml:space="preserve"> </w:t>
      </w:r>
      <w:r w:rsidRPr="004A430C">
        <w:t>24</w:t>
      </w:r>
      <w:r w:rsidR="00101C45" w:rsidRPr="004A430C">
        <w:t xml:space="preserve"> </w:t>
      </w:r>
      <w:r w:rsidRPr="004A430C">
        <w:t>óránál</w:t>
      </w:r>
      <w:r w:rsidR="00101C45" w:rsidRPr="004A430C">
        <w:t xml:space="preserve"> </w:t>
      </w:r>
      <w:r w:rsidRPr="004A430C">
        <w:t>2-</w:t>
      </w:r>
      <w:r w:rsidRPr="004A430C">
        <w:rPr>
          <w:szCs w:val="22"/>
        </w:rPr>
        <w:t>8</w:t>
      </w:r>
      <w:r w:rsidR="00101C45" w:rsidRPr="004A430C">
        <w:rPr>
          <w:szCs w:val="22"/>
        </w:rPr>
        <w:t xml:space="preserve"> </w:t>
      </w:r>
      <w:r w:rsidRPr="004A430C">
        <w:rPr>
          <w:szCs w:val="22"/>
        </w:rPr>
        <w:t>°C hőmérsékleten, kivéve, ha a hígítást ellenőrzött és validált aszeptikus körülmények között végezték.</w:t>
      </w:r>
    </w:p>
    <w:p w14:paraId="1BA5E854" w14:textId="77777777" w:rsidR="00583CF7" w:rsidRPr="004A430C" w:rsidRDefault="00583CF7">
      <w:pPr>
        <w:ind w:right="-2"/>
        <w:rPr>
          <w:szCs w:val="22"/>
        </w:rPr>
      </w:pPr>
    </w:p>
    <w:p w14:paraId="46CEAFD0" w14:textId="54223F29" w:rsidR="00583CF7" w:rsidRPr="004A430C" w:rsidRDefault="00F75568">
      <w:pPr>
        <w:ind w:right="-2"/>
        <w:rPr>
          <w:szCs w:val="22"/>
        </w:rPr>
      </w:pPr>
      <w:r w:rsidRPr="004A430C">
        <w:rPr>
          <w:szCs w:val="22"/>
        </w:rPr>
        <w:t>A felhasználás közbeni fizikai és kémiai stabilitás legfeljebb</w:t>
      </w:r>
      <w:r w:rsidR="00101C45" w:rsidRPr="004A430C">
        <w:rPr>
          <w:szCs w:val="22"/>
        </w:rPr>
        <w:t xml:space="preserve"> </w:t>
      </w:r>
      <w:r w:rsidRPr="004A430C">
        <w:rPr>
          <w:szCs w:val="22"/>
        </w:rPr>
        <w:t>25</w:t>
      </w:r>
      <w:r w:rsidR="00101C45" w:rsidRPr="004A430C">
        <w:rPr>
          <w:szCs w:val="22"/>
        </w:rPr>
        <w:t xml:space="preserve"> </w:t>
      </w:r>
      <w:r w:rsidRPr="004A430C">
        <w:rPr>
          <w:szCs w:val="22"/>
        </w:rPr>
        <w:t>ºC</w:t>
      </w:r>
      <w:r w:rsidRPr="004A430C">
        <w:rPr>
          <w:szCs w:val="22"/>
        </w:rPr>
        <w:noBreakHyphen/>
        <w:t>os</w:t>
      </w:r>
      <w:r w:rsidR="00990288" w:rsidRPr="004A430C">
        <w:rPr>
          <w:szCs w:val="22"/>
        </w:rPr>
        <w:t>, valamint 2</w:t>
      </w:r>
      <w:r w:rsidR="00A00F82">
        <w:rPr>
          <w:szCs w:val="22"/>
        </w:rPr>
        <w:t>–</w:t>
      </w:r>
      <w:r w:rsidR="00990288" w:rsidRPr="004A430C">
        <w:rPr>
          <w:szCs w:val="22"/>
        </w:rPr>
        <w:t>8 °C közötti</w:t>
      </w:r>
      <w:r w:rsidR="00A00F82">
        <w:rPr>
          <w:szCs w:val="22"/>
        </w:rPr>
        <w:t xml:space="preserve"> </w:t>
      </w:r>
      <w:r w:rsidRPr="004A430C">
        <w:rPr>
          <w:szCs w:val="22"/>
        </w:rPr>
        <w:t>hőmérsékleten ezekkel az oldószerekkel hígítva</w:t>
      </w:r>
      <w:r w:rsidR="00101C45" w:rsidRPr="004A430C">
        <w:rPr>
          <w:szCs w:val="22"/>
        </w:rPr>
        <w:t xml:space="preserve"> </w:t>
      </w:r>
      <w:r w:rsidRPr="004A430C">
        <w:rPr>
          <w:szCs w:val="22"/>
        </w:rPr>
        <w:t>24</w:t>
      </w:r>
      <w:r w:rsidR="00101C45" w:rsidRPr="004A430C">
        <w:rPr>
          <w:szCs w:val="22"/>
        </w:rPr>
        <w:t xml:space="preserve"> </w:t>
      </w:r>
      <w:r w:rsidRPr="004A430C">
        <w:rPr>
          <w:szCs w:val="22"/>
        </w:rPr>
        <w:t xml:space="preserve">órán keresztül igazolt üvegben vagy </w:t>
      </w:r>
      <w:r w:rsidR="00990288" w:rsidRPr="004A430C">
        <w:rPr>
          <w:szCs w:val="22"/>
        </w:rPr>
        <w:t>polivinil-klorid (</w:t>
      </w:r>
      <w:r w:rsidRPr="004A430C">
        <w:rPr>
          <w:szCs w:val="22"/>
        </w:rPr>
        <w:t>PVC</w:t>
      </w:r>
      <w:r w:rsidR="00990288" w:rsidRPr="004A430C">
        <w:rPr>
          <w:szCs w:val="22"/>
        </w:rPr>
        <w:t>)</w:t>
      </w:r>
      <w:r w:rsidRPr="004A430C">
        <w:rPr>
          <w:szCs w:val="22"/>
        </w:rPr>
        <w:t xml:space="preserve"> zsákban tárolva.</w:t>
      </w:r>
    </w:p>
    <w:p w14:paraId="40F3C313" w14:textId="77777777" w:rsidR="00583CF7" w:rsidRPr="004A430C" w:rsidRDefault="00583CF7">
      <w:pPr>
        <w:ind w:right="-2"/>
      </w:pPr>
    </w:p>
    <w:sectPr w:rsidR="00583CF7" w:rsidRPr="004A430C">
      <w:footerReference w:type="default" r:id="rId41"/>
      <w:footerReference w:type="first" r:id="rId42"/>
      <w:footnotePr>
        <w:pos w:val="beneathText"/>
      </w:footnotePr>
      <w:pgSz w:w="11905" w:h="16837" w:code="9"/>
      <w:pgMar w:top="1134" w:right="1417" w:bottom="1134" w:left="1417" w:header="737" w:footer="73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A58FC" w14:textId="77777777" w:rsidR="00AD6812" w:rsidRDefault="00F75568">
      <w:r>
        <w:separator/>
      </w:r>
    </w:p>
  </w:endnote>
  <w:endnote w:type="continuationSeparator" w:id="0">
    <w:p w14:paraId="4F209600" w14:textId="77777777" w:rsidR="00AD6812" w:rsidRDefault="00F75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Times New Roman"/>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00000000" w:usb2="00000000" w:usb3="00000000" w:csb0="000001FF" w:csb1="00000000"/>
  </w:font>
  <w:font w:name="Albany">
    <w:altName w:val="Arial"/>
    <w:charset w:val="00"/>
    <w:family w:val="swiss"/>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CCAB8" w14:textId="6EAD14A2" w:rsidR="00770676" w:rsidRDefault="00F75568">
    <w:pPr>
      <w:pStyle w:val="Footer"/>
      <w:jc w:val="center"/>
      <w:rPr>
        <w:rFonts w:ascii="Arial" w:hAnsi="Arial" w:cs="Arial"/>
        <w:szCs w:val="16"/>
      </w:rPr>
    </w:pPr>
    <w:r>
      <w:rPr>
        <w:rStyle w:val="PageNumber"/>
        <w:rFonts w:ascii="Arial" w:hAnsi="Arial" w:cs="Arial"/>
        <w:szCs w:val="16"/>
      </w:rPr>
      <w:fldChar w:fldCharType="begin"/>
    </w:r>
    <w:r>
      <w:rPr>
        <w:rStyle w:val="PageNumber"/>
        <w:rFonts w:ascii="Arial" w:hAnsi="Arial" w:cs="Arial"/>
        <w:szCs w:val="16"/>
      </w:rPr>
      <w:instrText xml:space="preserve"> PAGE </w:instrText>
    </w:r>
    <w:r>
      <w:rPr>
        <w:rStyle w:val="PageNumber"/>
        <w:rFonts w:ascii="Arial" w:hAnsi="Arial" w:cs="Arial"/>
        <w:szCs w:val="16"/>
      </w:rPr>
      <w:fldChar w:fldCharType="separate"/>
    </w:r>
    <w:r w:rsidR="00A00F82">
      <w:rPr>
        <w:rStyle w:val="PageNumber"/>
        <w:rFonts w:ascii="Arial" w:hAnsi="Arial" w:cs="Arial"/>
        <w:noProof/>
        <w:szCs w:val="16"/>
      </w:rPr>
      <w:t>39</w:t>
    </w:r>
    <w:r>
      <w:rPr>
        <w:rStyle w:val="PageNumber"/>
        <w:rFonts w:ascii="Arial" w:hAnsi="Arial" w:cs="Arial"/>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E4E0D" w14:textId="070B9395" w:rsidR="00770676" w:rsidRDefault="00F75568">
    <w:pPr>
      <w:pStyle w:val="Footer"/>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7948D2">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E5258" w14:textId="77777777" w:rsidR="00AD6812" w:rsidRDefault="00F75568">
      <w:r>
        <w:separator/>
      </w:r>
    </w:p>
  </w:footnote>
  <w:footnote w:type="continuationSeparator" w:id="0">
    <w:p w14:paraId="39D8395A" w14:textId="77777777" w:rsidR="00AD6812" w:rsidRDefault="00F755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3260DA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13E8E6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8BE8F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B56F76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15EDA5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CC1B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5E220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2802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5E1D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FB28E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1"/>
      <w:numFmt w:val="bullet"/>
      <w:suff w:val="nothing"/>
      <w:lvlText w:val="-"/>
      <w:lvlJc w:val="left"/>
      <w:rPr>
        <w:rFonts w:ascii="StarSymbol" w:hAnsi="StarSymbol"/>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00822DD1"/>
    <w:multiLevelType w:val="hybridMultilevel"/>
    <w:tmpl w:val="DDE4F0A4"/>
    <w:lvl w:ilvl="0" w:tplc="3BE4FA16">
      <w:start w:val="1"/>
      <w:numFmt w:val="bullet"/>
      <w:lvlText w:val=""/>
      <w:lvlJc w:val="left"/>
      <w:pPr>
        <w:tabs>
          <w:tab w:val="num" w:pos="720"/>
        </w:tabs>
        <w:ind w:left="720" w:hanging="360"/>
      </w:pPr>
      <w:rPr>
        <w:rFonts w:ascii="Symbol" w:hAnsi="Symbol" w:hint="default"/>
      </w:rPr>
    </w:lvl>
    <w:lvl w:ilvl="1" w:tplc="C7E65B62" w:tentative="1">
      <w:start w:val="1"/>
      <w:numFmt w:val="bullet"/>
      <w:lvlText w:val="o"/>
      <w:lvlJc w:val="left"/>
      <w:pPr>
        <w:tabs>
          <w:tab w:val="num" w:pos="1440"/>
        </w:tabs>
        <w:ind w:left="1440" w:hanging="360"/>
      </w:pPr>
      <w:rPr>
        <w:rFonts w:ascii="Courier New" w:hAnsi="Courier New" w:cs="Courier New" w:hint="default"/>
      </w:rPr>
    </w:lvl>
    <w:lvl w:ilvl="2" w:tplc="5B60C6B0" w:tentative="1">
      <w:start w:val="1"/>
      <w:numFmt w:val="bullet"/>
      <w:lvlText w:val=""/>
      <w:lvlJc w:val="left"/>
      <w:pPr>
        <w:tabs>
          <w:tab w:val="num" w:pos="2160"/>
        </w:tabs>
        <w:ind w:left="2160" w:hanging="360"/>
      </w:pPr>
      <w:rPr>
        <w:rFonts w:ascii="Wingdings" w:hAnsi="Wingdings" w:hint="default"/>
      </w:rPr>
    </w:lvl>
    <w:lvl w:ilvl="3" w:tplc="D204773A" w:tentative="1">
      <w:start w:val="1"/>
      <w:numFmt w:val="bullet"/>
      <w:lvlText w:val=""/>
      <w:lvlJc w:val="left"/>
      <w:pPr>
        <w:tabs>
          <w:tab w:val="num" w:pos="2880"/>
        </w:tabs>
        <w:ind w:left="2880" w:hanging="360"/>
      </w:pPr>
      <w:rPr>
        <w:rFonts w:ascii="Symbol" w:hAnsi="Symbol" w:hint="default"/>
      </w:rPr>
    </w:lvl>
    <w:lvl w:ilvl="4" w:tplc="7FDEDCC0" w:tentative="1">
      <w:start w:val="1"/>
      <w:numFmt w:val="bullet"/>
      <w:lvlText w:val="o"/>
      <w:lvlJc w:val="left"/>
      <w:pPr>
        <w:tabs>
          <w:tab w:val="num" w:pos="3600"/>
        </w:tabs>
        <w:ind w:left="3600" w:hanging="360"/>
      </w:pPr>
      <w:rPr>
        <w:rFonts w:ascii="Courier New" w:hAnsi="Courier New" w:cs="Courier New" w:hint="default"/>
      </w:rPr>
    </w:lvl>
    <w:lvl w:ilvl="5" w:tplc="3168AE82" w:tentative="1">
      <w:start w:val="1"/>
      <w:numFmt w:val="bullet"/>
      <w:lvlText w:val=""/>
      <w:lvlJc w:val="left"/>
      <w:pPr>
        <w:tabs>
          <w:tab w:val="num" w:pos="4320"/>
        </w:tabs>
        <w:ind w:left="4320" w:hanging="360"/>
      </w:pPr>
      <w:rPr>
        <w:rFonts w:ascii="Wingdings" w:hAnsi="Wingdings" w:hint="default"/>
      </w:rPr>
    </w:lvl>
    <w:lvl w:ilvl="6" w:tplc="47A4B2B0" w:tentative="1">
      <w:start w:val="1"/>
      <w:numFmt w:val="bullet"/>
      <w:lvlText w:val=""/>
      <w:lvlJc w:val="left"/>
      <w:pPr>
        <w:tabs>
          <w:tab w:val="num" w:pos="5040"/>
        </w:tabs>
        <w:ind w:left="5040" w:hanging="360"/>
      </w:pPr>
      <w:rPr>
        <w:rFonts w:ascii="Symbol" w:hAnsi="Symbol" w:hint="default"/>
      </w:rPr>
    </w:lvl>
    <w:lvl w:ilvl="7" w:tplc="8C2E24FE" w:tentative="1">
      <w:start w:val="1"/>
      <w:numFmt w:val="bullet"/>
      <w:lvlText w:val="o"/>
      <w:lvlJc w:val="left"/>
      <w:pPr>
        <w:tabs>
          <w:tab w:val="num" w:pos="5760"/>
        </w:tabs>
        <w:ind w:left="5760" w:hanging="360"/>
      </w:pPr>
      <w:rPr>
        <w:rFonts w:ascii="Courier New" w:hAnsi="Courier New" w:cs="Courier New" w:hint="default"/>
      </w:rPr>
    </w:lvl>
    <w:lvl w:ilvl="8" w:tplc="9F502C2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1043578"/>
    <w:multiLevelType w:val="hybridMultilevel"/>
    <w:tmpl w:val="0D3ADA88"/>
    <w:lvl w:ilvl="0" w:tplc="CB32F4A6">
      <w:start w:val="1"/>
      <w:numFmt w:val="bullet"/>
      <w:lvlText w:val="-"/>
      <w:lvlJc w:val="left"/>
      <w:pPr>
        <w:ind w:left="720" w:hanging="360"/>
      </w:pPr>
      <w:rPr>
        <w:rFonts w:ascii="Times New Roman" w:hAnsi="Times New Roman" w:cs="Times New Roman" w:hint="default"/>
        <w:b w:val="0"/>
        <w:i w:val="0"/>
        <w:sz w:val="22"/>
      </w:rPr>
    </w:lvl>
    <w:lvl w:ilvl="1" w:tplc="0D8046A8" w:tentative="1">
      <w:start w:val="1"/>
      <w:numFmt w:val="bullet"/>
      <w:lvlText w:val="o"/>
      <w:lvlJc w:val="left"/>
      <w:pPr>
        <w:ind w:left="1440" w:hanging="360"/>
      </w:pPr>
      <w:rPr>
        <w:rFonts w:ascii="Courier New" w:hAnsi="Courier New" w:cs="Courier New" w:hint="default"/>
      </w:rPr>
    </w:lvl>
    <w:lvl w:ilvl="2" w:tplc="015CA34A" w:tentative="1">
      <w:start w:val="1"/>
      <w:numFmt w:val="bullet"/>
      <w:lvlText w:val=""/>
      <w:lvlJc w:val="left"/>
      <w:pPr>
        <w:ind w:left="2160" w:hanging="360"/>
      </w:pPr>
      <w:rPr>
        <w:rFonts w:ascii="Wingdings" w:hAnsi="Wingdings" w:hint="default"/>
      </w:rPr>
    </w:lvl>
    <w:lvl w:ilvl="3" w:tplc="FCF25892" w:tentative="1">
      <w:start w:val="1"/>
      <w:numFmt w:val="bullet"/>
      <w:lvlText w:val=""/>
      <w:lvlJc w:val="left"/>
      <w:pPr>
        <w:ind w:left="2880" w:hanging="360"/>
      </w:pPr>
      <w:rPr>
        <w:rFonts w:ascii="Symbol" w:hAnsi="Symbol" w:hint="default"/>
      </w:rPr>
    </w:lvl>
    <w:lvl w:ilvl="4" w:tplc="62C23064" w:tentative="1">
      <w:start w:val="1"/>
      <w:numFmt w:val="bullet"/>
      <w:lvlText w:val="o"/>
      <w:lvlJc w:val="left"/>
      <w:pPr>
        <w:ind w:left="3600" w:hanging="360"/>
      </w:pPr>
      <w:rPr>
        <w:rFonts w:ascii="Courier New" w:hAnsi="Courier New" w:cs="Courier New" w:hint="default"/>
      </w:rPr>
    </w:lvl>
    <w:lvl w:ilvl="5" w:tplc="CB6EDCA0" w:tentative="1">
      <w:start w:val="1"/>
      <w:numFmt w:val="bullet"/>
      <w:lvlText w:val=""/>
      <w:lvlJc w:val="left"/>
      <w:pPr>
        <w:ind w:left="4320" w:hanging="360"/>
      </w:pPr>
      <w:rPr>
        <w:rFonts w:ascii="Wingdings" w:hAnsi="Wingdings" w:hint="default"/>
      </w:rPr>
    </w:lvl>
    <w:lvl w:ilvl="6" w:tplc="62C80D96" w:tentative="1">
      <w:start w:val="1"/>
      <w:numFmt w:val="bullet"/>
      <w:lvlText w:val=""/>
      <w:lvlJc w:val="left"/>
      <w:pPr>
        <w:ind w:left="5040" w:hanging="360"/>
      </w:pPr>
      <w:rPr>
        <w:rFonts w:ascii="Symbol" w:hAnsi="Symbol" w:hint="default"/>
      </w:rPr>
    </w:lvl>
    <w:lvl w:ilvl="7" w:tplc="7158DFFA" w:tentative="1">
      <w:start w:val="1"/>
      <w:numFmt w:val="bullet"/>
      <w:lvlText w:val="o"/>
      <w:lvlJc w:val="left"/>
      <w:pPr>
        <w:ind w:left="5760" w:hanging="360"/>
      </w:pPr>
      <w:rPr>
        <w:rFonts w:ascii="Courier New" w:hAnsi="Courier New" w:cs="Courier New" w:hint="default"/>
      </w:rPr>
    </w:lvl>
    <w:lvl w:ilvl="8" w:tplc="2AB6CF8C" w:tentative="1">
      <w:start w:val="1"/>
      <w:numFmt w:val="bullet"/>
      <w:lvlText w:val=""/>
      <w:lvlJc w:val="left"/>
      <w:pPr>
        <w:ind w:left="6480" w:hanging="360"/>
      </w:pPr>
      <w:rPr>
        <w:rFonts w:ascii="Wingdings" w:hAnsi="Wingdings" w:hint="default"/>
      </w:rPr>
    </w:lvl>
  </w:abstractNum>
  <w:abstractNum w:abstractNumId="13" w15:restartNumberingAfterBreak="0">
    <w:nsid w:val="094F40D8"/>
    <w:multiLevelType w:val="hybridMultilevel"/>
    <w:tmpl w:val="B5F04570"/>
    <w:lvl w:ilvl="0" w:tplc="F9B40EB8">
      <w:start w:val="1"/>
      <w:numFmt w:val="bullet"/>
      <w:lvlText w:val=""/>
      <w:lvlJc w:val="left"/>
      <w:pPr>
        <w:ind w:left="720" w:hanging="360"/>
      </w:pPr>
      <w:rPr>
        <w:rFonts w:ascii="Symbol" w:hAnsi="Symbol" w:hint="default"/>
      </w:rPr>
    </w:lvl>
    <w:lvl w:ilvl="1" w:tplc="2BD4C268" w:tentative="1">
      <w:start w:val="1"/>
      <w:numFmt w:val="bullet"/>
      <w:lvlText w:val="o"/>
      <w:lvlJc w:val="left"/>
      <w:pPr>
        <w:ind w:left="1440" w:hanging="360"/>
      </w:pPr>
      <w:rPr>
        <w:rFonts w:ascii="Courier New" w:hAnsi="Courier New" w:cs="Courier New" w:hint="default"/>
      </w:rPr>
    </w:lvl>
    <w:lvl w:ilvl="2" w:tplc="C744F480" w:tentative="1">
      <w:start w:val="1"/>
      <w:numFmt w:val="bullet"/>
      <w:lvlText w:val=""/>
      <w:lvlJc w:val="left"/>
      <w:pPr>
        <w:ind w:left="2160" w:hanging="360"/>
      </w:pPr>
      <w:rPr>
        <w:rFonts w:ascii="Wingdings" w:hAnsi="Wingdings" w:hint="default"/>
      </w:rPr>
    </w:lvl>
    <w:lvl w:ilvl="3" w:tplc="6122BF2C" w:tentative="1">
      <w:start w:val="1"/>
      <w:numFmt w:val="bullet"/>
      <w:lvlText w:val=""/>
      <w:lvlJc w:val="left"/>
      <w:pPr>
        <w:ind w:left="2880" w:hanging="360"/>
      </w:pPr>
      <w:rPr>
        <w:rFonts w:ascii="Symbol" w:hAnsi="Symbol" w:hint="default"/>
      </w:rPr>
    </w:lvl>
    <w:lvl w:ilvl="4" w:tplc="A1E8E95E" w:tentative="1">
      <w:start w:val="1"/>
      <w:numFmt w:val="bullet"/>
      <w:lvlText w:val="o"/>
      <w:lvlJc w:val="left"/>
      <w:pPr>
        <w:ind w:left="3600" w:hanging="360"/>
      </w:pPr>
      <w:rPr>
        <w:rFonts w:ascii="Courier New" w:hAnsi="Courier New" w:cs="Courier New" w:hint="default"/>
      </w:rPr>
    </w:lvl>
    <w:lvl w:ilvl="5" w:tplc="43BE3E8C" w:tentative="1">
      <w:start w:val="1"/>
      <w:numFmt w:val="bullet"/>
      <w:lvlText w:val=""/>
      <w:lvlJc w:val="left"/>
      <w:pPr>
        <w:ind w:left="4320" w:hanging="360"/>
      </w:pPr>
      <w:rPr>
        <w:rFonts w:ascii="Wingdings" w:hAnsi="Wingdings" w:hint="default"/>
      </w:rPr>
    </w:lvl>
    <w:lvl w:ilvl="6" w:tplc="D840C9BE" w:tentative="1">
      <w:start w:val="1"/>
      <w:numFmt w:val="bullet"/>
      <w:lvlText w:val=""/>
      <w:lvlJc w:val="left"/>
      <w:pPr>
        <w:ind w:left="5040" w:hanging="360"/>
      </w:pPr>
      <w:rPr>
        <w:rFonts w:ascii="Symbol" w:hAnsi="Symbol" w:hint="default"/>
      </w:rPr>
    </w:lvl>
    <w:lvl w:ilvl="7" w:tplc="F1002512" w:tentative="1">
      <w:start w:val="1"/>
      <w:numFmt w:val="bullet"/>
      <w:lvlText w:val="o"/>
      <w:lvlJc w:val="left"/>
      <w:pPr>
        <w:ind w:left="5760" w:hanging="360"/>
      </w:pPr>
      <w:rPr>
        <w:rFonts w:ascii="Courier New" w:hAnsi="Courier New" w:cs="Courier New" w:hint="default"/>
      </w:rPr>
    </w:lvl>
    <w:lvl w:ilvl="8" w:tplc="8F9AA036" w:tentative="1">
      <w:start w:val="1"/>
      <w:numFmt w:val="bullet"/>
      <w:lvlText w:val=""/>
      <w:lvlJc w:val="left"/>
      <w:pPr>
        <w:ind w:left="6480" w:hanging="360"/>
      </w:pPr>
      <w:rPr>
        <w:rFonts w:ascii="Wingdings" w:hAnsi="Wingdings" w:hint="default"/>
      </w:rPr>
    </w:lvl>
  </w:abstractNum>
  <w:abstractNum w:abstractNumId="14" w15:restartNumberingAfterBreak="0">
    <w:nsid w:val="09EC5700"/>
    <w:multiLevelType w:val="hybridMultilevel"/>
    <w:tmpl w:val="EAEAB922"/>
    <w:lvl w:ilvl="0" w:tplc="6D887206">
      <w:start w:val="1"/>
      <w:numFmt w:val="bullet"/>
      <w:lvlText w:val=""/>
      <w:lvlJc w:val="left"/>
      <w:pPr>
        <w:ind w:left="720" w:hanging="360"/>
      </w:pPr>
      <w:rPr>
        <w:rFonts w:ascii="Symbol" w:hAnsi="Symbol" w:hint="default"/>
      </w:rPr>
    </w:lvl>
    <w:lvl w:ilvl="1" w:tplc="F51A6CF4" w:tentative="1">
      <w:start w:val="1"/>
      <w:numFmt w:val="bullet"/>
      <w:lvlText w:val="o"/>
      <w:lvlJc w:val="left"/>
      <w:pPr>
        <w:ind w:left="1440" w:hanging="360"/>
      </w:pPr>
      <w:rPr>
        <w:rFonts w:ascii="Courier New" w:hAnsi="Courier New" w:cs="Courier New" w:hint="default"/>
      </w:rPr>
    </w:lvl>
    <w:lvl w:ilvl="2" w:tplc="40EADEFA" w:tentative="1">
      <w:start w:val="1"/>
      <w:numFmt w:val="bullet"/>
      <w:lvlText w:val=""/>
      <w:lvlJc w:val="left"/>
      <w:pPr>
        <w:ind w:left="2160" w:hanging="360"/>
      </w:pPr>
      <w:rPr>
        <w:rFonts w:ascii="Wingdings" w:hAnsi="Wingdings" w:hint="default"/>
      </w:rPr>
    </w:lvl>
    <w:lvl w:ilvl="3" w:tplc="AC54920C" w:tentative="1">
      <w:start w:val="1"/>
      <w:numFmt w:val="bullet"/>
      <w:lvlText w:val=""/>
      <w:lvlJc w:val="left"/>
      <w:pPr>
        <w:ind w:left="2880" w:hanging="360"/>
      </w:pPr>
      <w:rPr>
        <w:rFonts w:ascii="Symbol" w:hAnsi="Symbol" w:hint="default"/>
      </w:rPr>
    </w:lvl>
    <w:lvl w:ilvl="4" w:tplc="797615DE" w:tentative="1">
      <w:start w:val="1"/>
      <w:numFmt w:val="bullet"/>
      <w:lvlText w:val="o"/>
      <w:lvlJc w:val="left"/>
      <w:pPr>
        <w:ind w:left="3600" w:hanging="360"/>
      </w:pPr>
      <w:rPr>
        <w:rFonts w:ascii="Courier New" w:hAnsi="Courier New" w:cs="Courier New" w:hint="default"/>
      </w:rPr>
    </w:lvl>
    <w:lvl w:ilvl="5" w:tplc="6C9619BA" w:tentative="1">
      <w:start w:val="1"/>
      <w:numFmt w:val="bullet"/>
      <w:lvlText w:val=""/>
      <w:lvlJc w:val="left"/>
      <w:pPr>
        <w:ind w:left="4320" w:hanging="360"/>
      </w:pPr>
      <w:rPr>
        <w:rFonts w:ascii="Wingdings" w:hAnsi="Wingdings" w:hint="default"/>
      </w:rPr>
    </w:lvl>
    <w:lvl w:ilvl="6" w:tplc="4572911C" w:tentative="1">
      <w:start w:val="1"/>
      <w:numFmt w:val="bullet"/>
      <w:lvlText w:val=""/>
      <w:lvlJc w:val="left"/>
      <w:pPr>
        <w:ind w:left="5040" w:hanging="360"/>
      </w:pPr>
      <w:rPr>
        <w:rFonts w:ascii="Symbol" w:hAnsi="Symbol" w:hint="default"/>
      </w:rPr>
    </w:lvl>
    <w:lvl w:ilvl="7" w:tplc="54141D10" w:tentative="1">
      <w:start w:val="1"/>
      <w:numFmt w:val="bullet"/>
      <w:lvlText w:val="o"/>
      <w:lvlJc w:val="left"/>
      <w:pPr>
        <w:ind w:left="5760" w:hanging="360"/>
      </w:pPr>
      <w:rPr>
        <w:rFonts w:ascii="Courier New" w:hAnsi="Courier New" w:cs="Courier New" w:hint="default"/>
      </w:rPr>
    </w:lvl>
    <w:lvl w:ilvl="8" w:tplc="35B27502" w:tentative="1">
      <w:start w:val="1"/>
      <w:numFmt w:val="bullet"/>
      <w:lvlText w:val=""/>
      <w:lvlJc w:val="left"/>
      <w:pPr>
        <w:ind w:left="6480" w:hanging="360"/>
      </w:pPr>
      <w:rPr>
        <w:rFonts w:ascii="Wingdings" w:hAnsi="Wingdings" w:hint="default"/>
      </w:rPr>
    </w:lvl>
  </w:abstractNum>
  <w:abstractNum w:abstractNumId="15" w15:restartNumberingAfterBreak="0">
    <w:nsid w:val="0A406562"/>
    <w:multiLevelType w:val="hybridMultilevel"/>
    <w:tmpl w:val="6832CC7C"/>
    <w:lvl w:ilvl="0" w:tplc="64CEA788">
      <w:numFmt w:val="bullet"/>
      <w:lvlText w:val="-"/>
      <w:lvlJc w:val="left"/>
      <w:pPr>
        <w:ind w:left="1310" w:hanging="272"/>
      </w:pPr>
      <w:rPr>
        <w:rFonts w:ascii="Times New Roman" w:eastAsia="Times New Roman" w:hAnsi="Times New Roman" w:cs="Times New Roman" w:hint="default"/>
        <w:b w:val="0"/>
        <w:bCs w:val="0"/>
        <w:i w:val="0"/>
        <w:iCs w:val="0"/>
        <w:w w:val="100"/>
        <w:sz w:val="22"/>
        <w:szCs w:val="22"/>
        <w:lang w:val="en-US" w:eastAsia="en-US" w:bidi="ar-SA"/>
      </w:rPr>
    </w:lvl>
    <w:lvl w:ilvl="1" w:tplc="7D2C8CE6">
      <w:numFmt w:val="bullet"/>
      <w:lvlText w:val="•"/>
      <w:lvlJc w:val="left"/>
      <w:pPr>
        <w:ind w:left="2190" w:hanging="272"/>
      </w:pPr>
      <w:rPr>
        <w:lang w:val="en-US" w:eastAsia="en-US" w:bidi="ar-SA"/>
      </w:rPr>
    </w:lvl>
    <w:lvl w:ilvl="2" w:tplc="EE0A8D52">
      <w:numFmt w:val="bullet"/>
      <w:lvlText w:val="•"/>
      <w:lvlJc w:val="left"/>
      <w:pPr>
        <w:ind w:left="3061" w:hanging="272"/>
      </w:pPr>
      <w:rPr>
        <w:lang w:val="en-US" w:eastAsia="en-US" w:bidi="ar-SA"/>
      </w:rPr>
    </w:lvl>
    <w:lvl w:ilvl="3" w:tplc="03FAEB8A">
      <w:numFmt w:val="bullet"/>
      <w:lvlText w:val="•"/>
      <w:lvlJc w:val="left"/>
      <w:pPr>
        <w:ind w:left="3931" w:hanging="272"/>
      </w:pPr>
      <w:rPr>
        <w:lang w:val="en-US" w:eastAsia="en-US" w:bidi="ar-SA"/>
      </w:rPr>
    </w:lvl>
    <w:lvl w:ilvl="4" w:tplc="C428CD8A">
      <w:numFmt w:val="bullet"/>
      <w:lvlText w:val="•"/>
      <w:lvlJc w:val="left"/>
      <w:pPr>
        <w:ind w:left="4802" w:hanging="272"/>
      </w:pPr>
      <w:rPr>
        <w:lang w:val="en-US" w:eastAsia="en-US" w:bidi="ar-SA"/>
      </w:rPr>
    </w:lvl>
    <w:lvl w:ilvl="5" w:tplc="C194C5E8">
      <w:numFmt w:val="bullet"/>
      <w:lvlText w:val="•"/>
      <w:lvlJc w:val="left"/>
      <w:pPr>
        <w:ind w:left="5673" w:hanging="272"/>
      </w:pPr>
      <w:rPr>
        <w:lang w:val="en-US" w:eastAsia="en-US" w:bidi="ar-SA"/>
      </w:rPr>
    </w:lvl>
    <w:lvl w:ilvl="6" w:tplc="FE84C2CC">
      <w:numFmt w:val="bullet"/>
      <w:lvlText w:val="•"/>
      <w:lvlJc w:val="left"/>
      <w:pPr>
        <w:ind w:left="6543" w:hanging="272"/>
      </w:pPr>
      <w:rPr>
        <w:lang w:val="en-US" w:eastAsia="en-US" w:bidi="ar-SA"/>
      </w:rPr>
    </w:lvl>
    <w:lvl w:ilvl="7" w:tplc="C04EEFA8">
      <w:numFmt w:val="bullet"/>
      <w:lvlText w:val="•"/>
      <w:lvlJc w:val="left"/>
      <w:pPr>
        <w:ind w:left="7414" w:hanging="272"/>
      </w:pPr>
      <w:rPr>
        <w:lang w:val="en-US" w:eastAsia="en-US" w:bidi="ar-SA"/>
      </w:rPr>
    </w:lvl>
    <w:lvl w:ilvl="8" w:tplc="C7FCB240">
      <w:numFmt w:val="bullet"/>
      <w:lvlText w:val="•"/>
      <w:lvlJc w:val="left"/>
      <w:pPr>
        <w:ind w:left="8285" w:hanging="272"/>
      </w:pPr>
      <w:rPr>
        <w:lang w:val="en-US" w:eastAsia="en-US" w:bidi="ar-SA"/>
      </w:rPr>
    </w:lvl>
  </w:abstractNum>
  <w:abstractNum w:abstractNumId="16" w15:restartNumberingAfterBreak="0">
    <w:nsid w:val="0A4247A2"/>
    <w:multiLevelType w:val="hybridMultilevel"/>
    <w:tmpl w:val="1132F732"/>
    <w:lvl w:ilvl="0" w:tplc="2C005D34">
      <w:start w:val="1"/>
      <w:numFmt w:val="bullet"/>
      <w:lvlText w:val=""/>
      <w:lvlJc w:val="left"/>
      <w:pPr>
        <w:ind w:left="720" w:hanging="360"/>
      </w:pPr>
      <w:rPr>
        <w:rFonts w:ascii="Symbol" w:hAnsi="Symbol" w:hint="default"/>
      </w:rPr>
    </w:lvl>
    <w:lvl w:ilvl="1" w:tplc="02F49518" w:tentative="1">
      <w:start w:val="1"/>
      <w:numFmt w:val="bullet"/>
      <w:lvlText w:val="o"/>
      <w:lvlJc w:val="left"/>
      <w:pPr>
        <w:ind w:left="1440" w:hanging="360"/>
      </w:pPr>
      <w:rPr>
        <w:rFonts w:ascii="Courier New" w:hAnsi="Courier New" w:cs="Courier New" w:hint="default"/>
      </w:rPr>
    </w:lvl>
    <w:lvl w:ilvl="2" w:tplc="2D0CA988" w:tentative="1">
      <w:start w:val="1"/>
      <w:numFmt w:val="bullet"/>
      <w:lvlText w:val=""/>
      <w:lvlJc w:val="left"/>
      <w:pPr>
        <w:ind w:left="2160" w:hanging="360"/>
      </w:pPr>
      <w:rPr>
        <w:rFonts w:ascii="Wingdings" w:hAnsi="Wingdings" w:hint="default"/>
      </w:rPr>
    </w:lvl>
    <w:lvl w:ilvl="3" w:tplc="41A25838" w:tentative="1">
      <w:start w:val="1"/>
      <w:numFmt w:val="bullet"/>
      <w:lvlText w:val=""/>
      <w:lvlJc w:val="left"/>
      <w:pPr>
        <w:ind w:left="2880" w:hanging="360"/>
      </w:pPr>
      <w:rPr>
        <w:rFonts w:ascii="Symbol" w:hAnsi="Symbol" w:hint="default"/>
      </w:rPr>
    </w:lvl>
    <w:lvl w:ilvl="4" w:tplc="ADB8FD5A" w:tentative="1">
      <w:start w:val="1"/>
      <w:numFmt w:val="bullet"/>
      <w:lvlText w:val="o"/>
      <w:lvlJc w:val="left"/>
      <w:pPr>
        <w:ind w:left="3600" w:hanging="360"/>
      </w:pPr>
      <w:rPr>
        <w:rFonts w:ascii="Courier New" w:hAnsi="Courier New" w:cs="Courier New" w:hint="default"/>
      </w:rPr>
    </w:lvl>
    <w:lvl w:ilvl="5" w:tplc="17128282" w:tentative="1">
      <w:start w:val="1"/>
      <w:numFmt w:val="bullet"/>
      <w:lvlText w:val=""/>
      <w:lvlJc w:val="left"/>
      <w:pPr>
        <w:ind w:left="4320" w:hanging="360"/>
      </w:pPr>
      <w:rPr>
        <w:rFonts w:ascii="Wingdings" w:hAnsi="Wingdings" w:hint="default"/>
      </w:rPr>
    </w:lvl>
    <w:lvl w:ilvl="6" w:tplc="35A685F2" w:tentative="1">
      <w:start w:val="1"/>
      <w:numFmt w:val="bullet"/>
      <w:lvlText w:val=""/>
      <w:lvlJc w:val="left"/>
      <w:pPr>
        <w:ind w:left="5040" w:hanging="360"/>
      </w:pPr>
      <w:rPr>
        <w:rFonts w:ascii="Symbol" w:hAnsi="Symbol" w:hint="default"/>
      </w:rPr>
    </w:lvl>
    <w:lvl w:ilvl="7" w:tplc="F502F04E" w:tentative="1">
      <w:start w:val="1"/>
      <w:numFmt w:val="bullet"/>
      <w:lvlText w:val="o"/>
      <w:lvlJc w:val="left"/>
      <w:pPr>
        <w:ind w:left="5760" w:hanging="360"/>
      </w:pPr>
      <w:rPr>
        <w:rFonts w:ascii="Courier New" w:hAnsi="Courier New" w:cs="Courier New" w:hint="default"/>
      </w:rPr>
    </w:lvl>
    <w:lvl w:ilvl="8" w:tplc="68BC55E2" w:tentative="1">
      <w:start w:val="1"/>
      <w:numFmt w:val="bullet"/>
      <w:lvlText w:val=""/>
      <w:lvlJc w:val="left"/>
      <w:pPr>
        <w:ind w:left="6480" w:hanging="360"/>
      </w:pPr>
      <w:rPr>
        <w:rFonts w:ascii="Wingdings" w:hAnsi="Wingdings" w:hint="default"/>
      </w:rPr>
    </w:lvl>
  </w:abstractNum>
  <w:abstractNum w:abstractNumId="17" w15:restartNumberingAfterBreak="1">
    <w:nsid w:val="0D373019"/>
    <w:multiLevelType w:val="singleLevel"/>
    <w:tmpl w:val="5B04167A"/>
    <w:lvl w:ilvl="0">
      <w:start w:val="1"/>
      <w:numFmt w:val="decimal"/>
      <w:pStyle w:val="Normal1"/>
      <w:lvlText w:val="%1."/>
      <w:lvlJc w:val="left"/>
      <w:pPr>
        <w:tabs>
          <w:tab w:val="num" w:pos="570"/>
        </w:tabs>
        <w:ind w:left="570" w:hanging="570"/>
      </w:pPr>
      <w:rPr>
        <w:rFonts w:hint="default"/>
      </w:rPr>
    </w:lvl>
  </w:abstractNum>
  <w:abstractNum w:abstractNumId="18" w15:restartNumberingAfterBreak="0">
    <w:nsid w:val="10AE14F9"/>
    <w:multiLevelType w:val="hybridMultilevel"/>
    <w:tmpl w:val="6C2C60C8"/>
    <w:lvl w:ilvl="0" w:tplc="7730EFDA">
      <w:start w:val="1"/>
      <w:numFmt w:val="bullet"/>
      <w:lvlText w:val=""/>
      <w:lvlJc w:val="left"/>
      <w:pPr>
        <w:ind w:left="720" w:hanging="360"/>
      </w:pPr>
      <w:rPr>
        <w:rFonts w:ascii="Symbol" w:hAnsi="Symbol" w:hint="default"/>
      </w:rPr>
    </w:lvl>
    <w:lvl w:ilvl="1" w:tplc="083A0AA2" w:tentative="1">
      <w:start w:val="1"/>
      <w:numFmt w:val="bullet"/>
      <w:lvlText w:val="o"/>
      <w:lvlJc w:val="left"/>
      <w:pPr>
        <w:ind w:left="1440" w:hanging="360"/>
      </w:pPr>
      <w:rPr>
        <w:rFonts w:ascii="Courier New" w:hAnsi="Courier New" w:cs="Courier New" w:hint="default"/>
      </w:rPr>
    </w:lvl>
    <w:lvl w:ilvl="2" w:tplc="6E34592A" w:tentative="1">
      <w:start w:val="1"/>
      <w:numFmt w:val="bullet"/>
      <w:lvlText w:val=""/>
      <w:lvlJc w:val="left"/>
      <w:pPr>
        <w:ind w:left="2160" w:hanging="360"/>
      </w:pPr>
      <w:rPr>
        <w:rFonts w:ascii="Wingdings" w:hAnsi="Wingdings" w:hint="default"/>
      </w:rPr>
    </w:lvl>
    <w:lvl w:ilvl="3" w:tplc="FF3C5094" w:tentative="1">
      <w:start w:val="1"/>
      <w:numFmt w:val="bullet"/>
      <w:lvlText w:val=""/>
      <w:lvlJc w:val="left"/>
      <w:pPr>
        <w:ind w:left="2880" w:hanging="360"/>
      </w:pPr>
      <w:rPr>
        <w:rFonts w:ascii="Symbol" w:hAnsi="Symbol" w:hint="default"/>
      </w:rPr>
    </w:lvl>
    <w:lvl w:ilvl="4" w:tplc="B48AAA84" w:tentative="1">
      <w:start w:val="1"/>
      <w:numFmt w:val="bullet"/>
      <w:lvlText w:val="o"/>
      <w:lvlJc w:val="left"/>
      <w:pPr>
        <w:ind w:left="3600" w:hanging="360"/>
      </w:pPr>
      <w:rPr>
        <w:rFonts w:ascii="Courier New" w:hAnsi="Courier New" w:cs="Courier New" w:hint="default"/>
      </w:rPr>
    </w:lvl>
    <w:lvl w:ilvl="5" w:tplc="3BC6724C" w:tentative="1">
      <w:start w:val="1"/>
      <w:numFmt w:val="bullet"/>
      <w:lvlText w:val=""/>
      <w:lvlJc w:val="left"/>
      <w:pPr>
        <w:ind w:left="4320" w:hanging="360"/>
      </w:pPr>
      <w:rPr>
        <w:rFonts w:ascii="Wingdings" w:hAnsi="Wingdings" w:hint="default"/>
      </w:rPr>
    </w:lvl>
    <w:lvl w:ilvl="6" w:tplc="3D74DFFC" w:tentative="1">
      <w:start w:val="1"/>
      <w:numFmt w:val="bullet"/>
      <w:lvlText w:val=""/>
      <w:lvlJc w:val="left"/>
      <w:pPr>
        <w:ind w:left="5040" w:hanging="360"/>
      </w:pPr>
      <w:rPr>
        <w:rFonts w:ascii="Symbol" w:hAnsi="Symbol" w:hint="default"/>
      </w:rPr>
    </w:lvl>
    <w:lvl w:ilvl="7" w:tplc="769CD108" w:tentative="1">
      <w:start w:val="1"/>
      <w:numFmt w:val="bullet"/>
      <w:lvlText w:val="o"/>
      <w:lvlJc w:val="left"/>
      <w:pPr>
        <w:ind w:left="5760" w:hanging="360"/>
      </w:pPr>
      <w:rPr>
        <w:rFonts w:ascii="Courier New" w:hAnsi="Courier New" w:cs="Courier New" w:hint="default"/>
      </w:rPr>
    </w:lvl>
    <w:lvl w:ilvl="8" w:tplc="B7CED3C2" w:tentative="1">
      <w:start w:val="1"/>
      <w:numFmt w:val="bullet"/>
      <w:lvlText w:val=""/>
      <w:lvlJc w:val="left"/>
      <w:pPr>
        <w:ind w:left="6480" w:hanging="360"/>
      </w:pPr>
      <w:rPr>
        <w:rFonts w:ascii="Wingdings" w:hAnsi="Wingdings" w:hint="default"/>
      </w:rPr>
    </w:lvl>
  </w:abstractNum>
  <w:abstractNum w:abstractNumId="19" w15:restartNumberingAfterBreak="0">
    <w:nsid w:val="11860648"/>
    <w:multiLevelType w:val="hybridMultilevel"/>
    <w:tmpl w:val="66B81A62"/>
    <w:lvl w:ilvl="0" w:tplc="A686E8A8">
      <w:start w:val="1"/>
      <w:numFmt w:val="bullet"/>
      <w:lvlText w:val=""/>
      <w:lvlJc w:val="left"/>
      <w:pPr>
        <w:ind w:left="720" w:hanging="360"/>
      </w:pPr>
      <w:rPr>
        <w:rFonts w:ascii="Symbol" w:hAnsi="Symbol" w:hint="default"/>
      </w:rPr>
    </w:lvl>
    <w:lvl w:ilvl="1" w:tplc="1D6878A2" w:tentative="1">
      <w:start w:val="1"/>
      <w:numFmt w:val="bullet"/>
      <w:lvlText w:val="o"/>
      <w:lvlJc w:val="left"/>
      <w:pPr>
        <w:ind w:left="1440" w:hanging="360"/>
      </w:pPr>
      <w:rPr>
        <w:rFonts w:ascii="Courier New" w:hAnsi="Courier New" w:cs="Courier New" w:hint="default"/>
      </w:rPr>
    </w:lvl>
    <w:lvl w:ilvl="2" w:tplc="78BC3124" w:tentative="1">
      <w:start w:val="1"/>
      <w:numFmt w:val="bullet"/>
      <w:lvlText w:val=""/>
      <w:lvlJc w:val="left"/>
      <w:pPr>
        <w:ind w:left="2160" w:hanging="360"/>
      </w:pPr>
      <w:rPr>
        <w:rFonts w:ascii="Wingdings" w:hAnsi="Wingdings" w:hint="default"/>
      </w:rPr>
    </w:lvl>
    <w:lvl w:ilvl="3" w:tplc="BC1E47FE" w:tentative="1">
      <w:start w:val="1"/>
      <w:numFmt w:val="bullet"/>
      <w:lvlText w:val=""/>
      <w:lvlJc w:val="left"/>
      <w:pPr>
        <w:ind w:left="2880" w:hanging="360"/>
      </w:pPr>
      <w:rPr>
        <w:rFonts w:ascii="Symbol" w:hAnsi="Symbol" w:hint="default"/>
      </w:rPr>
    </w:lvl>
    <w:lvl w:ilvl="4" w:tplc="4E86F686" w:tentative="1">
      <w:start w:val="1"/>
      <w:numFmt w:val="bullet"/>
      <w:lvlText w:val="o"/>
      <w:lvlJc w:val="left"/>
      <w:pPr>
        <w:ind w:left="3600" w:hanging="360"/>
      </w:pPr>
      <w:rPr>
        <w:rFonts w:ascii="Courier New" w:hAnsi="Courier New" w:cs="Courier New" w:hint="default"/>
      </w:rPr>
    </w:lvl>
    <w:lvl w:ilvl="5" w:tplc="3DE29A08" w:tentative="1">
      <w:start w:val="1"/>
      <w:numFmt w:val="bullet"/>
      <w:lvlText w:val=""/>
      <w:lvlJc w:val="left"/>
      <w:pPr>
        <w:ind w:left="4320" w:hanging="360"/>
      </w:pPr>
      <w:rPr>
        <w:rFonts w:ascii="Wingdings" w:hAnsi="Wingdings" w:hint="default"/>
      </w:rPr>
    </w:lvl>
    <w:lvl w:ilvl="6" w:tplc="BD1EDB00" w:tentative="1">
      <w:start w:val="1"/>
      <w:numFmt w:val="bullet"/>
      <w:lvlText w:val=""/>
      <w:lvlJc w:val="left"/>
      <w:pPr>
        <w:ind w:left="5040" w:hanging="360"/>
      </w:pPr>
      <w:rPr>
        <w:rFonts w:ascii="Symbol" w:hAnsi="Symbol" w:hint="default"/>
      </w:rPr>
    </w:lvl>
    <w:lvl w:ilvl="7" w:tplc="085C081C" w:tentative="1">
      <w:start w:val="1"/>
      <w:numFmt w:val="bullet"/>
      <w:lvlText w:val="o"/>
      <w:lvlJc w:val="left"/>
      <w:pPr>
        <w:ind w:left="5760" w:hanging="360"/>
      </w:pPr>
      <w:rPr>
        <w:rFonts w:ascii="Courier New" w:hAnsi="Courier New" w:cs="Courier New" w:hint="default"/>
      </w:rPr>
    </w:lvl>
    <w:lvl w:ilvl="8" w:tplc="82FC9ADE" w:tentative="1">
      <w:start w:val="1"/>
      <w:numFmt w:val="bullet"/>
      <w:lvlText w:val=""/>
      <w:lvlJc w:val="left"/>
      <w:pPr>
        <w:ind w:left="6480" w:hanging="360"/>
      </w:pPr>
      <w:rPr>
        <w:rFonts w:ascii="Wingdings" w:hAnsi="Wingdings" w:hint="default"/>
      </w:rPr>
    </w:lvl>
  </w:abstractNum>
  <w:abstractNum w:abstractNumId="20" w15:restartNumberingAfterBreak="0">
    <w:nsid w:val="11C85318"/>
    <w:multiLevelType w:val="hybridMultilevel"/>
    <w:tmpl w:val="9C02A3EE"/>
    <w:lvl w:ilvl="0" w:tplc="2724ED5A">
      <w:start w:val="1"/>
      <w:numFmt w:val="bullet"/>
      <w:lvlText w:val="-"/>
      <w:lvlJc w:val="left"/>
      <w:pPr>
        <w:ind w:left="720" w:hanging="360"/>
      </w:pPr>
      <w:rPr>
        <w:rFonts w:ascii="Times New Roman" w:eastAsia="Times New Roman" w:hAnsi="Times New Roman" w:cs="Times New Roman" w:hint="default"/>
      </w:rPr>
    </w:lvl>
    <w:lvl w:ilvl="1" w:tplc="491C45C0" w:tentative="1">
      <w:start w:val="1"/>
      <w:numFmt w:val="bullet"/>
      <w:lvlText w:val="o"/>
      <w:lvlJc w:val="left"/>
      <w:pPr>
        <w:ind w:left="1440" w:hanging="360"/>
      </w:pPr>
      <w:rPr>
        <w:rFonts w:ascii="Courier New" w:hAnsi="Courier New" w:cs="Courier New" w:hint="default"/>
      </w:rPr>
    </w:lvl>
    <w:lvl w:ilvl="2" w:tplc="48F0713A" w:tentative="1">
      <w:start w:val="1"/>
      <w:numFmt w:val="bullet"/>
      <w:lvlText w:val=""/>
      <w:lvlJc w:val="left"/>
      <w:pPr>
        <w:ind w:left="2160" w:hanging="360"/>
      </w:pPr>
      <w:rPr>
        <w:rFonts w:ascii="Wingdings" w:hAnsi="Wingdings" w:hint="default"/>
      </w:rPr>
    </w:lvl>
    <w:lvl w:ilvl="3" w:tplc="3F4EF0D2" w:tentative="1">
      <w:start w:val="1"/>
      <w:numFmt w:val="bullet"/>
      <w:lvlText w:val=""/>
      <w:lvlJc w:val="left"/>
      <w:pPr>
        <w:ind w:left="2880" w:hanging="360"/>
      </w:pPr>
      <w:rPr>
        <w:rFonts w:ascii="Symbol" w:hAnsi="Symbol" w:hint="default"/>
      </w:rPr>
    </w:lvl>
    <w:lvl w:ilvl="4" w:tplc="3AD42372" w:tentative="1">
      <w:start w:val="1"/>
      <w:numFmt w:val="bullet"/>
      <w:lvlText w:val="o"/>
      <w:lvlJc w:val="left"/>
      <w:pPr>
        <w:ind w:left="3600" w:hanging="360"/>
      </w:pPr>
      <w:rPr>
        <w:rFonts w:ascii="Courier New" w:hAnsi="Courier New" w:cs="Courier New" w:hint="default"/>
      </w:rPr>
    </w:lvl>
    <w:lvl w:ilvl="5" w:tplc="166EC4CA" w:tentative="1">
      <w:start w:val="1"/>
      <w:numFmt w:val="bullet"/>
      <w:lvlText w:val=""/>
      <w:lvlJc w:val="left"/>
      <w:pPr>
        <w:ind w:left="4320" w:hanging="360"/>
      </w:pPr>
      <w:rPr>
        <w:rFonts w:ascii="Wingdings" w:hAnsi="Wingdings" w:hint="default"/>
      </w:rPr>
    </w:lvl>
    <w:lvl w:ilvl="6" w:tplc="0C461FA2" w:tentative="1">
      <w:start w:val="1"/>
      <w:numFmt w:val="bullet"/>
      <w:lvlText w:val=""/>
      <w:lvlJc w:val="left"/>
      <w:pPr>
        <w:ind w:left="5040" w:hanging="360"/>
      </w:pPr>
      <w:rPr>
        <w:rFonts w:ascii="Symbol" w:hAnsi="Symbol" w:hint="default"/>
      </w:rPr>
    </w:lvl>
    <w:lvl w:ilvl="7" w:tplc="0B143F9C" w:tentative="1">
      <w:start w:val="1"/>
      <w:numFmt w:val="bullet"/>
      <w:lvlText w:val="o"/>
      <w:lvlJc w:val="left"/>
      <w:pPr>
        <w:ind w:left="5760" w:hanging="360"/>
      </w:pPr>
      <w:rPr>
        <w:rFonts w:ascii="Courier New" w:hAnsi="Courier New" w:cs="Courier New" w:hint="default"/>
      </w:rPr>
    </w:lvl>
    <w:lvl w:ilvl="8" w:tplc="91DC0A1C" w:tentative="1">
      <w:start w:val="1"/>
      <w:numFmt w:val="bullet"/>
      <w:lvlText w:val=""/>
      <w:lvlJc w:val="left"/>
      <w:pPr>
        <w:ind w:left="6480" w:hanging="360"/>
      </w:pPr>
      <w:rPr>
        <w:rFonts w:ascii="Wingdings" w:hAnsi="Wingdings" w:hint="default"/>
      </w:rPr>
    </w:lvl>
  </w:abstractNum>
  <w:abstractNum w:abstractNumId="21" w15:restartNumberingAfterBreak="0">
    <w:nsid w:val="13DF0917"/>
    <w:multiLevelType w:val="hybridMultilevel"/>
    <w:tmpl w:val="AF4C6EBA"/>
    <w:lvl w:ilvl="0" w:tplc="DC88E49C">
      <w:start w:val="1"/>
      <w:numFmt w:val="bullet"/>
      <w:lvlText w:val=""/>
      <w:lvlJc w:val="left"/>
      <w:pPr>
        <w:ind w:left="720" w:hanging="360"/>
      </w:pPr>
      <w:rPr>
        <w:rFonts w:ascii="Symbol" w:hAnsi="Symbol" w:hint="default"/>
      </w:rPr>
    </w:lvl>
    <w:lvl w:ilvl="1" w:tplc="F4F04CBE">
      <w:start w:val="1"/>
      <w:numFmt w:val="bullet"/>
      <w:lvlText w:val=""/>
      <w:lvlJc w:val="left"/>
      <w:pPr>
        <w:ind w:left="1440" w:hanging="360"/>
      </w:pPr>
      <w:rPr>
        <w:rFonts w:ascii="Wingdings" w:hAnsi="Wingdings" w:hint="default"/>
      </w:rPr>
    </w:lvl>
    <w:lvl w:ilvl="2" w:tplc="79D433F8" w:tentative="1">
      <w:start w:val="1"/>
      <w:numFmt w:val="bullet"/>
      <w:lvlText w:val=""/>
      <w:lvlJc w:val="left"/>
      <w:pPr>
        <w:ind w:left="2160" w:hanging="360"/>
      </w:pPr>
      <w:rPr>
        <w:rFonts w:ascii="Wingdings" w:hAnsi="Wingdings" w:hint="default"/>
      </w:rPr>
    </w:lvl>
    <w:lvl w:ilvl="3" w:tplc="3A8A4A22" w:tentative="1">
      <w:start w:val="1"/>
      <w:numFmt w:val="bullet"/>
      <w:lvlText w:val=""/>
      <w:lvlJc w:val="left"/>
      <w:pPr>
        <w:ind w:left="2880" w:hanging="360"/>
      </w:pPr>
      <w:rPr>
        <w:rFonts w:ascii="Symbol" w:hAnsi="Symbol" w:hint="default"/>
      </w:rPr>
    </w:lvl>
    <w:lvl w:ilvl="4" w:tplc="5B38D490" w:tentative="1">
      <w:start w:val="1"/>
      <w:numFmt w:val="bullet"/>
      <w:lvlText w:val="o"/>
      <w:lvlJc w:val="left"/>
      <w:pPr>
        <w:ind w:left="3600" w:hanging="360"/>
      </w:pPr>
      <w:rPr>
        <w:rFonts w:ascii="Courier New" w:hAnsi="Courier New" w:cs="Courier New" w:hint="default"/>
      </w:rPr>
    </w:lvl>
    <w:lvl w:ilvl="5" w:tplc="1E8C23C6" w:tentative="1">
      <w:start w:val="1"/>
      <w:numFmt w:val="bullet"/>
      <w:lvlText w:val=""/>
      <w:lvlJc w:val="left"/>
      <w:pPr>
        <w:ind w:left="4320" w:hanging="360"/>
      </w:pPr>
      <w:rPr>
        <w:rFonts w:ascii="Wingdings" w:hAnsi="Wingdings" w:hint="default"/>
      </w:rPr>
    </w:lvl>
    <w:lvl w:ilvl="6" w:tplc="E8DCC750" w:tentative="1">
      <w:start w:val="1"/>
      <w:numFmt w:val="bullet"/>
      <w:lvlText w:val=""/>
      <w:lvlJc w:val="left"/>
      <w:pPr>
        <w:ind w:left="5040" w:hanging="360"/>
      </w:pPr>
      <w:rPr>
        <w:rFonts w:ascii="Symbol" w:hAnsi="Symbol" w:hint="default"/>
      </w:rPr>
    </w:lvl>
    <w:lvl w:ilvl="7" w:tplc="F62470B6" w:tentative="1">
      <w:start w:val="1"/>
      <w:numFmt w:val="bullet"/>
      <w:lvlText w:val="o"/>
      <w:lvlJc w:val="left"/>
      <w:pPr>
        <w:ind w:left="5760" w:hanging="360"/>
      </w:pPr>
      <w:rPr>
        <w:rFonts w:ascii="Courier New" w:hAnsi="Courier New" w:cs="Courier New" w:hint="default"/>
      </w:rPr>
    </w:lvl>
    <w:lvl w:ilvl="8" w:tplc="910268CE" w:tentative="1">
      <w:start w:val="1"/>
      <w:numFmt w:val="bullet"/>
      <w:lvlText w:val=""/>
      <w:lvlJc w:val="left"/>
      <w:pPr>
        <w:ind w:left="6480" w:hanging="360"/>
      </w:pPr>
      <w:rPr>
        <w:rFonts w:ascii="Wingdings" w:hAnsi="Wingdings" w:hint="default"/>
      </w:rPr>
    </w:lvl>
  </w:abstractNum>
  <w:abstractNum w:abstractNumId="22" w15:restartNumberingAfterBreak="0">
    <w:nsid w:val="14832BD3"/>
    <w:multiLevelType w:val="hybridMultilevel"/>
    <w:tmpl w:val="E624A98A"/>
    <w:lvl w:ilvl="0" w:tplc="F1BC43C6">
      <w:start w:val="1"/>
      <w:numFmt w:val="bullet"/>
      <w:lvlText w:val=""/>
      <w:lvlJc w:val="left"/>
      <w:pPr>
        <w:ind w:left="720" w:hanging="360"/>
      </w:pPr>
      <w:rPr>
        <w:rFonts w:ascii="Symbol" w:hAnsi="Symbol" w:hint="default"/>
      </w:rPr>
    </w:lvl>
    <w:lvl w:ilvl="1" w:tplc="9410A81E" w:tentative="1">
      <w:start w:val="1"/>
      <w:numFmt w:val="bullet"/>
      <w:lvlText w:val="o"/>
      <w:lvlJc w:val="left"/>
      <w:pPr>
        <w:ind w:left="1440" w:hanging="360"/>
      </w:pPr>
      <w:rPr>
        <w:rFonts w:ascii="Courier New" w:hAnsi="Courier New" w:cs="Courier New" w:hint="default"/>
      </w:rPr>
    </w:lvl>
    <w:lvl w:ilvl="2" w:tplc="F20424B0" w:tentative="1">
      <w:start w:val="1"/>
      <w:numFmt w:val="bullet"/>
      <w:lvlText w:val=""/>
      <w:lvlJc w:val="left"/>
      <w:pPr>
        <w:ind w:left="2160" w:hanging="360"/>
      </w:pPr>
      <w:rPr>
        <w:rFonts w:ascii="Wingdings" w:hAnsi="Wingdings" w:hint="default"/>
      </w:rPr>
    </w:lvl>
    <w:lvl w:ilvl="3" w:tplc="C4C8A114" w:tentative="1">
      <w:start w:val="1"/>
      <w:numFmt w:val="bullet"/>
      <w:lvlText w:val=""/>
      <w:lvlJc w:val="left"/>
      <w:pPr>
        <w:ind w:left="2880" w:hanging="360"/>
      </w:pPr>
      <w:rPr>
        <w:rFonts w:ascii="Symbol" w:hAnsi="Symbol" w:hint="default"/>
      </w:rPr>
    </w:lvl>
    <w:lvl w:ilvl="4" w:tplc="2F54126A" w:tentative="1">
      <w:start w:val="1"/>
      <w:numFmt w:val="bullet"/>
      <w:lvlText w:val="o"/>
      <w:lvlJc w:val="left"/>
      <w:pPr>
        <w:ind w:left="3600" w:hanging="360"/>
      </w:pPr>
      <w:rPr>
        <w:rFonts w:ascii="Courier New" w:hAnsi="Courier New" w:cs="Courier New" w:hint="default"/>
      </w:rPr>
    </w:lvl>
    <w:lvl w:ilvl="5" w:tplc="C3368AF8" w:tentative="1">
      <w:start w:val="1"/>
      <w:numFmt w:val="bullet"/>
      <w:lvlText w:val=""/>
      <w:lvlJc w:val="left"/>
      <w:pPr>
        <w:ind w:left="4320" w:hanging="360"/>
      </w:pPr>
      <w:rPr>
        <w:rFonts w:ascii="Wingdings" w:hAnsi="Wingdings" w:hint="default"/>
      </w:rPr>
    </w:lvl>
    <w:lvl w:ilvl="6" w:tplc="BA84E7D2" w:tentative="1">
      <w:start w:val="1"/>
      <w:numFmt w:val="bullet"/>
      <w:lvlText w:val=""/>
      <w:lvlJc w:val="left"/>
      <w:pPr>
        <w:ind w:left="5040" w:hanging="360"/>
      </w:pPr>
      <w:rPr>
        <w:rFonts w:ascii="Symbol" w:hAnsi="Symbol" w:hint="default"/>
      </w:rPr>
    </w:lvl>
    <w:lvl w:ilvl="7" w:tplc="1AE87F04" w:tentative="1">
      <w:start w:val="1"/>
      <w:numFmt w:val="bullet"/>
      <w:lvlText w:val="o"/>
      <w:lvlJc w:val="left"/>
      <w:pPr>
        <w:ind w:left="5760" w:hanging="360"/>
      </w:pPr>
      <w:rPr>
        <w:rFonts w:ascii="Courier New" w:hAnsi="Courier New" w:cs="Courier New" w:hint="default"/>
      </w:rPr>
    </w:lvl>
    <w:lvl w:ilvl="8" w:tplc="4A4839C0" w:tentative="1">
      <w:start w:val="1"/>
      <w:numFmt w:val="bullet"/>
      <w:lvlText w:val=""/>
      <w:lvlJc w:val="left"/>
      <w:pPr>
        <w:ind w:left="6480" w:hanging="360"/>
      </w:pPr>
      <w:rPr>
        <w:rFonts w:ascii="Wingdings" w:hAnsi="Wingdings" w:hint="default"/>
      </w:rPr>
    </w:lvl>
  </w:abstractNum>
  <w:abstractNum w:abstractNumId="23" w15:restartNumberingAfterBreak="0">
    <w:nsid w:val="16451C5F"/>
    <w:multiLevelType w:val="hybridMultilevel"/>
    <w:tmpl w:val="2CE47A10"/>
    <w:lvl w:ilvl="0" w:tplc="C6A06608">
      <w:start w:val="3"/>
      <w:numFmt w:val="bullet"/>
      <w:lvlText w:val="-"/>
      <w:lvlJc w:val="left"/>
      <w:pPr>
        <w:ind w:left="720" w:hanging="360"/>
      </w:pPr>
      <w:rPr>
        <w:rFonts w:ascii="Times New Roman" w:eastAsia="Times New Roman" w:hAnsi="Times New Roman" w:cs="Times New Roman" w:hint="default"/>
      </w:rPr>
    </w:lvl>
    <w:lvl w:ilvl="1" w:tplc="CE6C89D8" w:tentative="1">
      <w:start w:val="1"/>
      <w:numFmt w:val="bullet"/>
      <w:lvlText w:val="o"/>
      <w:lvlJc w:val="left"/>
      <w:pPr>
        <w:ind w:left="1440" w:hanging="360"/>
      </w:pPr>
      <w:rPr>
        <w:rFonts w:ascii="Courier New" w:hAnsi="Courier New" w:cs="Courier New" w:hint="default"/>
      </w:rPr>
    </w:lvl>
    <w:lvl w:ilvl="2" w:tplc="BE126778" w:tentative="1">
      <w:start w:val="1"/>
      <w:numFmt w:val="bullet"/>
      <w:lvlText w:val=""/>
      <w:lvlJc w:val="left"/>
      <w:pPr>
        <w:ind w:left="2160" w:hanging="360"/>
      </w:pPr>
      <w:rPr>
        <w:rFonts w:ascii="Wingdings" w:hAnsi="Wingdings" w:hint="default"/>
      </w:rPr>
    </w:lvl>
    <w:lvl w:ilvl="3" w:tplc="EE78F6B0" w:tentative="1">
      <w:start w:val="1"/>
      <w:numFmt w:val="bullet"/>
      <w:lvlText w:val=""/>
      <w:lvlJc w:val="left"/>
      <w:pPr>
        <w:ind w:left="2880" w:hanging="360"/>
      </w:pPr>
      <w:rPr>
        <w:rFonts w:ascii="Symbol" w:hAnsi="Symbol" w:hint="default"/>
      </w:rPr>
    </w:lvl>
    <w:lvl w:ilvl="4" w:tplc="3E4A052C" w:tentative="1">
      <w:start w:val="1"/>
      <w:numFmt w:val="bullet"/>
      <w:lvlText w:val="o"/>
      <w:lvlJc w:val="left"/>
      <w:pPr>
        <w:ind w:left="3600" w:hanging="360"/>
      </w:pPr>
      <w:rPr>
        <w:rFonts w:ascii="Courier New" w:hAnsi="Courier New" w:cs="Courier New" w:hint="default"/>
      </w:rPr>
    </w:lvl>
    <w:lvl w:ilvl="5" w:tplc="BBD20A84" w:tentative="1">
      <w:start w:val="1"/>
      <w:numFmt w:val="bullet"/>
      <w:lvlText w:val=""/>
      <w:lvlJc w:val="left"/>
      <w:pPr>
        <w:ind w:left="4320" w:hanging="360"/>
      </w:pPr>
      <w:rPr>
        <w:rFonts w:ascii="Wingdings" w:hAnsi="Wingdings" w:hint="default"/>
      </w:rPr>
    </w:lvl>
    <w:lvl w:ilvl="6" w:tplc="DF207E08" w:tentative="1">
      <w:start w:val="1"/>
      <w:numFmt w:val="bullet"/>
      <w:lvlText w:val=""/>
      <w:lvlJc w:val="left"/>
      <w:pPr>
        <w:ind w:left="5040" w:hanging="360"/>
      </w:pPr>
      <w:rPr>
        <w:rFonts w:ascii="Symbol" w:hAnsi="Symbol" w:hint="default"/>
      </w:rPr>
    </w:lvl>
    <w:lvl w:ilvl="7" w:tplc="890E5BC0" w:tentative="1">
      <w:start w:val="1"/>
      <w:numFmt w:val="bullet"/>
      <w:lvlText w:val="o"/>
      <w:lvlJc w:val="left"/>
      <w:pPr>
        <w:ind w:left="5760" w:hanging="360"/>
      </w:pPr>
      <w:rPr>
        <w:rFonts w:ascii="Courier New" w:hAnsi="Courier New" w:cs="Courier New" w:hint="default"/>
      </w:rPr>
    </w:lvl>
    <w:lvl w:ilvl="8" w:tplc="65724F94" w:tentative="1">
      <w:start w:val="1"/>
      <w:numFmt w:val="bullet"/>
      <w:lvlText w:val=""/>
      <w:lvlJc w:val="left"/>
      <w:pPr>
        <w:ind w:left="6480" w:hanging="360"/>
      </w:pPr>
      <w:rPr>
        <w:rFonts w:ascii="Wingdings" w:hAnsi="Wingdings" w:hint="default"/>
      </w:rPr>
    </w:lvl>
  </w:abstractNum>
  <w:abstractNum w:abstractNumId="24" w15:restartNumberingAfterBreak="0">
    <w:nsid w:val="198538DF"/>
    <w:multiLevelType w:val="hybridMultilevel"/>
    <w:tmpl w:val="CBB21B20"/>
    <w:lvl w:ilvl="0" w:tplc="E362A26A">
      <w:start w:val="1"/>
      <w:numFmt w:val="bullet"/>
      <w:lvlText w:val=""/>
      <w:lvlJc w:val="left"/>
      <w:pPr>
        <w:ind w:left="720" w:hanging="360"/>
      </w:pPr>
      <w:rPr>
        <w:rFonts w:ascii="Symbol" w:hAnsi="Symbol" w:hint="default"/>
      </w:rPr>
    </w:lvl>
    <w:lvl w:ilvl="1" w:tplc="5E08D350">
      <w:numFmt w:val="bullet"/>
      <w:lvlText w:val="-"/>
      <w:lvlJc w:val="left"/>
      <w:pPr>
        <w:ind w:left="1440" w:hanging="360"/>
      </w:pPr>
      <w:rPr>
        <w:rFonts w:ascii="Times New Roman" w:eastAsia="Times New Roman" w:hAnsi="Times New Roman" w:cs="Times New Roman" w:hint="default"/>
        <w:b w:val="0"/>
        <w:bCs w:val="0"/>
        <w:i w:val="0"/>
        <w:iCs w:val="0"/>
        <w:w w:val="100"/>
        <w:sz w:val="22"/>
        <w:szCs w:val="22"/>
        <w:lang w:val="en-US" w:eastAsia="en-US" w:bidi="ar-SA"/>
      </w:rPr>
    </w:lvl>
    <w:lvl w:ilvl="2" w:tplc="1E7E29E2" w:tentative="1">
      <w:start w:val="1"/>
      <w:numFmt w:val="bullet"/>
      <w:lvlText w:val=""/>
      <w:lvlJc w:val="left"/>
      <w:pPr>
        <w:ind w:left="2160" w:hanging="360"/>
      </w:pPr>
      <w:rPr>
        <w:rFonts w:ascii="Wingdings" w:hAnsi="Wingdings" w:hint="default"/>
      </w:rPr>
    </w:lvl>
    <w:lvl w:ilvl="3" w:tplc="4B1E363E" w:tentative="1">
      <w:start w:val="1"/>
      <w:numFmt w:val="bullet"/>
      <w:lvlText w:val=""/>
      <w:lvlJc w:val="left"/>
      <w:pPr>
        <w:ind w:left="2880" w:hanging="360"/>
      </w:pPr>
      <w:rPr>
        <w:rFonts w:ascii="Symbol" w:hAnsi="Symbol" w:hint="default"/>
      </w:rPr>
    </w:lvl>
    <w:lvl w:ilvl="4" w:tplc="5CE65C9A" w:tentative="1">
      <w:start w:val="1"/>
      <w:numFmt w:val="bullet"/>
      <w:lvlText w:val="o"/>
      <w:lvlJc w:val="left"/>
      <w:pPr>
        <w:ind w:left="3600" w:hanging="360"/>
      </w:pPr>
      <w:rPr>
        <w:rFonts w:ascii="Courier New" w:hAnsi="Courier New" w:cs="Courier New" w:hint="default"/>
      </w:rPr>
    </w:lvl>
    <w:lvl w:ilvl="5" w:tplc="EB9A1A86" w:tentative="1">
      <w:start w:val="1"/>
      <w:numFmt w:val="bullet"/>
      <w:lvlText w:val=""/>
      <w:lvlJc w:val="left"/>
      <w:pPr>
        <w:ind w:left="4320" w:hanging="360"/>
      </w:pPr>
      <w:rPr>
        <w:rFonts w:ascii="Wingdings" w:hAnsi="Wingdings" w:hint="default"/>
      </w:rPr>
    </w:lvl>
    <w:lvl w:ilvl="6" w:tplc="EBBE75A4" w:tentative="1">
      <w:start w:val="1"/>
      <w:numFmt w:val="bullet"/>
      <w:lvlText w:val=""/>
      <w:lvlJc w:val="left"/>
      <w:pPr>
        <w:ind w:left="5040" w:hanging="360"/>
      </w:pPr>
      <w:rPr>
        <w:rFonts w:ascii="Symbol" w:hAnsi="Symbol" w:hint="default"/>
      </w:rPr>
    </w:lvl>
    <w:lvl w:ilvl="7" w:tplc="B06CC94E" w:tentative="1">
      <w:start w:val="1"/>
      <w:numFmt w:val="bullet"/>
      <w:lvlText w:val="o"/>
      <w:lvlJc w:val="left"/>
      <w:pPr>
        <w:ind w:left="5760" w:hanging="360"/>
      </w:pPr>
      <w:rPr>
        <w:rFonts w:ascii="Courier New" w:hAnsi="Courier New" w:cs="Courier New" w:hint="default"/>
      </w:rPr>
    </w:lvl>
    <w:lvl w:ilvl="8" w:tplc="2DF44B3E" w:tentative="1">
      <w:start w:val="1"/>
      <w:numFmt w:val="bullet"/>
      <w:lvlText w:val=""/>
      <w:lvlJc w:val="left"/>
      <w:pPr>
        <w:ind w:left="6480" w:hanging="360"/>
      </w:pPr>
      <w:rPr>
        <w:rFonts w:ascii="Wingdings" w:hAnsi="Wingdings" w:hint="default"/>
      </w:rPr>
    </w:lvl>
  </w:abstractNum>
  <w:abstractNum w:abstractNumId="25" w15:restartNumberingAfterBreak="0">
    <w:nsid w:val="1E2C390D"/>
    <w:multiLevelType w:val="hybridMultilevel"/>
    <w:tmpl w:val="DD3CF08C"/>
    <w:lvl w:ilvl="0" w:tplc="34AAE1DA">
      <w:start w:val="1"/>
      <w:numFmt w:val="bullet"/>
      <w:lvlText w:val=""/>
      <w:lvlJc w:val="left"/>
      <w:pPr>
        <w:ind w:left="720" w:hanging="360"/>
      </w:pPr>
      <w:rPr>
        <w:rFonts w:ascii="Symbol" w:hAnsi="Symbol" w:hint="default"/>
      </w:rPr>
    </w:lvl>
    <w:lvl w:ilvl="1" w:tplc="10F26A6E" w:tentative="1">
      <w:start w:val="1"/>
      <w:numFmt w:val="bullet"/>
      <w:lvlText w:val="o"/>
      <w:lvlJc w:val="left"/>
      <w:pPr>
        <w:ind w:left="1440" w:hanging="360"/>
      </w:pPr>
      <w:rPr>
        <w:rFonts w:ascii="Courier New" w:hAnsi="Courier New" w:cs="Courier New" w:hint="default"/>
      </w:rPr>
    </w:lvl>
    <w:lvl w:ilvl="2" w:tplc="5C9086BE" w:tentative="1">
      <w:start w:val="1"/>
      <w:numFmt w:val="bullet"/>
      <w:lvlText w:val=""/>
      <w:lvlJc w:val="left"/>
      <w:pPr>
        <w:ind w:left="2160" w:hanging="360"/>
      </w:pPr>
      <w:rPr>
        <w:rFonts w:ascii="Wingdings" w:hAnsi="Wingdings" w:hint="default"/>
      </w:rPr>
    </w:lvl>
    <w:lvl w:ilvl="3" w:tplc="C64E12CC" w:tentative="1">
      <w:start w:val="1"/>
      <w:numFmt w:val="bullet"/>
      <w:lvlText w:val=""/>
      <w:lvlJc w:val="left"/>
      <w:pPr>
        <w:ind w:left="2880" w:hanging="360"/>
      </w:pPr>
      <w:rPr>
        <w:rFonts w:ascii="Symbol" w:hAnsi="Symbol" w:hint="default"/>
      </w:rPr>
    </w:lvl>
    <w:lvl w:ilvl="4" w:tplc="9FB2F092" w:tentative="1">
      <w:start w:val="1"/>
      <w:numFmt w:val="bullet"/>
      <w:lvlText w:val="o"/>
      <w:lvlJc w:val="left"/>
      <w:pPr>
        <w:ind w:left="3600" w:hanging="360"/>
      </w:pPr>
      <w:rPr>
        <w:rFonts w:ascii="Courier New" w:hAnsi="Courier New" w:cs="Courier New" w:hint="default"/>
      </w:rPr>
    </w:lvl>
    <w:lvl w:ilvl="5" w:tplc="9E1881A8" w:tentative="1">
      <w:start w:val="1"/>
      <w:numFmt w:val="bullet"/>
      <w:lvlText w:val=""/>
      <w:lvlJc w:val="left"/>
      <w:pPr>
        <w:ind w:left="4320" w:hanging="360"/>
      </w:pPr>
      <w:rPr>
        <w:rFonts w:ascii="Wingdings" w:hAnsi="Wingdings" w:hint="default"/>
      </w:rPr>
    </w:lvl>
    <w:lvl w:ilvl="6" w:tplc="87962282" w:tentative="1">
      <w:start w:val="1"/>
      <w:numFmt w:val="bullet"/>
      <w:lvlText w:val=""/>
      <w:lvlJc w:val="left"/>
      <w:pPr>
        <w:ind w:left="5040" w:hanging="360"/>
      </w:pPr>
      <w:rPr>
        <w:rFonts w:ascii="Symbol" w:hAnsi="Symbol" w:hint="default"/>
      </w:rPr>
    </w:lvl>
    <w:lvl w:ilvl="7" w:tplc="2F5AED64" w:tentative="1">
      <w:start w:val="1"/>
      <w:numFmt w:val="bullet"/>
      <w:lvlText w:val="o"/>
      <w:lvlJc w:val="left"/>
      <w:pPr>
        <w:ind w:left="5760" w:hanging="360"/>
      </w:pPr>
      <w:rPr>
        <w:rFonts w:ascii="Courier New" w:hAnsi="Courier New" w:cs="Courier New" w:hint="default"/>
      </w:rPr>
    </w:lvl>
    <w:lvl w:ilvl="8" w:tplc="9AA67A70" w:tentative="1">
      <w:start w:val="1"/>
      <w:numFmt w:val="bullet"/>
      <w:lvlText w:val=""/>
      <w:lvlJc w:val="left"/>
      <w:pPr>
        <w:ind w:left="6480" w:hanging="360"/>
      </w:pPr>
      <w:rPr>
        <w:rFonts w:ascii="Wingdings" w:hAnsi="Wingdings" w:hint="default"/>
      </w:rPr>
    </w:lvl>
  </w:abstractNum>
  <w:abstractNum w:abstractNumId="26" w15:restartNumberingAfterBreak="0">
    <w:nsid w:val="21B6711E"/>
    <w:multiLevelType w:val="hybridMultilevel"/>
    <w:tmpl w:val="9E62A1A6"/>
    <w:lvl w:ilvl="0" w:tplc="0A281800">
      <w:start w:val="1"/>
      <w:numFmt w:val="bullet"/>
      <w:lvlText w:val=""/>
      <w:lvlJc w:val="left"/>
      <w:pPr>
        <w:ind w:left="720" w:hanging="360"/>
      </w:pPr>
      <w:rPr>
        <w:rFonts w:ascii="Symbol" w:hAnsi="Symbol" w:hint="default"/>
      </w:rPr>
    </w:lvl>
    <w:lvl w:ilvl="1" w:tplc="03BCB0E4" w:tentative="1">
      <w:start w:val="1"/>
      <w:numFmt w:val="bullet"/>
      <w:lvlText w:val="o"/>
      <w:lvlJc w:val="left"/>
      <w:pPr>
        <w:ind w:left="1440" w:hanging="360"/>
      </w:pPr>
      <w:rPr>
        <w:rFonts w:ascii="Courier New" w:hAnsi="Courier New" w:cs="Courier New" w:hint="default"/>
      </w:rPr>
    </w:lvl>
    <w:lvl w:ilvl="2" w:tplc="87462998" w:tentative="1">
      <w:start w:val="1"/>
      <w:numFmt w:val="bullet"/>
      <w:lvlText w:val=""/>
      <w:lvlJc w:val="left"/>
      <w:pPr>
        <w:ind w:left="2160" w:hanging="360"/>
      </w:pPr>
      <w:rPr>
        <w:rFonts w:ascii="Wingdings" w:hAnsi="Wingdings" w:hint="default"/>
      </w:rPr>
    </w:lvl>
    <w:lvl w:ilvl="3" w:tplc="13DE8E82" w:tentative="1">
      <w:start w:val="1"/>
      <w:numFmt w:val="bullet"/>
      <w:lvlText w:val=""/>
      <w:lvlJc w:val="left"/>
      <w:pPr>
        <w:ind w:left="2880" w:hanging="360"/>
      </w:pPr>
      <w:rPr>
        <w:rFonts w:ascii="Symbol" w:hAnsi="Symbol" w:hint="default"/>
      </w:rPr>
    </w:lvl>
    <w:lvl w:ilvl="4" w:tplc="74DEFD94" w:tentative="1">
      <w:start w:val="1"/>
      <w:numFmt w:val="bullet"/>
      <w:lvlText w:val="o"/>
      <w:lvlJc w:val="left"/>
      <w:pPr>
        <w:ind w:left="3600" w:hanging="360"/>
      </w:pPr>
      <w:rPr>
        <w:rFonts w:ascii="Courier New" w:hAnsi="Courier New" w:cs="Courier New" w:hint="default"/>
      </w:rPr>
    </w:lvl>
    <w:lvl w:ilvl="5" w:tplc="CBAACF14" w:tentative="1">
      <w:start w:val="1"/>
      <w:numFmt w:val="bullet"/>
      <w:lvlText w:val=""/>
      <w:lvlJc w:val="left"/>
      <w:pPr>
        <w:ind w:left="4320" w:hanging="360"/>
      </w:pPr>
      <w:rPr>
        <w:rFonts w:ascii="Wingdings" w:hAnsi="Wingdings" w:hint="default"/>
      </w:rPr>
    </w:lvl>
    <w:lvl w:ilvl="6" w:tplc="CBAE69C6" w:tentative="1">
      <w:start w:val="1"/>
      <w:numFmt w:val="bullet"/>
      <w:lvlText w:val=""/>
      <w:lvlJc w:val="left"/>
      <w:pPr>
        <w:ind w:left="5040" w:hanging="360"/>
      </w:pPr>
      <w:rPr>
        <w:rFonts w:ascii="Symbol" w:hAnsi="Symbol" w:hint="default"/>
      </w:rPr>
    </w:lvl>
    <w:lvl w:ilvl="7" w:tplc="2902B8E8" w:tentative="1">
      <w:start w:val="1"/>
      <w:numFmt w:val="bullet"/>
      <w:lvlText w:val="o"/>
      <w:lvlJc w:val="left"/>
      <w:pPr>
        <w:ind w:left="5760" w:hanging="360"/>
      </w:pPr>
      <w:rPr>
        <w:rFonts w:ascii="Courier New" w:hAnsi="Courier New" w:cs="Courier New" w:hint="default"/>
      </w:rPr>
    </w:lvl>
    <w:lvl w:ilvl="8" w:tplc="23BAD872" w:tentative="1">
      <w:start w:val="1"/>
      <w:numFmt w:val="bullet"/>
      <w:lvlText w:val=""/>
      <w:lvlJc w:val="left"/>
      <w:pPr>
        <w:ind w:left="6480" w:hanging="360"/>
      </w:pPr>
      <w:rPr>
        <w:rFonts w:ascii="Wingdings" w:hAnsi="Wingdings" w:hint="default"/>
      </w:rPr>
    </w:lvl>
  </w:abstractNum>
  <w:abstractNum w:abstractNumId="27" w15:restartNumberingAfterBreak="0">
    <w:nsid w:val="26A6757B"/>
    <w:multiLevelType w:val="hybridMultilevel"/>
    <w:tmpl w:val="8C4E2024"/>
    <w:lvl w:ilvl="0" w:tplc="BCBE6E64">
      <w:start w:val="1"/>
      <w:numFmt w:val="bullet"/>
      <w:lvlText w:val="-"/>
      <w:lvlJc w:val="left"/>
      <w:pPr>
        <w:ind w:left="720" w:hanging="360"/>
      </w:pPr>
      <w:rPr>
        <w:rFonts w:ascii="Times New Roman" w:hAnsi="Times New Roman" w:cs="Times New Roman" w:hint="default"/>
        <w:b w:val="0"/>
        <w:i w:val="0"/>
        <w:sz w:val="22"/>
      </w:rPr>
    </w:lvl>
    <w:lvl w:ilvl="1" w:tplc="761A5BCA" w:tentative="1">
      <w:start w:val="1"/>
      <w:numFmt w:val="bullet"/>
      <w:lvlText w:val="o"/>
      <w:lvlJc w:val="left"/>
      <w:pPr>
        <w:ind w:left="1440" w:hanging="360"/>
      </w:pPr>
      <w:rPr>
        <w:rFonts w:ascii="Courier New" w:hAnsi="Courier New" w:cs="Courier New" w:hint="default"/>
      </w:rPr>
    </w:lvl>
    <w:lvl w:ilvl="2" w:tplc="D2022232" w:tentative="1">
      <w:start w:val="1"/>
      <w:numFmt w:val="bullet"/>
      <w:lvlText w:val=""/>
      <w:lvlJc w:val="left"/>
      <w:pPr>
        <w:ind w:left="2160" w:hanging="360"/>
      </w:pPr>
      <w:rPr>
        <w:rFonts w:ascii="Wingdings" w:hAnsi="Wingdings" w:hint="default"/>
      </w:rPr>
    </w:lvl>
    <w:lvl w:ilvl="3" w:tplc="279CDBFE" w:tentative="1">
      <w:start w:val="1"/>
      <w:numFmt w:val="bullet"/>
      <w:lvlText w:val=""/>
      <w:lvlJc w:val="left"/>
      <w:pPr>
        <w:ind w:left="2880" w:hanging="360"/>
      </w:pPr>
      <w:rPr>
        <w:rFonts w:ascii="Symbol" w:hAnsi="Symbol" w:hint="default"/>
      </w:rPr>
    </w:lvl>
    <w:lvl w:ilvl="4" w:tplc="5D18EDB2" w:tentative="1">
      <w:start w:val="1"/>
      <w:numFmt w:val="bullet"/>
      <w:lvlText w:val="o"/>
      <w:lvlJc w:val="left"/>
      <w:pPr>
        <w:ind w:left="3600" w:hanging="360"/>
      </w:pPr>
      <w:rPr>
        <w:rFonts w:ascii="Courier New" w:hAnsi="Courier New" w:cs="Courier New" w:hint="default"/>
      </w:rPr>
    </w:lvl>
    <w:lvl w:ilvl="5" w:tplc="60B8DEBE" w:tentative="1">
      <w:start w:val="1"/>
      <w:numFmt w:val="bullet"/>
      <w:lvlText w:val=""/>
      <w:lvlJc w:val="left"/>
      <w:pPr>
        <w:ind w:left="4320" w:hanging="360"/>
      </w:pPr>
      <w:rPr>
        <w:rFonts w:ascii="Wingdings" w:hAnsi="Wingdings" w:hint="default"/>
      </w:rPr>
    </w:lvl>
    <w:lvl w:ilvl="6" w:tplc="B276F36A" w:tentative="1">
      <w:start w:val="1"/>
      <w:numFmt w:val="bullet"/>
      <w:lvlText w:val=""/>
      <w:lvlJc w:val="left"/>
      <w:pPr>
        <w:ind w:left="5040" w:hanging="360"/>
      </w:pPr>
      <w:rPr>
        <w:rFonts w:ascii="Symbol" w:hAnsi="Symbol" w:hint="default"/>
      </w:rPr>
    </w:lvl>
    <w:lvl w:ilvl="7" w:tplc="D3A87408" w:tentative="1">
      <w:start w:val="1"/>
      <w:numFmt w:val="bullet"/>
      <w:lvlText w:val="o"/>
      <w:lvlJc w:val="left"/>
      <w:pPr>
        <w:ind w:left="5760" w:hanging="360"/>
      </w:pPr>
      <w:rPr>
        <w:rFonts w:ascii="Courier New" w:hAnsi="Courier New" w:cs="Courier New" w:hint="default"/>
      </w:rPr>
    </w:lvl>
    <w:lvl w:ilvl="8" w:tplc="FA121DD2" w:tentative="1">
      <w:start w:val="1"/>
      <w:numFmt w:val="bullet"/>
      <w:lvlText w:val=""/>
      <w:lvlJc w:val="left"/>
      <w:pPr>
        <w:ind w:left="6480" w:hanging="360"/>
      </w:pPr>
      <w:rPr>
        <w:rFonts w:ascii="Wingdings" w:hAnsi="Wingdings" w:hint="default"/>
      </w:rPr>
    </w:lvl>
  </w:abstractNum>
  <w:abstractNum w:abstractNumId="28" w15:restartNumberingAfterBreak="0">
    <w:nsid w:val="273D17A1"/>
    <w:multiLevelType w:val="hybridMultilevel"/>
    <w:tmpl w:val="0FB0368E"/>
    <w:lvl w:ilvl="0" w:tplc="5FEECB6A">
      <w:start w:val="1"/>
      <w:numFmt w:val="bullet"/>
      <w:lvlText w:val=""/>
      <w:lvlJc w:val="left"/>
      <w:pPr>
        <w:ind w:left="720" w:hanging="360"/>
      </w:pPr>
      <w:rPr>
        <w:rFonts w:ascii="Symbol" w:hAnsi="Symbol" w:hint="default"/>
      </w:rPr>
    </w:lvl>
    <w:lvl w:ilvl="1" w:tplc="159E92DC" w:tentative="1">
      <w:start w:val="1"/>
      <w:numFmt w:val="bullet"/>
      <w:lvlText w:val="o"/>
      <w:lvlJc w:val="left"/>
      <w:pPr>
        <w:ind w:left="1440" w:hanging="360"/>
      </w:pPr>
      <w:rPr>
        <w:rFonts w:ascii="Courier New" w:hAnsi="Courier New" w:cs="Courier New" w:hint="default"/>
      </w:rPr>
    </w:lvl>
    <w:lvl w:ilvl="2" w:tplc="768A1E74" w:tentative="1">
      <w:start w:val="1"/>
      <w:numFmt w:val="bullet"/>
      <w:lvlText w:val=""/>
      <w:lvlJc w:val="left"/>
      <w:pPr>
        <w:ind w:left="2160" w:hanging="360"/>
      </w:pPr>
      <w:rPr>
        <w:rFonts w:ascii="Wingdings" w:hAnsi="Wingdings" w:hint="default"/>
      </w:rPr>
    </w:lvl>
    <w:lvl w:ilvl="3" w:tplc="AE185282" w:tentative="1">
      <w:start w:val="1"/>
      <w:numFmt w:val="bullet"/>
      <w:lvlText w:val=""/>
      <w:lvlJc w:val="left"/>
      <w:pPr>
        <w:ind w:left="2880" w:hanging="360"/>
      </w:pPr>
      <w:rPr>
        <w:rFonts w:ascii="Symbol" w:hAnsi="Symbol" w:hint="default"/>
      </w:rPr>
    </w:lvl>
    <w:lvl w:ilvl="4" w:tplc="998AED20" w:tentative="1">
      <w:start w:val="1"/>
      <w:numFmt w:val="bullet"/>
      <w:lvlText w:val="o"/>
      <w:lvlJc w:val="left"/>
      <w:pPr>
        <w:ind w:left="3600" w:hanging="360"/>
      </w:pPr>
      <w:rPr>
        <w:rFonts w:ascii="Courier New" w:hAnsi="Courier New" w:cs="Courier New" w:hint="default"/>
      </w:rPr>
    </w:lvl>
    <w:lvl w:ilvl="5" w:tplc="94144D40" w:tentative="1">
      <w:start w:val="1"/>
      <w:numFmt w:val="bullet"/>
      <w:lvlText w:val=""/>
      <w:lvlJc w:val="left"/>
      <w:pPr>
        <w:ind w:left="4320" w:hanging="360"/>
      </w:pPr>
      <w:rPr>
        <w:rFonts w:ascii="Wingdings" w:hAnsi="Wingdings" w:hint="default"/>
      </w:rPr>
    </w:lvl>
    <w:lvl w:ilvl="6" w:tplc="F3ACD018" w:tentative="1">
      <w:start w:val="1"/>
      <w:numFmt w:val="bullet"/>
      <w:lvlText w:val=""/>
      <w:lvlJc w:val="left"/>
      <w:pPr>
        <w:ind w:left="5040" w:hanging="360"/>
      </w:pPr>
      <w:rPr>
        <w:rFonts w:ascii="Symbol" w:hAnsi="Symbol" w:hint="default"/>
      </w:rPr>
    </w:lvl>
    <w:lvl w:ilvl="7" w:tplc="9E5A71A4" w:tentative="1">
      <w:start w:val="1"/>
      <w:numFmt w:val="bullet"/>
      <w:lvlText w:val="o"/>
      <w:lvlJc w:val="left"/>
      <w:pPr>
        <w:ind w:left="5760" w:hanging="360"/>
      </w:pPr>
      <w:rPr>
        <w:rFonts w:ascii="Courier New" w:hAnsi="Courier New" w:cs="Courier New" w:hint="default"/>
      </w:rPr>
    </w:lvl>
    <w:lvl w:ilvl="8" w:tplc="3BF8F0FC" w:tentative="1">
      <w:start w:val="1"/>
      <w:numFmt w:val="bullet"/>
      <w:lvlText w:val=""/>
      <w:lvlJc w:val="left"/>
      <w:pPr>
        <w:ind w:left="6480" w:hanging="360"/>
      </w:pPr>
      <w:rPr>
        <w:rFonts w:ascii="Wingdings" w:hAnsi="Wingdings" w:hint="default"/>
      </w:rPr>
    </w:lvl>
  </w:abstractNum>
  <w:abstractNum w:abstractNumId="29" w15:restartNumberingAfterBreak="0">
    <w:nsid w:val="28C7045A"/>
    <w:multiLevelType w:val="hybridMultilevel"/>
    <w:tmpl w:val="52D2B23E"/>
    <w:lvl w:ilvl="0" w:tplc="39FAA3D6">
      <w:start w:val="1"/>
      <w:numFmt w:val="bullet"/>
      <w:lvlText w:val=""/>
      <w:lvlJc w:val="left"/>
      <w:pPr>
        <w:ind w:left="720" w:hanging="360"/>
      </w:pPr>
      <w:rPr>
        <w:rFonts w:ascii="Symbol" w:hAnsi="Symbol" w:hint="default"/>
      </w:rPr>
    </w:lvl>
    <w:lvl w:ilvl="1" w:tplc="C512CAFE" w:tentative="1">
      <w:start w:val="1"/>
      <w:numFmt w:val="bullet"/>
      <w:lvlText w:val="o"/>
      <w:lvlJc w:val="left"/>
      <w:pPr>
        <w:ind w:left="1440" w:hanging="360"/>
      </w:pPr>
      <w:rPr>
        <w:rFonts w:ascii="Courier New" w:hAnsi="Courier New" w:cs="Courier New" w:hint="default"/>
      </w:rPr>
    </w:lvl>
    <w:lvl w:ilvl="2" w:tplc="29B45AA2" w:tentative="1">
      <w:start w:val="1"/>
      <w:numFmt w:val="bullet"/>
      <w:lvlText w:val=""/>
      <w:lvlJc w:val="left"/>
      <w:pPr>
        <w:ind w:left="2160" w:hanging="360"/>
      </w:pPr>
      <w:rPr>
        <w:rFonts w:ascii="Wingdings" w:hAnsi="Wingdings" w:hint="default"/>
      </w:rPr>
    </w:lvl>
    <w:lvl w:ilvl="3" w:tplc="57E2D230" w:tentative="1">
      <w:start w:val="1"/>
      <w:numFmt w:val="bullet"/>
      <w:lvlText w:val=""/>
      <w:lvlJc w:val="left"/>
      <w:pPr>
        <w:ind w:left="2880" w:hanging="360"/>
      </w:pPr>
      <w:rPr>
        <w:rFonts w:ascii="Symbol" w:hAnsi="Symbol" w:hint="default"/>
      </w:rPr>
    </w:lvl>
    <w:lvl w:ilvl="4" w:tplc="34D2EACE" w:tentative="1">
      <w:start w:val="1"/>
      <w:numFmt w:val="bullet"/>
      <w:lvlText w:val="o"/>
      <w:lvlJc w:val="left"/>
      <w:pPr>
        <w:ind w:left="3600" w:hanging="360"/>
      </w:pPr>
      <w:rPr>
        <w:rFonts w:ascii="Courier New" w:hAnsi="Courier New" w:cs="Courier New" w:hint="default"/>
      </w:rPr>
    </w:lvl>
    <w:lvl w:ilvl="5" w:tplc="6D22277E" w:tentative="1">
      <w:start w:val="1"/>
      <w:numFmt w:val="bullet"/>
      <w:lvlText w:val=""/>
      <w:lvlJc w:val="left"/>
      <w:pPr>
        <w:ind w:left="4320" w:hanging="360"/>
      </w:pPr>
      <w:rPr>
        <w:rFonts w:ascii="Wingdings" w:hAnsi="Wingdings" w:hint="default"/>
      </w:rPr>
    </w:lvl>
    <w:lvl w:ilvl="6" w:tplc="9A66A3D0" w:tentative="1">
      <w:start w:val="1"/>
      <w:numFmt w:val="bullet"/>
      <w:lvlText w:val=""/>
      <w:lvlJc w:val="left"/>
      <w:pPr>
        <w:ind w:left="5040" w:hanging="360"/>
      </w:pPr>
      <w:rPr>
        <w:rFonts w:ascii="Symbol" w:hAnsi="Symbol" w:hint="default"/>
      </w:rPr>
    </w:lvl>
    <w:lvl w:ilvl="7" w:tplc="D3F054D8" w:tentative="1">
      <w:start w:val="1"/>
      <w:numFmt w:val="bullet"/>
      <w:lvlText w:val="o"/>
      <w:lvlJc w:val="left"/>
      <w:pPr>
        <w:ind w:left="5760" w:hanging="360"/>
      </w:pPr>
      <w:rPr>
        <w:rFonts w:ascii="Courier New" w:hAnsi="Courier New" w:cs="Courier New" w:hint="default"/>
      </w:rPr>
    </w:lvl>
    <w:lvl w:ilvl="8" w:tplc="62F02258" w:tentative="1">
      <w:start w:val="1"/>
      <w:numFmt w:val="bullet"/>
      <w:lvlText w:val=""/>
      <w:lvlJc w:val="left"/>
      <w:pPr>
        <w:ind w:left="6480" w:hanging="360"/>
      </w:pPr>
      <w:rPr>
        <w:rFonts w:ascii="Wingdings" w:hAnsi="Wingdings" w:hint="default"/>
      </w:rPr>
    </w:lvl>
  </w:abstractNum>
  <w:abstractNum w:abstractNumId="30" w15:restartNumberingAfterBreak="0">
    <w:nsid w:val="2F9520EE"/>
    <w:multiLevelType w:val="hybridMultilevel"/>
    <w:tmpl w:val="F54CE4DC"/>
    <w:lvl w:ilvl="0" w:tplc="7C9C0982">
      <w:start w:val="1"/>
      <w:numFmt w:val="bullet"/>
      <w:lvlText w:val="-"/>
      <w:lvlJc w:val="left"/>
      <w:pPr>
        <w:ind w:left="720" w:hanging="360"/>
      </w:pPr>
      <w:rPr>
        <w:rFonts w:ascii="Times New Roman" w:hAnsi="Times New Roman" w:cs="Times New Roman" w:hint="default"/>
        <w:b w:val="0"/>
        <w:i w:val="0"/>
        <w:sz w:val="22"/>
      </w:rPr>
    </w:lvl>
    <w:lvl w:ilvl="1" w:tplc="25E4F4CA" w:tentative="1">
      <w:start w:val="1"/>
      <w:numFmt w:val="bullet"/>
      <w:lvlText w:val="o"/>
      <w:lvlJc w:val="left"/>
      <w:pPr>
        <w:ind w:left="1440" w:hanging="360"/>
      </w:pPr>
      <w:rPr>
        <w:rFonts w:ascii="Courier New" w:hAnsi="Courier New" w:cs="Courier New" w:hint="default"/>
      </w:rPr>
    </w:lvl>
    <w:lvl w:ilvl="2" w:tplc="869816E4" w:tentative="1">
      <w:start w:val="1"/>
      <w:numFmt w:val="bullet"/>
      <w:lvlText w:val=""/>
      <w:lvlJc w:val="left"/>
      <w:pPr>
        <w:ind w:left="2160" w:hanging="360"/>
      </w:pPr>
      <w:rPr>
        <w:rFonts w:ascii="Wingdings" w:hAnsi="Wingdings" w:hint="default"/>
      </w:rPr>
    </w:lvl>
    <w:lvl w:ilvl="3" w:tplc="8F7054E8" w:tentative="1">
      <w:start w:val="1"/>
      <w:numFmt w:val="bullet"/>
      <w:lvlText w:val=""/>
      <w:lvlJc w:val="left"/>
      <w:pPr>
        <w:ind w:left="2880" w:hanging="360"/>
      </w:pPr>
      <w:rPr>
        <w:rFonts w:ascii="Symbol" w:hAnsi="Symbol" w:hint="default"/>
      </w:rPr>
    </w:lvl>
    <w:lvl w:ilvl="4" w:tplc="E25A3912" w:tentative="1">
      <w:start w:val="1"/>
      <w:numFmt w:val="bullet"/>
      <w:lvlText w:val="o"/>
      <w:lvlJc w:val="left"/>
      <w:pPr>
        <w:ind w:left="3600" w:hanging="360"/>
      </w:pPr>
      <w:rPr>
        <w:rFonts w:ascii="Courier New" w:hAnsi="Courier New" w:cs="Courier New" w:hint="default"/>
      </w:rPr>
    </w:lvl>
    <w:lvl w:ilvl="5" w:tplc="D4927F82" w:tentative="1">
      <w:start w:val="1"/>
      <w:numFmt w:val="bullet"/>
      <w:lvlText w:val=""/>
      <w:lvlJc w:val="left"/>
      <w:pPr>
        <w:ind w:left="4320" w:hanging="360"/>
      </w:pPr>
      <w:rPr>
        <w:rFonts w:ascii="Wingdings" w:hAnsi="Wingdings" w:hint="default"/>
      </w:rPr>
    </w:lvl>
    <w:lvl w:ilvl="6" w:tplc="17FC962A" w:tentative="1">
      <w:start w:val="1"/>
      <w:numFmt w:val="bullet"/>
      <w:lvlText w:val=""/>
      <w:lvlJc w:val="left"/>
      <w:pPr>
        <w:ind w:left="5040" w:hanging="360"/>
      </w:pPr>
      <w:rPr>
        <w:rFonts w:ascii="Symbol" w:hAnsi="Symbol" w:hint="default"/>
      </w:rPr>
    </w:lvl>
    <w:lvl w:ilvl="7" w:tplc="3A66B4AC" w:tentative="1">
      <w:start w:val="1"/>
      <w:numFmt w:val="bullet"/>
      <w:lvlText w:val="o"/>
      <w:lvlJc w:val="left"/>
      <w:pPr>
        <w:ind w:left="5760" w:hanging="360"/>
      </w:pPr>
      <w:rPr>
        <w:rFonts w:ascii="Courier New" w:hAnsi="Courier New" w:cs="Courier New" w:hint="default"/>
      </w:rPr>
    </w:lvl>
    <w:lvl w:ilvl="8" w:tplc="AACA72B6" w:tentative="1">
      <w:start w:val="1"/>
      <w:numFmt w:val="bullet"/>
      <w:lvlText w:val=""/>
      <w:lvlJc w:val="left"/>
      <w:pPr>
        <w:ind w:left="6480" w:hanging="360"/>
      </w:pPr>
      <w:rPr>
        <w:rFonts w:ascii="Wingdings" w:hAnsi="Wingdings" w:hint="default"/>
      </w:rPr>
    </w:lvl>
  </w:abstractNum>
  <w:abstractNum w:abstractNumId="31" w15:restartNumberingAfterBreak="0">
    <w:nsid w:val="30CE1EDF"/>
    <w:multiLevelType w:val="hybridMultilevel"/>
    <w:tmpl w:val="203E4DE4"/>
    <w:lvl w:ilvl="0" w:tplc="45FC6A5A">
      <w:start w:val="1"/>
      <w:numFmt w:val="bullet"/>
      <w:lvlText w:val="-"/>
      <w:lvlJc w:val="left"/>
      <w:pPr>
        <w:ind w:left="720" w:hanging="360"/>
      </w:pPr>
      <w:rPr>
        <w:rFonts w:ascii="Times New Roman" w:hAnsi="Times New Roman" w:cs="Times New Roman" w:hint="default"/>
        <w:b w:val="0"/>
        <w:i w:val="0"/>
        <w:sz w:val="22"/>
      </w:rPr>
    </w:lvl>
    <w:lvl w:ilvl="1" w:tplc="67C6AEB8" w:tentative="1">
      <w:start w:val="1"/>
      <w:numFmt w:val="bullet"/>
      <w:lvlText w:val="o"/>
      <w:lvlJc w:val="left"/>
      <w:pPr>
        <w:ind w:left="1440" w:hanging="360"/>
      </w:pPr>
      <w:rPr>
        <w:rFonts w:ascii="Courier New" w:hAnsi="Courier New" w:cs="Courier New" w:hint="default"/>
      </w:rPr>
    </w:lvl>
    <w:lvl w:ilvl="2" w:tplc="58C4C698" w:tentative="1">
      <w:start w:val="1"/>
      <w:numFmt w:val="bullet"/>
      <w:lvlText w:val=""/>
      <w:lvlJc w:val="left"/>
      <w:pPr>
        <w:ind w:left="2160" w:hanging="360"/>
      </w:pPr>
      <w:rPr>
        <w:rFonts w:ascii="Wingdings" w:hAnsi="Wingdings" w:hint="default"/>
      </w:rPr>
    </w:lvl>
    <w:lvl w:ilvl="3" w:tplc="45EA863A" w:tentative="1">
      <w:start w:val="1"/>
      <w:numFmt w:val="bullet"/>
      <w:lvlText w:val=""/>
      <w:lvlJc w:val="left"/>
      <w:pPr>
        <w:ind w:left="2880" w:hanging="360"/>
      </w:pPr>
      <w:rPr>
        <w:rFonts w:ascii="Symbol" w:hAnsi="Symbol" w:hint="default"/>
      </w:rPr>
    </w:lvl>
    <w:lvl w:ilvl="4" w:tplc="F990A374" w:tentative="1">
      <w:start w:val="1"/>
      <w:numFmt w:val="bullet"/>
      <w:lvlText w:val="o"/>
      <w:lvlJc w:val="left"/>
      <w:pPr>
        <w:ind w:left="3600" w:hanging="360"/>
      </w:pPr>
      <w:rPr>
        <w:rFonts w:ascii="Courier New" w:hAnsi="Courier New" w:cs="Courier New" w:hint="default"/>
      </w:rPr>
    </w:lvl>
    <w:lvl w:ilvl="5" w:tplc="3E4A1F52" w:tentative="1">
      <w:start w:val="1"/>
      <w:numFmt w:val="bullet"/>
      <w:lvlText w:val=""/>
      <w:lvlJc w:val="left"/>
      <w:pPr>
        <w:ind w:left="4320" w:hanging="360"/>
      </w:pPr>
      <w:rPr>
        <w:rFonts w:ascii="Wingdings" w:hAnsi="Wingdings" w:hint="default"/>
      </w:rPr>
    </w:lvl>
    <w:lvl w:ilvl="6" w:tplc="DD98C7B8" w:tentative="1">
      <w:start w:val="1"/>
      <w:numFmt w:val="bullet"/>
      <w:lvlText w:val=""/>
      <w:lvlJc w:val="left"/>
      <w:pPr>
        <w:ind w:left="5040" w:hanging="360"/>
      </w:pPr>
      <w:rPr>
        <w:rFonts w:ascii="Symbol" w:hAnsi="Symbol" w:hint="default"/>
      </w:rPr>
    </w:lvl>
    <w:lvl w:ilvl="7" w:tplc="9A30AAB6" w:tentative="1">
      <w:start w:val="1"/>
      <w:numFmt w:val="bullet"/>
      <w:lvlText w:val="o"/>
      <w:lvlJc w:val="left"/>
      <w:pPr>
        <w:ind w:left="5760" w:hanging="360"/>
      </w:pPr>
      <w:rPr>
        <w:rFonts w:ascii="Courier New" w:hAnsi="Courier New" w:cs="Courier New" w:hint="default"/>
      </w:rPr>
    </w:lvl>
    <w:lvl w:ilvl="8" w:tplc="8BA4B472" w:tentative="1">
      <w:start w:val="1"/>
      <w:numFmt w:val="bullet"/>
      <w:lvlText w:val=""/>
      <w:lvlJc w:val="left"/>
      <w:pPr>
        <w:ind w:left="6480" w:hanging="360"/>
      </w:pPr>
      <w:rPr>
        <w:rFonts w:ascii="Wingdings" w:hAnsi="Wingdings" w:hint="default"/>
      </w:rPr>
    </w:lvl>
  </w:abstractNum>
  <w:abstractNum w:abstractNumId="32" w15:restartNumberingAfterBreak="0">
    <w:nsid w:val="31F9645C"/>
    <w:multiLevelType w:val="hybridMultilevel"/>
    <w:tmpl w:val="A17A41F6"/>
    <w:lvl w:ilvl="0" w:tplc="A1F85060">
      <w:start w:val="1"/>
      <w:numFmt w:val="bullet"/>
      <w:lvlText w:val=""/>
      <w:lvlJc w:val="left"/>
      <w:pPr>
        <w:ind w:left="720" w:hanging="360"/>
      </w:pPr>
      <w:rPr>
        <w:rFonts w:ascii="Symbol" w:hAnsi="Symbol" w:hint="default"/>
      </w:rPr>
    </w:lvl>
    <w:lvl w:ilvl="1" w:tplc="D4764202" w:tentative="1">
      <w:start w:val="1"/>
      <w:numFmt w:val="bullet"/>
      <w:lvlText w:val="o"/>
      <w:lvlJc w:val="left"/>
      <w:pPr>
        <w:ind w:left="1440" w:hanging="360"/>
      </w:pPr>
      <w:rPr>
        <w:rFonts w:ascii="Courier New" w:hAnsi="Courier New" w:cs="Courier New" w:hint="default"/>
      </w:rPr>
    </w:lvl>
    <w:lvl w:ilvl="2" w:tplc="B40EF29C" w:tentative="1">
      <w:start w:val="1"/>
      <w:numFmt w:val="bullet"/>
      <w:lvlText w:val=""/>
      <w:lvlJc w:val="left"/>
      <w:pPr>
        <w:ind w:left="2160" w:hanging="360"/>
      </w:pPr>
      <w:rPr>
        <w:rFonts w:ascii="Wingdings" w:hAnsi="Wingdings" w:hint="default"/>
      </w:rPr>
    </w:lvl>
    <w:lvl w:ilvl="3" w:tplc="10A2564A" w:tentative="1">
      <w:start w:val="1"/>
      <w:numFmt w:val="bullet"/>
      <w:lvlText w:val=""/>
      <w:lvlJc w:val="left"/>
      <w:pPr>
        <w:ind w:left="2880" w:hanging="360"/>
      </w:pPr>
      <w:rPr>
        <w:rFonts w:ascii="Symbol" w:hAnsi="Symbol" w:hint="default"/>
      </w:rPr>
    </w:lvl>
    <w:lvl w:ilvl="4" w:tplc="AB9C1A9E" w:tentative="1">
      <w:start w:val="1"/>
      <w:numFmt w:val="bullet"/>
      <w:lvlText w:val="o"/>
      <w:lvlJc w:val="left"/>
      <w:pPr>
        <w:ind w:left="3600" w:hanging="360"/>
      </w:pPr>
      <w:rPr>
        <w:rFonts w:ascii="Courier New" w:hAnsi="Courier New" w:cs="Courier New" w:hint="default"/>
      </w:rPr>
    </w:lvl>
    <w:lvl w:ilvl="5" w:tplc="65D4ED2A" w:tentative="1">
      <w:start w:val="1"/>
      <w:numFmt w:val="bullet"/>
      <w:lvlText w:val=""/>
      <w:lvlJc w:val="left"/>
      <w:pPr>
        <w:ind w:left="4320" w:hanging="360"/>
      </w:pPr>
      <w:rPr>
        <w:rFonts w:ascii="Wingdings" w:hAnsi="Wingdings" w:hint="default"/>
      </w:rPr>
    </w:lvl>
    <w:lvl w:ilvl="6" w:tplc="F5FA1A76" w:tentative="1">
      <w:start w:val="1"/>
      <w:numFmt w:val="bullet"/>
      <w:lvlText w:val=""/>
      <w:lvlJc w:val="left"/>
      <w:pPr>
        <w:ind w:left="5040" w:hanging="360"/>
      </w:pPr>
      <w:rPr>
        <w:rFonts w:ascii="Symbol" w:hAnsi="Symbol" w:hint="default"/>
      </w:rPr>
    </w:lvl>
    <w:lvl w:ilvl="7" w:tplc="812297BE" w:tentative="1">
      <w:start w:val="1"/>
      <w:numFmt w:val="bullet"/>
      <w:lvlText w:val="o"/>
      <w:lvlJc w:val="left"/>
      <w:pPr>
        <w:ind w:left="5760" w:hanging="360"/>
      </w:pPr>
      <w:rPr>
        <w:rFonts w:ascii="Courier New" w:hAnsi="Courier New" w:cs="Courier New" w:hint="default"/>
      </w:rPr>
    </w:lvl>
    <w:lvl w:ilvl="8" w:tplc="FBAA380C" w:tentative="1">
      <w:start w:val="1"/>
      <w:numFmt w:val="bullet"/>
      <w:lvlText w:val=""/>
      <w:lvlJc w:val="left"/>
      <w:pPr>
        <w:ind w:left="6480" w:hanging="360"/>
      </w:pPr>
      <w:rPr>
        <w:rFonts w:ascii="Wingdings" w:hAnsi="Wingdings" w:hint="default"/>
      </w:rPr>
    </w:lvl>
  </w:abstractNum>
  <w:abstractNum w:abstractNumId="33" w15:restartNumberingAfterBreak="0">
    <w:nsid w:val="3247052A"/>
    <w:multiLevelType w:val="singleLevel"/>
    <w:tmpl w:val="99F24E0C"/>
    <w:name w:val="WWlb"/>
    <w:lvl w:ilvl="0">
      <w:start w:val="1"/>
      <w:numFmt w:val="bullet"/>
      <w:lvlText w:val="•"/>
      <w:lvlJc w:val="left"/>
      <w:pPr>
        <w:tabs>
          <w:tab w:val="num" w:pos="0"/>
        </w:tabs>
        <w:ind w:left="0" w:firstLine="0"/>
      </w:pPr>
      <w:rPr>
        <w:rFonts w:ascii="Times New Roman" w:hAnsi="Times New Roman" w:cs="Times New Roman" w:hint="default"/>
        <w:b w:val="0"/>
        <w:i w:val="0"/>
        <w:caps w:val="0"/>
        <w:sz w:val="32"/>
        <w:u w:val="none"/>
        <w:vertAlign w:val="baseline"/>
      </w:rPr>
    </w:lvl>
  </w:abstractNum>
  <w:abstractNum w:abstractNumId="34" w15:restartNumberingAfterBreak="1">
    <w:nsid w:val="32D96008"/>
    <w:multiLevelType w:val="singleLevel"/>
    <w:tmpl w:val="B3D2204A"/>
    <w:lvl w:ilvl="0">
      <w:start w:val="1"/>
      <w:numFmt w:val="bullet"/>
      <w:pStyle w:val="Proc1"/>
      <w:lvlText w:val=""/>
      <w:lvlJc w:val="left"/>
      <w:pPr>
        <w:tabs>
          <w:tab w:val="num" w:pos="567"/>
        </w:tabs>
        <w:ind w:left="567" w:hanging="567"/>
      </w:pPr>
      <w:rPr>
        <w:rFonts w:ascii="Symbol" w:hAnsi="Symbol" w:hint="default"/>
      </w:rPr>
    </w:lvl>
  </w:abstractNum>
  <w:abstractNum w:abstractNumId="35" w15:restartNumberingAfterBreak="0">
    <w:nsid w:val="32DC4EF0"/>
    <w:multiLevelType w:val="hybridMultilevel"/>
    <w:tmpl w:val="4532F5F4"/>
    <w:lvl w:ilvl="0" w:tplc="6FFECD96">
      <w:start w:val="1"/>
      <w:numFmt w:val="bullet"/>
      <w:lvlText w:val=""/>
      <w:lvlJc w:val="left"/>
      <w:pPr>
        <w:tabs>
          <w:tab w:val="num" w:pos="567"/>
        </w:tabs>
        <w:ind w:left="567" w:hanging="567"/>
      </w:pPr>
      <w:rPr>
        <w:rFonts w:ascii="Symbol" w:hAnsi="Symbol" w:hint="default"/>
      </w:rPr>
    </w:lvl>
    <w:lvl w:ilvl="1" w:tplc="82D22DBC" w:tentative="1">
      <w:start w:val="1"/>
      <w:numFmt w:val="bullet"/>
      <w:lvlText w:val="o"/>
      <w:lvlJc w:val="left"/>
      <w:pPr>
        <w:tabs>
          <w:tab w:val="num" w:pos="1440"/>
        </w:tabs>
        <w:ind w:left="1440" w:hanging="360"/>
      </w:pPr>
      <w:rPr>
        <w:rFonts w:ascii="Courier New" w:hAnsi="Courier New" w:cs="Courier New" w:hint="default"/>
      </w:rPr>
    </w:lvl>
    <w:lvl w:ilvl="2" w:tplc="F1E453C6" w:tentative="1">
      <w:start w:val="1"/>
      <w:numFmt w:val="bullet"/>
      <w:lvlText w:val=""/>
      <w:lvlJc w:val="left"/>
      <w:pPr>
        <w:tabs>
          <w:tab w:val="num" w:pos="2160"/>
        </w:tabs>
        <w:ind w:left="2160" w:hanging="360"/>
      </w:pPr>
      <w:rPr>
        <w:rFonts w:ascii="Wingdings" w:hAnsi="Wingdings" w:hint="default"/>
      </w:rPr>
    </w:lvl>
    <w:lvl w:ilvl="3" w:tplc="2FBC8BDC" w:tentative="1">
      <w:start w:val="1"/>
      <w:numFmt w:val="bullet"/>
      <w:lvlText w:val=""/>
      <w:lvlJc w:val="left"/>
      <w:pPr>
        <w:tabs>
          <w:tab w:val="num" w:pos="2880"/>
        </w:tabs>
        <w:ind w:left="2880" w:hanging="360"/>
      </w:pPr>
      <w:rPr>
        <w:rFonts w:ascii="Symbol" w:hAnsi="Symbol" w:hint="default"/>
      </w:rPr>
    </w:lvl>
    <w:lvl w:ilvl="4" w:tplc="FBC8E270" w:tentative="1">
      <w:start w:val="1"/>
      <w:numFmt w:val="bullet"/>
      <w:lvlText w:val="o"/>
      <w:lvlJc w:val="left"/>
      <w:pPr>
        <w:tabs>
          <w:tab w:val="num" w:pos="3600"/>
        </w:tabs>
        <w:ind w:left="3600" w:hanging="360"/>
      </w:pPr>
      <w:rPr>
        <w:rFonts w:ascii="Courier New" w:hAnsi="Courier New" w:cs="Courier New" w:hint="default"/>
      </w:rPr>
    </w:lvl>
    <w:lvl w:ilvl="5" w:tplc="6EA8A422" w:tentative="1">
      <w:start w:val="1"/>
      <w:numFmt w:val="bullet"/>
      <w:lvlText w:val=""/>
      <w:lvlJc w:val="left"/>
      <w:pPr>
        <w:tabs>
          <w:tab w:val="num" w:pos="4320"/>
        </w:tabs>
        <w:ind w:left="4320" w:hanging="360"/>
      </w:pPr>
      <w:rPr>
        <w:rFonts w:ascii="Wingdings" w:hAnsi="Wingdings" w:hint="default"/>
      </w:rPr>
    </w:lvl>
    <w:lvl w:ilvl="6" w:tplc="56660600" w:tentative="1">
      <w:start w:val="1"/>
      <w:numFmt w:val="bullet"/>
      <w:lvlText w:val=""/>
      <w:lvlJc w:val="left"/>
      <w:pPr>
        <w:tabs>
          <w:tab w:val="num" w:pos="5040"/>
        </w:tabs>
        <w:ind w:left="5040" w:hanging="360"/>
      </w:pPr>
      <w:rPr>
        <w:rFonts w:ascii="Symbol" w:hAnsi="Symbol" w:hint="default"/>
      </w:rPr>
    </w:lvl>
    <w:lvl w:ilvl="7" w:tplc="925654A0" w:tentative="1">
      <w:start w:val="1"/>
      <w:numFmt w:val="bullet"/>
      <w:lvlText w:val="o"/>
      <w:lvlJc w:val="left"/>
      <w:pPr>
        <w:tabs>
          <w:tab w:val="num" w:pos="5760"/>
        </w:tabs>
        <w:ind w:left="5760" w:hanging="360"/>
      </w:pPr>
      <w:rPr>
        <w:rFonts w:ascii="Courier New" w:hAnsi="Courier New" w:cs="Courier New" w:hint="default"/>
      </w:rPr>
    </w:lvl>
    <w:lvl w:ilvl="8" w:tplc="FC40CCBA"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40855E5"/>
    <w:multiLevelType w:val="hybridMultilevel"/>
    <w:tmpl w:val="C9B25E4C"/>
    <w:lvl w:ilvl="0" w:tplc="33EA1B80">
      <w:start w:val="1"/>
      <w:numFmt w:val="bullet"/>
      <w:lvlText w:val=""/>
      <w:lvlJc w:val="left"/>
      <w:pPr>
        <w:ind w:left="720" w:hanging="360"/>
      </w:pPr>
      <w:rPr>
        <w:rFonts w:ascii="Symbol" w:hAnsi="Symbol" w:hint="default"/>
      </w:rPr>
    </w:lvl>
    <w:lvl w:ilvl="1" w:tplc="6F2A1C58" w:tentative="1">
      <w:start w:val="1"/>
      <w:numFmt w:val="bullet"/>
      <w:lvlText w:val="o"/>
      <w:lvlJc w:val="left"/>
      <w:pPr>
        <w:ind w:left="1440" w:hanging="360"/>
      </w:pPr>
      <w:rPr>
        <w:rFonts w:ascii="Courier New" w:hAnsi="Courier New" w:cs="Courier New" w:hint="default"/>
      </w:rPr>
    </w:lvl>
    <w:lvl w:ilvl="2" w:tplc="B8D2FCEE" w:tentative="1">
      <w:start w:val="1"/>
      <w:numFmt w:val="bullet"/>
      <w:lvlText w:val=""/>
      <w:lvlJc w:val="left"/>
      <w:pPr>
        <w:ind w:left="2160" w:hanging="360"/>
      </w:pPr>
      <w:rPr>
        <w:rFonts w:ascii="Wingdings" w:hAnsi="Wingdings" w:hint="default"/>
      </w:rPr>
    </w:lvl>
    <w:lvl w:ilvl="3" w:tplc="CD2CD038" w:tentative="1">
      <w:start w:val="1"/>
      <w:numFmt w:val="bullet"/>
      <w:lvlText w:val=""/>
      <w:lvlJc w:val="left"/>
      <w:pPr>
        <w:ind w:left="2880" w:hanging="360"/>
      </w:pPr>
      <w:rPr>
        <w:rFonts w:ascii="Symbol" w:hAnsi="Symbol" w:hint="default"/>
      </w:rPr>
    </w:lvl>
    <w:lvl w:ilvl="4" w:tplc="6D32AA82" w:tentative="1">
      <w:start w:val="1"/>
      <w:numFmt w:val="bullet"/>
      <w:lvlText w:val="o"/>
      <w:lvlJc w:val="left"/>
      <w:pPr>
        <w:ind w:left="3600" w:hanging="360"/>
      </w:pPr>
      <w:rPr>
        <w:rFonts w:ascii="Courier New" w:hAnsi="Courier New" w:cs="Courier New" w:hint="default"/>
      </w:rPr>
    </w:lvl>
    <w:lvl w:ilvl="5" w:tplc="ABD0C0F4" w:tentative="1">
      <w:start w:val="1"/>
      <w:numFmt w:val="bullet"/>
      <w:lvlText w:val=""/>
      <w:lvlJc w:val="left"/>
      <w:pPr>
        <w:ind w:left="4320" w:hanging="360"/>
      </w:pPr>
      <w:rPr>
        <w:rFonts w:ascii="Wingdings" w:hAnsi="Wingdings" w:hint="default"/>
      </w:rPr>
    </w:lvl>
    <w:lvl w:ilvl="6" w:tplc="DAC687A4" w:tentative="1">
      <w:start w:val="1"/>
      <w:numFmt w:val="bullet"/>
      <w:lvlText w:val=""/>
      <w:lvlJc w:val="left"/>
      <w:pPr>
        <w:ind w:left="5040" w:hanging="360"/>
      </w:pPr>
      <w:rPr>
        <w:rFonts w:ascii="Symbol" w:hAnsi="Symbol" w:hint="default"/>
      </w:rPr>
    </w:lvl>
    <w:lvl w:ilvl="7" w:tplc="1478A784" w:tentative="1">
      <w:start w:val="1"/>
      <w:numFmt w:val="bullet"/>
      <w:lvlText w:val="o"/>
      <w:lvlJc w:val="left"/>
      <w:pPr>
        <w:ind w:left="5760" w:hanging="360"/>
      </w:pPr>
      <w:rPr>
        <w:rFonts w:ascii="Courier New" w:hAnsi="Courier New" w:cs="Courier New" w:hint="default"/>
      </w:rPr>
    </w:lvl>
    <w:lvl w:ilvl="8" w:tplc="F506722E" w:tentative="1">
      <w:start w:val="1"/>
      <w:numFmt w:val="bullet"/>
      <w:lvlText w:val=""/>
      <w:lvlJc w:val="left"/>
      <w:pPr>
        <w:ind w:left="6480" w:hanging="360"/>
      </w:pPr>
      <w:rPr>
        <w:rFonts w:ascii="Wingdings" w:hAnsi="Wingdings" w:hint="default"/>
      </w:rPr>
    </w:lvl>
  </w:abstractNum>
  <w:abstractNum w:abstractNumId="37" w15:restartNumberingAfterBreak="0">
    <w:nsid w:val="354A0990"/>
    <w:multiLevelType w:val="hybridMultilevel"/>
    <w:tmpl w:val="0DA4934A"/>
    <w:lvl w:ilvl="0" w:tplc="2DD46A60">
      <w:start w:val="1"/>
      <w:numFmt w:val="bullet"/>
      <w:lvlText w:val=""/>
      <w:lvlJc w:val="left"/>
      <w:pPr>
        <w:ind w:left="720" w:hanging="360"/>
      </w:pPr>
      <w:rPr>
        <w:rFonts w:ascii="Symbol" w:hAnsi="Symbol" w:hint="default"/>
      </w:rPr>
    </w:lvl>
    <w:lvl w:ilvl="1" w:tplc="686204D8" w:tentative="1">
      <w:start w:val="1"/>
      <w:numFmt w:val="bullet"/>
      <w:lvlText w:val="o"/>
      <w:lvlJc w:val="left"/>
      <w:pPr>
        <w:ind w:left="1440" w:hanging="360"/>
      </w:pPr>
      <w:rPr>
        <w:rFonts w:ascii="Courier New" w:hAnsi="Courier New" w:cs="Courier New" w:hint="default"/>
      </w:rPr>
    </w:lvl>
    <w:lvl w:ilvl="2" w:tplc="1B0E5D1C" w:tentative="1">
      <w:start w:val="1"/>
      <w:numFmt w:val="bullet"/>
      <w:lvlText w:val=""/>
      <w:lvlJc w:val="left"/>
      <w:pPr>
        <w:ind w:left="2160" w:hanging="360"/>
      </w:pPr>
      <w:rPr>
        <w:rFonts w:ascii="Wingdings" w:hAnsi="Wingdings" w:hint="default"/>
      </w:rPr>
    </w:lvl>
    <w:lvl w:ilvl="3" w:tplc="7D687DAA" w:tentative="1">
      <w:start w:val="1"/>
      <w:numFmt w:val="bullet"/>
      <w:lvlText w:val=""/>
      <w:lvlJc w:val="left"/>
      <w:pPr>
        <w:ind w:left="2880" w:hanging="360"/>
      </w:pPr>
      <w:rPr>
        <w:rFonts w:ascii="Symbol" w:hAnsi="Symbol" w:hint="default"/>
      </w:rPr>
    </w:lvl>
    <w:lvl w:ilvl="4" w:tplc="67963F9C" w:tentative="1">
      <w:start w:val="1"/>
      <w:numFmt w:val="bullet"/>
      <w:lvlText w:val="o"/>
      <w:lvlJc w:val="left"/>
      <w:pPr>
        <w:ind w:left="3600" w:hanging="360"/>
      </w:pPr>
      <w:rPr>
        <w:rFonts w:ascii="Courier New" w:hAnsi="Courier New" w:cs="Courier New" w:hint="default"/>
      </w:rPr>
    </w:lvl>
    <w:lvl w:ilvl="5" w:tplc="A5B6E30C" w:tentative="1">
      <w:start w:val="1"/>
      <w:numFmt w:val="bullet"/>
      <w:lvlText w:val=""/>
      <w:lvlJc w:val="left"/>
      <w:pPr>
        <w:ind w:left="4320" w:hanging="360"/>
      </w:pPr>
      <w:rPr>
        <w:rFonts w:ascii="Wingdings" w:hAnsi="Wingdings" w:hint="default"/>
      </w:rPr>
    </w:lvl>
    <w:lvl w:ilvl="6" w:tplc="E038613C" w:tentative="1">
      <w:start w:val="1"/>
      <w:numFmt w:val="bullet"/>
      <w:lvlText w:val=""/>
      <w:lvlJc w:val="left"/>
      <w:pPr>
        <w:ind w:left="5040" w:hanging="360"/>
      </w:pPr>
      <w:rPr>
        <w:rFonts w:ascii="Symbol" w:hAnsi="Symbol" w:hint="default"/>
      </w:rPr>
    </w:lvl>
    <w:lvl w:ilvl="7" w:tplc="9054683C" w:tentative="1">
      <w:start w:val="1"/>
      <w:numFmt w:val="bullet"/>
      <w:lvlText w:val="o"/>
      <w:lvlJc w:val="left"/>
      <w:pPr>
        <w:ind w:left="5760" w:hanging="360"/>
      </w:pPr>
      <w:rPr>
        <w:rFonts w:ascii="Courier New" w:hAnsi="Courier New" w:cs="Courier New" w:hint="default"/>
      </w:rPr>
    </w:lvl>
    <w:lvl w:ilvl="8" w:tplc="341A2AE0" w:tentative="1">
      <w:start w:val="1"/>
      <w:numFmt w:val="bullet"/>
      <w:lvlText w:val=""/>
      <w:lvlJc w:val="left"/>
      <w:pPr>
        <w:ind w:left="6480" w:hanging="360"/>
      </w:pPr>
      <w:rPr>
        <w:rFonts w:ascii="Wingdings" w:hAnsi="Wingdings" w:hint="default"/>
      </w:rPr>
    </w:lvl>
  </w:abstractNum>
  <w:abstractNum w:abstractNumId="38" w15:restartNumberingAfterBreak="0">
    <w:nsid w:val="35F23B0D"/>
    <w:multiLevelType w:val="hybridMultilevel"/>
    <w:tmpl w:val="60A8A264"/>
    <w:lvl w:ilvl="0" w:tplc="BD5E5C18">
      <w:start w:val="1"/>
      <w:numFmt w:val="bullet"/>
      <w:lvlText w:val=""/>
      <w:lvlJc w:val="left"/>
      <w:pPr>
        <w:tabs>
          <w:tab w:val="num" w:pos="567"/>
        </w:tabs>
        <w:ind w:left="567" w:hanging="567"/>
      </w:pPr>
      <w:rPr>
        <w:rFonts w:ascii="Symbol" w:hAnsi="Symbol" w:hint="default"/>
      </w:rPr>
    </w:lvl>
    <w:lvl w:ilvl="1" w:tplc="A1C695D4" w:tentative="1">
      <w:start w:val="1"/>
      <w:numFmt w:val="bullet"/>
      <w:lvlText w:val="o"/>
      <w:lvlJc w:val="left"/>
      <w:pPr>
        <w:tabs>
          <w:tab w:val="num" w:pos="1440"/>
        </w:tabs>
        <w:ind w:left="1440" w:hanging="360"/>
      </w:pPr>
      <w:rPr>
        <w:rFonts w:ascii="Courier New" w:hAnsi="Courier New" w:cs="Courier New" w:hint="default"/>
      </w:rPr>
    </w:lvl>
    <w:lvl w:ilvl="2" w:tplc="494A1C0E" w:tentative="1">
      <w:start w:val="1"/>
      <w:numFmt w:val="bullet"/>
      <w:lvlText w:val=""/>
      <w:lvlJc w:val="left"/>
      <w:pPr>
        <w:tabs>
          <w:tab w:val="num" w:pos="2160"/>
        </w:tabs>
        <w:ind w:left="2160" w:hanging="360"/>
      </w:pPr>
      <w:rPr>
        <w:rFonts w:ascii="Wingdings" w:hAnsi="Wingdings" w:hint="default"/>
      </w:rPr>
    </w:lvl>
    <w:lvl w:ilvl="3" w:tplc="97506022" w:tentative="1">
      <w:start w:val="1"/>
      <w:numFmt w:val="bullet"/>
      <w:lvlText w:val=""/>
      <w:lvlJc w:val="left"/>
      <w:pPr>
        <w:tabs>
          <w:tab w:val="num" w:pos="2880"/>
        </w:tabs>
        <w:ind w:left="2880" w:hanging="360"/>
      </w:pPr>
      <w:rPr>
        <w:rFonts w:ascii="Symbol" w:hAnsi="Symbol" w:hint="default"/>
      </w:rPr>
    </w:lvl>
    <w:lvl w:ilvl="4" w:tplc="7FD44F2A" w:tentative="1">
      <w:start w:val="1"/>
      <w:numFmt w:val="bullet"/>
      <w:lvlText w:val="o"/>
      <w:lvlJc w:val="left"/>
      <w:pPr>
        <w:tabs>
          <w:tab w:val="num" w:pos="3600"/>
        </w:tabs>
        <w:ind w:left="3600" w:hanging="360"/>
      </w:pPr>
      <w:rPr>
        <w:rFonts w:ascii="Courier New" w:hAnsi="Courier New" w:cs="Courier New" w:hint="default"/>
      </w:rPr>
    </w:lvl>
    <w:lvl w:ilvl="5" w:tplc="8DE65D90" w:tentative="1">
      <w:start w:val="1"/>
      <w:numFmt w:val="bullet"/>
      <w:lvlText w:val=""/>
      <w:lvlJc w:val="left"/>
      <w:pPr>
        <w:tabs>
          <w:tab w:val="num" w:pos="4320"/>
        </w:tabs>
        <w:ind w:left="4320" w:hanging="360"/>
      </w:pPr>
      <w:rPr>
        <w:rFonts w:ascii="Wingdings" w:hAnsi="Wingdings" w:hint="default"/>
      </w:rPr>
    </w:lvl>
    <w:lvl w:ilvl="6" w:tplc="C7A0DE26" w:tentative="1">
      <w:start w:val="1"/>
      <w:numFmt w:val="bullet"/>
      <w:lvlText w:val=""/>
      <w:lvlJc w:val="left"/>
      <w:pPr>
        <w:tabs>
          <w:tab w:val="num" w:pos="5040"/>
        </w:tabs>
        <w:ind w:left="5040" w:hanging="360"/>
      </w:pPr>
      <w:rPr>
        <w:rFonts w:ascii="Symbol" w:hAnsi="Symbol" w:hint="default"/>
      </w:rPr>
    </w:lvl>
    <w:lvl w:ilvl="7" w:tplc="0F3CC5A4" w:tentative="1">
      <w:start w:val="1"/>
      <w:numFmt w:val="bullet"/>
      <w:lvlText w:val="o"/>
      <w:lvlJc w:val="left"/>
      <w:pPr>
        <w:tabs>
          <w:tab w:val="num" w:pos="5760"/>
        </w:tabs>
        <w:ind w:left="5760" w:hanging="360"/>
      </w:pPr>
      <w:rPr>
        <w:rFonts w:ascii="Courier New" w:hAnsi="Courier New" w:cs="Courier New" w:hint="default"/>
      </w:rPr>
    </w:lvl>
    <w:lvl w:ilvl="8" w:tplc="DAC65C1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6C97C06"/>
    <w:multiLevelType w:val="hybridMultilevel"/>
    <w:tmpl w:val="A0AEB886"/>
    <w:lvl w:ilvl="0" w:tplc="9B9E6772">
      <w:start w:val="1"/>
      <w:numFmt w:val="bullet"/>
      <w:lvlText w:val="-"/>
      <w:lvlJc w:val="left"/>
      <w:pPr>
        <w:ind w:left="765" w:hanging="360"/>
      </w:pPr>
      <w:rPr>
        <w:rFonts w:ascii="Times New Roman" w:hAnsi="Times New Roman" w:cs="Times New Roman" w:hint="default"/>
        <w:b w:val="0"/>
        <w:i w:val="0"/>
        <w:sz w:val="22"/>
      </w:rPr>
    </w:lvl>
    <w:lvl w:ilvl="1" w:tplc="E932A816" w:tentative="1">
      <w:start w:val="1"/>
      <w:numFmt w:val="bullet"/>
      <w:lvlText w:val="o"/>
      <w:lvlJc w:val="left"/>
      <w:pPr>
        <w:ind w:left="1485" w:hanging="360"/>
      </w:pPr>
      <w:rPr>
        <w:rFonts w:ascii="Courier New" w:hAnsi="Courier New" w:cs="Courier New" w:hint="default"/>
      </w:rPr>
    </w:lvl>
    <w:lvl w:ilvl="2" w:tplc="DB422374" w:tentative="1">
      <w:start w:val="1"/>
      <w:numFmt w:val="bullet"/>
      <w:lvlText w:val=""/>
      <w:lvlJc w:val="left"/>
      <w:pPr>
        <w:ind w:left="2205" w:hanging="360"/>
      </w:pPr>
      <w:rPr>
        <w:rFonts w:ascii="Wingdings" w:hAnsi="Wingdings" w:hint="default"/>
      </w:rPr>
    </w:lvl>
    <w:lvl w:ilvl="3" w:tplc="9B8A825C" w:tentative="1">
      <w:start w:val="1"/>
      <w:numFmt w:val="bullet"/>
      <w:lvlText w:val=""/>
      <w:lvlJc w:val="left"/>
      <w:pPr>
        <w:ind w:left="2925" w:hanging="360"/>
      </w:pPr>
      <w:rPr>
        <w:rFonts w:ascii="Symbol" w:hAnsi="Symbol" w:hint="default"/>
      </w:rPr>
    </w:lvl>
    <w:lvl w:ilvl="4" w:tplc="74069028" w:tentative="1">
      <w:start w:val="1"/>
      <w:numFmt w:val="bullet"/>
      <w:lvlText w:val="o"/>
      <w:lvlJc w:val="left"/>
      <w:pPr>
        <w:ind w:left="3645" w:hanging="360"/>
      </w:pPr>
      <w:rPr>
        <w:rFonts w:ascii="Courier New" w:hAnsi="Courier New" w:cs="Courier New" w:hint="default"/>
      </w:rPr>
    </w:lvl>
    <w:lvl w:ilvl="5" w:tplc="E95CFC6A" w:tentative="1">
      <w:start w:val="1"/>
      <w:numFmt w:val="bullet"/>
      <w:lvlText w:val=""/>
      <w:lvlJc w:val="left"/>
      <w:pPr>
        <w:ind w:left="4365" w:hanging="360"/>
      </w:pPr>
      <w:rPr>
        <w:rFonts w:ascii="Wingdings" w:hAnsi="Wingdings" w:hint="default"/>
      </w:rPr>
    </w:lvl>
    <w:lvl w:ilvl="6" w:tplc="34AE7DE0" w:tentative="1">
      <w:start w:val="1"/>
      <w:numFmt w:val="bullet"/>
      <w:lvlText w:val=""/>
      <w:lvlJc w:val="left"/>
      <w:pPr>
        <w:ind w:left="5085" w:hanging="360"/>
      </w:pPr>
      <w:rPr>
        <w:rFonts w:ascii="Symbol" w:hAnsi="Symbol" w:hint="default"/>
      </w:rPr>
    </w:lvl>
    <w:lvl w:ilvl="7" w:tplc="67CC9EF6" w:tentative="1">
      <w:start w:val="1"/>
      <w:numFmt w:val="bullet"/>
      <w:lvlText w:val="o"/>
      <w:lvlJc w:val="left"/>
      <w:pPr>
        <w:ind w:left="5805" w:hanging="360"/>
      </w:pPr>
      <w:rPr>
        <w:rFonts w:ascii="Courier New" w:hAnsi="Courier New" w:cs="Courier New" w:hint="default"/>
      </w:rPr>
    </w:lvl>
    <w:lvl w:ilvl="8" w:tplc="EFB0CAEC" w:tentative="1">
      <w:start w:val="1"/>
      <w:numFmt w:val="bullet"/>
      <w:lvlText w:val=""/>
      <w:lvlJc w:val="left"/>
      <w:pPr>
        <w:ind w:left="6525" w:hanging="360"/>
      </w:pPr>
      <w:rPr>
        <w:rFonts w:ascii="Wingdings" w:hAnsi="Wingdings" w:hint="default"/>
      </w:rPr>
    </w:lvl>
  </w:abstractNum>
  <w:abstractNum w:abstractNumId="40" w15:restartNumberingAfterBreak="0">
    <w:nsid w:val="3A562A77"/>
    <w:multiLevelType w:val="hybridMultilevel"/>
    <w:tmpl w:val="43021E8A"/>
    <w:lvl w:ilvl="0" w:tplc="3B86E9CC">
      <w:start w:val="1"/>
      <w:numFmt w:val="bullet"/>
      <w:lvlText w:val=""/>
      <w:lvlJc w:val="left"/>
      <w:pPr>
        <w:ind w:left="720" w:hanging="360"/>
      </w:pPr>
      <w:rPr>
        <w:rFonts w:ascii="Symbol" w:hAnsi="Symbol" w:hint="default"/>
      </w:rPr>
    </w:lvl>
    <w:lvl w:ilvl="1" w:tplc="C21087F8" w:tentative="1">
      <w:start w:val="1"/>
      <w:numFmt w:val="bullet"/>
      <w:lvlText w:val="o"/>
      <w:lvlJc w:val="left"/>
      <w:pPr>
        <w:ind w:left="1440" w:hanging="360"/>
      </w:pPr>
      <w:rPr>
        <w:rFonts w:ascii="Courier New" w:hAnsi="Courier New" w:cs="Courier New" w:hint="default"/>
      </w:rPr>
    </w:lvl>
    <w:lvl w:ilvl="2" w:tplc="D598A46A" w:tentative="1">
      <w:start w:val="1"/>
      <w:numFmt w:val="bullet"/>
      <w:lvlText w:val=""/>
      <w:lvlJc w:val="left"/>
      <w:pPr>
        <w:ind w:left="2160" w:hanging="360"/>
      </w:pPr>
      <w:rPr>
        <w:rFonts w:ascii="Wingdings" w:hAnsi="Wingdings" w:hint="default"/>
      </w:rPr>
    </w:lvl>
    <w:lvl w:ilvl="3" w:tplc="EC565F64" w:tentative="1">
      <w:start w:val="1"/>
      <w:numFmt w:val="bullet"/>
      <w:lvlText w:val=""/>
      <w:lvlJc w:val="left"/>
      <w:pPr>
        <w:ind w:left="2880" w:hanging="360"/>
      </w:pPr>
      <w:rPr>
        <w:rFonts w:ascii="Symbol" w:hAnsi="Symbol" w:hint="default"/>
      </w:rPr>
    </w:lvl>
    <w:lvl w:ilvl="4" w:tplc="1A34906C" w:tentative="1">
      <w:start w:val="1"/>
      <w:numFmt w:val="bullet"/>
      <w:lvlText w:val="o"/>
      <w:lvlJc w:val="left"/>
      <w:pPr>
        <w:ind w:left="3600" w:hanging="360"/>
      </w:pPr>
      <w:rPr>
        <w:rFonts w:ascii="Courier New" w:hAnsi="Courier New" w:cs="Courier New" w:hint="default"/>
      </w:rPr>
    </w:lvl>
    <w:lvl w:ilvl="5" w:tplc="F58EEF5C" w:tentative="1">
      <w:start w:val="1"/>
      <w:numFmt w:val="bullet"/>
      <w:lvlText w:val=""/>
      <w:lvlJc w:val="left"/>
      <w:pPr>
        <w:ind w:left="4320" w:hanging="360"/>
      </w:pPr>
      <w:rPr>
        <w:rFonts w:ascii="Wingdings" w:hAnsi="Wingdings" w:hint="default"/>
      </w:rPr>
    </w:lvl>
    <w:lvl w:ilvl="6" w:tplc="50DA0B80" w:tentative="1">
      <w:start w:val="1"/>
      <w:numFmt w:val="bullet"/>
      <w:lvlText w:val=""/>
      <w:lvlJc w:val="left"/>
      <w:pPr>
        <w:ind w:left="5040" w:hanging="360"/>
      </w:pPr>
      <w:rPr>
        <w:rFonts w:ascii="Symbol" w:hAnsi="Symbol" w:hint="default"/>
      </w:rPr>
    </w:lvl>
    <w:lvl w:ilvl="7" w:tplc="97B8ECFC" w:tentative="1">
      <w:start w:val="1"/>
      <w:numFmt w:val="bullet"/>
      <w:lvlText w:val="o"/>
      <w:lvlJc w:val="left"/>
      <w:pPr>
        <w:ind w:left="5760" w:hanging="360"/>
      </w:pPr>
      <w:rPr>
        <w:rFonts w:ascii="Courier New" w:hAnsi="Courier New" w:cs="Courier New" w:hint="default"/>
      </w:rPr>
    </w:lvl>
    <w:lvl w:ilvl="8" w:tplc="00D43BAA" w:tentative="1">
      <w:start w:val="1"/>
      <w:numFmt w:val="bullet"/>
      <w:lvlText w:val=""/>
      <w:lvlJc w:val="left"/>
      <w:pPr>
        <w:ind w:left="6480" w:hanging="360"/>
      </w:pPr>
      <w:rPr>
        <w:rFonts w:ascii="Wingdings" w:hAnsi="Wingdings" w:hint="default"/>
      </w:rPr>
    </w:lvl>
  </w:abstractNum>
  <w:abstractNum w:abstractNumId="41" w15:restartNumberingAfterBreak="0">
    <w:nsid w:val="3BE61ABC"/>
    <w:multiLevelType w:val="hybridMultilevel"/>
    <w:tmpl w:val="91445E64"/>
    <w:lvl w:ilvl="0" w:tplc="B386B8A8">
      <w:start w:val="1"/>
      <w:numFmt w:val="bullet"/>
      <w:lvlText w:val=""/>
      <w:lvlJc w:val="left"/>
      <w:pPr>
        <w:ind w:left="720" w:hanging="360"/>
      </w:pPr>
      <w:rPr>
        <w:rFonts w:ascii="Symbol" w:hAnsi="Symbol" w:hint="default"/>
      </w:rPr>
    </w:lvl>
    <w:lvl w:ilvl="1" w:tplc="A16ACCB4" w:tentative="1">
      <w:start w:val="1"/>
      <w:numFmt w:val="bullet"/>
      <w:lvlText w:val="o"/>
      <w:lvlJc w:val="left"/>
      <w:pPr>
        <w:ind w:left="1440" w:hanging="360"/>
      </w:pPr>
      <w:rPr>
        <w:rFonts w:ascii="Courier New" w:hAnsi="Courier New" w:cs="Courier New" w:hint="default"/>
      </w:rPr>
    </w:lvl>
    <w:lvl w:ilvl="2" w:tplc="D31A166A" w:tentative="1">
      <w:start w:val="1"/>
      <w:numFmt w:val="bullet"/>
      <w:lvlText w:val=""/>
      <w:lvlJc w:val="left"/>
      <w:pPr>
        <w:ind w:left="2160" w:hanging="360"/>
      </w:pPr>
      <w:rPr>
        <w:rFonts w:ascii="Wingdings" w:hAnsi="Wingdings" w:hint="default"/>
      </w:rPr>
    </w:lvl>
    <w:lvl w:ilvl="3" w:tplc="52061D40" w:tentative="1">
      <w:start w:val="1"/>
      <w:numFmt w:val="bullet"/>
      <w:lvlText w:val=""/>
      <w:lvlJc w:val="left"/>
      <w:pPr>
        <w:ind w:left="2880" w:hanging="360"/>
      </w:pPr>
      <w:rPr>
        <w:rFonts w:ascii="Symbol" w:hAnsi="Symbol" w:hint="default"/>
      </w:rPr>
    </w:lvl>
    <w:lvl w:ilvl="4" w:tplc="9440D3E2" w:tentative="1">
      <w:start w:val="1"/>
      <w:numFmt w:val="bullet"/>
      <w:lvlText w:val="o"/>
      <w:lvlJc w:val="left"/>
      <w:pPr>
        <w:ind w:left="3600" w:hanging="360"/>
      </w:pPr>
      <w:rPr>
        <w:rFonts w:ascii="Courier New" w:hAnsi="Courier New" w:cs="Courier New" w:hint="default"/>
      </w:rPr>
    </w:lvl>
    <w:lvl w:ilvl="5" w:tplc="28EC6DCE" w:tentative="1">
      <w:start w:val="1"/>
      <w:numFmt w:val="bullet"/>
      <w:lvlText w:val=""/>
      <w:lvlJc w:val="left"/>
      <w:pPr>
        <w:ind w:left="4320" w:hanging="360"/>
      </w:pPr>
      <w:rPr>
        <w:rFonts w:ascii="Wingdings" w:hAnsi="Wingdings" w:hint="default"/>
      </w:rPr>
    </w:lvl>
    <w:lvl w:ilvl="6" w:tplc="FBD85A80" w:tentative="1">
      <w:start w:val="1"/>
      <w:numFmt w:val="bullet"/>
      <w:lvlText w:val=""/>
      <w:lvlJc w:val="left"/>
      <w:pPr>
        <w:ind w:left="5040" w:hanging="360"/>
      </w:pPr>
      <w:rPr>
        <w:rFonts w:ascii="Symbol" w:hAnsi="Symbol" w:hint="default"/>
      </w:rPr>
    </w:lvl>
    <w:lvl w:ilvl="7" w:tplc="3A74C17E" w:tentative="1">
      <w:start w:val="1"/>
      <w:numFmt w:val="bullet"/>
      <w:lvlText w:val="o"/>
      <w:lvlJc w:val="left"/>
      <w:pPr>
        <w:ind w:left="5760" w:hanging="360"/>
      </w:pPr>
      <w:rPr>
        <w:rFonts w:ascii="Courier New" w:hAnsi="Courier New" w:cs="Courier New" w:hint="default"/>
      </w:rPr>
    </w:lvl>
    <w:lvl w:ilvl="8" w:tplc="8160E594" w:tentative="1">
      <w:start w:val="1"/>
      <w:numFmt w:val="bullet"/>
      <w:lvlText w:val=""/>
      <w:lvlJc w:val="left"/>
      <w:pPr>
        <w:ind w:left="6480" w:hanging="360"/>
      </w:pPr>
      <w:rPr>
        <w:rFonts w:ascii="Wingdings" w:hAnsi="Wingdings" w:hint="default"/>
      </w:rPr>
    </w:lvl>
  </w:abstractNum>
  <w:abstractNum w:abstractNumId="42" w15:restartNumberingAfterBreak="0">
    <w:nsid w:val="3CA24F66"/>
    <w:multiLevelType w:val="hybridMultilevel"/>
    <w:tmpl w:val="9E0243F8"/>
    <w:lvl w:ilvl="0" w:tplc="79808490">
      <w:start w:val="1"/>
      <w:numFmt w:val="bullet"/>
      <w:lvlText w:val=""/>
      <w:lvlJc w:val="left"/>
      <w:pPr>
        <w:ind w:left="720" w:hanging="360"/>
      </w:pPr>
      <w:rPr>
        <w:rFonts w:ascii="Symbol" w:hAnsi="Symbol" w:hint="default"/>
        <w:b w:val="0"/>
        <w:i w:val="0"/>
        <w:sz w:val="22"/>
      </w:rPr>
    </w:lvl>
    <w:lvl w:ilvl="1" w:tplc="FBBE3CDE" w:tentative="1">
      <w:start w:val="1"/>
      <w:numFmt w:val="bullet"/>
      <w:lvlText w:val="o"/>
      <w:lvlJc w:val="left"/>
      <w:pPr>
        <w:ind w:left="1440" w:hanging="360"/>
      </w:pPr>
      <w:rPr>
        <w:rFonts w:ascii="Courier New" w:hAnsi="Courier New" w:cs="Courier New" w:hint="default"/>
      </w:rPr>
    </w:lvl>
    <w:lvl w:ilvl="2" w:tplc="5D40E020" w:tentative="1">
      <w:start w:val="1"/>
      <w:numFmt w:val="bullet"/>
      <w:lvlText w:val=""/>
      <w:lvlJc w:val="left"/>
      <w:pPr>
        <w:ind w:left="2160" w:hanging="360"/>
      </w:pPr>
      <w:rPr>
        <w:rFonts w:ascii="Wingdings" w:hAnsi="Wingdings" w:hint="default"/>
      </w:rPr>
    </w:lvl>
    <w:lvl w:ilvl="3" w:tplc="DB7247E8" w:tentative="1">
      <w:start w:val="1"/>
      <w:numFmt w:val="bullet"/>
      <w:lvlText w:val=""/>
      <w:lvlJc w:val="left"/>
      <w:pPr>
        <w:ind w:left="2880" w:hanging="360"/>
      </w:pPr>
      <w:rPr>
        <w:rFonts w:ascii="Symbol" w:hAnsi="Symbol" w:hint="default"/>
      </w:rPr>
    </w:lvl>
    <w:lvl w:ilvl="4" w:tplc="E3B409D0" w:tentative="1">
      <w:start w:val="1"/>
      <w:numFmt w:val="bullet"/>
      <w:lvlText w:val="o"/>
      <w:lvlJc w:val="left"/>
      <w:pPr>
        <w:ind w:left="3600" w:hanging="360"/>
      </w:pPr>
      <w:rPr>
        <w:rFonts w:ascii="Courier New" w:hAnsi="Courier New" w:cs="Courier New" w:hint="default"/>
      </w:rPr>
    </w:lvl>
    <w:lvl w:ilvl="5" w:tplc="A9CA20DA" w:tentative="1">
      <w:start w:val="1"/>
      <w:numFmt w:val="bullet"/>
      <w:lvlText w:val=""/>
      <w:lvlJc w:val="left"/>
      <w:pPr>
        <w:ind w:left="4320" w:hanging="360"/>
      </w:pPr>
      <w:rPr>
        <w:rFonts w:ascii="Wingdings" w:hAnsi="Wingdings" w:hint="default"/>
      </w:rPr>
    </w:lvl>
    <w:lvl w:ilvl="6" w:tplc="BC1C22B2" w:tentative="1">
      <w:start w:val="1"/>
      <w:numFmt w:val="bullet"/>
      <w:lvlText w:val=""/>
      <w:lvlJc w:val="left"/>
      <w:pPr>
        <w:ind w:left="5040" w:hanging="360"/>
      </w:pPr>
      <w:rPr>
        <w:rFonts w:ascii="Symbol" w:hAnsi="Symbol" w:hint="default"/>
      </w:rPr>
    </w:lvl>
    <w:lvl w:ilvl="7" w:tplc="69BA74DE" w:tentative="1">
      <w:start w:val="1"/>
      <w:numFmt w:val="bullet"/>
      <w:lvlText w:val="o"/>
      <w:lvlJc w:val="left"/>
      <w:pPr>
        <w:ind w:left="5760" w:hanging="360"/>
      </w:pPr>
      <w:rPr>
        <w:rFonts w:ascii="Courier New" w:hAnsi="Courier New" w:cs="Courier New" w:hint="default"/>
      </w:rPr>
    </w:lvl>
    <w:lvl w:ilvl="8" w:tplc="D47E95D4" w:tentative="1">
      <w:start w:val="1"/>
      <w:numFmt w:val="bullet"/>
      <w:lvlText w:val=""/>
      <w:lvlJc w:val="left"/>
      <w:pPr>
        <w:ind w:left="6480" w:hanging="360"/>
      </w:pPr>
      <w:rPr>
        <w:rFonts w:ascii="Wingdings" w:hAnsi="Wingdings" w:hint="default"/>
      </w:rPr>
    </w:lvl>
  </w:abstractNum>
  <w:abstractNum w:abstractNumId="43" w15:restartNumberingAfterBreak="0">
    <w:nsid w:val="3F782D92"/>
    <w:multiLevelType w:val="hybridMultilevel"/>
    <w:tmpl w:val="CB6444AA"/>
    <w:lvl w:ilvl="0" w:tplc="CECCFB78">
      <w:start w:val="1"/>
      <w:numFmt w:val="bullet"/>
      <w:lvlText w:val="-"/>
      <w:lvlJc w:val="left"/>
      <w:pPr>
        <w:ind w:left="720" w:hanging="360"/>
      </w:pPr>
      <w:rPr>
        <w:rFonts w:ascii="Times New Roman" w:hAnsi="Times New Roman" w:cs="Times New Roman" w:hint="default"/>
        <w:b w:val="0"/>
        <w:i w:val="0"/>
        <w:sz w:val="22"/>
      </w:rPr>
    </w:lvl>
    <w:lvl w:ilvl="1" w:tplc="C8BC78F8" w:tentative="1">
      <w:start w:val="1"/>
      <w:numFmt w:val="bullet"/>
      <w:lvlText w:val="o"/>
      <w:lvlJc w:val="left"/>
      <w:pPr>
        <w:ind w:left="1440" w:hanging="360"/>
      </w:pPr>
      <w:rPr>
        <w:rFonts w:ascii="Courier New" w:hAnsi="Courier New" w:cs="Courier New" w:hint="default"/>
      </w:rPr>
    </w:lvl>
    <w:lvl w:ilvl="2" w:tplc="22185B58" w:tentative="1">
      <w:start w:val="1"/>
      <w:numFmt w:val="bullet"/>
      <w:lvlText w:val=""/>
      <w:lvlJc w:val="left"/>
      <w:pPr>
        <w:ind w:left="2160" w:hanging="360"/>
      </w:pPr>
      <w:rPr>
        <w:rFonts w:ascii="Wingdings" w:hAnsi="Wingdings" w:hint="default"/>
      </w:rPr>
    </w:lvl>
    <w:lvl w:ilvl="3" w:tplc="A2344178" w:tentative="1">
      <w:start w:val="1"/>
      <w:numFmt w:val="bullet"/>
      <w:lvlText w:val=""/>
      <w:lvlJc w:val="left"/>
      <w:pPr>
        <w:ind w:left="2880" w:hanging="360"/>
      </w:pPr>
      <w:rPr>
        <w:rFonts w:ascii="Symbol" w:hAnsi="Symbol" w:hint="default"/>
      </w:rPr>
    </w:lvl>
    <w:lvl w:ilvl="4" w:tplc="FD4E2A40" w:tentative="1">
      <w:start w:val="1"/>
      <w:numFmt w:val="bullet"/>
      <w:lvlText w:val="o"/>
      <w:lvlJc w:val="left"/>
      <w:pPr>
        <w:ind w:left="3600" w:hanging="360"/>
      </w:pPr>
      <w:rPr>
        <w:rFonts w:ascii="Courier New" w:hAnsi="Courier New" w:cs="Courier New" w:hint="default"/>
      </w:rPr>
    </w:lvl>
    <w:lvl w:ilvl="5" w:tplc="2E92DBD0" w:tentative="1">
      <w:start w:val="1"/>
      <w:numFmt w:val="bullet"/>
      <w:lvlText w:val=""/>
      <w:lvlJc w:val="left"/>
      <w:pPr>
        <w:ind w:left="4320" w:hanging="360"/>
      </w:pPr>
      <w:rPr>
        <w:rFonts w:ascii="Wingdings" w:hAnsi="Wingdings" w:hint="default"/>
      </w:rPr>
    </w:lvl>
    <w:lvl w:ilvl="6" w:tplc="39F60F08" w:tentative="1">
      <w:start w:val="1"/>
      <w:numFmt w:val="bullet"/>
      <w:lvlText w:val=""/>
      <w:lvlJc w:val="left"/>
      <w:pPr>
        <w:ind w:left="5040" w:hanging="360"/>
      </w:pPr>
      <w:rPr>
        <w:rFonts w:ascii="Symbol" w:hAnsi="Symbol" w:hint="default"/>
      </w:rPr>
    </w:lvl>
    <w:lvl w:ilvl="7" w:tplc="EE3E4454" w:tentative="1">
      <w:start w:val="1"/>
      <w:numFmt w:val="bullet"/>
      <w:lvlText w:val="o"/>
      <w:lvlJc w:val="left"/>
      <w:pPr>
        <w:ind w:left="5760" w:hanging="360"/>
      </w:pPr>
      <w:rPr>
        <w:rFonts w:ascii="Courier New" w:hAnsi="Courier New" w:cs="Courier New" w:hint="default"/>
      </w:rPr>
    </w:lvl>
    <w:lvl w:ilvl="8" w:tplc="CE9EFB66" w:tentative="1">
      <w:start w:val="1"/>
      <w:numFmt w:val="bullet"/>
      <w:lvlText w:val=""/>
      <w:lvlJc w:val="left"/>
      <w:pPr>
        <w:ind w:left="6480" w:hanging="360"/>
      </w:pPr>
      <w:rPr>
        <w:rFonts w:ascii="Wingdings" w:hAnsi="Wingdings" w:hint="default"/>
      </w:rPr>
    </w:lvl>
  </w:abstractNum>
  <w:abstractNum w:abstractNumId="44" w15:restartNumberingAfterBreak="0">
    <w:nsid w:val="402A5F34"/>
    <w:multiLevelType w:val="hybridMultilevel"/>
    <w:tmpl w:val="0E02D364"/>
    <w:lvl w:ilvl="0" w:tplc="ABBC00BE">
      <w:start w:val="1"/>
      <w:numFmt w:val="bullet"/>
      <w:lvlText w:val=""/>
      <w:lvlJc w:val="left"/>
      <w:pPr>
        <w:tabs>
          <w:tab w:val="num" w:pos="567"/>
        </w:tabs>
        <w:ind w:left="567" w:hanging="567"/>
      </w:pPr>
      <w:rPr>
        <w:rFonts w:ascii="Symbol" w:hAnsi="Symbol" w:hint="default"/>
      </w:rPr>
    </w:lvl>
    <w:lvl w:ilvl="1" w:tplc="B85E8874" w:tentative="1">
      <w:start w:val="1"/>
      <w:numFmt w:val="bullet"/>
      <w:lvlText w:val="o"/>
      <w:lvlJc w:val="left"/>
      <w:pPr>
        <w:tabs>
          <w:tab w:val="num" w:pos="1440"/>
        </w:tabs>
        <w:ind w:left="1440" w:hanging="360"/>
      </w:pPr>
      <w:rPr>
        <w:rFonts w:ascii="Courier New" w:hAnsi="Courier New" w:cs="Courier New" w:hint="default"/>
      </w:rPr>
    </w:lvl>
    <w:lvl w:ilvl="2" w:tplc="609CD772" w:tentative="1">
      <w:start w:val="1"/>
      <w:numFmt w:val="bullet"/>
      <w:lvlText w:val=""/>
      <w:lvlJc w:val="left"/>
      <w:pPr>
        <w:tabs>
          <w:tab w:val="num" w:pos="2160"/>
        </w:tabs>
        <w:ind w:left="2160" w:hanging="360"/>
      </w:pPr>
      <w:rPr>
        <w:rFonts w:ascii="Wingdings" w:hAnsi="Wingdings" w:hint="default"/>
      </w:rPr>
    </w:lvl>
    <w:lvl w:ilvl="3" w:tplc="EF842C56" w:tentative="1">
      <w:start w:val="1"/>
      <w:numFmt w:val="bullet"/>
      <w:lvlText w:val=""/>
      <w:lvlJc w:val="left"/>
      <w:pPr>
        <w:tabs>
          <w:tab w:val="num" w:pos="2880"/>
        </w:tabs>
        <w:ind w:left="2880" w:hanging="360"/>
      </w:pPr>
      <w:rPr>
        <w:rFonts w:ascii="Symbol" w:hAnsi="Symbol" w:hint="default"/>
      </w:rPr>
    </w:lvl>
    <w:lvl w:ilvl="4" w:tplc="4F54A83A" w:tentative="1">
      <w:start w:val="1"/>
      <w:numFmt w:val="bullet"/>
      <w:lvlText w:val="o"/>
      <w:lvlJc w:val="left"/>
      <w:pPr>
        <w:tabs>
          <w:tab w:val="num" w:pos="3600"/>
        </w:tabs>
        <w:ind w:left="3600" w:hanging="360"/>
      </w:pPr>
      <w:rPr>
        <w:rFonts w:ascii="Courier New" w:hAnsi="Courier New" w:cs="Courier New" w:hint="default"/>
      </w:rPr>
    </w:lvl>
    <w:lvl w:ilvl="5" w:tplc="6AD61534" w:tentative="1">
      <w:start w:val="1"/>
      <w:numFmt w:val="bullet"/>
      <w:lvlText w:val=""/>
      <w:lvlJc w:val="left"/>
      <w:pPr>
        <w:tabs>
          <w:tab w:val="num" w:pos="4320"/>
        </w:tabs>
        <w:ind w:left="4320" w:hanging="360"/>
      </w:pPr>
      <w:rPr>
        <w:rFonts w:ascii="Wingdings" w:hAnsi="Wingdings" w:hint="default"/>
      </w:rPr>
    </w:lvl>
    <w:lvl w:ilvl="6" w:tplc="AC8E4A30" w:tentative="1">
      <w:start w:val="1"/>
      <w:numFmt w:val="bullet"/>
      <w:lvlText w:val=""/>
      <w:lvlJc w:val="left"/>
      <w:pPr>
        <w:tabs>
          <w:tab w:val="num" w:pos="5040"/>
        </w:tabs>
        <w:ind w:left="5040" w:hanging="360"/>
      </w:pPr>
      <w:rPr>
        <w:rFonts w:ascii="Symbol" w:hAnsi="Symbol" w:hint="default"/>
      </w:rPr>
    </w:lvl>
    <w:lvl w:ilvl="7" w:tplc="96BC0E16" w:tentative="1">
      <w:start w:val="1"/>
      <w:numFmt w:val="bullet"/>
      <w:lvlText w:val="o"/>
      <w:lvlJc w:val="left"/>
      <w:pPr>
        <w:tabs>
          <w:tab w:val="num" w:pos="5760"/>
        </w:tabs>
        <w:ind w:left="5760" w:hanging="360"/>
      </w:pPr>
      <w:rPr>
        <w:rFonts w:ascii="Courier New" w:hAnsi="Courier New" w:cs="Courier New" w:hint="default"/>
      </w:rPr>
    </w:lvl>
    <w:lvl w:ilvl="8" w:tplc="C0644F4E"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1FC15AB"/>
    <w:multiLevelType w:val="hybridMultilevel"/>
    <w:tmpl w:val="8640D1B4"/>
    <w:lvl w:ilvl="0" w:tplc="6CCC613E">
      <w:start w:val="1"/>
      <w:numFmt w:val="bullet"/>
      <w:lvlText w:val=""/>
      <w:lvlJc w:val="left"/>
      <w:pPr>
        <w:ind w:left="720" w:hanging="360"/>
      </w:pPr>
      <w:rPr>
        <w:rFonts w:ascii="Symbol" w:hAnsi="Symbol" w:hint="default"/>
      </w:rPr>
    </w:lvl>
    <w:lvl w:ilvl="1" w:tplc="DFAC8B2E" w:tentative="1">
      <w:start w:val="1"/>
      <w:numFmt w:val="bullet"/>
      <w:lvlText w:val="o"/>
      <w:lvlJc w:val="left"/>
      <w:pPr>
        <w:ind w:left="1440" w:hanging="360"/>
      </w:pPr>
      <w:rPr>
        <w:rFonts w:ascii="Courier New" w:hAnsi="Courier New" w:cs="Courier New" w:hint="default"/>
      </w:rPr>
    </w:lvl>
    <w:lvl w:ilvl="2" w:tplc="D9DE9996" w:tentative="1">
      <w:start w:val="1"/>
      <w:numFmt w:val="bullet"/>
      <w:lvlText w:val=""/>
      <w:lvlJc w:val="left"/>
      <w:pPr>
        <w:ind w:left="2160" w:hanging="360"/>
      </w:pPr>
      <w:rPr>
        <w:rFonts w:ascii="Wingdings" w:hAnsi="Wingdings" w:hint="default"/>
      </w:rPr>
    </w:lvl>
    <w:lvl w:ilvl="3" w:tplc="B9E88E84" w:tentative="1">
      <w:start w:val="1"/>
      <w:numFmt w:val="bullet"/>
      <w:lvlText w:val=""/>
      <w:lvlJc w:val="left"/>
      <w:pPr>
        <w:ind w:left="2880" w:hanging="360"/>
      </w:pPr>
      <w:rPr>
        <w:rFonts w:ascii="Symbol" w:hAnsi="Symbol" w:hint="default"/>
      </w:rPr>
    </w:lvl>
    <w:lvl w:ilvl="4" w:tplc="FBF48BC2" w:tentative="1">
      <w:start w:val="1"/>
      <w:numFmt w:val="bullet"/>
      <w:lvlText w:val="o"/>
      <w:lvlJc w:val="left"/>
      <w:pPr>
        <w:ind w:left="3600" w:hanging="360"/>
      </w:pPr>
      <w:rPr>
        <w:rFonts w:ascii="Courier New" w:hAnsi="Courier New" w:cs="Courier New" w:hint="default"/>
      </w:rPr>
    </w:lvl>
    <w:lvl w:ilvl="5" w:tplc="38D8098E" w:tentative="1">
      <w:start w:val="1"/>
      <w:numFmt w:val="bullet"/>
      <w:lvlText w:val=""/>
      <w:lvlJc w:val="left"/>
      <w:pPr>
        <w:ind w:left="4320" w:hanging="360"/>
      </w:pPr>
      <w:rPr>
        <w:rFonts w:ascii="Wingdings" w:hAnsi="Wingdings" w:hint="default"/>
      </w:rPr>
    </w:lvl>
    <w:lvl w:ilvl="6" w:tplc="E790FF7E" w:tentative="1">
      <w:start w:val="1"/>
      <w:numFmt w:val="bullet"/>
      <w:lvlText w:val=""/>
      <w:lvlJc w:val="left"/>
      <w:pPr>
        <w:ind w:left="5040" w:hanging="360"/>
      </w:pPr>
      <w:rPr>
        <w:rFonts w:ascii="Symbol" w:hAnsi="Symbol" w:hint="default"/>
      </w:rPr>
    </w:lvl>
    <w:lvl w:ilvl="7" w:tplc="077A2658" w:tentative="1">
      <w:start w:val="1"/>
      <w:numFmt w:val="bullet"/>
      <w:lvlText w:val="o"/>
      <w:lvlJc w:val="left"/>
      <w:pPr>
        <w:ind w:left="5760" w:hanging="360"/>
      </w:pPr>
      <w:rPr>
        <w:rFonts w:ascii="Courier New" w:hAnsi="Courier New" w:cs="Courier New" w:hint="default"/>
      </w:rPr>
    </w:lvl>
    <w:lvl w:ilvl="8" w:tplc="86CCCBE8" w:tentative="1">
      <w:start w:val="1"/>
      <w:numFmt w:val="bullet"/>
      <w:lvlText w:val=""/>
      <w:lvlJc w:val="left"/>
      <w:pPr>
        <w:ind w:left="6480" w:hanging="360"/>
      </w:pPr>
      <w:rPr>
        <w:rFonts w:ascii="Wingdings" w:hAnsi="Wingdings" w:hint="default"/>
      </w:rPr>
    </w:lvl>
  </w:abstractNum>
  <w:abstractNum w:abstractNumId="46" w15:restartNumberingAfterBreak="0">
    <w:nsid w:val="42C82F49"/>
    <w:multiLevelType w:val="hybridMultilevel"/>
    <w:tmpl w:val="5D0054AA"/>
    <w:lvl w:ilvl="0" w:tplc="3732CAA0">
      <w:start w:val="1"/>
      <w:numFmt w:val="bullet"/>
      <w:lvlText w:val=""/>
      <w:lvlJc w:val="left"/>
      <w:pPr>
        <w:ind w:left="720" w:hanging="360"/>
      </w:pPr>
      <w:rPr>
        <w:rFonts w:ascii="Symbol" w:hAnsi="Symbol" w:hint="default"/>
      </w:rPr>
    </w:lvl>
    <w:lvl w:ilvl="1" w:tplc="D15406EC" w:tentative="1">
      <w:start w:val="1"/>
      <w:numFmt w:val="bullet"/>
      <w:lvlText w:val="o"/>
      <w:lvlJc w:val="left"/>
      <w:pPr>
        <w:ind w:left="1440" w:hanging="360"/>
      </w:pPr>
      <w:rPr>
        <w:rFonts w:ascii="Courier New" w:hAnsi="Courier New" w:cs="Courier New" w:hint="default"/>
      </w:rPr>
    </w:lvl>
    <w:lvl w:ilvl="2" w:tplc="05B41C4C" w:tentative="1">
      <w:start w:val="1"/>
      <w:numFmt w:val="bullet"/>
      <w:lvlText w:val=""/>
      <w:lvlJc w:val="left"/>
      <w:pPr>
        <w:ind w:left="2160" w:hanging="360"/>
      </w:pPr>
      <w:rPr>
        <w:rFonts w:ascii="Wingdings" w:hAnsi="Wingdings" w:hint="default"/>
      </w:rPr>
    </w:lvl>
    <w:lvl w:ilvl="3" w:tplc="0A108B3C" w:tentative="1">
      <w:start w:val="1"/>
      <w:numFmt w:val="bullet"/>
      <w:lvlText w:val=""/>
      <w:lvlJc w:val="left"/>
      <w:pPr>
        <w:ind w:left="2880" w:hanging="360"/>
      </w:pPr>
      <w:rPr>
        <w:rFonts w:ascii="Symbol" w:hAnsi="Symbol" w:hint="default"/>
      </w:rPr>
    </w:lvl>
    <w:lvl w:ilvl="4" w:tplc="E154FE0A" w:tentative="1">
      <w:start w:val="1"/>
      <w:numFmt w:val="bullet"/>
      <w:lvlText w:val="o"/>
      <w:lvlJc w:val="left"/>
      <w:pPr>
        <w:ind w:left="3600" w:hanging="360"/>
      </w:pPr>
      <w:rPr>
        <w:rFonts w:ascii="Courier New" w:hAnsi="Courier New" w:cs="Courier New" w:hint="default"/>
      </w:rPr>
    </w:lvl>
    <w:lvl w:ilvl="5" w:tplc="7A9890AA" w:tentative="1">
      <w:start w:val="1"/>
      <w:numFmt w:val="bullet"/>
      <w:lvlText w:val=""/>
      <w:lvlJc w:val="left"/>
      <w:pPr>
        <w:ind w:left="4320" w:hanging="360"/>
      </w:pPr>
      <w:rPr>
        <w:rFonts w:ascii="Wingdings" w:hAnsi="Wingdings" w:hint="default"/>
      </w:rPr>
    </w:lvl>
    <w:lvl w:ilvl="6" w:tplc="6DA61C34" w:tentative="1">
      <w:start w:val="1"/>
      <w:numFmt w:val="bullet"/>
      <w:lvlText w:val=""/>
      <w:lvlJc w:val="left"/>
      <w:pPr>
        <w:ind w:left="5040" w:hanging="360"/>
      </w:pPr>
      <w:rPr>
        <w:rFonts w:ascii="Symbol" w:hAnsi="Symbol" w:hint="default"/>
      </w:rPr>
    </w:lvl>
    <w:lvl w:ilvl="7" w:tplc="705C06B8" w:tentative="1">
      <w:start w:val="1"/>
      <w:numFmt w:val="bullet"/>
      <w:lvlText w:val="o"/>
      <w:lvlJc w:val="left"/>
      <w:pPr>
        <w:ind w:left="5760" w:hanging="360"/>
      </w:pPr>
      <w:rPr>
        <w:rFonts w:ascii="Courier New" w:hAnsi="Courier New" w:cs="Courier New" w:hint="default"/>
      </w:rPr>
    </w:lvl>
    <w:lvl w:ilvl="8" w:tplc="0B90E198" w:tentative="1">
      <w:start w:val="1"/>
      <w:numFmt w:val="bullet"/>
      <w:lvlText w:val=""/>
      <w:lvlJc w:val="left"/>
      <w:pPr>
        <w:ind w:left="6480" w:hanging="360"/>
      </w:pPr>
      <w:rPr>
        <w:rFonts w:ascii="Wingdings" w:hAnsi="Wingdings" w:hint="default"/>
      </w:rPr>
    </w:lvl>
  </w:abstractNum>
  <w:abstractNum w:abstractNumId="47" w15:restartNumberingAfterBreak="0">
    <w:nsid w:val="46903E34"/>
    <w:multiLevelType w:val="hybridMultilevel"/>
    <w:tmpl w:val="39D2C0C0"/>
    <w:lvl w:ilvl="0" w:tplc="F0E66A9A">
      <w:start w:val="1"/>
      <w:numFmt w:val="bullet"/>
      <w:lvlText w:val="-"/>
      <w:lvlJc w:val="left"/>
      <w:pPr>
        <w:ind w:left="720" w:hanging="360"/>
      </w:pPr>
      <w:rPr>
        <w:rFonts w:ascii="Times New Roman" w:hAnsi="Times New Roman" w:cs="Times New Roman" w:hint="default"/>
        <w:b w:val="0"/>
        <w:i w:val="0"/>
        <w:sz w:val="22"/>
      </w:rPr>
    </w:lvl>
    <w:lvl w:ilvl="1" w:tplc="22AEB52A" w:tentative="1">
      <w:start w:val="1"/>
      <w:numFmt w:val="bullet"/>
      <w:lvlText w:val="o"/>
      <w:lvlJc w:val="left"/>
      <w:pPr>
        <w:ind w:left="1440" w:hanging="360"/>
      </w:pPr>
      <w:rPr>
        <w:rFonts w:ascii="Courier New" w:hAnsi="Courier New" w:cs="Courier New" w:hint="default"/>
      </w:rPr>
    </w:lvl>
    <w:lvl w:ilvl="2" w:tplc="ADB0EF76" w:tentative="1">
      <w:start w:val="1"/>
      <w:numFmt w:val="bullet"/>
      <w:lvlText w:val=""/>
      <w:lvlJc w:val="left"/>
      <w:pPr>
        <w:ind w:left="2160" w:hanging="360"/>
      </w:pPr>
      <w:rPr>
        <w:rFonts w:ascii="Wingdings" w:hAnsi="Wingdings" w:hint="default"/>
      </w:rPr>
    </w:lvl>
    <w:lvl w:ilvl="3" w:tplc="2B104D26" w:tentative="1">
      <w:start w:val="1"/>
      <w:numFmt w:val="bullet"/>
      <w:lvlText w:val=""/>
      <w:lvlJc w:val="left"/>
      <w:pPr>
        <w:ind w:left="2880" w:hanging="360"/>
      </w:pPr>
      <w:rPr>
        <w:rFonts w:ascii="Symbol" w:hAnsi="Symbol" w:hint="default"/>
      </w:rPr>
    </w:lvl>
    <w:lvl w:ilvl="4" w:tplc="34842F74" w:tentative="1">
      <w:start w:val="1"/>
      <w:numFmt w:val="bullet"/>
      <w:lvlText w:val="o"/>
      <w:lvlJc w:val="left"/>
      <w:pPr>
        <w:ind w:left="3600" w:hanging="360"/>
      </w:pPr>
      <w:rPr>
        <w:rFonts w:ascii="Courier New" w:hAnsi="Courier New" w:cs="Courier New" w:hint="default"/>
      </w:rPr>
    </w:lvl>
    <w:lvl w:ilvl="5" w:tplc="DCB49384" w:tentative="1">
      <w:start w:val="1"/>
      <w:numFmt w:val="bullet"/>
      <w:lvlText w:val=""/>
      <w:lvlJc w:val="left"/>
      <w:pPr>
        <w:ind w:left="4320" w:hanging="360"/>
      </w:pPr>
      <w:rPr>
        <w:rFonts w:ascii="Wingdings" w:hAnsi="Wingdings" w:hint="default"/>
      </w:rPr>
    </w:lvl>
    <w:lvl w:ilvl="6" w:tplc="9F7847C6" w:tentative="1">
      <w:start w:val="1"/>
      <w:numFmt w:val="bullet"/>
      <w:lvlText w:val=""/>
      <w:lvlJc w:val="left"/>
      <w:pPr>
        <w:ind w:left="5040" w:hanging="360"/>
      </w:pPr>
      <w:rPr>
        <w:rFonts w:ascii="Symbol" w:hAnsi="Symbol" w:hint="default"/>
      </w:rPr>
    </w:lvl>
    <w:lvl w:ilvl="7" w:tplc="0B286470" w:tentative="1">
      <w:start w:val="1"/>
      <w:numFmt w:val="bullet"/>
      <w:lvlText w:val="o"/>
      <w:lvlJc w:val="left"/>
      <w:pPr>
        <w:ind w:left="5760" w:hanging="360"/>
      </w:pPr>
      <w:rPr>
        <w:rFonts w:ascii="Courier New" w:hAnsi="Courier New" w:cs="Courier New" w:hint="default"/>
      </w:rPr>
    </w:lvl>
    <w:lvl w:ilvl="8" w:tplc="B0A2D34A" w:tentative="1">
      <w:start w:val="1"/>
      <w:numFmt w:val="bullet"/>
      <w:lvlText w:val=""/>
      <w:lvlJc w:val="left"/>
      <w:pPr>
        <w:ind w:left="6480" w:hanging="360"/>
      </w:pPr>
      <w:rPr>
        <w:rFonts w:ascii="Wingdings" w:hAnsi="Wingdings" w:hint="default"/>
      </w:rPr>
    </w:lvl>
  </w:abstractNum>
  <w:abstractNum w:abstractNumId="48" w15:restartNumberingAfterBreak="0">
    <w:nsid w:val="47664B36"/>
    <w:multiLevelType w:val="hybridMultilevel"/>
    <w:tmpl w:val="5B089F0C"/>
    <w:lvl w:ilvl="0" w:tplc="CA8CFA58">
      <w:start w:val="1"/>
      <w:numFmt w:val="bullet"/>
      <w:lvlText w:val=""/>
      <w:lvlJc w:val="left"/>
      <w:pPr>
        <w:ind w:left="720" w:hanging="360"/>
      </w:pPr>
      <w:rPr>
        <w:rFonts w:ascii="Symbol" w:hAnsi="Symbol" w:hint="default"/>
      </w:rPr>
    </w:lvl>
    <w:lvl w:ilvl="1" w:tplc="B54A56DC">
      <w:start w:val="1"/>
      <w:numFmt w:val="bullet"/>
      <w:lvlText w:val="o"/>
      <w:lvlJc w:val="left"/>
      <w:pPr>
        <w:ind w:left="1440" w:hanging="360"/>
      </w:pPr>
      <w:rPr>
        <w:rFonts w:ascii="Courier New" w:hAnsi="Courier New" w:cs="Courier New" w:hint="default"/>
      </w:rPr>
    </w:lvl>
    <w:lvl w:ilvl="2" w:tplc="99B437A2" w:tentative="1">
      <w:start w:val="1"/>
      <w:numFmt w:val="bullet"/>
      <w:lvlText w:val=""/>
      <w:lvlJc w:val="left"/>
      <w:pPr>
        <w:ind w:left="2160" w:hanging="360"/>
      </w:pPr>
      <w:rPr>
        <w:rFonts w:ascii="Wingdings" w:hAnsi="Wingdings" w:hint="default"/>
      </w:rPr>
    </w:lvl>
    <w:lvl w:ilvl="3" w:tplc="B1B87D14" w:tentative="1">
      <w:start w:val="1"/>
      <w:numFmt w:val="bullet"/>
      <w:lvlText w:val=""/>
      <w:lvlJc w:val="left"/>
      <w:pPr>
        <w:ind w:left="2880" w:hanging="360"/>
      </w:pPr>
      <w:rPr>
        <w:rFonts w:ascii="Symbol" w:hAnsi="Symbol" w:hint="default"/>
      </w:rPr>
    </w:lvl>
    <w:lvl w:ilvl="4" w:tplc="D0E0ACD0" w:tentative="1">
      <w:start w:val="1"/>
      <w:numFmt w:val="bullet"/>
      <w:lvlText w:val="o"/>
      <w:lvlJc w:val="left"/>
      <w:pPr>
        <w:ind w:left="3600" w:hanging="360"/>
      </w:pPr>
      <w:rPr>
        <w:rFonts w:ascii="Courier New" w:hAnsi="Courier New" w:cs="Courier New" w:hint="default"/>
      </w:rPr>
    </w:lvl>
    <w:lvl w:ilvl="5" w:tplc="3E34B86A" w:tentative="1">
      <w:start w:val="1"/>
      <w:numFmt w:val="bullet"/>
      <w:lvlText w:val=""/>
      <w:lvlJc w:val="left"/>
      <w:pPr>
        <w:ind w:left="4320" w:hanging="360"/>
      </w:pPr>
      <w:rPr>
        <w:rFonts w:ascii="Wingdings" w:hAnsi="Wingdings" w:hint="default"/>
      </w:rPr>
    </w:lvl>
    <w:lvl w:ilvl="6" w:tplc="50A6643C" w:tentative="1">
      <w:start w:val="1"/>
      <w:numFmt w:val="bullet"/>
      <w:lvlText w:val=""/>
      <w:lvlJc w:val="left"/>
      <w:pPr>
        <w:ind w:left="5040" w:hanging="360"/>
      </w:pPr>
      <w:rPr>
        <w:rFonts w:ascii="Symbol" w:hAnsi="Symbol" w:hint="default"/>
      </w:rPr>
    </w:lvl>
    <w:lvl w:ilvl="7" w:tplc="E2EAEA4E" w:tentative="1">
      <w:start w:val="1"/>
      <w:numFmt w:val="bullet"/>
      <w:lvlText w:val="o"/>
      <w:lvlJc w:val="left"/>
      <w:pPr>
        <w:ind w:left="5760" w:hanging="360"/>
      </w:pPr>
      <w:rPr>
        <w:rFonts w:ascii="Courier New" w:hAnsi="Courier New" w:cs="Courier New" w:hint="default"/>
      </w:rPr>
    </w:lvl>
    <w:lvl w:ilvl="8" w:tplc="3974A09E" w:tentative="1">
      <w:start w:val="1"/>
      <w:numFmt w:val="bullet"/>
      <w:lvlText w:val=""/>
      <w:lvlJc w:val="left"/>
      <w:pPr>
        <w:ind w:left="6480" w:hanging="360"/>
      </w:pPr>
      <w:rPr>
        <w:rFonts w:ascii="Wingdings" w:hAnsi="Wingdings" w:hint="default"/>
      </w:rPr>
    </w:lvl>
  </w:abstractNum>
  <w:abstractNum w:abstractNumId="49" w15:restartNumberingAfterBreak="0">
    <w:nsid w:val="48E66849"/>
    <w:multiLevelType w:val="singleLevel"/>
    <w:tmpl w:val="AD04EE68"/>
    <w:lvl w:ilvl="0">
      <w:start w:val="1"/>
      <w:numFmt w:val="bullet"/>
      <w:pStyle w:val="EMEABodyTextIndentChar"/>
      <w:lvlText w:val=""/>
      <w:lvlJc w:val="left"/>
      <w:pPr>
        <w:tabs>
          <w:tab w:val="num" w:pos="360"/>
        </w:tabs>
        <w:ind w:left="360" w:hanging="360"/>
      </w:pPr>
      <w:rPr>
        <w:rFonts w:ascii="Wingdings" w:hAnsi="Wingdings" w:hint="default"/>
      </w:rPr>
    </w:lvl>
  </w:abstractNum>
  <w:abstractNum w:abstractNumId="50" w15:restartNumberingAfterBreak="0">
    <w:nsid w:val="4C3F45C2"/>
    <w:multiLevelType w:val="hybridMultilevel"/>
    <w:tmpl w:val="CF965746"/>
    <w:lvl w:ilvl="0" w:tplc="7904EBB0">
      <w:start w:val="1"/>
      <w:numFmt w:val="bullet"/>
      <w:lvlText w:val=""/>
      <w:lvlJc w:val="left"/>
      <w:pPr>
        <w:ind w:left="720" w:hanging="360"/>
      </w:pPr>
      <w:rPr>
        <w:rFonts w:ascii="Symbol" w:hAnsi="Symbol" w:hint="default"/>
      </w:rPr>
    </w:lvl>
    <w:lvl w:ilvl="1" w:tplc="3E4695F4" w:tentative="1">
      <w:start w:val="1"/>
      <w:numFmt w:val="bullet"/>
      <w:lvlText w:val="o"/>
      <w:lvlJc w:val="left"/>
      <w:pPr>
        <w:ind w:left="1440" w:hanging="360"/>
      </w:pPr>
      <w:rPr>
        <w:rFonts w:ascii="Courier New" w:hAnsi="Courier New" w:cs="Courier New" w:hint="default"/>
      </w:rPr>
    </w:lvl>
    <w:lvl w:ilvl="2" w:tplc="5556507C" w:tentative="1">
      <w:start w:val="1"/>
      <w:numFmt w:val="bullet"/>
      <w:lvlText w:val=""/>
      <w:lvlJc w:val="left"/>
      <w:pPr>
        <w:ind w:left="2160" w:hanging="360"/>
      </w:pPr>
      <w:rPr>
        <w:rFonts w:ascii="Wingdings" w:hAnsi="Wingdings" w:hint="default"/>
      </w:rPr>
    </w:lvl>
    <w:lvl w:ilvl="3" w:tplc="0468485A" w:tentative="1">
      <w:start w:val="1"/>
      <w:numFmt w:val="bullet"/>
      <w:lvlText w:val=""/>
      <w:lvlJc w:val="left"/>
      <w:pPr>
        <w:ind w:left="2880" w:hanging="360"/>
      </w:pPr>
      <w:rPr>
        <w:rFonts w:ascii="Symbol" w:hAnsi="Symbol" w:hint="default"/>
      </w:rPr>
    </w:lvl>
    <w:lvl w:ilvl="4" w:tplc="F30A503E" w:tentative="1">
      <w:start w:val="1"/>
      <w:numFmt w:val="bullet"/>
      <w:lvlText w:val="o"/>
      <w:lvlJc w:val="left"/>
      <w:pPr>
        <w:ind w:left="3600" w:hanging="360"/>
      </w:pPr>
      <w:rPr>
        <w:rFonts w:ascii="Courier New" w:hAnsi="Courier New" w:cs="Courier New" w:hint="default"/>
      </w:rPr>
    </w:lvl>
    <w:lvl w:ilvl="5" w:tplc="C538A950" w:tentative="1">
      <w:start w:val="1"/>
      <w:numFmt w:val="bullet"/>
      <w:lvlText w:val=""/>
      <w:lvlJc w:val="left"/>
      <w:pPr>
        <w:ind w:left="4320" w:hanging="360"/>
      </w:pPr>
      <w:rPr>
        <w:rFonts w:ascii="Wingdings" w:hAnsi="Wingdings" w:hint="default"/>
      </w:rPr>
    </w:lvl>
    <w:lvl w:ilvl="6" w:tplc="DBBC745E" w:tentative="1">
      <w:start w:val="1"/>
      <w:numFmt w:val="bullet"/>
      <w:lvlText w:val=""/>
      <w:lvlJc w:val="left"/>
      <w:pPr>
        <w:ind w:left="5040" w:hanging="360"/>
      </w:pPr>
      <w:rPr>
        <w:rFonts w:ascii="Symbol" w:hAnsi="Symbol" w:hint="default"/>
      </w:rPr>
    </w:lvl>
    <w:lvl w:ilvl="7" w:tplc="AC5272E0" w:tentative="1">
      <w:start w:val="1"/>
      <w:numFmt w:val="bullet"/>
      <w:lvlText w:val="o"/>
      <w:lvlJc w:val="left"/>
      <w:pPr>
        <w:ind w:left="5760" w:hanging="360"/>
      </w:pPr>
      <w:rPr>
        <w:rFonts w:ascii="Courier New" w:hAnsi="Courier New" w:cs="Courier New" w:hint="default"/>
      </w:rPr>
    </w:lvl>
    <w:lvl w:ilvl="8" w:tplc="6BA4F6FA" w:tentative="1">
      <w:start w:val="1"/>
      <w:numFmt w:val="bullet"/>
      <w:lvlText w:val=""/>
      <w:lvlJc w:val="left"/>
      <w:pPr>
        <w:ind w:left="6480" w:hanging="360"/>
      </w:pPr>
      <w:rPr>
        <w:rFonts w:ascii="Wingdings" w:hAnsi="Wingdings" w:hint="default"/>
      </w:rPr>
    </w:lvl>
  </w:abstractNum>
  <w:abstractNum w:abstractNumId="51" w15:restartNumberingAfterBreak="0">
    <w:nsid w:val="4E9C05CB"/>
    <w:multiLevelType w:val="hybridMultilevel"/>
    <w:tmpl w:val="D842D34E"/>
    <w:lvl w:ilvl="0" w:tplc="76DAE346">
      <w:start w:val="1"/>
      <w:numFmt w:val="bullet"/>
      <w:lvlText w:val=""/>
      <w:lvlJc w:val="left"/>
      <w:pPr>
        <w:tabs>
          <w:tab w:val="num" w:pos="567"/>
        </w:tabs>
        <w:ind w:left="567" w:hanging="567"/>
      </w:pPr>
      <w:rPr>
        <w:rFonts w:ascii="Symbol" w:hAnsi="Symbol" w:hint="default"/>
      </w:rPr>
    </w:lvl>
    <w:lvl w:ilvl="1" w:tplc="A7ECA524" w:tentative="1">
      <w:start w:val="1"/>
      <w:numFmt w:val="bullet"/>
      <w:lvlText w:val="o"/>
      <w:lvlJc w:val="left"/>
      <w:pPr>
        <w:tabs>
          <w:tab w:val="num" w:pos="1440"/>
        </w:tabs>
        <w:ind w:left="1440" w:hanging="360"/>
      </w:pPr>
      <w:rPr>
        <w:rFonts w:ascii="Courier New" w:hAnsi="Courier New" w:cs="Courier New" w:hint="default"/>
      </w:rPr>
    </w:lvl>
    <w:lvl w:ilvl="2" w:tplc="FC4CA6BE" w:tentative="1">
      <w:start w:val="1"/>
      <w:numFmt w:val="bullet"/>
      <w:lvlText w:val=""/>
      <w:lvlJc w:val="left"/>
      <w:pPr>
        <w:tabs>
          <w:tab w:val="num" w:pos="2160"/>
        </w:tabs>
        <w:ind w:left="2160" w:hanging="360"/>
      </w:pPr>
      <w:rPr>
        <w:rFonts w:ascii="Wingdings" w:hAnsi="Wingdings" w:hint="default"/>
      </w:rPr>
    </w:lvl>
    <w:lvl w:ilvl="3" w:tplc="4FB4064E" w:tentative="1">
      <w:start w:val="1"/>
      <w:numFmt w:val="bullet"/>
      <w:lvlText w:val=""/>
      <w:lvlJc w:val="left"/>
      <w:pPr>
        <w:tabs>
          <w:tab w:val="num" w:pos="2880"/>
        </w:tabs>
        <w:ind w:left="2880" w:hanging="360"/>
      </w:pPr>
      <w:rPr>
        <w:rFonts w:ascii="Symbol" w:hAnsi="Symbol" w:hint="default"/>
      </w:rPr>
    </w:lvl>
    <w:lvl w:ilvl="4" w:tplc="50CABEB2" w:tentative="1">
      <w:start w:val="1"/>
      <w:numFmt w:val="bullet"/>
      <w:lvlText w:val="o"/>
      <w:lvlJc w:val="left"/>
      <w:pPr>
        <w:tabs>
          <w:tab w:val="num" w:pos="3600"/>
        </w:tabs>
        <w:ind w:left="3600" w:hanging="360"/>
      </w:pPr>
      <w:rPr>
        <w:rFonts w:ascii="Courier New" w:hAnsi="Courier New" w:cs="Courier New" w:hint="default"/>
      </w:rPr>
    </w:lvl>
    <w:lvl w:ilvl="5" w:tplc="671C269A" w:tentative="1">
      <w:start w:val="1"/>
      <w:numFmt w:val="bullet"/>
      <w:lvlText w:val=""/>
      <w:lvlJc w:val="left"/>
      <w:pPr>
        <w:tabs>
          <w:tab w:val="num" w:pos="4320"/>
        </w:tabs>
        <w:ind w:left="4320" w:hanging="360"/>
      </w:pPr>
      <w:rPr>
        <w:rFonts w:ascii="Wingdings" w:hAnsi="Wingdings" w:hint="default"/>
      </w:rPr>
    </w:lvl>
    <w:lvl w:ilvl="6" w:tplc="56BA8C30" w:tentative="1">
      <w:start w:val="1"/>
      <w:numFmt w:val="bullet"/>
      <w:lvlText w:val=""/>
      <w:lvlJc w:val="left"/>
      <w:pPr>
        <w:tabs>
          <w:tab w:val="num" w:pos="5040"/>
        </w:tabs>
        <w:ind w:left="5040" w:hanging="360"/>
      </w:pPr>
      <w:rPr>
        <w:rFonts w:ascii="Symbol" w:hAnsi="Symbol" w:hint="default"/>
      </w:rPr>
    </w:lvl>
    <w:lvl w:ilvl="7" w:tplc="A7BA2140" w:tentative="1">
      <w:start w:val="1"/>
      <w:numFmt w:val="bullet"/>
      <w:lvlText w:val="o"/>
      <w:lvlJc w:val="left"/>
      <w:pPr>
        <w:tabs>
          <w:tab w:val="num" w:pos="5760"/>
        </w:tabs>
        <w:ind w:left="5760" w:hanging="360"/>
      </w:pPr>
      <w:rPr>
        <w:rFonts w:ascii="Courier New" w:hAnsi="Courier New" w:cs="Courier New" w:hint="default"/>
      </w:rPr>
    </w:lvl>
    <w:lvl w:ilvl="8" w:tplc="FC501DE4"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2387FFB"/>
    <w:multiLevelType w:val="hybridMultilevel"/>
    <w:tmpl w:val="040481AE"/>
    <w:lvl w:ilvl="0" w:tplc="7AC6A288">
      <w:start w:val="1"/>
      <w:numFmt w:val="bullet"/>
      <w:lvlText w:val="-"/>
      <w:lvlJc w:val="left"/>
      <w:pPr>
        <w:ind w:left="720" w:hanging="360"/>
      </w:pPr>
      <w:rPr>
        <w:rFonts w:ascii="Times New Roman" w:hAnsi="Times New Roman" w:cs="Times New Roman" w:hint="default"/>
        <w:b w:val="0"/>
        <w:i w:val="0"/>
        <w:sz w:val="22"/>
      </w:rPr>
    </w:lvl>
    <w:lvl w:ilvl="1" w:tplc="BC0A719E" w:tentative="1">
      <w:start w:val="1"/>
      <w:numFmt w:val="bullet"/>
      <w:lvlText w:val="o"/>
      <w:lvlJc w:val="left"/>
      <w:pPr>
        <w:ind w:left="1440" w:hanging="360"/>
      </w:pPr>
      <w:rPr>
        <w:rFonts w:ascii="Courier New" w:hAnsi="Courier New" w:cs="Courier New" w:hint="default"/>
      </w:rPr>
    </w:lvl>
    <w:lvl w:ilvl="2" w:tplc="282A602C" w:tentative="1">
      <w:start w:val="1"/>
      <w:numFmt w:val="bullet"/>
      <w:lvlText w:val=""/>
      <w:lvlJc w:val="left"/>
      <w:pPr>
        <w:ind w:left="2160" w:hanging="360"/>
      </w:pPr>
      <w:rPr>
        <w:rFonts w:ascii="Wingdings" w:hAnsi="Wingdings" w:hint="default"/>
      </w:rPr>
    </w:lvl>
    <w:lvl w:ilvl="3" w:tplc="1338ADC6" w:tentative="1">
      <w:start w:val="1"/>
      <w:numFmt w:val="bullet"/>
      <w:lvlText w:val=""/>
      <w:lvlJc w:val="left"/>
      <w:pPr>
        <w:ind w:left="2880" w:hanging="360"/>
      </w:pPr>
      <w:rPr>
        <w:rFonts w:ascii="Symbol" w:hAnsi="Symbol" w:hint="default"/>
      </w:rPr>
    </w:lvl>
    <w:lvl w:ilvl="4" w:tplc="F320ACB8" w:tentative="1">
      <w:start w:val="1"/>
      <w:numFmt w:val="bullet"/>
      <w:lvlText w:val="o"/>
      <w:lvlJc w:val="left"/>
      <w:pPr>
        <w:ind w:left="3600" w:hanging="360"/>
      </w:pPr>
      <w:rPr>
        <w:rFonts w:ascii="Courier New" w:hAnsi="Courier New" w:cs="Courier New" w:hint="default"/>
      </w:rPr>
    </w:lvl>
    <w:lvl w:ilvl="5" w:tplc="BF14D9B2" w:tentative="1">
      <w:start w:val="1"/>
      <w:numFmt w:val="bullet"/>
      <w:lvlText w:val=""/>
      <w:lvlJc w:val="left"/>
      <w:pPr>
        <w:ind w:left="4320" w:hanging="360"/>
      </w:pPr>
      <w:rPr>
        <w:rFonts w:ascii="Wingdings" w:hAnsi="Wingdings" w:hint="default"/>
      </w:rPr>
    </w:lvl>
    <w:lvl w:ilvl="6" w:tplc="10A2970C" w:tentative="1">
      <w:start w:val="1"/>
      <w:numFmt w:val="bullet"/>
      <w:lvlText w:val=""/>
      <w:lvlJc w:val="left"/>
      <w:pPr>
        <w:ind w:left="5040" w:hanging="360"/>
      </w:pPr>
      <w:rPr>
        <w:rFonts w:ascii="Symbol" w:hAnsi="Symbol" w:hint="default"/>
      </w:rPr>
    </w:lvl>
    <w:lvl w:ilvl="7" w:tplc="2A2640C6" w:tentative="1">
      <w:start w:val="1"/>
      <w:numFmt w:val="bullet"/>
      <w:lvlText w:val="o"/>
      <w:lvlJc w:val="left"/>
      <w:pPr>
        <w:ind w:left="5760" w:hanging="360"/>
      </w:pPr>
      <w:rPr>
        <w:rFonts w:ascii="Courier New" w:hAnsi="Courier New" w:cs="Courier New" w:hint="default"/>
      </w:rPr>
    </w:lvl>
    <w:lvl w:ilvl="8" w:tplc="76AC3836" w:tentative="1">
      <w:start w:val="1"/>
      <w:numFmt w:val="bullet"/>
      <w:lvlText w:val=""/>
      <w:lvlJc w:val="left"/>
      <w:pPr>
        <w:ind w:left="6480" w:hanging="360"/>
      </w:pPr>
      <w:rPr>
        <w:rFonts w:ascii="Wingdings" w:hAnsi="Wingdings" w:hint="default"/>
      </w:rPr>
    </w:lvl>
  </w:abstractNum>
  <w:abstractNum w:abstractNumId="53" w15:restartNumberingAfterBreak="0">
    <w:nsid w:val="52E558EF"/>
    <w:multiLevelType w:val="hybridMultilevel"/>
    <w:tmpl w:val="9022FACA"/>
    <w:lvl w:ilvl="0" w:tplc="FE00E44A">
      <w:start w:val="1"/>
      <w:numFmt w:val="bullet"/>
      <w:lvlText w:val=""/>
      <w:lvlJc w:val="left"/>
      <w:pPr>
        <w:ind w:left="720" w:hanging="360"/>
      </w:pPr>
      <w:rPr>
        <w:rFonts w:ascii="Symbol" w:hAnsi="Symbol" w:hint="default"/>
      </w:rPr>
    </w:lvl>
    <w:lvl w:ilvl="1" w:tplc="8764853A" w:tentative="1">
      <w:start w:val="1"/>
      <w:numFmt w:val="bullet"/>
      <w:lvlText w:val="o"/>
      <w:lvlJc w:val="left"/>
      <w:pPr>
        <w:ind w:left="1440" w:hanging="360"/>
      </w:pPr>
      <w:rPr>
        <w:rFonts w:ascii="Courier New" w:hAnsi="Courier New" w:cs="Courier New" w:hint="default"/>
      </w:rPr>
    </w:lvl>
    <w:lvl w:ilvl="2" w:tplc="6A2470EE" w:tentative="1">
      <w:start w:val="1"/>
      <w:numFmt w:val="bullet"/>
      <w:lvlText w:val=""/>
      <w:lvlJc w:val="left"/>
      <w:pPr>
        <w:ind w:left="2160" w:hanging="360"/>
      </w:pPr>
      <w:rPr>
        <w:rFonts w:ascii="Wingdings" w:hAnsi="Wingdings" w:hint="default"/>
      </w:rPr>
    </w:lvl>
    <w:lvl w:ilvl="3" w:tplc="FB048882" w:tentative="1">
      <w:start w:val="1"/>
      <w:numFmt w:val="bullet"/>
      <w:lvlText w:val=""/>
      <w:lvlJc w:val="left"/>
      <w:pPr>
        <w:ind w:left="2880" w:hanging="360"/>
      </w:pPr>
      <w:rPr>
        <w:rFonts w:ascii="Symbol" w:hAnsi="Symbol" w:hint="default"/>
      </w:rPr>
    </w:lvl>
    <w:lvl w:ilvl="4" w:tplc="63EAA29A" w:tentative="1">
      <w:start w:val="1"/>
      <w:numFmt w:val="bullet"/>
      <w:lvlText w:val="o"/>
      <w:lvlJc w:val="left"/>
      <w:pPr>
        <w:ind w:left="3600" w:hanging="360"/>
      </w:pPr>
      <w:rPr>
        <w:rFonts w:ascii="Courier New" w:hAnsi="Courier New" w:cs="Courier New" w:hint="default"/>
      </w:rPr>
    </w:lvl>
    <w:lvl w:ilvl="5" w:tplc="5F7EE1AA" w:tentative="1">
      <w:start w:val="1"/>
      <w:numFmt w:val="bullet"/>
      <w:lvlText w:val=""/>
      <w:lvlJc w:val="left"/>
      <w:pPr>
        <w:ind w:left="4320" w:hanging="360"/>
      </w:pPr>
      <w:rPr>
        <w:rFonts w:ascii="Wingdings" w:hAnsi="Wingdings" w:hint="default"/>
      </w:rPr>
    </w:lvl>
    <w:lvl w:ilvl="6" w:tplc="C6C4E106" w:tentative="1">
      <w:start w:val="1"/>
      <w:numFmt w:val="bullet"/>
      <w:lvlText w:val=""/>
      <w:lvlJc w:val="left"/>
      <w:pPr>
        <w:ind w:left="5040" w:hanging="360"/>
      </w:pPr>
      <w:rPr>
        <w:rFonts w:ascii="Symbol" w:hAnsi="Symbol" w:hint="default"/>
      </w:rPr>
    </w:lvl>
    <w:lvl w:ilvl="7" w:tplc="5F968446" w:tentative="1">
      <w:start w:val="1"/>
      <w:numFmt w:val="bullet"/>
      <w:lvlText w:val="o"/>
      <w:lvlJc w:val="left"/>
      <w:pPr>
        <w:ind w:left="5760" w:hanging="360"/>
      </w:pPr>
      <w:rPr>
        <w:rFonts w:ascii="Courier New" w:hAnsi="Courier New" w:cs="Courier New" w:hint="default"/>
      </w:rPr>
    </w:lvl>
    <w:lvl w:ilvl="8" w:tplc="0E2C2CFC" w:tentative="1">
      <w:start w:val="1"/>
      <w:numFmt w:val="bullet"/>
      <w:lvlText w:val=""/>
      <w:lvlJc w:val="left"/>
      <w:pPr>
        <w:ind w:left="6480" w:hanging="360"/>
      </w:pPr>
      <w:rPr>
        <w:rFonts w:ascii="Wingdings" w:hAnsi="Wingdings" w:hint="default"/>
      </w:rPr>
    </w:lvl>
  </w:abstractNum>
  <w:abstractNum w:abstractNumId="54" w15:restartNumberingAfterBreak="0">
    <w:nsid w:val="53856DE9"/>
    <w:multiLevelType w:val="hybridMultilevel"/>
    <w:tmpl w:val="588E916A"/>
    <w:lvl w:ilvl="0" w:tplc="5E789162">
      <w:start w:val="1"/>
      <w:numFmt w:val="decimal"/>
      <w:lvlText w:val="%1."/>
      <w:lvlJc w:val="left"/>
      <w:pPr>
        <w:ind w:left="720" w:hanging="360"/>
      </w:pPr>
      <w:rPr>
        <w:rFonts w:hint="default"/>
      </w:rPr>
    </w:lvl>
    <w:lvl w:ilvl="1" w:tplc="E926D362" w:tentative="1">
      <w:start w:val="1"/>
      <w:numFmt w:val="lowerLetter"/>
      <w:lvlText w:val="%2."/>
      <w:lvlJc w:val="left"/>
      <w:pPr>
        <w:ind w:left="1440" w:hanging="360"/>
      </w:pPr>
    </w:lvl>
    <w:lvl w:ilvl="2" w:tplc="00DEA4A6" w:tentative="1">
      <w:start w:val="1"/>
      <w:numFmt w:val="lowerRoman"/>
      <w:lvlText w:val="%3."/>
      <w:lvlJc w:val="right"/>
      <w:pPr>
        <w:ind w:left="2160" w:hanging="180"/>
      </w:pPr>
    </w:lvl>
    <w:lvl w:ilvl="3" w:tplc="FE7A1790" w:tentative="1">
      <w:start w:val="1"/>
      <w:numFmt w:val="decimal"/>
      <w:lvlText w:val="%4."/>
      <w:lvlJc w:val="left"/>
      <w:pPr>
        <w:ind w:left="2880" w:hanging="360"/>
      </w:pPr>
    </w:lvl>
    <w:lvl w:ilvl="4" w:tplc="4066E2BE" w:tentative="1">
      <w:start w:val="1"/>
      <w:numFmt w:val="lowerLetter"/>
      <w:lvlText w:val="%5."/>
      <w:lvlJc w:val="left"/>
      <w:pPr>
        <w:ind w:left="3600" w:hanging="360"/>
      </w:pPr>
    </w:lvl>
    <w:lvl w:ilvl="5" w:tplc="2710D77A" w:tentative="1">
      <w:start w:val="1"/>
      <w:numFmt w:val="lowerRoman"/>
      <w:lvlText w:val="%6."/>
      <w:lvlJc w:val="right"/>
      <w:pPr>
        <w:ind w:left="4320" w:hanging="180"/>
      </w:pPr>
    </w:lvl>
    <w:lvl w:ilvl="6" w:tplc="15EA3128" w:tentative="1">
      <w:start w:val="1"/>
      <w:numFmt w:val="decimal"/>
      <w:lvlText w:val="%7."/>
      <w:lvlJc w:val="left"/>
      <w:pPr>
        <w:ind w:left="5040" w:hanging="360"/>
      </w:pPr>
    </w:lvl>
    <w:lvl w:ilvl="7" w:tplc="56BA84F4" w:tentative="1">
      <w:start w:val="1"/>
      <w:numFmt w:val="lowerLetter"/>
      <w:lvlText w:val="%8."/>
      <w:lvlJc w:val="left"/>
      <w:pPr>
        <w:ind w:left="5760" w:hanging="360"/>
      </w:pPr>
    </w:lvl>
    <w:lvl w:ilvl="8" w:tplc="E7DCA0C2" w:tentative="1">
      <w:start w:val="1"/>
      <w:numFmt w:val="lowerRoman"/>
      <w:lvlText w:val="%9."/>
      <w:lvlJc w:val="right"/>
      <w:pPr>
        <w:ind w:left="6480" w:hanging="180"/>
      </w:pPr>
    </w:lvl>
  </w:abstractNum>
  <w:abstractNum w:abstractNumId="55" w15:restartNumberingAfterBreak="0">
    <w:nsid w:val="57396573"/>
    <w:multiLevelType w:val="hybridMultilevel"/>
    <w:tmpl w:val="6B3EA4F0"/>
    <w:lvl w:ilvl="0" w:tplc="FB5C7ED2">
      <w:start w:val="1"/>
      <w:numFmt w:val="bullet"/>
      <w:lvlText w:val="-"/>
      <w:lvlJc w:val="left"/>
      <w:pPr>
        <w:ind w:left="720" w:hanging="360"/>
      </w:pPr>
      <w:rPr>
        <w:rFonts w:ascii="Times New Roman" w:hAnsi="Times New Roman" w:cs="Times New Roman" w:hint="default"/>
        <w:b w:val="0"/>
        <w:i w:val="0"/>
        <w:sz w:val="22"/>
      </w:rPr>
    </w:lvl>
    <w:lvl w:ilvl="1" w:tplc="A4DAC17A" w:tentative="1">
      <w:start w:val="1"/>
      <w:numFmt w:val="bullet"/>
      <w:lvlText w:val="o"/>
      <w:lvlJc w:val="left"/>
      <w:pPr>
        <w:ind w:left="1440" w:hanging="360"/>
      </w:pPr>
      <w:rPr>
        <w:rFonts w:ascii="Courier New" w:hAnsi="Courier New" w:cs="Courier New" w:hint="default"/>
      </w:rPr>
    </w:lvl>
    <w:lvl w:ilvl="2" w:tplc="FF284F9C" w:tentative="1">
      <w:start w:val="1"/>
      <w:numFmt w:val="bullet"/>
      <w:lvlText w:val=""/>
      <w:lvlJc w:val="left"/>
      <w:pPr>
        <w:ind w:left="2160" w:hanging="360"/>
      </w:pPr>
      <w:rPr>
        <w:rFonts w:ascii="Wingdings" w:hAnsi="Wingdings" w:hint="default"/>
      </w:rPr>
    </w:lvl>
    <w:lvl w:ilvl="3" w:tplc="65364C48" w:tentative="1">
      <w:start w:val="1"/>
      <w:numFmt w:val="bullet"/>
      <w:lvlText w:val=""/>
      <w:lvlJc w:val="left"/>
      <w:pPr>
        <w:ind w:left="2880" w:hanging="360"/>
      </w:pPr>
      <w:rPr>
        <w:rFonts w:ascii="Symbol" w:hAnsi="Symbol" w:hint="default"/>
      </w:rPr>
    </w:lvl>
    <w:lvl w:ilvl="4" w:tplc="F63287E0" w:tentative="1">
      <w:start w:val="1"/>
      <w:numFmt w:val="bullet"/>
      <w:lvlText w:val="o"/>
      <w:lvlJc w:val="left"/>
      <w:pPr>
        <w:ind w:left="3600" w:hanging="360"/>
      </w:pPr>
      <w:rPr>
        <w:rFonts w:ascii="Courier New" w:hAnsi="Courier New" w:cs="Courier New" w:hint="default"/>
      </w:rPr>
    </w:lvl>
    <w:lvl w:ilvl="5" w:tplc="23B8CEB4" w:tentative="1">
      <w:start w:val="1"/>
      <w:numFmt w:val="bullet"/>
      <w:lvlText w:val=""/>
      <w:lvlJc w:val="left"/>
      <w:pPr>
        <w:ind w:left="4320" w:hanging="360"/>
      </w:pPr>
      <w:rPr>
        <w:rFonts w:ascii="Wingdings" w:hAnsi="Wingdings" w:hint="default"/>
      </w:rPr>
    </w:lvl>
    <w:lvl w:ilvl="6" w:tplc="891EC818" w:tentative="1">
      <w:start w:val="1"/>
      <w:numFmt w:val="bullet"/>
      <w:lvlText w:val=""/>
      <w:lvlJc w:val="left"/>
      <w:pPr>
        <w:ind w:left="5040" w:hanging="360"/>
      </w:pPr>
      <w:rPr>
        <w:rFonts w:ascii="Symbol" w:hAnsi="Symbol" w:hint="default"/>
      </w:rPr>
    </w:lvl>
    <w:lvl w:ilvl="7" w:tplc="ECB80DFE" w:tentative="1">
      <w:start w:val="1"/>
      <w:numFmt w:val="bullet"/>
      <w:lvlText w:val="o"/>
      <w:lvlJc w:val="left"/>
      <w:pPr>
        <w:ind w:left="5760" w:hanging="360"/>
      </w:pPr>
      <w:rPr>
        <w:rFonts w:ascii="Courier New" w:hAnsi="Courier New" w:cs="Courier New" w:hint="default"/>
      </w:rPr>
    </w:lvl>
    <w:lvl w:ilvl="8" w:tplc="2862B336" w:tentative="1">
      <w:start w:val="1"/>
      <w:numFmt w:val="bullet"/>
      <w:lvlText w:val=""/>
      <w:lvlJc w:val="left"/>
      <w:pPr>
        <w:ind w:left="6480" w:hanging="360"/>
      </w:pPr>
      <w:rPr>
        <w:rFonts w:ascii="Wingdings" w:hAnsi="Wingdings" w:hint="default"/>
      </w:rPr>
    </w:lvl>
  </w:abstractNum>
  <w:abstractNum w:abstractNumId="56" w15:restartNumberingAfterBreak="0">
    <w:nsid w:val="577B5B4F"/>
    <w:multiLevelType w:val="hybridMultilevel"/>
    <w:tmpl w:val="33A25546"/>
    <w:lvl w:ilvl="0" w:tplc="DCB6C734">
      <w:start w:val="1"/>
      <w:numFmt w:val="bullet"/>
      <w:lvlText w:val=""/>
      <w:lvlJc w:val="left"/>
      <w:pPr>
        <w:ind w:left="720" w:hanging="360"/>
      </w:pPr>
      <w:rPr>
        <w:rFonts w:ascii="Symbol" w:hAnsi="Symbol" w:hint="default"/>
      </w:rPr>
    </w:lvl>
    <w:lvl w:ilvl="1" w:tplc="AAE6DF12" w:tentative="1">
      <w:start w:val="1"/>
      <w:numFmt w:val="bullet"/>
      <w:lvlText w:val="o"/>
      <w:lvlJc w:val="left"/>
      <w:pPr>
        <w:ind w:left="1440" w:hanging="360"/>
      </w:pPr>
      <w:rPr>
        <w:rFonts w:ascii="Courier New" w:hAnsi="Courier New" w:cs="Courier New" w:hint="default"/>
      </w:rPr>
    </w:lvl>
    <w:lvl w:ilvl="2" w:tplc="48E04D2A" w:tentative="1">
      <w:start w:val="1"/>
      <w:numFmt w:val="bullet"/>
      <w:lvlText w:val=""/>
      <w:lvlJc w:val="left"/>
      <w:pPr>
        <w:ind w:left="2160" w:hanging="360"/>
      </w:pPr>
      <w:rPr>
        <w:rFonts w:ascii="Wingdings" w:hAnsi="Wingdings" w:hint="default"/>
      </w:rPr>
    </w:lvl>
    <w:lvl w:ilvl="3" w:tplc="B22A75E6" w:tentative="1">
      <w:start w:val="1"/>
      <w:numFmt w:val="bullet"/>
      <w:lvlText w:val=""/>
      <w:lvlJc w:val="left"/>
      <w:pPr>
        <w:ind w:left="2880" w:hanging="360"/>
      </w:pPr>
      <w:rPr>
        <w:rFonts w:ascii="Symbol" w:hAnsi="Symbol" w:hint="default"/>
      </w:rPr>
    </w:lvl>
    <w:lvl w:ilvl="4" w:tplc="570CC280" w:tentative="1">
      <w:start w:val="1"/>
      <w:numFmt w:val="bullet"/>
      <w:lvlText w:val="o"/>
      <w:lvlJc w:val="left"/>
      <w:pPr>
        <w:ind w:left="3600" w:hanging="360"/>
      </w:pPr>
      <w:rPr>
        <w:rFonts w:ascii="Courier New" w:hAnsi="Courier New" w:cs="Courier New" w:hint="default"/>
      </w:rPr>
    </w:lvl>
    <w:lvl w:ilvl="5" w:tplc="525894FA" w:tentative="1">
      <w:start w:val="1"/>
      <w:numFmt w:val="bullet"/>
      <w:lvlText w:val=""/>
      <w:lvlJc w:val="left"/>
      <w:pPr>
        <w:ind w:left="4320" w:hanging="360"/>
      </w:pPr>
      <w:rPr>
        <w:rFonts w:ascii="Wingdings" w:hAnsi="Wingdings" w:hint="default"/>
      </w:rPr>
    </w:lvl>
    <w:lvl w:ilvl="6" w:tplc="9EBE4530" w:tentative="1">
      <w:start w:val="1"/>
      <w:numFmt w:val="bullet"/>
      <w:lvlText w:val=""/>
      <w:lvlJc w:val="left"/>
      <w:pPr>
        <w:ind w:left="5040" w:hanging="360"/>
      </w:pPr>
      <w:rPr>
        <w:rFonts w:ascii="Symbol" w:hAnsi="Symbol" w:hint="default"/>
      </w:rPr>
    </w:lvl>
    <w:lvl w:ilvl="7" w:tplc="D424EA48" w:tentative="1">
      <w:start w:val="1"/>
      <w:numFmt w:val="bullet"/>
      <w:lvlText w:val="o"/>
      <w:lvlJc w:val="left"/>
      <w:pPr>
        <w:ind w:left="5760" w:hanging="360"/>
      </w:pPr>
      <w:rPr>
        <w:rFonts w:ascii="Courier New" w:hAnsi="Courier New" w:cs="Courier New" w:hint="default"/>
      </w:rPr>
    </w:lvl>
    <w:lvl w:ilvl="8" w:tplc="4F3AB7F6" w:tentative="1">
      <w:start w:val="1"/>
      <w:numFmt w:val="bullet"/>
      <w:lvlText w:val=""/>
      <w:lvlJc w:val="left"/>
      <w:pPr>
        <w:ind w:left="6480" w:hanging="360"/>
      </w:pPr>
      <w:rPr>
        <w:rFonts w:ascii="Wingdings" w:hAnsi="Wingdings" w:hint="default"/>
      </w:rPr>
    </w:lvl>
  </w:abstractNum>
  <w:abstractNum w:abstractNumId="57" w15:restartNumberingAfterBreak="0">
    <w:nsid w:val="5E506EE7"/>
    <w:multiLevelType w:val="hybridMultilevel"/>
    <w:tmpl w:val="E08CDD26"/>
    <w:lvl w:ilvl="0" w:tplc="64544E8E">
      <w:start w:val="1"/>
      <w:numFmt w:val="bullet"/>
      <w:lvlText w:val=""/>
      <w:lvlJc w:val="left"/>
      <w:pPr>
        <w:ind w:left="720" w:hanging="360"/>
      </w:pPr>
      <w:rPr>
        <w:rFonts w:ascii="Symbol" w:hAnsi="Symbol" w:hint="default"/>
      </w:rPr>
    </w:lvl>
    <w:lvl w:ilvl="1" w:tplc="F00EDEDC">
      <w:start w:val="1"/>
      <w:numFmt w:val="bullet"/>
      <w:lvlText w:val=""/>
      <w:lvlJc w:val="left"/>
      <w:pPr>
        <w:ind w:left="1440" w:hanging="360"/>
      </w:pPr>
      <w:rPr>
        <w:rFonts w:ascii="Symbol" w:hAnsi="Symbol" w:hint="default"/>
      </w:rPr>
    </w:lvl>
    <w:lvl w:ilvl="2" w:tplc="506CCD9C" w:tentative="1">
      <w:start w:val="1"/>
      <w:numFmt w:val="bullet"/>
      <w:lvlText w:val=""/>
      <w:lvlJc w:val="left"/>
      <w:pPr>
        <w:ind w:left="2160" w:hanging="360"/>
      </w:pPr>
      <w:rPr>
        <w:rFonts w:ascii="Wingdings" w:hAnsi="Wingdings" w:hint="default"/>
      </w:rPr>
    </w:lvl>
    <w:lvl w:ilvl="3" w:tplc="8AD0E938" w:tentative="1">
      <w:start w:val="1"/>
      <w:numFmt w:val="bullet"/>
      <w:lvlText w:val=""/>
      <w:lvlJc w:val="left"/>
      <w:pPr>
        <w:ind w:left="2880" w:hanging="360"/>
      </w:pPr>
      <w:rPr>
        <w:rFonts w:ascii="Symbol" w:hAnsi="Symbol" w:hint="default"/>
      </w:rPr>
    </w:lvl>
    <w:lvl w:ilvl="4" w:tplc="C5ECA176" w:tentative="1">
      <w:start w:val="1"/>
      <w:numFmt w:val="bullet"/>
      <w:lvlText w:val="o"/>
      <w:lvlJc w:val="left"/>
      <w:pPr>
        <w:ind w:left="3600" w:hanging="360"/>
      </w:pPr>
      <w:rPr>
        <w:rFonts w:ascii="Courier New" w:hAnsi="Courier New" w:cs="Courier New" w:hint="default"/>
      </w:rPr>
    </w:lvl>
    <w:lvl w:ilvl="5" w:tplc="B86A6AA6" w:tentative="1">
      <w:start w:val="1"/>
      <w:numFmt w:val="bullet"/>
      <w:lvlText w:val=""/>
      <w:lvlJc w:val="left"/>
      <w:pPr>
        <w:ind w:left="4320" w:hanging="360"/>
      </w:pPr>
      <w:rPr>
        <w:rFonts w:ascii="Wingdings" w:hAnsi="Wingdings" w:hint="default"/>
      </w:rPr>
    </w:lvl>
    <w:lvl w:ilvl="6" w:tplc="004EF9D2" w:tentative="1">
      <w:start w:val="1"/>
      <w:numFmt w:val="bullet"/>
      <w:lvlText w:val=""/>
      <w:lvlJc w:val="left"/>
      <w:pPr>
        <w:ind w:left="5040" w:hanging="360"/>
      </w:pPr>
      <w:rPr>
        <w:rFonts w:ascii="Symbol" w:hAnsi="Symbol" w:hint="default"/>
      </w:rPr>
    </w:lvl>
    <w:lvl w:ilvl="7" w:tplc="99888D3A" w:tentative="1">
      <w:start w:val="1"/>
      <w:numFmt w:val="bullet"/>
      <w:lvlText w:val="o"/>
      <w:lvlJc w:val="left"/>
      <w:pPr>
        <w:ind w:left="5760" w:hanging="360"/>
      </w:pPr>
      <w:rPr>
        <w:rFonts w:ascii="Courier New" w:hAnsi="Courier New" w:cs="Courier New" w:hint="default"/>
      </w:rPr>
    </w:lvl>
    <w:lvl w:ilvl="8" w:tplc="75DE5122" w:tentative="1">
      <w:start w:val="1"/>
      <w:numFmt w:val="bullet"/>
      <w:lvlText w:val=""/>
      <w:lvlJc w:val="left"/>
      <w:pPr>
        <w:ind w:left="6480" w:hanging="360"/>
      </w:pPr>
      <w:rPr>
        <w:rFonts w:ascii="Wingdings" w:hAnsi="Wingdings" w:hint="default"/>
      </w:rPr>
    </w:lvl>
  </w:abstractNum>
  <w:abstractNum w:abstractNumId="58" w15:restartNumberingAfterBreak="0">
    <w:nsid w:val="658141DD"/>
    <w:multiLevelType w:val="hybridMultilevel"/>
    <w:tmpl w:val="EF564C0C"/>
    <w:lvl w:ilvl="0" w:tplc="9F02839C">
      <w:start w:val="1"/>
      <w:numFmt w:val="bullet"/>
      <w:lvlText w:val=""/>
      <w:lvlJc w:val="left"/>
      <w:pPr>
        <w:ind w:left="720" w:hanging="360"/>
      </w:pPr>
      <w:rPr>
        <w:rFonts w:ascii="Symbol" w:hAnsi="Symbol" w:hint="default"/>
      </w:rPr>
    </w:lvl>
    <w:lvl w:ilvl="1" w:tplc="8B9EA23C" w:tentative="1">
      <w:start w:val="1"/>
      <w:numFmt w:val="bullet"/>
      <w:lvlText w:val="o"/>
      <w:lvlJc w:val="left"/>
      <w:pPr>
        <w:ind w:left="1440" w:hanging="360"/>
      </w:pPr>
      <w:rPr>
        <w:rFonts w:ascii="Courier New" w:hAnsi="Courier New" w:cs="Courier New" w:hint="default"/>
      </w:rPr>
    </w:lvl>
    <w:lvl w:ilvl="2" w:tplc="3FA2B25C" w:tentative="1">
      <w:start w:val="1"/>
      <w:numFmt w:val="bullet"/>
      <w:lvlText w:val=""/>
      <w:lvlJc w:val="left"/>
      <w:pPr>
        <w:ind w:left="2160" w:hanging="360"/>
      </w:pPr>
      <w:rPr>
        <w:rFonts w:ascii="Wingdings" w:hAnsi="Wingdings" w:hint="default"/>
      </w:rPr>
    </w:lvl>
    <w:lvl w:ilvl="3" w:tplc="F23C784E" w:tentative="1">
      <w:start w:val="1"/>
      <w:numFmt w:val="bullet"/>
      <w:lvlText w:val=""/>
      <w:lvlJc w:val="left"/>
      <w:pPr>
        <w:ind w:left="2880" w:hanging="360"/>
      </w:pPr>
      <w:rPr>
        <w:rFonts w:ascii="Symbol" w:hAnsi="Symbol" w:hint="default"/>
      </w:rPr>
    </w:lvl>
    <w:lvl w:ilvl="4" w:tplc="E732287C" w:tentative="1">
      <w:start w:val="1"/>
      <w:numFmt w:val="bullet"/>
      <w:lvlText w:val="o"/>
      <w:lvlJc w:val="left"/>
      <w:pPr>
        <w:ind w:left="3600" w:hanging="360"/>
      </w:pPr>
      <w:rPr>
        <w:rFonts w:ascii="Courier New" w:hAnsi="Courier New" w:cs="Courier New" w:hint="default"/>
      </w:rPr>
    </w:lvl>
    <w:lvl w:ilvl="5" w:tplc="988E2C32" w:tentative="1">
      <w:start w:val="1"/>
      <w:numFmt w:val="bullet"/>
      <w:lvlText w:val=""/>
      <w:lvlJc w:val="left"/>
      <w:pPr>
        <w:ind w:left="4320" w:hanging="360"/>
      </w:pPr>
      <w:rPr>
        <w:rFonts w:ascii="Wingdings" w:hAnsi="Wingdings" w:hint="default"/>
      </w:rPr>
    </w:lvl>
    <w:lvl w:ilvl="6" w:tplc="BFF48A8C" w:tentative="1">
      <w:start w:val="1"/>
      <w:numFmt w:val="bullet"/>
      <w:lvlText w:val=""/>
      <w:lvlJc w:val="left"/>
      <w:pPr>
        <w:ind w:left="5040" w:hanging="360"/>
      </w:pPr>
      <w:rPr>
        <w:rFonts w:ascii="Symbol" w:hAnsi="Symbol" w:hint="default"/>
      </w:rPr>
    </w:lvl>
    <w:lvl w:ilvl="7" w:tplc="BD54B1FE" w:tentative="1">
      <w:start w:val="1"/>
      <w:numFmt w:val="bullet"/>
      <w:lvlText w:val="o"/>
      <w:lvlJc w:val="left"/>
      <w:pPr>
        <w:ind w:left="5760" w:hanging="360"/>
      </w:pPr>
      <w:rPr>
        <w:rFonts w:ascii="Courier New" w:hAnsi="Courier New" w:cs="Courier New" w:hint="default"/>
      </w:rPr>
    </w:lvl>
    <w:lvl w:ilvl="8" w:tplc="F946BE68" w:tentative="1">
      <w:start w:val="1"/>
      <w:numFmt w:val="bullet"/>
      <w:lvlText w:val=""/>
      <w:lvlJc w:val="left"/>
      <w:pPr>
        <w:ind w:left="6480" w:hanging="360"/>
      </w:pPr>
      <w:rPr>
        <w:rFonts w:ascii="Wingdings" w:hAnsi="Wingdings" w:hint="default"/>
      </w:rPr>
    </w:lvl>
  </w:abstractNum>
  <w:abstractNum w:abstractNumId="59" w15:restartNumberingAfterBreak="0">
    <w:nsid w:val="65CE55E5"/>
    <w:multiLevelType w:val="hybridMultilevel"/>
    <w:tmpl w:val="0E10DC70"/>
    <w:lvl w:ilvl="0" w:tplc="9ACCFD02">
      <w:start w:val="1"/>
      <w:numFmt w:val="bullet"/>
      <w:lvlText w:val=""/>
      <w:lvlJc w:val="left"/>
      <w:pPr>
        <w:ind w:left="720" w:hanging="360"/>
      </w:pPr>
      <w:rPr>
        <w:rFonts w:ascii="Symbol" w:hAnsi="Symbol" w:hint="default"/>
      </w:rPr>
    </w:lvl>
    <w:lvl w:ilvl="1" w:tplc="F46A3B98" w:tentative="1">
      <w:start w:val="1"/>
      <w:numFmt w:val="bullet"/>
      <w:lvlText w:val="o"/>
      <w:lvlJc w:val="left"/>
      <w:pPr>
        <w:ind w:left="1440" w:hanging="360"/>
      </w:pPr>
      <w:rPr>
        <w:rFonts w:ascii="Courier New" w:hAnsi="Courier New" w:cs="Courier New" w:hint="default"/>
      </w:rPr>
    </w:lvl>
    <w:lvl w:ilvl="2" w:tplc="A084734A" w:tentative="1">
      <w:start w:val="1"/>
      <w:numFmt w:val="bullet"/>
      <w:lvlText w:val=""/>
      <w:lvlJc w:val="left"/>
      <w:pPr>
        <w:ind w:left="2160" w:hanging="360"/>
      </w:pPr>
      <w:rPr>
        <w:rFonts w:ascii="Wingdings" w:hAnsi="Wingdings" w:hint="default"/>
      </w:rPr>
    </w:lvl>
    <w:lvl w:ilvl="3" w:tplc="52F27AAE" w:tentative="1">
      <w:start w:val="1"/>
      <w:numFmt w:val="bullet"/>
      <w:lvlText w:val=""/>
      <w:lvlJc w:val="left"/>
      <w:pPr>
        <w:ind w:left="2880" w:hanging="360"/>
      </w:pPr>
      <w:rPr>
        <w:rFonts w:ascii="Symbol" w:hAnsi="Symbol" w:hint="default"/>
      </w:rPr>
    </w:lvl>
    <w:lvl w:ilvl="4" w:tplc="DB82A090" w:tentative="1">
      <w:start w:val="1"/>
      <w:numFmt w:val="bullet"/>
      <w:lvlText w:val="o"/>
      <w:lvlJc w:val="left"/>
      <w:pPr>
        <w:ind w:left="3600" w:hanging="360"/>
      </w:pPr>
      <w:rPr>
        <w:rFonts w:ascii="Courier New" w:hAnsi="Courier New" w:cs="Courier New" w:hint="default"/>
      </w:rPr>
    </w:lvl>
    <w:lvl w:ilvl="5" w:tplc="32DEE1FA" w:tentative="1">
      <w:start w:val="1"/>
      <w:numFmt w:val="bullet"/>
      <w:lvlText w:val=""/>
      <w:lvlJc w:val="left"/>
      <w:pPr>
        <w:ind w:left="4320" w:hanging="360"/>
      </w:pPr>
      <w:rPr>
        <w:rFonts w:ascii="Wingdings" w:hAnsi="Wingdings" w:hint="default"/>
      </w:rPr>
    </w:lvl>
    <w:lvl w:ilvl="6" w:tplc="F836F85E" w:tentative="1">
      <w:start w:val="1"/>
      <w:numFmt w:val="bullet"/>
      <w:lvlText w:val=""/>
      <w:lvlJc w:val="left"/>
      <w:pPr>
        <w:ind w:left="5040" w:hanging="360"/>
      </w:pPr>
      <w:rPr>
        <w:rFonts w:ascii="Symbol" w:hAnsi="Symbol" w:hint="default"/>
      </w:rPr>
    </w:lvl>
    <w:lvl w:ilvl="7" w:tplc="B1D82B2E" w:tentative="1">
      <w:start w:val="1"/>
      <w:numFmt w:val="bullet"/>
      <w:lvlText w:val="o"/>
      <w:lvlJc w:val="left"/>
      <w:pPr>
        <w:ind w:left="5760" w:hanging="360"/>
      </w:pPr>
      <w:rPr>
        <w:rFonts w:ascii="Courier New" w:hAnsi="Courier New" w:cs="Courier New" w:hint="default"/>
      </w:rPr>
    </w:lvl>
    <w:lvl w:ilvl="8" w:tplc="E982A020" w:tentative="1">
      <w:start w:val="1"/>
      <w:numFmt w:val="bullet"/>
      <w:lvlText w:val=""/>
      <w:lvlJc w:val="left"/>
      <w:pPr>
        <w:ind w:left="6480" w:hanging="360"/>
      </w:pPr>
      <w:rPr>
        <w:rFonts w:ascii="Wingdings" w:hAnsi="Wingdings" w:hint="default"/>
      </w:rPr>
    </w:lvl>
  </w:abstractNum>
  <w:abstractNum w:abstractNumId="60" w15:restartNumberingAfterBreak="0">
    <w:nsid w:val="67835A8F"/>
    <w:multiLevelType w:val="hybridMultilevel"/>
    <w:tmpl w:val="CD606266"/>
    <w:lvl w:ilvl="0" w:tplc="6352D836">
      <w:start w:val="1"/>
      <w:numFmt w:val="bullet"/>
      <w:lvlText w:val="-"/>
      <w:lvlJc w:val="left"/>
      <w:pPr>
        <w:ind w:left="720" w:hanging="360"/>
      </w:pPr>
      <w:rPr>
        <w:rFonts w:ascii="Times New Roman" w:hAnsi="Times New Roman" w:cs="Times New Roman" w:hint="default"/>
        <w:b w:val="0"/>
        <w:i w:val="0"/>
        <w:sz w:val="22"/>
      </w:rPr>
    </w:lvl>
    <w:lvl w:ilvl="1" w:tplc="0A8C10C6" w:tentative="1">
      <w:start w:val="1"/>
      <w:numFmt w:val="bullet"/>
      <w:lvlText w:val="o"/>
      <w:lvlJc w:val="left"/>
      <w:pPr>
        <w:ind w:left="1440" w:hanging="360"/>
      </w:pPr>
      <w:rPr>
        <w:rFonts w:ascii="Courier New" w:hAnsi="Courier New" w:cs="Courier New" w:hint="default"/>
      </w:rPr>
    </w:lvl>
    <w:lvl w:ilvl="2" w:tplc="CB4809AA" w:tentative="1">
      <w:start w:val="1"/>
      <w:numFmt w:val="bullet"/>
      <w:lvlText w:val=""/>
      <w:lvlJc w:val="left"/>
      <w:pPr>
        <w:ind w:left="2160" w:hanging="360"/>
      </w:pPr>
      <w:rPr>
        <w:rFonts w:ascii="Wingdings" w:hAnsi="Wingdings" w:hint="default"/>
      </w:rPr>
    </w:lvl>
    <w:lvl w:ilvl="3" w:tplc="00261FDE" w:tentative="1">
      <w:start w:val="1"/>
      <w:numFmt w:val="bullet"/>
      <w:lvlText w:val=""/>
      <w:lvlJc w:val="left"/>
      <w:pPr>
        <w:ind w:left="2880" w:hanging="360"/>
      </w:pPr>
      <w:rPr>
        <w:rFonts w:ascii="Symbol" w:hAnsi="Symbol" w:hint="default"/>
      </w:rPr>
    </w:lvl>
    <w:lvl w:ilvl="4" w:tplc="F0D010FC" w:tentative="1">
      <w:start w:val="1"/>
      <w:numFmt w:val="bullet"/>
      <w:lvlText w:val="o"/>
      <w:lvlJc w:val="left"/>
      <w:pPr>
        <w:ind w:left="3600" w:hanging="360"/>
      </w:pPr>
      <w:rPr>
        <w:rFonts w:ascii="Courier New" w:hAnsi="Courier New" w:cs="Courier New" w:hint="default"/>
      </w:rPr>
    </w:lvl>
    <w:lvl w:ilvl="5" w:tplc="08AE73F0" w:tentative="1">
      <w:start w:val="1"/>
      <w:numFmt w:val="bullet"/>
      <w:lvlText w:val=""/>
      <w:lvlJc w:val="left"/>
      <w:pPr>
        <w:ind w:left="4320" w:hanging="360"/>
      </w:pPr>
      <w:rPr>
        <w:rFonts w:ascii="Wingdings" w:hAnsi="Wingdings" w:hint="default"/>
      </w:rPr>
    </w:lvl>
    <w:lvl w:ilvl="6" w:tplc="306C0324" w:tentative="1">
      <w:start w:val="1"/>
      <w:numFmt w:val="bullet"/>
      <w:lvlText w:val=""/>
      <w:lvlJc w:val="left"/>
      <w:pPr>
        <w:ind w:left="5040" w:hanging="360"/>
      </w:pPr>
      <w:rPr>
        <w:rFonts w:ascii="Symbol" w:hAnsi="Symbol" w:hint="default"/>
      </w:rPr>
    </w:lvl>
    <w:lvl w:ilvl="7" w:tplc="CCC2A80A" w:tentative="1">
      <w:start w:val="1"/>
      <w:numFmt w:val="bullet"/>
      <w:lvlText w:val="o"/>
      <w:lvlJc w:val="left"/>
      <w:pPr>
        <w:ind w:left="5760" w:hanging="360"/>
      </w:pPr>
      <w:rPr>
        <w:rFonts w:ascii="Courier New" w:hAnsi="Courier New" w:cs="Courier New" w:hint="default"/>
      </w:rPr>
    </w:lvl>
    <w:lvl w:ilvl="8" w:tplc="F7F88E80" w:tentative="1">
      <w:start w:val="1"/>
      <w:numFmt w:val="bullet"/>
      <w:lvlText w:val=""/>
      <w:lvlJc w:val="left"/>
      <w:pPr>
        <w:ind w:left="6480" w:hanging="360"/>
      </w:pPr>
      <w:rPr>
        <w:rFonts w:ascii="Wingdings" w:hAnsi="Wingdings" w:hint="default"/>
      </w:rPr>
    </w:lvl>
  </w:abstractNum>
  <w:abstractNum w:abstractNumId="61" w15:restartNumberingAfterBreak="0">
    <w:nsid w:val="6BF85053"/>
    <w:multiLevelType w:val="hybridMultilevel"/>
    <w:tmpl w:val="A6406EFA"/>
    <w:lvl w:ilvl="0" w:tplc="0472C8EE">
      <w:start w:val="1"/>
      <w:numFmt w:val="bullet"/>
      <w:lvlText w:val=""/>
      <w:lvlJc w:val="left"/>
      <w:pPr>
        <w:ind w:left="720" w:hanging="360"/>
      </w:pPr>
      <w:rPr>
        <w:rFonts w:ascii="Symbol" w:hAnsi="Symbol" w:hint="default"/>
      </w:rPr>
    </w:lvl>
    <w:lvl w:ilvl="1" w:tplc="030C2598" w:tentative="1">
      <w:start w:val="1"/>
      <w:numFmt w:val="bullet"/>
      <w:lvlText w:val="o"/>
      <w:lvlJc w:val="left"/>
      <w:pPr>
        <w:ind w:left="1440" w:hanging="360"/>
      </w:pPr>
      <w:rPr>
        <w:rFonts w:ascii="Courier New" w:hAnsi="Courier New" w:cs="Courier New" w:hint="default"/>
      </w:rPr>
    </w:lvl>
    <w:lvl w:ilvl="2" w:tplc="969C4D38" w:tentative="1">
      <w:start w:val="1"/>
      <w:numFmt w:val="bullet"/>
      <w:lvlText w:val=""/>
      <w:lvlJc w:val="left"/>
      <w:pPr>
        <w:ind w:left="2160" w:hanging="360"/>
      </w:pPr>
      <w:rPr>
        <w:rFonts w:ascii="Wingdings" w:hAnsi="Wingdings" w:hint="default"/>
      </w:rPr>
    </w:lvl>
    <w:lvl w:ilvl="3" w:tplc="BE08B426" w:tentative="1">
      <w:start w:val="1"/>
      <w:numFmt w:val="bullet"/>
      <w:lvlText w:val=""/>
      <w:lvlJc w:val="left"/>
      <w:pPr>
        <w:ind w:left="2880" w:hanging="360"/>
      </w:pPr>
      <w:rPr>
        <w:rFonts w:ascii="Symbol" w:hAnsi="Symbol" w:hint="default"/>
      </w:rPr>
    </w:lvl>
    <w:lvl w:ilvl="4" w:tplc="9B129954" w:tentative="1">
      <w:start w:val="1"/>
      <w:numFmt w:val="bullet"/>
      <w:lvlText w:val="o"/>
      <w:lvlJc w:val="left"/>
      <w:pPr>
        <w:ind w:left="3600" w:hanging="360"/>
      </w:pPr>
      <w:rPr>
        <w:rFonts w:ascii="Courier New" w:hAnsi="Courier New" w:cs="Courier New" w:hint="default"/>
      </w:rPr>
    </w:lvl>
    <w:lvl w:ilvl="5" w:tplc="B09CE5EC" w:tentative="1">
      <w:start w:val="1"/>
      <w:numFmt w:val="bullet"/>
      <w:lvlText w:val=""/>
      <w:lvlJc w:val="left"/>
      <w:pPr>
        <w:ind w:left="4320" w:hanging="360"/>
      </w:pPr>
      <w:rPr>
        <w:rFonts w:ascii="Wingdings" w:hAnsi="Wingdings" w:hint="default"/>
      </w:rPr>
    </w:lvl>
    <w:lvl w:ilvl="6" w:tplc="4F98DDEA" w:tentative="1">
      <w:start w:val="1"/>
      <w:numFmt w:val="bullet"/>
      <w:lvlText w:val=""/>
      <w:lvlJc w:val="left"/>
      <w:pPr>
        <w:ind w:left="5040" w:hanging="360"/>
      </w:pPr>
      <w:rPr>
        <w:rFonts w:ascii="Symbol" w:hAnsi="Symbol" w:hint="default"/>
      </w:rPr>
    </w:lvl>
    <w:lvl w:ilvl="7" w:tplc="1AF48BA6" w:tentative="1">
      <w:start w:val="1"/>
      <w:numFmt w:val="bullet"/>
      <w:lvlText w:val="o"/>
      <w:lvlJc w:val="left"/>
      <w:pPr>
        <w:ind w:left="5760" w:hanging="360"/>
      </w:pPr>
      <w:rPr>
        <w:rFonts w:ascii="Courier New" w:hAnsi="Courier New" w:cs="Courier New" w:hint="default"/>
      </w:rPr>
    </w:lvl>
    <w:lvl w:ilvl="8" w:tplc="074C6132" w:tentative="1">
      <w:start w:val="1"/>
      <w:numFmt w:val="bullet"/>
      <w:lvlText w:val=""/>
      <w:lvlJc w:val="left"/>
      <w:pPr>
        <w:ind w:left="6480" w:hanging="360"/>
      </w:pPr>
      <w:rPr>
        <w:rFonts w:ascii="Wingdings" w:hAnsi="Wingdings" w:hint="default"/>
      </w:rPr>
    </w:lvl>
  </w:abstractNum>
  <w:abstractNum w:abstractNumId="62" w15:restartNumberingAfterBreak="0">
    <w:nsid w:val="6FDC2415"/>
    <w:multiLevelType w:val="hybridMultilevel"/>
    <w:tmpl w:val="C5B2DA46"/>
    <w:lvl w:ilvl="0" w:tplc="E4FAF2D2">
      <w:start w:val="1"/>
      <w:numFmt w:val="bullet"/>
      <w:lvlText w:val=""/>
      <w:lvlJc w:val="left"/>
      <w:pPr>
        <w:ind w:left="720" w:hanging="360"/>
      </w:pPr>
      <w:rPr>
        <w:rFonts w:ascii="Symbol" w:hAnsi="Symbol" w:hint="default"/>
      </w:rPr>
    </w:lvl>
    <w:lvl w:ilvl="1" w:tplc="2C40DC9E" w:tentative="1">
      <w:start w:val="1"/>
      <w:numFmt w:val="bullet"/>
      <w:lvlText w:val="o"/>
      <w:lvlJc w:val="left"/>
      <w:pPr>
        <w:ind w:left="1440" w:hanging="360"/>
      </w:pPr>
      <w:rPr>
        <w:rFonts w:ascii="Courier New" w:hAnsi="Courier New" w:cs="Courier New" w:hint="default"/>
      </w:rPr>
    </w:lvl>
    <w:lvl w:ilvl="2" w:tplc="552A8CAA" w:tentative="1">
      <w:start w:val="1"/>
      <w:numFmt w:val="bullet"/>
      <w:lvlText w:val=""/>
      <w:lvlJc w:val="left"/>
      <w:pPr>
        <w:ind w:left="2160" w:hanging="360"/>
      </w:pPr>
      <w:rPr>
        <w:rFonts w:ascii="Wingdings" w:hAnsi="Wingdings" w:hint="default"/>
      </w:rPr>
    </w:lvl>
    <w:lvl w:ilvl="3" w:tplc="FD903CC2" w:tentative="1">
      <w:start w:val="1"/>
      <w:numFmt w:val="bullet"/>
      <w:lvlText w:val=""/>
      <w:lvlJc w:val="left"/>
      <w:pPr>
        <w:ind w:left="2880" w:hanging="360"/>
      </w:pPr>
      <w:rPr>
        <w:rFonts w:ascii="Symbol" w:hAnsi="Symbol" w:hint="default"/>
      </w:rPr>
    </w:lvl>
    <w:lvl w:ilvl="4" w:tplc="623E4A10" w:tentative="1">
      <w:start w:val="1"/>
      <w:numFmt w:val="bullet"/>
      <w:lvlText w:val="o"/>
      <w:lvlJc w:val="left"/>
      <w:pPr>
        <w:ind w:left="3600" w:hanging="360"/>
      </w:pPr>
      <w:rPr>
        <w:rFonts w:ascii="Courier New" w:hAnsi="Courier New" w:cs="Courier New" w:hint="default"/>
      </w:rPr>
    </w:lvl>
    <w:lvl w:ilvl="5" w:tplc="B1CA1B22" w:tentative="1">
      <w:start w:val="1"/>
      <w:numFmt w:val="bullet"/>
      <w:lvlText w:val=""/>
      <w:lvlJc w:val="left"/>
      <w:pPr>
        <w:ind w:left="4320" w:hanging="360"/>
      </w:pPr>
      <w:rPr>
        <w:rFonts w:ascii="Wingdings" w:hAnsi="Wingdings" w:hint="default"/>
      </w:rPr>
    </w:lvl>
    <w:lvl w:ilvl="6" w:tplc="288E3A22" w:tentative="1">
      <w:start w:val="1"/>
      <w:numFmt w:val="bullet"/>
      <w:lvlText w:val=""/>
      <w:lvlJc w:val="left"/>
      <w:pPr>
        <w:ind w:left="5040" w:hanging="360"/>
      </w:pPr>
      <w:rPr>
        <w:rFonts w:ascii="Symbol" w:hAnsi="Symbol" w:hint="default"/>
      </w:rPr>
    </w:lvl>
    <w:lvl w:ilvl="7" w:tplc="8A28C556" w:tentative="1">
      <w:start w:val="1"/>
      <w:numFmt w:val="bullet"/>
      <w:lvlText w:val="o"/>
      <w:lvlJc w:val="left"/>
      <w:pPr>
        <w:ind w:left="5760" w:hanging="360"/>
      </w:pPr>
      <w:rPr>
        <w:rFonts w:ascii="Courier New" w:hAnsi="Courier New" w:cs="Courier New" w:hint="default"/>
      </w:rPr>
    </w:lvl>
    <w:lvl w:ilvl="8" w:tplc="0AF8125A" w:tentative="1">
      <w:start w:val="1"/>
      <w:numFmt w:val="bullet"/>
      <w:lvlText w:val=""/>
      <w:lvlJc w:val="left"/>
      <w:pPr>
        <w:ind w:left="6480" w:hanging="360"/>
      </w:pPr>
      <w:rPr>
        <w:rFonts w:ascii="Wingdings" w:hAnsi="Wingdings" w:hint="default"/>
      </w:rPr>
    </w:lvl>
  </w:abstractNum>
  <w:abstractNum w:abstractNumId="63" w15:restartNumberingAfterBreak="0">
    <w:nsid w:val="71910EF6"/>
    <w:multiLevelType w:val="hybridMultilevel"/>
    <w:tmpl w:val="4C7EE370"/>
    <w:lvl w:ilvl="0" w:tplc="6E80A916">
      <w:start w:val="1"/>
      <w:numFmt w:val="bullet"/>
      <w:lvlText w:val="-"/>
      <w:lvlJc w:val="left"/>
      <w:pPr>
        <w:ind w:left="720" w:hanging="360"/>
      </w:pPr>
      <w:rPr>
        <w:rFonts w:ascii="Times New Roman" w:hAnsi="Times New Roman" w:cs="Times New Roman" w:hint="default"/>
        <w:b w:val="0"/>
        <w:i w:val="0"/>
        <w:sz w:val="22"/>
      </w:rPr>
    </w:lvl>
    <w:lvl w:ilvl="1" w:tplc="40EE4FF8" w:tentative="1">
      <w:start w:val="1"/>
      <w:numFmt w:val="bullet"/>
      <w:lvlText w:val="o"/>
      <w:lvlJc w:val="left"/>
      <w:pPr>
        <w:ind w:left="1440" w:hanging="360"/>
      </w:pPr>
      <w:rPr>
        <w:rFonts w:ascii="Courier New" w:hAnsi="Courier New" w:cs="Courier New" w:hint="default"/>
      </w:rPr>
    </w:lvl>
    <w:lvl w:ilvl="2" w:tplc="52947876" w:tentative="1">
      <w:start w:val="1"/>
      <w:numFmt w:val="bullet"/>
      <w:lvlText w:val=""/>
      <w:lvlJc w:val="left"/>
      <w:pPr>
        <w:ind w:left="2160" w:hanging="360"/>
      </w:pPr>
      <w:rPr>
        <w:rFonts w:ascii="Wingdings" w:hAnsi="Wingdings" w:hint="default"/>
      </w:rPr>
    </w:lvl>
    <w:lvl w:ilvl="3" w:tplc="D7DA7A1C" w:tentative="1">
      <w:start w:val="1"/>
      <w:numFmt w:val="bullet"/>
      <w:lvlText w:val=""/>
      <w:lvlJc w:val="left"/>
      <w:pPr>
        <w:ind w:left="2880" w:hanging="360"/>
      </w:pPr>
      <w:rPr>
        <w:rFonts w:ascii="Symbol" w:hAnsi="Symbol" w:hint="default"/>
      </w:rPr>
    </w:lvl>
    <w:lvl w:ilvl="4" w:tplc="1C66D95E" w:tentative="1">
      <w:start w:val="1"/>
      <w:numFmt w:val="bullet"/>
      <w:lvlText w:val="o"/>
      <w:lvlJc w:val="left"/>
      <w:pPr>
        <w:ind w:left="3600" w:hanging="360"/>
      </w:pPr>
      <w:rPr>
        <w:rFonts w:ascii="Courier New" w:hAnsi="Courier New" w:cs="Courier New" w:hint="default"/>
      </w:rPr>
    </w:lvl>
    <w:lvl w:ilvl="5" w:tplc="99DAB0CA" w:tentative="1">
      <w:start w:val="1"/>
      <w:numFmt w:val="bullet"/>
      <w:lvlText w:val=""/>
      <w:lvlJc w:val="left"/>
      <w:pPr>
        <w:ind w:left="4320" w:hanging="360"/>
      </w:pPr>
      <w:rPr>
        <w:rFonts w:ascii="Wingdings" w:hAnsi="Wingdings" w:hint="default"/>
      </w:rPr>
    </w:lvl>
    <w:lvl w:ilvl="6" w:tplc="D3A049C6" w:tentative="1">
      <w:start w:val="1"/>
      <w:numFmt w:val="bullet"/>
      <w:lvlText w:val=""/>
      <w:lvlJc w:val="left"/>
      <w:pPr>
        <w:ind w:left="5040" w:hanging="360"/>
      </w:pPr>
      <w:rPr>
        <w:rFonts w:ascii="Symbol" w:hAnsi="Symbol" w:hint="default"/>
      </w:rPr>
    </w:lvl>
    <w:lvl w:ilvl="7" w:tplc="AB9284FA" w:tentative="1">
      <w:start w:val="1"/>
      <w:numFmt w:val="bullet"/>
      <w:lvlText w:val="o"/>
      <w:lvlJc w:val="left"/>
      <w:pPr>
        <w:ind w:left="5760" w:hanging="360"/>
      </w:pPr>
      <w:rPr>
        <w:rFonts w:ascii="Courier New" w:hAnsi="Courier New" w:cs="Courier New" w:hint="default"/>
      </w:rPr>
    </w:lvl>
    <w:lvl w:ilvl="8" w:tplc="DEDC4352" w:tentative="1">
      <w:start w:val="1"/>
      <w:numFmt w:val="bullet"/>
      <w:lvlText w:val=""/>
      <w:lvlJc w:val="left"/>
      <w:pPr>
        <w:ind w:left="6480" w:hanging="360"/>
      </w:pPr>
      <w:rPr>
        <w:rFonts w:ascii="Wingdings" w:hAnsi="Wingdings" w:hint="default"/>
      </w:rPr>
    </w:lvl>
  </w:abstractNum>
  <w:abstractNum w:abstractNumId="64" w15:restartNumberingAfterBreak="0">
    <w:nsid w:val="73706A61"/>
    <w:multiLevelType w:val="hybridMultilevel"/>
    <w:tmpl w:val="C346D956"/>
    <w:lvl w:ilvl="0" w:tplc="49FA6A70">
      <w:start w:val="1"/>
      <w:numFmt w:val="bullet"/>
      <w:lvlText w:val=""/>
      <w:lvlJc w:val="left"/>
      <w:pPr>
        <w:ind w:left="720" w:hanging="360"/>
      </w:pPr>
      <w:rPr>
        <w:rFonts w:ascii="Symbol" w:hAnsi="Symbol" w:hint="default"/>
      </w:rPr>
    </w:lvl>
    <w:lvl w:ilvl="1" w:tplc="D58C0394" w:tentative="1">
      <w:start w:val="1"/>
      <w:numFmt w:val="bullet"/>
      <w:lvlText w:val="o"/>
      <w:lvlJc w:val="left"/>
      <w:pPr>
        <w:ind w:left="1440" w:hanging="360"/>
      </w:pPr>
      <w:rPr>
        <w:rFonts w:ascii="Courier New" w:hAnsi="Courier New" w:cs="Courier New" w:hint="default"/>
      </w:rPr>
    </w:lvl>
    <w:lvl w:ilvl="2" w:tplc="9FFABCE0" w:tentative="1">
      <w:start w:val="1"/>
      <w:numFmt w:val="bullet"/>
      <w:lvlText w:val=""/>
      <w:lvlJc w:val="left"/>
      <w:pPr>
        <w:ind w:left="2160" w:hanging="360"/>
      </w:pPr>
      <w:rPr>
        <w:rFonts w:ascii="Wingdings" w:hAnsi="Wingdings" w:hint="default"/>
      </w:rPr>
    </w:lvl>
    <w:lvl w:ilvl="3" w:tplc="58D20384" w:tentative="1">
      <w:start w:val="1"/>
      <w:numFmt w:val="bullet"/>
      <w:lvlText w:val=""/>
      <w:lvlJc w:val="left"/>
      <w:pPr>
        <w:ind w:left="2880" w:hanging="360"/>
      </w:pPr>
      <w:rPr>
        <w:rFonts w:ascii="Symbol" w:hAnsi="Symbol" w:hint="default"/>
      </w:rPr>
    </w:lvl>
    <w:lvl w:ilvl="4" w:tplc="383A889E" w:tentative="1">
      <w:start w:val="1"/>
      <w:numFmt w:val="bullet"/>
      <w:lvlText w:val="o"/>
      <w:lvlJc w:val="left"/>
      <w:pPr>
        <w:ind w:left="3600" w:hanging="360"/>
      </w:pPr>
      <w:rPr>
        <w:rFonts w:ascii="Courier New" w:hAnsi="Courier New" w:cs="Courier New" w:hint="default"/>
      </w:rPr>
    </w:lvl>
    <w:lvl w:ilvl="5" w:tplc="A4143316" w:tentative="1">
      <w:start w:val="1"/>
      <w:numFmt w:val="bullet"/>
      <w:lvlText w:val=""/>
      <w:lvlJc w:val="left"/>
      <w:pPr>
        <w:ind w:left="4320" w:hanging="360"/>
      </w:pPr>
      <w:rPr>
        <w:rFonts w:ascii="Wingdings" w:hAnsi="Wingdings" w:hint="default"/>
      </w:rPr>
    </w:lvl>
    <w:lvl w:ilvl="6" w:tplc="4E1E32A0" w:tentative="1">
      <w:start w:val="1"/>
      <w:numFmt w:val="bullet"/>
      <w:lvlText w:val=""/>
      <w:lvlJc w:val="left"/>
      <w:pPr>
        <w:ind w:left="5040" w:hanging="360"/>
      </w:pPr>
      <w:rPr>
        <w:rFonts w:ascii="Symbol" w:hAnsi="Symbol" w:hint="default"/>
      </w:rPr>
    </w:lvl>
    <w:lvl w:ilvl="7" w:tplc="7174029C" w:tentative="1">
      <w:start w:val="1"/>
      <w:numFmt w:val="bullet"/>
      <w:lvlText w:val="o"/>
      <w:lvlJc w:val="left"/>
      <w:pPr>
        <w:ind w:left="5760" w:hanging="360"/>
      </w:pPr>
      <w:rPr>
        <w:rFonts w:ascii="Courier New" w:hAnsi="Courier New" w:cs="Courier New" w:hint="default"/>
      </w:rPr>
    </w:lvl>
    <w:lvl w:ilvl="8" w:tplc="80FA8F60" w:tentative="1">
      <w:start w:val="1"/>
      <w:numFmt w:val="bullet"/>
      <w:lvlText w:val=""/>
      <w:lvlJc w:val="left"/>
      <w:pPr>
        <w:ind w:left="6480" w:hanging="360"/>
      </w:pPr>
      <w:rPr>
        <w:rFonts w:ascii="Wingdings" w:hAnsi="Wingdings" w:hint="default"/>
      </w:rPr>
    </w:lvl>
  </w:abstractNum>
  <w:abstractNum w:abstractNumId="65" w15:restartNumberingAfterBreak="0">
    <w:nsid w:val="74705088"/>
    <w:multiLevelType w:val="hybridMultilevel"/>
    <w:tmpl w:val="668C7432"/>
    <w:lvl w:ilvl="0" w:tplc="71DEB874">
      <w:start w:val="1"/>
      <w:numFmt w:val="bullet"/>
      <w:lvlText w:val=""/>
      <w:lvlJc w:val="left"/>
      <w:pPr>
        <w:ind w:left="720" w:hanging="360"/>
      </w:pPr>
      <w:rPr>
        <w:rFonts w:ascii="Symbol" w:hAnsi="Symbol" w:hint="default"/>
      </w:rPr>
    </w:lvl>
    <w:lvl w:ilvl="1" w:tplc="DE40DF62" w:tentative="1">
      <w:start w:val="1"/>
      <w:numFmt w:val="bullet"/>
      <w:lvlText w:val="o"/>
      <w:lvlJc w:val="left"/>
      <w:pPr>
        <w:ind w:left="1440" w:hanging="360"/>
      </w:pPr>
      <w:rPr>
        <w:rFonts w:ascii="Courier New" w:hAnsi="Courier New" w:cs="Courier New" w:hint="default"/>
      </w:rPr>
    </w:lvl>
    <w:lvl w:ilvl="2" w:tplc="6A8CD998" w:tentative="1">
      <w:start w:val="1"/>
      <w:numFmt w:val="bullet"/>
      <w:lvlText w:val=""/>
      <w:lvlJc w:val="left"/>
      <w:pPr>
        <w:ind w:left="2160" w:hanging="360"/>
      </w:pPr>
      <w:rPr>
        <w:rFonts w:ascii="Wingdings" w:hAnsi="Wingdings" w:hint="default"/>
      </w:rPr>
    </w:lvl>
    <w:lvl w:ilvl="3" w:tplc="54E0A218" w:tentative="1">
      <w:start w:val="1"/>
      <w:numFmt w:val="bullet"/>
      <w:lvlText w:val=""/>
      <w:lvlJc w:val="left"/>
      <w:pPr>
        <w:ind w:left="2880" w:hanging="360"/>
      </w:pPr>
      <w:rPr>
        <w:rFonts w:ascii="Symbol" w:hAnsi="Symbol" w:hint="default"/>
      </w:rPr>
    </w:lvl>
    <w:lvl w:ilvl="4" w:tplc="DD269698" w:tentative="1">
      <w:start w:val="1"/>
      <w:numFmt w:val="bullet"/>
      <w:lvlText w:val="o"/>
      <w:lvlJc w:val="left"/>
      <w:pPr>
        <w:ind w:left="3600" w:hanging="360"/>
      </w:pPr>
      <w:rPr>
        <w:rFonts w:ascii="Courier New" w:hAnsi="Courier New" w:cs="Courier New" w:hint="default"/>
      </w:rPr>
    </w:lvl>
    <w:lvl w:ilvl="5" w:tplc="D9F41C90" w:tentative="1">
      <w:start w:val="1"/>
      <w:numFmt w:val="bullet"/>
      <w:lvlText w:val=""/>
      <w:lvlJc w:val="left"/>
      <w:pPr>
        <w:ind w:left="4320" w:hanging="360"/>
      </w:pPr>
      <w:rPr>
        <w:rFonts w:ascii="Wingdings" w:hAnsi="Wingdings" w:hint="default"/>
      </w:rPr>
    </w:lvl>
    <w:lvl w:ilvl="6" w:tplc="41E0A5F4" w:tentative="1">
      <w:start w:val="1"/>
      <w:numFmt w:val="bullet"/>
      <w:lvlText w:val=""/>
      <w:lvlJc w:val="left"/>
      <w:pPr>
        <w:ind w:left="5040" w:hanging="360"/>
      </w:pPr>
      <w:rPr>
        <w:rFonts w:ascii="Symbol" w:hAnsi="Symbol" w:hint="default"/>
      </w:rPr>
    </w:lvl>
    <w:lvl w:ilvl="7" w:tplc="F15CF5FE" w:tentative="1">
      <w:start w:val="1"/>
      <w:numFmt w:val="bullet"/>
      <w:lvlText w:val="o"/>
      <w:lvlJc w:val="left"/>
      <w:pPr>
        <w:ind w:left="5760" w:hanging="360"/>
      </w:pPr>
      <w:rPr>
        <w:rFonts w:ascii="Courier New" w:hAnsi="Courier New" w:cs="Courier New" w:hint="default"/>
      </w:rPr>
    </w:lvl>
    <w:lvl w:ilvl="8" w:tplc="CF86C998" w:tentative="1">
      <w:start w:val="1"/>
      <w:numFmt w:val="bullet"/>
      <w:lvlText w:val=""/>
      <w:lvlJc w:val="left"/>
      <w:pPr>
        <w:ind w:left="6480" w:hanging="360"/>
      </w:pPr>
      <w:rPr>
        <w:rFonts w:ascii="Wingdings" w:hAnsi="Wingdings" w:hint="default"/>
      </w:rPr>
    </w:lvl>
  </w:abstractNum>
  <w:abstractNum w:abstractNumId="66" w15:restartNumberingAfterBreak="0">
    <w:nsid w:val="76375D14"/>
    <w:multiLevelType w:val="hybridMultilevel"/>
    <w:tmpl w:val="124A2128"/>
    <w:lvl w:ilvl="0" w:tplc="5532D000">
      <w:start w:val="1"/>
      <w:numFmt w:val="bullet"/>
      <w:lvlText w:val=""/>
      <w:lvlJc w:val="left"/>
      <w:pPr>
        <w:ind w:left="720" w:hanging="360"/>
      </w:pPr>
      <w:rPr>
        <w:rFonts w:ascii="Symbol" w:hAnsi="Symbol" w:hint="default"/>
      </w:rPr>
    </w:lvl>
    <w:lvl w:ilvl="1" w:tplc="3458781A" w:tentative="1">
      <w:start w:val="1"/>
      <w:numFmt w:val="bullet"/>
      <w:lvlText w:val="o"/>
      <w:lvlJc w:val="left"/>
      <w:pPr>
        <w:ind w:left="1440" w:hanging="360"/>
      </w:pPr>
      <w:rPr>
        <w:rFonts w:ascii="Courier New" w:hAnsi="Courier New" w:cs="Courier New" w:hint="default"/>
      </w:rPr>
    </w:lvl>
    <w:lvl w:ilvl="2" w:tplc="0E4243DC" w:tentative="1">
      <w:start w:val="1"/>
      <w:numFmt w:val="bullet"/>
      <w:lvlText w:val=""/>
      <w:lvlJc w:val="left"/>
      <w:pPr>
        <w:ind w:left="2160" w:hanging="360"/>
      </w:pPr>
      <w:rPr>
        <w:rFonts w:ascii="Wingdings" w:hAnsi="Wingdings" w:hint="default"/>
      </w:rPr>
    </w:lvl>
    <w:lvl w:ilvl="3" w:tplc="AC3C23C8" w:tentative="1">
      <w:start w:val="1"/>
      <w:numFmt w:val="bullet"/>
      <w:lvlText w:val=""/>
      <w:lvlJc w:val="left"/>
      <w:pPr>
        <w:ind w:left="2880" w:hanging="360"/>
      </w:pPr>
      <w:rPr>
        <w:rFonts w:ascii="Symbol" w:hAnsi="Symbol" w:hint="default"/>
      </w:rPr>
    </w:lvl>
    <w:lvl w:ilvl="4" w:tplc="27C61B8C" w:tentative="1">
      <w:start w:val="1"/>
      <w:numFmt w:val="bullet"/>
      <w:lvlText w:val="o"/>
      <w:lvlJc w:val="left"/>
      <w:pPr>
        <w:ind w:left="3600" w:hanging="360"/>
      </w:pPr>
      <w:rPr>
        <w:rFonts w:ascii="Courier New" w:hAnsi="Courier New" w:cs="Courier New" w:hint="default"/>
      </w:rPr>
    </w:lvl>
    <w:lvl w:ilvl="5" w:tplc="4CBE706E" w:tentative="1">
      <w:start w:val="1"/>
      <w:numFmt w:val="bullet"/>
      <w:lvlText w:val=""/>
      <w:lvlJc w:val="left"/>
      <w:pPr>
        <w:ind w:left="4320" w:hanging="360"/>
      </w:pPr>
      <w:rPr>
        <w:rFonts w:ascii="Wingdings" w:hAnsi="Wingdings" w:hint="default"/>
      </w:rPr>
    </w:lvl>
    <w:lvl w:ilvl="6" w:tplc="A0B6DB92" w:tentative="1">
      <w:start w:val="1"/>
      <w:numFmt w:val="bullet"/>
      <w:lvlText w:val=""/>
      <w:lvlJc w:val="left"/>
      <w:pPr>
        <w:ind w:left="5040" w:hanging="360"/>
      </w:pPr>
      <w:rPr>
        <w:rFonts w:ascii="Symbol" w:hAnsi="Symbol" w:hint="default"/>
      </w:rPr>
    </w:lvl>
    <w:lvl w:ilvl="7" w:tplc="0A5A68F0" w:tentative="1">
      <w:start w:val="1"/>
      <w:numFmt w:val="bullet"/>
      <w:lvlText w:val="o"/>
      <w:lvlJc w:val="left"/>
      <w:pPr>
        <w:ind w:left="5760" w:hanging="360"/>
      </w:pPr>
      <w:rPr>
        <w:rFonts w:ascii="Courier New" w:hAnsi="Courier New" w:cs="Courier New" w:hint="default"/>
      </w:rPr>
    </w:lvl>
    <w:lvl w:ilvl="8" w:tplc="174E7992" w:tentative="1">
      <w:start w:val="1"/>
      <w:numFmt w:val="bullet"/>
      <w:lvlText w:val=""/>
      <w:lvlJc w:val="left"/>
      <w:pPr>
        <w:ind w:left="6480" w:hanging="360"/>
      </w:pPr>
      <w:rPr>
        <w:rFonts w:ascii="Wingdings" w:hAnsi="Wingdings" w:hint="default"/>
      </w:rPr>
    </w:lvl>
  </w:abstractNum>
  <w:abstractNum w:abstractNumId="67" w15:restartNumberingAfterBreak="0">
    <w:nsid w:val="769209FF"/>
    <w:multiLevelType w:val="hybridMultilevel"/>
    <w:tmpl w:val="A98C1202"/>
    <w:lvl w:ilvl="0" w:tplc="6AB2BF48">
      <w:start w:val="1"/>
      <w:numFmt w:val="bullet"/>
      <w:lvlText w:val=""/>
      <w:lvlJc w:val="left"/>
      <w:pPr>
        <w:ind w:left="360" w:hanging="360"/>
      </w:pPr>
      <w:rPr>
        <w:rFonts w:ascii="Symbol" w:hAnsi="Symbol" w:hint="default"/>
      </w:rPr>
    </w:lvl>
    <w:lvl w:ilvl="1" w:tplc="D66EDAB6" w:tentative="1">
      <w:start w:val="1"/>
      <w:numFmt w:val="bullet"/>
      <w:lvlText w:val="o"/>
      <w:lvlJc w:val="left"/>
      <w:pPr>
        <w:ind w:left="1080" w:hanging="360"/>
      </w:pPr>
      <w:rPr>
        <w:rFonts w:ascii="Courier New" w:hAnsi="Courier New" w:cs="Courier New" w:hint="default"/>
      </w:rPr>
    </w:lvl>
    <w:lvl w:ilvl="2" w:tplc="F84C424A" w:tentative="1">
      <w:start w:val="1"/>
      <w:numFmt w:val="bullet"/>
      <w:lvlText w:val=""/>
      <w:lvlJc w:val="left"/>
      <w:pPr>
        <w:ind w:left="1800" w:hanging="360"/>
      </w:pPr>
      <w:rPr>
        <w:rFonts w:ascii="Wingdings" w:hAnsi="Wingdings" w:hint="default"/>
      </w:rPr>
    </w:lvl>
    <w:lvl w:ilvl="3" w:tplc="6B482E10" w:tentative="1">
      <w:start w:val="1"/>
      <w:numFmt w:val="bullet"/>
      <w:lvlText w:val=""/>
      <w:lvlJc w:val="left"/>
      <w:pPr>
        <w:ind w:left="2520" w:hanging="360"/>
      </w:pPr>
      <w:rPr>
        <w:rFonts w:ascii="Symbol" w:hAnsi="Symbol" w:hint="default"/>
      </w:rPr>
    </w:lvl>
    <w:lvl w:ilvl="4" w:tplc="94560D96" w:tentative="1">
      <w:start w:val="1"/>
      <w:numFmt w:val="bullet"/>
      <w:lvlText w:val="o"/>
      <w:lvlJc w:val="left"/>
      <w:pPr>
        <w:ind w:left="3240" w:hanging="360"/>
      </w:pPr>
      <w:rPr>
        <w:rFonts w:ascii="Courier New" w:hAnsi="Courier New" w:cs="Courier New" w:hint="default"/>
      </w:rPr>
    </w:lvl>
    <w:lvl w:ilvl="5" w:tplc="ABFA3CF4" w:tentative="1">
      <w:start w:val="1"/>
      <w:numFmt w:val="bullet"/>
      <w:lvlText w:val=""/>
      <w:lvlJc w:val="left"/>
      <w:pPr>
        <w:ind w:left="3960" w:hanging="360"/>
      </w:pPr>
      <w:rPr>
        <w:rFonts w:ascii="Wingdings" w:hAnsi="Wingdings" w:hint="default"/>
      </w:rPr>
    </w:lvl>
    <w:lvl w:ilvl="6" w:tplc="CF2ECE88" w:tentative="1">
      <w:start w:val="1"/>
      <w:numFmt w:val="bullet"/>
      <w:lvlText w:val=""/>
      <w:lvlJc w:val="left"/>
      <w:pPr>
        <w:ind w:left="4680" w:hanging="360"/>
      </w:pPr>
      <w:rPr>
        <w:rFonts w:ascii="Symbol" w:hAnsi="Symbol" w:hint="default"/>
      </w:rPr>
    </w:lvl>
    <w:lvl w:ilvl="7" w:tplc="ED6CD39A" w:tentative="1">
      <w:start w:val="1"/>
      <w:numFmt w:val="bullet"/>
      <w:lvlText w:val="o"/>
      <w:lvlJc w:val="left"/>
      <w:pPr>
        <w:ind w:left="5400" w:hanging="360"/>
      </w:pPr>
      <w:rPr>
        <w:rFonts w:ascii="Courier New" w:hAnsi="Courier New" w:cs="Courier New" w:hint="default"/>
      </w:rPr>
    </w:lvl>
    <w:lvl w:ilvl="8" w:tplc="3BB8882A" w:tentative="1">
      <w:start w:val="1"/>
      <w:numFmt w:val="bullet"/>
      <w:lvlText w:val=""/>
      <w:lvlJc w:val="left"/>
      <w:pPr>
        <w:ind w:left="6120" w:hanging="360"/>
      </w:pPr>
      <w:rPr>
        <w:rFonts w:ascii="Wingdings" w:hAnsi="Wingdings" w:hint="default"/>
      </w:rPr>
    </w:lvl>
  </w:abstractNum>
  <w:abstractNum w:abstractNumId="68" w15:restartNumberingAfterBreak="0">
    <w:nsid w:val="77BF3903"/>
    <w:multiLevelType w:val="hybridMultilevel"/>
    <w:tmpl w:val="A8D6CA08"/>
    <w:lvl w:ilvl="0" w:tplc="5712AEA4">
      <w:start w:val="1"/>
      <w:numFmt w:val="bullet"/>
      <w:lvlText w:val="-"/>
      <w:lvlJc w:val="left"/>
      <w:pPr>
        <w:ind w:left="720" w:hanging="360"/>
      </w:pPr>
      <w:rPr>
        <w:rFonts w:ascii="Times New Roman" w:hAnsi="Times New Roman" w:cs="Times New Roman" w:hint="default"/>
        <w:b w:val="0"/>
        <w:i w:val="0"/>
        <w:sz w:val="22"/>
      </w:rPr>
    </w:lvl>
    <w:lvl w:ilvl="1" w:tplc="5AE6BA60" w:tentative="1">
      <w:start w:val="1"/>
      <w:numFmt w:val="bullet"/>
      <w:lvlText w:val="o"/>
      <w:lvlJc w:val="left"/>
      <w:pPr>
        <w:ind w:left="1440" w:hanging="360"/>
      </w:pPr>
      <w:rPr>
        <w:rFonts w:ascii="Courier New" w:hAnsi="Courier New" w:cs="Courier New" w:hint="default"/>
      </w:rPr>
    </w:lvl>
    <w:lvl w:ilvl="2" w:tplc="75D4C2CC" w:tentative="1">
      <w:start w:val="1"/>
      <w:numFmt w:val="bullet"/>
      <w:lvlText w:val=""/>
      <w:lvlJc w:val="left"/>
      <w:pPr>
        <w:ind w:left="2160" w:hanging="360"/>
      </w:pPr>
      <w:rPr>
        <w:rFonts w:ascii="Wingdings" w:hAnsi="Wingdings" w:hint="default"/>
      </w:rPr>
    </w:lvl>
    <w:lvl w:ilvl="3" w:tplc="9968D972" w:tentative="1">
      <w:start w:val="1"/>
      <w:numFmt w:val="bullet"/>
      <w:lvlText w:val=""/>
      <w:lvlJc w:val="left"/>
      <w:pPr>
        <w:ind w:left="2880" w:hanging="360"/>
      </w:pPr>
      <w:rPr>
        <w:rFonts w:ascii="Symbol" w:hAnsi="Symbol" w:hint="default"/>
      </w:rPr>
    </w:lvl>
    <w:lvl w:ilvl="4" w:tplc="A25050EC" w:tentative="1">
      <w:start w:val="1"/>
      <w:numFmt w:val="bullet"/>
      <w:lvlText w:val="o"/>
      <w:lvlJc w:val="left"/>
      <w:pPr>
        <w:ind w:left="3600" w:hanging="360"/>
      </w:pPr>
      <w:rPr>
        <w:rFonts w:ascii="Courier New" w:hAnsi="Courier New" w:cs="Courier New" w:hint="default"/>
      </w:rPr>
    </w:lvl>
    <w:lvl w:ilvl="5" w:tplc="DF7891D2" w:tentative="1">
      <w:start w:val="1"/>
      <w:numFmt w:val="bullet"/>
      <w:lvlText w:val=""/>
      <w:lvlJc w:val="left"/>
      <w:pPr>
        <w:ind w:left="4320" w:hanging="360"/>
      </w:pPr>
      <w:rPr>
        <w:rFonts w:ascii="Wingdings" w:hAnsi="Wingdings" w:hint="default"/>
      </w:rPr>
    </w:lvl>
    <w:lvl w:ilvl="6" w:tplc="B15C9E3A" w:tentative="1">
      <w:start w:val="1"/>
      <w:numFmt w:val="bullet"/>
      <w:lvlText w:val=""/>
      <w:lvlJc w:val="left"/>
      <w:pPr>
        <w:ind w:left="5040" w:hanging="360"/>
      </w:pPr>
      <w:rPr>
        <w:rFonts w:ascii="Symbol" w:hAnsi="Symbol" w:hint="default"/>
      </w:rPr>
    </w:lvl>
    <w:lvl w:ilvl="7" w:tplc="80C0E4D4" w:tentative="1">
      <w:start w:val="1"/>
      <w:numFmt w:val="bullet"/>
      <w:lvlText w:val="o"/>
      <w:lvlJc w:val="left"/>
      <w:pPr>
        <w:ind w:left="5760" w:hanging="360"/>
      </w:pPr>
      <w:rPr>
        <w:rFonts w:ascii="Courier New" w:hAnsi="Courier New" w:cs="Courier New" w:hint="default"/>
      </w:rPr>
    </w:lvl>
    <w:lvl w:ilvl="8" w:tplc="53DA32B6" w:tentative="1">
      <w:start w:val="1"/>
      <w:numFmt w:val="bullet"/>
      <w:lvlText w:val=""/>
      <w:lvlJc w:val="left"/>
      <w:pPr>
        <w:ind w:left="6480" w:hanging="360"/>
      </w:pPr>
      <w:rPr>
        <w:rFonts w:ascii="Wingdings" w:hAnsi="Wingdings" w:hint="default"/>
      </w:rPr>
    </w:lvl>
  </w:abstractNum>
  <w:abstractNum w:abstractNumId="69" w15:restartNumberingAfterBreak="0">
    <w:nsid w:val="79ED5833"/>
    <w:multiLevelType w:val="hybridMultilevel"/>
    <w:tmpl w:val="5C1AA626"/>
    <w:lvl w:ilvl="0" w:tplc="00E00428">
      <w:start w:val="1"/>
      <w:numFmt w:val="bullet"/>
      <w:lvlText w:val=""/>
      <w:lvlJc w:val="left"/>
      <w:pPr>
        <w:ind w:left="720" w:hanging="360"/>
      </w:pPr>
      <w:rPr>
        <w:rFonts w:ascii="Symbol" w:hAnsi="Symbol" w:hint="default"/>
      </w:rPr>
    </w:lvl>
    <w:lvl w:ilvl="1" w:tplc="F3941410">
      <w:start w:val="1"/>
      <w:numFmt w:val="bullet"/>
      <w:lvlText w:val=""/>
      <w:lvlJc w:val="left"/>
      <w:pPr>
        <w:ind w:left="1440" w:hanging="360"/>
      </w:pPr>
      <w:rPr>
        <w:rFonts w:ascii="Symbol" w:hAnsi="Symbol" w:hint="default"/>
      </w:rPr>
    </w:lvl>
    <w:lvl w:ilvl="2" w:tplc="151AC526" w:tentative="1">
      <w:start w:val="1"/>
      <w:numFmt w:val="bullet"/>
      <w:lvlText w:val=""/>
      <w:lvlJc w:val="left"/>
      <w:pPr>
        <w:ind w:left="2160" w:hanging="360"/>
      </w:pPr>
      <w:rPr>
        <w:rFonts w:ascii="Wingdings" w:hAnsi="Wingdings" w:hint="default"/>
      </w:rPr>
    </w:lvl>
    <w:lvl w:ilvl="3" w:tplc="DFF2D152" w:tentative="1">
      <w:start w:val="1"/>
      <w:numFmt w:val="bullet"/>
      <w:lvlText w:val=""/>
      <w:lvlJc w:val="left"/>
      <w:pPr>
        <w:ind w:left="2880" w:hanging="360"/>
      </w:pPr>
      <w:rPr>
        <w:rFonts w:ascii="Symbol" w:hAnsi="Symbol" w:hint="default"/>
      </w:rPr>
    </w:lvl>
    <w:lvl w:ilvl="4" w:tplc="F80EBEC6" w:tentative="1">
      <w:start w:val="1"/>
      <w:numFmt w:val="bullet"/>
      <w:lvlText w:val="o"/>
      <w:lvlJc w:val="left"/>
      <w:pPr>
        <w:ind w:left="3600" w:hanging="360"/>
      </w:pPr>
      <w:rPr>
        <w:rFonts w:ascii="Courier New" w:hAnsi="Courier New" w:cs="Courier New" w:hint="default"/>
      </w:rPr>
    </w:lvl>
    <w:lvl w:ilvl="5" w:tplc="5A2EF602" w:tentative="1">
      <w:start w:val="1"/>
      <w:numFmt w:val="bullet"/>
      <w:lvlText w:val=""/>
      <w:lvlJc w:val="left"/>
      <w:pPr>
        <w:ind w:left="4320" w:hanging="360"/>
      </w:pPr>
      <w:rPr>
        <w:rFonts w:ascii="Wingdings" w:hAnsi="Wingdings" w:hint="default"/>
      </w:rPr>
    </w:lvl>
    <w:lvl w:ilvl="6" w:tplc="60D40FAC" w:tentative="1">
      <w:start w:val="1"/>
      <w:numFmt w:val="bullet"/>
      <w:lvlText w:val=""/>
      <w:lvlJc w:val="left"/>
      <w:pPr>
        <w:ind w:left="5040" w:hanging="360"/>
      </w:pPr>
      <w:rPr>
        <w:rFonts w:ascii="Symbol" w:hAnsi="Symbol" w:hint="default"/>
      </w:rPr>
    </w:lvl>
    <w:lvl w:ilvl="7" w:tplc="BA468B82" w:tentative="1">
      <w:start w:val="1"/>
      <w:numFmt w:val="bullet"/>
      <w:lvlText w:val="o"/>
      <w:lvlJc w:val="left"/>
      <w:pPr>
        <w:ind w:left="5760" w:hanging="360"/>
      </w:pPr>
      <w:rPr>
        <w:rFonts w:ascii="Courier New" w:hAnsi="Courier New" w:cs="Courier New" w:hint="default"/>
      </w:rPr>
    </w:lvl>
    <w:lvl w:ilvl="8" w:tplc="75408D70" w:tentative="1">
      <w:start w:val="1"/>
      <w:numFmt w:val="bullet"/>
      <w:lvlText w:val=""/>
      <w:lvlJc w:val="left"/>
      <w:pPr>
        <w:ind w:left="6480" w:hanging="360"/>
      </w:pPr>
      <w:rPr>
        <w:rFonts w:ascii="Wingdings" w:hAnsi="Wingdings" w:hint="default"/>
      </w:rPr>
    </w:lvl>
  </w:abstractNum>
  <w:abstractNum w:abstractNumId="70" w15:restartNumberingAfterBreak="0">
    <w:nsid w:val="7A100D28"/>
    <w:multiLevelType w:val="hybridMultilevel"/>
    <w:tmpl w:val="979479BE"/>
    <w:lvl w:ilvl="0" w:tplc="C628681A">
      <w:start w:val="1"/>
      <w:numFmt w:val="upperLetter"/>
      <w:lvlText w:val="%1."/>
      <w:lvlJc w:val="left"/>
      <w:pPr>
        <w:ind w:left="5670" w:hanging="5670"/>
      </w:pPr>
      <w:rPr>
        <w:rFonts w:hint="default"/>
        <w:b/>
      </w:rPr>
    </w:lvl>
    <w:lvl w:ilvl="1" w:tplc="3836EB5C">
      <w:start w:val="17"/>
      <w:numFmt w:val="decimal"/>
      <w:lvlText w:val="%2."/>
      <w:lvlJc w:val="left"/>
      <w:pPr>
        <w:ind w:left="1650" w:hanging="570"/>
      </w:pPr>
      <w:rPr>
        <w:rFonts w:hint="default"/>
        <w:b/>
        <w:i w:val="0"/>
      </w:rPr>
    </w:lvl>
    <w:lvl w:ilvl="2" w:tplc="E95E61CE" w:tentative="1">
      <w:start w:val="1"/>
      <w:numFmt w:val="lowerRoman"/>
      <w:lvlText w:val="%3."/>
      <w:lvlJc w:val="right"/>
      <w:pPr>
        <w:ind w:left="2160" w:hanging="180"/>
      </w:pPr>
    </w:lvl>
    <w:lvl w:ilvl="3" w:tplc="90AA3C46" w:tentative="1">
      <w:start w:val="1"/>
      <w:numFmt w:val="decimal"/>
      <w:lvlText w:val="%4."/>
      <w:lvlJc w:val="left"/>
      <w:pPr>
        <w:ind w:left="2880" w:hanging="360"/>
      </w:pPr>
    </w:lvl>
    <w:lvl w:ilvl="4" w:tplc="B8180DE6" w:tentative="1">
      <w:start w:val="1"/>
      <w:numFmt w:val="lowerLetter"/>
      <w:lvlText w:val="%5."/>
      <w:lvlJc w:val="left"/>
      <w:pPr>
        <w:ind w:left="3600" w:hanging="360"/>
      </w:pPr>
    </w:lvl>
    <w:lvl w:ilvl="5" w:tplc="809439FA" w:tentative="1">
      <w:start w:val="1"/>
      <w:numFmt w:val="lowerRoman"/>
      <w:lvlText w:val="%6."/>
      <w:lvlJc w:val="right"/>
      <w:pPr>
        <w:ind w:left="4320" w:hanging="180"/>
      </w:pPr>
    </w:lvl>
    <w:lvl w:ilvl="6" w:tplc="A114F726" w:tentative="1">
      <w:start w:val="1"/>
      <w:numFmt w:val="decimal"/>
      <w:lvlText w:val="%7."/>
      <w:lvlJc w:val="left"/>
      <w:pPr>
        <w:ind w:left="5040" w:hanging="360"/>
      </w:pPr>
    </w:lvl>
    <w:lvl w:ilvl="7" w:tplc="3250B17A" w:tentative="1">
      <w:start w:val="1"/>
      <w:numFmt w:val="lowerLetter"/>
      <w:lvlText w:val="%8."/>
      <w:lvlJc w:val="left"/>
      <w:pPr>
        <w:ind w:left="5760" w:hanging="360"/>
      </w:pPr>
    </w:lvl>
    <w:lvl w:ilvl="8" w:tplc="0C5C6BAC" w:tentative="1">
      <w:start w:val="1"/>
      <w:numFmt w:val="lowerRoman"/>
      <w:lvlText w:val="%9."/>
      <w:lvlJc w:val="right"/>
      <w:pPr>
        <w:ind w:left="6480" w:hanging="180"/>
      </w:pPr>
    </w:lvl>
  </w:abstractNum>
  <w:abstractNum w:abstractNumId="71" w15:restartNumberingAfterBreak="0">
    <w:nsid w:val="7AB5464E"/>
    <w:multiLevelType w:val="hybridMultilevel"/>
    <w:tmpl w:val="E49248C8"/>
    <w:lvl w:ilvl="0" w:tplc="DB968230">
      <w:start w:val="1"/>
      <w:numFmt w:val="bullet"/>
      <w:lvlText w:val=""/>
      <w:lvlJc w:val="left"/>
      <w:pPr>
        <w:ind w:left="780" w:hanging="360"/>
      </w:pPr>
      <w:rPr>
        <w:rFonts w:ascii="Symbol" w:hAnsi="Symbol" w:hint="default"/>
      </w:rPr>
    </w:lvl>
    <w:lvl w:ilvl="1" w:tplc="D47E6EF0" w:tentative="1">
      <w:start w:val="1"/>
      <w:numFmt w:val="bullet"/>
      <w:lvlText w:val="o"/>
      <w:lvlJc w:val="left"/>
      <w:pPr>
        <w:ind w:left="1500" w:hanging="360"/>
      </w:pPr>
      <w:rPr>
        <w:rFonts w:ascii="Courier New" w:hAnsi="Courier New" w:cs="Courier New" w:hint="default"/>
      </w:rPr>
    </w:lvl>
    <w:lvl w:ilvl="2" w:tplc="873C7528" w:tentative="1">
      <w:start w:val="1"/>
      <w:numFmt w:val="bullet"/>
      <w:lvlText w:val=""/>
      <w:lvlJc w:val="left"/>
      <w:pPr>
        <w:ind w:left="2220" w:hanging="360"/>
      </w:pPr>
      <w:rPr>
        <w:rFonts w:ascii="Wingdings" w:hAnsi="Wingdings" w:hint="default"/>
      </w:rPr>
    </w:lvl>
    <w:lvl w:ilvl="3" w:tplc="0122E522" w:tentative="1">
      <w:start w:val="1"/>
      <w:numFmt w:val="bullet"/>
      <w:lvlText w:val=""/>
      <w:lvlJc w:val="left"/>
      <w:pPr>
        <w:ind w:left="2940" w:hanging="360"/>
      </w:pPr>
      <w:rPr>
        <w:rFonts w:ascii="Symbol" w:hAnsi="Symbol" w:hint="default"/>
      </w:rPr>
    </w:lvl>
    <w:lvl w:ilvl="4" w:tplc="E2EAAC0E" w:tentative="1">
      <w:start w:val="1"/>
      <w:numFmt w:val="bullet"/>
      <w:lvlText w:val="o"/>
      <w:lvlJc w:val="left"/>
      <w:pPr>
        <w:ind w:left="3660" w:hanging="360"/>
      </w:pPr>
      <w:rPr>
        <w:rFonts w:ascii="Courier New" w:hAnsi="Courier New" w:cs="Courier New" w:hint="default"/>
      </w:rPr>
    </w:lvl>
    <w:lvl w:ilvl="5" w:tplc="1DBAB466" w:tentative="1">
      <w:start w:val="1"/>
      <w:numFmt w:val="bullet"/>
      <w:lvlText w:val=""/>
      <w:lvlJc w:val="left"/>
      <w:pPr>
        <w:ind w:left="4380" w:hanging="360"/>
      </w:pPr>
      <w:rPr>
        <w:rFonts w:ascii="Wingdings" w:hAnsi="Wingdings" w:hint="default"/>
      </w:rPr>
    </w:lvl>
    <w:lvl w:ilvl="6" w:tplc="54F6F25A" w:tentative="1">
      <w:start w:val="1"/>
      <w:numFmt w:val="bullet"/>
      <w:lvlText w:val=""/>
      <w:lvlJc w:val="left"/>
      <w:pPr>
        <w:ind w:left="5100" w:hanging="360"/>
      </w:pPr>
      <w:rPr>
        <w:rFonts w:ascii="Symbol" w:hAnsi="Symbol" w:hint="default"/>
      </w:rPr>
    </w:lvl>
    <w:lvl w:ilvl="7" w:tplc="FC447FB4" w:tentative="1">
      <w:start w:val="1"/>
      <w:numFmt w:val="bullet"/>
      <w:lvlText w:val="o"/>
      <w:lvlJc w:val="left"/>
      <w:pPr>
        <w:ind w:left="5820" w:hanging="360"/>
      </w:pPr>
      <w:rPr>
        <w:rFonts w:ascii="Courier New" w:hAnsi="Courier New" w:cs="Courier New" w:hint="default"/>
      </w:rPr>
    </w:lvl>
    <w:lvl w:ilvl="8" w:tplc="8E62EA30" w:tentative="1">
      <w:start w:val="1"/>
      <w:numFmt w:val="bullet"/>
      <w:lvlText w:val=""/>
      <w:lvlJc w:val="left"/>
      <w:pPr>
        <w:ind w:left="6540" w:hanging="360"/>
      </w:pPr>
      <w:rPr>
        <w:rFonts w:ascii="Wingdings" w:hAnsi="Wingdings" w:hint="default"/>
      </w:rPr>
    </w:lvl>
  </w:abstractNum>
  <w:abstractNum w:abstractNumId="72" w15:restartNumberingAfterBreak="0">
    <w:nsid w:val="7B0C58C7"/>
    <w:multiLevelType w:val="hybridMultilevel"/>
    <w:tmpl w:val="210653A0"/>
    <w:lvl w:ilvl="0" w:tplc="56C2A22E">
      <w:start w:val="1"/>
      <w:numFmt w:val="bullet"/>
      <w:lvlText w:val=""/>
      <w:lvlJc w:val="left"/>
      <w:pPr>
        <w:ind w:left="720" w:hanging="360"/>
      </w:pPr>
      <w:rPr>
        <w:rFonts w:ascii="Symbol" w:hAnsi="Symbol" w:hint="default"/>
      </w:rPr>
    </w:lvl>
    <w:lvl w:ilvl="1" w:tplc="318065DC" w:tentative="1">
      <w:start w:val="1"/>
      <w:numFmt w:val="bullet"/>
      <w:lvlText w:val="o"/>
      <w:lvlJc w:val="left"/>
      <w:pPr>
        <w:ind w:left="1440" w:hanging="360"/>
      </w:pPr>
      <w:rPr>
        <w:rFonts w:ascii="Courier New" w:hAnsi="Courier New" w:cs="Courier New" w:hint="default"/>
      </w:rPr>
    </w:lvl>
    <w:lvl w:ilvl="2" w:tplc="FE2222C8" w:tentative="1">
      <w:start w:val="1"/>
      <w:numFmt w:val="bullet"/>
      <w:lvlText w:val=""/>
      <w:lvlJc w:val="left"/>
      <w:pPr>
        <w:ind w:left="2160" w:hanging="360"/>
      </w:pPr>
      <w:rPr>
        <w:rFonts w:ascii="Wingdings" w:hAnsi="Wingdings" w:hint="default"/>
      </w:rPr>
    </w:lvl>
    <w:lvl w:ilvl="3" w:tplc="C21E7CDA" w:tentative="1">
      <w:start w:val="1"/>
      <w:numFmt w:val="bullet"/>
      <w:lvlText w:val=""/>
      <w:lvlJc w:val="left"/>
      <w:pPr>
        <w:ind w:left="2880" w:hanging="360"/>
      </w:pPr>
      <w:rPr>
        <w:rFonts w:ascii="Symbol" w:hAnsi="Symbol" w:hint="default"/>
      </w:rPr>
    </w:lvl>
    <w:lvl w:ilvl="4" w:tplc="1BA03144" w:tentative="1">
      <w:start w:val="1"/>
      <w:numFmt w:val="bullet"/>
      <w:lvlText w:val="o"/>
      <w:lvlJc w:val="left"/>
      <w:pPr>
        <w:ind w:left="3600" w:hanging="360"/>
      </w:pPr>
      <w:rPr>
        <w:rFonts w:ascii="Courier New" w:hAnsi="Courier New" w:cs="Courier New" w:hint="default"/>
      </w:rPr>
    </w:lvl>
    <w:lvl w:ilvl="5" w:tplc="8708C996" w:tentative="1">
      <w:start w:val="1"/>
      <w:numFmt w:val="bullet"/>
      <w:lvlText w:val=""/>
      <w:lvlJc w:val="left"/>
      <w:pPr>
        <w:ind w:left="4320" w:hanging="360"/>
      </w:pPr>
      <w:rPr>
        <w:rFonts w:ascii="Wingdings" w:hAnsi="Wingdings" w:hint="default"/>
      </w:rPr>
    </w:lvl>
    <w:lvl w:ilvl="6" w:tplc="0E8EA1CC" w:tentative="1">
      <w:start w:val="1"/>
      <w:numFmt w:val="bullet"/>
      <w:lvlText w:val=""/>
      <w:lvlJc w:val="left"/>
      <w:pPr>
        <w:ind w:left="5040" w:hanging="360"/>
      </w:pPr>
      <w:rPr>
        <w:rFonts w:ascii="Symbol" w:hAnsi="Symbol" w:hint="default"/>
      </w:rPr>
    </w:lvl>
    <w:lvl w:ilvl="7" w:tplc="760E8C6C" w:tentative="1">
      <w:start w:val="1"/>
      <w:numFmt w:val="bullet"/>
      <w:lvlText w:val="o"/>
      <w:lvlJc w:val="left"/>
      <w:pPr>
        <w:ind w:left="5760" w:hanging="360"/>
      </w:pPr>
      <w:rPr>
        <w:rFonts w:ascii="Courier New" w:hAnsi="Courier New" w:cs="Courier New" w:hint="default"/>
      </w:rPr>
    </w:lvl>
    <w:lvl w:ilvl="8" w:tplc="B810F51A" w:tentative="1">
      <w:start w:val="1"/>
      <w:numFmt w:val="bullet"/>
      <w:lvlText w:val=""/>
      <w:lvlJc w:val="left"/>
      <w:pPr>
        <w:ind w:left="6480" w:hanging="360"/>
      </w:pPr>
      <w:rPr>
        <w:rFonts w:ascii="Wingdings" w:hAnsi="Wingdings" w:hint="default"/>
      </w:rPr>
    </w:lvl>
  </w:abstractNum>
  <w:abstractNum w:abstractNumId="73" w15:restartNumberingAfterBreak="0">
    <w:nsid w:val="7C20328C"/>
    <w:multiLevelType w:val="hybridMultilevel"/>
    <w:tmpl w:val="B4025546"/>
    <w:lvl w:ilvl="0" w:tplc="1346C89C">
      <w:start w:val="1"/>
      <w:numFmt w:val="bullet"/>
      <w:lvlText w:val=""/>
      <w:lvlJc w:val="left"/>
      <w:pPr>
        <w:ind w:left="720" w:hanging="360"/>
      </w:pPr>
      <w:rPr>
        <w:rFonts w:ascii="Symbol" w:hAnsi="Symbol" w:hint="default"/>
      </w:rPr>
    </w:lvl>
    <w:lvl w:ilvl="1" w:tplc="BA2E2CA6" w:tentative="1">
      <w:start w:val="1"/>
      <w:numFmt w:val="bullet"/>
      <w:lvlText w:val="o"/>
      <w:lvlJc w:val="left"/>
      <w:pPr>
        <w:ind w:left="1440" w:hanging="360"/>
      </w:pPr>
      <w:rPr>
        <w:rFonts w:ascii="Courier New" w:hAnsi="Courier New" w:cs="Courier New" w:hint="default"/>
      </w:rPr>
    </w:lvl>
    <w:lvl w:ilvl="2" w:tplc="28A8436C" w:tentative="1">
      <w:start w:val="1"/>
      <w:numFmt w:val="bullet"/>
      <w:lvlText w:val=""/>
      <w:lvlJc w:val="left"/>
      <w:pPr>
        <w:ind w:left="2160" w:hanging="360"/>
      </w:pPr>
      <w:rPr>
        <w:rFonts w:ascii="Wingdings" w:hAnsi="Wingdings" w:hint="default"/>
      </w:rPr>
    </w:lvl>
    <w:lvl w:ilvl="3" w:tplc="12081674" w:tentative="1">
      <w:start w:val="1"/>
      <w:numFmt w:val="bullet"/>
      <w:lvlText w:val=""/>
      <w:lvlJc w:val="left"/>
      <w:pPr>
        <w:ind w:left="2880" w:hanging="360"/>
      </w:pPr>
      <w:rPr>
        <w:rFonts w:ascii="Symbol" w:hAnsi="Symbol" w:hint="default"/>
      </w:rPr>
    </w:lvl>
    <w:lvl w:ilvl="4" w:tplc="A940997C" w:tentative="1">
      <w:start w:val="1"/>
      <w:numFmt w:val="bullet"/>
      <w:lvlText w:val="o"/>
      <w:lvlJc w:val="left"/>
      <w:pPr>
        <w:ind w:left="3600" w:hanging="360"/>
      </w:pPr>
      <w:rPr>
        <w:rFonts w:ascii="Courier New" w:hAnsi="Courier New" w:cs="Courier New" w:hint="default"/>
      </w:rPr>
    </w:lvl>
    <w:lvl w:ilvl="5" w:tplc="D8ACFDB2" w:tentative="1">
      <w:start w:val="1"/>
      <w:numFmt w:val="bullet"/>
      <w:lvlText w:val=""/>
      <w:lvlJc w:val="left"/>
      <w:pPr>
        <w:ind w:left="4320" w:hanging="360"/>
      </w:pPr>
      <w:rPr>
        <w:rFonts w:ascii="Wingdings" w:hAnsi="Wingdings" w:hint="default"/>
      </w:rPr>
    </w:lvl>
    <w:lvl w:ilvl="6" w:tplc="632E3758" w:tentative="1">
      <w:start w:val="1"/>
      <w:numFmt w:val="bullet"/>
      <w:lvlText w:val=""/>
      <w:lvlJc w:val="left"/>
      <w:pPr>
        <w:ind w:left="5040" w:hanging="360"/>
      </w:pPr>
      <w:rPr>
        <w:rFonts w:ascii="Symbol" w:hAnsi="Symbol" w:hint="default"/>
      </w:rPr>
    </w:lvl>
    <w:lvl w:ilvl="7" w:tplc="7486BB02" w:tentative="1">
      <w:start w:val="1"/>
      <w:numFmt w:val="bullet"/>
      <w:lvlText w:val="o"/>
      <w:lvlJc w:val="left"/>
      <w:pPr>
        <w:ind w:left="5760" w:hanging="360"/>
      </w:pPr>
      <w:rPr>
        <w:rFonts w:ascii="Courier New" w:hAnsi="Courier New" w:cs="Courier New" w:hint="default"/>
      </w:rPr>
    </w:lvl>
    <w:lvl w:ilvl="8" w:tplc="D5269CB2" w:tentative="1">
      <w:start w:val="1"/>
      <w:numFmt w:val="bullet"/>
      <w:lvlText w:val=""/>
      <w:lvlJc w:val="left"/>
      <w:pPr>
        <w:ind w:left="6480" w:hanging="360"/>
      </w:pPr>
      <w:rPr>
        <w:rFonts w:ascii="Wingdings" w:hAnsi="Wingdings" w:hint="default"/>
      </w:rPr>
    </w:lvl>
  </w:abstractNum>
  <w:abstractNum w:abstractNumId="74" w15:restartNumberingAfterBreak="0">
    <w:nsid w:val="7C687543"/>
    <w:multiLevelType w:val="hybridMultilevel"/>
    <w:tmpl w:val="DAC43F66"/>
    <w:lvl w:ilvl="0" w:tplc="BF828612">
      <w:start w:val="1"/>
      <w:numFmt w:val="bullet"/>
      <w:lvlText w:val=""/>
      <w:lvlJc w:val="left"/>
      <w:pPr>
        <w:ind w:left="720" w:hanging="360"/>
      </w:pPr>
      <w:rPr>
        <w:rFonts w:ascii="Symbol" w:hAnsi="Symbol" w:hint="default"/>
      </w:rPr>
    </w:lvl>
    <w:lvl w:ilvl="1" w:tplc="03227B0A" w:tentative="1">
      <w:start w:val="1"/>
      <w:numFmt w:val="bullet"/>
      <w:lvlText w:val="o"/>
      <w:lvlJc w:val="left"/>
      <w:pPr>
        <w:ind w:left="1440" w:hanging="360"/>
      </w:pPr>
      <w:rPr>
        <w:rFonts w:ascii="Courier New" w:hAnsi="Courier New" w:cs="Courier New" w:hint="default"/>
      </w:rPr>
    </w:lvl>
    <w:lvl w:ilvl="2" w:tplc="C31C9A8A" w:tentative="1">
      <w:start w:val="1"/>
      <w:numFmt w:val="bullet"/>
      <w:lvlText w:val=""/>
      <w:lvlJc w:val="left"/>
      <w:pPr>
        <w:ind w:left="2160" w:hanging="360"/>
      </w:pPr>
      <w:rPr>
        <w:rFonts w:ascii="Wingdings" w:hAnsi="Wingdings" w:hint="default"/>
      </w:rPr>
    </w:lvl>
    <w:lvl w:ilvl="3" w:tplc="3C5AA442" w:tentative="1">
      <w:start w:val="1"/>
      <w:numFmt w:val="bullet"/>
      <w:lvlText w:val=""/>
      <w:lvlJc w:val="left"/>
      <w:pPr>
        <w:ind w:left="2880" w:hanging="360"/>
      </w:pPr>
      <w:rPr>
        <w:rFonts w:ascii="Symbol" w:hAnsi="Symbol" w:hint="default"/>
      </w:rPr>
    </w:lvl>
    <w:lvl w:ilvl="4" w:tplc="07187D52" w:tentative="1">
      <w:start w:val="1"/>
      <w:numFmt w:val="bullet"/>
      <w:lvlText w:val="o"/>
      <w:lvlJc w:val="left"/>
      <w:pPr>
        <w:ind w:left="3600" w:hanging="360"/>
      </w:pPr>
      <w:rPr>
        <w:rFonts w:ascii="Courier New" w:hAnsi="Courier New" w:cs="Courier New" w:hint="default"/>
      </w:rPr>
    </w:lvl>
    <w:lvl w:ilvl="5" w:tplc="58040FB0" w:tentative="1">
      <w:start w:val="1"/>
      <w:numFmt w:val="bullet"/>
      <w:lvlText w:val=""/>
      <w:lvlJc w:val="left"/>
      <w:pPr>
        <w:ind w:left="4320" w:hanging="360"/>
      </w:pPr>
      <w:rPr>
        <w:rFonts w:ascii="Wingdings" w:hAnsi="Wingdings" w:hint="default"/>
      </w:rPr>
    </w:lvl>
    <w:lvl w:ilvl="6" w:tplc="47027C2A" w:tentative="1">
      <w:start w:val="1"/>
      <w:numFmt w:val="bullet"/>
      <w:lvlText w:val=""/>
      <w:lvlJc w:val="left"/>
      <w:pPr>
        <w:ind w:left="5040" w:hanging="360"/>
      </w:pPr>
      <w:rPr>
        <w:rFonts w:ascii="Symbol" w:hAnsi="Symbol" w:hint="default"/>
      </w:rPr>
    </w:lvl>
    <w:lvl w:ilvl="7" w:tplc="E1CA8BBE" w:tentative="1">
      <w:start w:val="1"/>
      <w:numFmt w:val="bullet"/>
      <w:lvlText w:val="o"/>
      <w:lvlJc w:val="left"/>
      <w:pPr>
        <w:ind w:left="5760" w:hanging="360"/>
      </w:pPr>
      <w:rPr>
        <w:rFonts w:ascii="Courier New" w:hAnsi="Courier New" w:cs="Courier New" w:hint="default"/>
      </w:rPr>
    </w:lvl>
    <w:lvl w:ilvl="8" w:tplc="6A3ACF1E" w:tentative="1">
      <w:start w:val="1"/>
      <w:numFmt w:val="bullet"/>
      <w:lvlText w:val=""/>
      <w:lvlJc w:val="left"/>
      <w:pPr>
        <w:ind w:left="6480" w:hanging="360"/>
      </w:pPr>
      <w:rPr>
        <w:rFonts w:ascii="Wingdings" w:hAnsi="Wingdings" w:hint="default"/>
      </w:rPr>
    </w:lvl>
  </w:abstractNum>
  <w:abstractNum w:abstractNumId="75" w15:restartNumberingAfterBreak="0">
    <w:nsid w:val="7C702849"/>
    <w:multiLevelType w:val="hybridMultilevel"/>
    <w:tmpl w:val="87844AE8"/>
    <w:lvl w:ilvl="0" w:tplc="12CC8578">
      <w:start w:val="1"/>
      <w:numFmt w:val="bullet"/>
      <w:lvlText w:val=""/>
      <w:lvlJc w:val="left"/>
      <w:pPr>
        <w:ind w:left="720" w:hanging="360"/>
      </w:pPr>
      <w:rPr>
        <w:rFonts w:ascii="Symbol" w:hAnsi="Symbol" w:hint="default"/>
      </w:rPr>
    </w:lvl>
    <w:lvl w:ilvl="1" w:tplc="F6442EE2" w:tentative="1">
      <w:start w:val="1"/>
      <w:numFmt w:val="bullet"/>
      <w:lvlText w:val="o"/>
      <w:lvlJc w:val="left"/>
      <w:pPr>
        <w:ind w:left="1440" w:hanging="360"/>
      </w:pPr>
      <w:rPr>
        <w:rFonts w:ascii="Courier New" w:hAnsi="Courier New" w:cs="Courier New" w:hint="default"/>
      </w:rPr>
    </w:lvl>
    <w:lvl w:ilvl="2" w:tplc="E3586B98" w:tentative="1">
      <w:start w:val="1"/>
      <w:numFmt w:val="bullet"/>
      <w:lvlText w:val=""/>
      <w:lvlJc w:val="left"/>
      <w:pPr>
        <w:ind w:left="2160" w:hanging="360"/>
      </w:pPr>
      <w:rPr>
        <w:rFonts w:ascii="Wingdings" w:hAnsi="Wingdings" w:hint="default"/>
      </w:rPr>
    </w:lvl>
    <w:lvl w:ilvl="3" w:tplc="0E7AA9B6" w:tentative="1">
      <w:start w:val="1"/>
      <w:numFmt w:val="bullet"/>
      <w:lvlText w:val=""/>
      <w:lvlJc w:val="left"/>
      <w:pPr>
        <w:ind w:left="2880" w:hanging="360"/>
      </w:pPr>
      <w:rPr>
        <w:rFonts w:ascii="Symbol" w:hAnsi="Symbol" w:hint="default"/>
      </w:rPr>
    </w:lvl>
    <w:lvl w:ilvl="4" w:tplc="40A6903C" w:tentative="1">
      <w:start w:val="1"/>
      <w:numFmt w:val="bullet"/>
      <w:lvlText w:val="o"/>
      <w:lvlJc w:val="left"/>
      <w:pPr>
        <w:ind w:left="3600" w:hanging="360"/>
      </w:pPr>
      <w:rPr>
        <w:rFonts w:ascii="Courier New" w:hAnsi="Courier New" w:cs="Courier New" w:hint="default"/>
      </w:rPr>
    </w:lvl>
    <w:lvl w:ilvl="5" w:tplc="D2D8498E" w:tentative="1">
      <w:start w:val="1"/>
      <w:numFmt w:val="bullet"/>
      <w:lvlText w:val=""/>
      <w:lvlJc w:val="left"/>
      <w:pPr>
        <w:ind w:left="4320" w:hanging="360"/>
      </w:pPr>
      <w:rPr>
        <w:rFonts w:ascii="Wingdings" w:hAnsi="Wingdings" w:hint="default"/>
      </w:rPr>
    </w:lvl>
    <w:lvl w:ilvl="6" w:tplc="2AD8277A" w:tentative="1">
      <w:start w:val="1"/>
      <w:numFmt w:val="bullet"/>
      <w:lvlText w:val=""/>
      <w:lvlJc w:val="left"/>
      <w:pPr>
        <w:ind w:left="5040" w:hanging="360"/>
      </w:pPr>
      <w:rPr>
        <w:rFonts w:ascii="Symbol" w:hAnsi="Symbol" w:hint="default"/>
      </w:rPr>
    </w:lvl>
    <w:lvl w:ilvl="7" w:tplc="CA2A4A72" w:tentative="1">
      <w:start w:val="1"/>
      <w:numFmt w:val="bullet"/>
      <w:lvlText w:val="o"/>
      <w:lvlJc w:val="left"/>
      <w:pPr>
        <w:ind w:left="5760" w:hanging="360"/>
      </w:pPr>
      <w:rPr>
        <w:rFonts w:ascii="Courier New" w:hAnsi="Courier New" w:cs="Courier New" w:hint="default"/>
      </w:rPr>
    </w:lvl>
    <w:lvl w:ilvl="8" w:tplc="5F301982" w:tentative="1">
      <w:start w:val="1"/>
      <w:numFmt w:val="bullet"/>
      <w:lvlText w:val=""/>
      <w:lvlJc w:val="left"/>
      <w:pPr>
        <w:ind w:left="6480" w:hanging="360"/>
      </w:pPr>
      <w:rPr>
        <w:rFonts w:ascii="Wingdings" w:hAnsi="Wingdings" w:hint="default"/>
      </w:rPr>
    </w:lvl>
  </w:abstractNum>
  <w:abstractNum w:abstractNumId="76" w15:restartNumberingAfterBreak="0">
    <w:nsid w:val="7DED4887"/>
    <w:multiLevelType w:val="hybridMultilevel"/>
    <w:tmpl w:val="3A52A8B0"/>
    <w:lvl w:ilvl="0" w:tplc="2C6ECC4A">
      <w:start w:val="1"/>
      <w:numFmt w:val="bullet"/>
      <w:lvlText w:val="-"/>
      <w:lvlJc w:val="left"/>
      <w:pPr>
        <w:ind w:left="720" w:hanging="360"/>
      </w:pPr>
      <w:rPr>
        <w:rFonts w:ascii="Times New Roman" w:hAnsi="Times New Roman" w:cs="Times New Roman" w:hint="default"/>
        <w:b w:val="0"/>
        <w:i w:val="0"/>
        <w:sz w:val="22"/>
      </w:rPr>
    </w:lvl>
    <w:lvl w:ilvl="1" w:tplc="F2A8AE2C" w:tentative="1">
      <w:start w:val="1"/>
      <w:numFmt w:val="bullet"/>
      <w:lvlText w:val="o"/>
      <w:lvlJc w:val="left"/>
      <w:pPr>
        <w:ind w:left="1440" w:hanging="360"/>
      </w:pPr>
      <w:rPr>
        <w:rFonts w:ascii="Courier New" w:hAnsi="Courier New" w:cs="Courier New" w:hint="default"/>
      </w:rPr>
    </w:lvl>
    <w:lvl w:ilvl="2" w:tplc="390C142E" w:tentative="1">
      <w:start w:val="1"/>
      <w:numFmt w:val="bullet"/>
      <w:lvlText w:val=""/>
      <w:lvlJc w:val="left"/>
      <w:pPr>
        <w:ind w:left="2160" w:hanging="360"/>
      </w:pPr>
      <w:rPr>
        <w:rFonts w:ascii="Wingdings" w:hAnsi="Wingdings" w:hint="default"/>
      </w:rPr>
    </w:lvl>
    <w:lvl w:ilvl="3" w:tplc="858A6F18" w:tentative="1">
      <w:start w:val="1"/>
      <w:numFmt w:val="bullet"/>
      <w:lvlText w:val=""/>
      <w:lvlJc w:val="left"/>
      <w:pPr>
        <w:ind w:left="2880" w:hanging="360"/>
      </w:pPr>
      <w:rPr>
        <w:rFonts w:ascii="Symbol" w:hAnsi="Symbol" w:hint="default"/>
      </w:rPr>
    </w:lvl>
    <w:lvl w:ilvl="4" w:tplc="5F6285FA" w:tentative="1">
      <w:start w:val="1"/>
      <w:numFmt w:val="bullet"/>
      <w:lvlText w:val="o"/>
      <w:lvlJc w:val="left"/>
      <w:pPr>
        <w:ind w:left="3600" w:hanging="360"/>
      </w:pPr>
      <w:rPr>
        <w:rFonts w:ascii="Courier New" w:hAnsi="Courier New" w:cs="Courier New" w:hint="default"/>
      </w:rPr>
    </w:lvl>
    <w:lvl w:ilvl="5" w:tplc="532AF648" w:tentative="1">
      <w:start w:val="1"/>
      <w:numFmt w:val="bullet"/>
      <w:lvlText w:val=""/>
      <w:lvlJc w:val="left"/>
      <w:pPr>
        <w:ind w:left="4320" w:hanging="360"/>
      </w:pPr>
      <w:rPr>
        <w:rFonts w:ascii="Wingdings" w:hAnsi="Wingdings" w:hint="default"/>
      </w:rPr>
    </w:lvl>
    <w:lvl w:ilvl="6" w:tplc="C010DF1E" w:tentative="1">
      <w:start w:val="1"/>
      <w:numFmt w:val="bullet"/>
      <w:lvlText w:val=""/>
      <w:lvlJc w:val="left"/>
      <w:pPr>
        <w:ind w:left="5040" w:hanging="360"/>
      </w:pPr>
      <w:rPr>
        <w:rFonts w:ascii="Symbol" w:hAnsi="Symbol" w:hint="default"/>
      </w:rPr>
    </w:lvl>
    <w:lvl w:ilvl="7" w:tplc="256AC5EA" w:tentative="1">
      <w:start w:val="1"/>
      <w:numFmt w:val="bullet"/>
      <w:lvlText w:val="o"/>
      <w:lvlJc w:val="left"/>
      <w:pPr>
        <w:ind w:left="5760" w:hanging="360"/>
      </w:pPr>
      <w:rPr>
        <w:rFonts w:ascii="Courier New" w:hAnsi="Courier New" w:cs="Courier New" w:hint="default"/>
      </w:rPr>
    </w:lvl>
    <w:lvl w:ilvl="8" w:tplc="3D2C3AB6" w:tentative="1">
      <w:start w:val="1"/>
      <w:numFmt w:val="bullet"/>
      <w:lvlText w:val=""/>
      <w:lvlJc w:val="left"/>
      <w:pPr>
        <w:ind w:left="6480" w:hanging="360"/>
      </w:pPr>
      <w:rPr>
        <w:rFonts w:ascii="Wingdings" w:hAnsi="Wingdings" w:hint="default"/>
      </w:rPr>
    </w:lvl>
  </w:abstractNum>
  <w:abstractNum w:abstractNumId="77" w15:restartNumberingAfterBreak="0">
    <w:nsid w:val="7DFB48F0"/>
    <w:multiLevelType w:val="hybridMultilevel"/>
    <w:tmpl w:val="AF749FD8"/>
    <w:lvl w:ilvl="0" w:tplc="E0B06FD0">
      <w:start w:val="1"/>
      <w:numFmt w:val="bullet"/>
      <w:lvlText w:val="-"/>
      <w:lvlJc w:val="left"/>
      <w:pPr>
        <w:ind w:left="720" w:hanging="360"/>
      </w:pPr>
      <w:rPr>
        <w:rFonts w:ascii="Times New Roman" w:hAnsi="Times New Roman" w:cs="Times New Roman" w:hint="default"/>
        <w:b w:val="0"/>
        <w:i w:val="0"/>
        <w:sz w:val="22"/>
      </w:rPr>
    </w:lvl>
    <w:lvl w:ilvl="1" w:tplc="FDEE464C" w:tentative="1">
      <w:start w:val="1"/>
      <w:numFmt w:val="bullet"/>
      <w:lvlText w:val="o"/>
      <w:lvlJc w:val="left"/>
      <w:pPr>
        <w:ind w:left="1440" w:hanging="360"/>
      </w:pPr>
      <w:rPr>
        <w:rFonts w:ascii="Courier New" w:hAnsi="Courier New" w:cs="Courier New" w:hint="default"/>
      </w:rPr>
    </w:lvl>
    <w:lvl w:ilvl="2" w:tplc="3B52422C" w:tentative="1">
      <w:start w:val="1"/>
      <w:numFmt w:val="bullet"/>
      <w:lvlText w:val=""/>
      <w:lvlJc w:val="left"/>
      <w:pPr>
        <w:ind w:left="2160" w:hanging="360"/>
      </w:pPr>
      <w:rPr>
        <w:rFonts w:ascii="Wingdings" w:hAnsi="Wingdings" w:hint="default"/>
      </w:rPr>
    </w:lvl>
    <w:lvl w:ilvl="3" w:tplc="068EE31C" w:tentative="1">
      <w:start w:val="1"/>
      <w:numFmt w:val="bullet"/>
      <w:lvlText w:val=""/>
      <w:lvlJc w:val="left"/>
      <w:pPr>
        <w:ind w:left="2880" w:hanging="360"/>
      </w:pPr>
      <w:rPr>
        <w:rFonts w:ascii="Symbol" w:hAnsi="Symbol" w:hint="default"/>
      </w:rPr>
    </w:lvl>
    <w:lvl w:ilvl="4" w:tplc="30663832" w:tentative="1">
      <w:start w:val="1"/>
      <w:numFmt w:val="bullet"/>
      <w:lvlText w:val="o"/>
      <w:lvlJc w:val="left"/>
      <w:pPr>
        <w:ind w:left="3600" w:hanging="360"/>
      </w:pPr>
      <w:rPr>
        <w:rFonts w:ascii="Courier New" w:hAnsi="Courier New" w:cs="Courier New" w:hint="default"/>
      </w:rPr>
    </w:lvl>
    <w:lvl w:ilvl="5" w:tplc="4B80D266" w:tentative="1">
      <w:start w:val="1"/>
      <w:numFmt w:val="bullet"/>
      <w:lvlText w:val=""/>
      <w:lvlJc w:val="left"/>
      <w:pPr>
        <w:ind w:left="4320" w:hanging="360"/>
      </w:pPr>
      <w:rPr>
        <w:rFonts w:ascii="Wingdings" w:hAnsi="Wingdings" w:hint="default"/>
      </w:rPr>
    </w:lvl>
    <w:lvl w:ilvl="6" w:tplc="4DCCE134" w:tentative="1">
      <w:start w:val="1"/>
      <w:numFmt w:val="bullet"/>
      <w:lvlText w:val=""/>
      <w:lvlJc w:val="left"/>
      <w:pPr>
        <w:ind w:left="5040" w:hanging="360"/>
      </w:pPr>
      <w:rPr>
        <w:rFonts w:ascii="Symbol" w:hAnsi="Symbol" w:hint="default"/>
      </w:rPr>
    </w:lvl>
    <w:lvl w:ilvl="7" w:tplc="100E2440" w:tentative="1">
      <w:start w:val="1"/>
      <w:numFmt w:val="bullet"/>
      <w:lvlText w:val="o"/>
      <w:lvlJc w:val="left"/>
      <w:pPr>
        <w:ind w:left="5760" w:hanging="360"/>
      </w:pPr>
      <w:rPr>
        <w:rFonts w:ascii="Courier New" w:hAnsi="Courier New" w:cs="Courier New" w:hint="default"/>
      </w:rPr>
    </w:lvl>
    <w:lvl w:ilvl="8" w:tplc="092E74AC" w:tentative="1">
      <w:start w:val="1"/>
      <w:numFmt w:val="bullet"/>
      <w:lvlText w:val=""/>
      <w:lvlJc w:val="left"/>
      <w:pPr>
        <w:ind w:left="6480" w:hanging="360"/>
      </w:pPr>
      <w:rPr>
        <w:rFonts w:ascii="Wingdings" w:hAnsi="Wingdings" w:hint="default"/>
      </w:rPr>
    </w:lvl>
  </w:abstractNum>
  <w:num w:numId="1">
    <w:abstractNumId w:val="44"/>
  </w:num>
  <w:num w:numId="2">
    <w:abstractNumId w:val="51"/>
  </w:num>
  <w:num w:numId="3">
    <w:abstractNumId w:val="38"/>
  </w:num>
  <w:num w:numId="4">
    <w:abstractNumId w:val="11"/>
  </w:num>
  <w:num w:numId="5">
    <w:abstractNumId w:val="49"/>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35"/>
  </w:num>
  <w:num w:numId="17">
    <w:abstractNumId w:val="69"/>
  </w:num>
  <w:num w:numId="18">
    <w:abstractNumId w:val="26"/>
  </w:num>
  <w:num w:numId="19">
    <w:abstractNumId w:val="61"/>
  </w:num>
  <w:num w:numId="20">
    <w:abstractNumId w:val="14"/>
  </w:num>
  <w:num w:numId="21">
    <w:abstractNumId w:val="73"/>
  </w:num>
  <w:num w:numId="22">
    <w:abstractNumId w:val="37"/>
  </w:num>
  <w:num w:numId="23">
    <w:abstractNumId w:val="67"/>
  </w:num>
  <w:num w:numId="24">
    <w:abstractNumId w:val="39"/>
  </w:num>
  <w:num w:numId="25">
    <w:abstractNumId w:val="62"/>
  </w:num>
  <w:num w:numId="26">
    <w:abstractNumId w:val="59"/>
  </w:num>
  <w:num w:numId="27">
    <w:abstractNumId w:val="58"/>
  </w:num>
  <w:num w:numId="28">
    <w:abstractNumId w:val="40"/>
  </w:num>
  <w:num w:numId="29">
    <w:abstractNumId w:val="75"/>
  </w:num>
  <w:num w:numId="30">
    <w:abstractNumId w:val="56"/>
  </w:num>
  <w:num w:numId="31">
    <w:abstractNumId w:val="32"/>
  </w:num>
  <w:num w:numId="32">
    <w:abstractNumId w:val="74"/>
  </w:num>
  <w:num w:numId="33">
    <w:abstractNumId w:val="72"/>
  </w:num>
  <w:num w:numId="34">
    <w:abstractNumId w:val="28"/>
  </w:num>
  <w:num w:numId="35">
    <w:abstractNumId w:val="13"/>
  </w:num>
  <w:num w:numId="36">
    <w:abstractNumId w:val="53"/>
  </w:num>
  <w:num w:numId="37">
    <w:abstractNumId w:val="36"/>
  </w:num>
  <w:num w:numId="38">
    <w:abstractNumId w:val="45"/>
  </w:num>
  <w:num w:numId="39">
    <w:abstractNumId w:val="19"/>
  </w:num>
  <w:num w:numId="40">
    <w:abstractNumId w:val="22"/>
  </w:num>
  <w:num w:numId="41">
    <w:abstractNumId w:val="64"/>
  </w:num>
  <w:num w:numId="42">
    <w:abstractNumId w:val="29"/>
  </w:num>
  <w:num w:numId="43">
    <w:abstractNumId w:val="16"/>
  </w:num>
  <w:num w:numId="44">
    <w:abstractNumId w:val="41"/>
  </w:num>
  <w:num w:numId="45">
    <w:abstractNumId w:val="46"/>
  </w:num>
  <w:num w:numId="46">
    <w:abstractNumId w:val="65"/>
  </w:num>
  <w:num w:numId="47">
    <w:abstractNumId w:val="42"/>
  </w:num>
  <w:num w:numId="48">
    <w:abstractNumId w:val="70"/>
  </w:num>
  <w:num w:numId="49">
    <w:abstractNumId w:val="71"/>
  </w:num>
  <w:num w:numId="50">
    <w:abstractNumId w:val="21"/>
  </w:num>
  <w:num w:numId="51">
    <w:abstractNumId w:val="23"/>
  </w:num>
  <w:num w:numId="52">
    <w:abstractNumId w:val="34"/>
  </w:num>
  <w:num w:numId="53">
    <w:abstractNumId w:val="17"/>
  </w:num>
  <w:num w:numId="54">
    <w:abstractNumId w:val="20"/>
  </w:num>
  <w:num w:numId="55">
    <w:abstractNumId w:val="31"/>
  </w:num>
  <w:num w:numId="56">
    <w:abstractNumId w:val="12"/>
  </w:num>
  <w:num w:numId="57">
    <w:abstractNumId w:val="63"/>
  </w:num>
  <w:num w:numId="58">
    <w:abstractNumId w:val="60"/>
  </w:num>
  <w:num w:numId="59">
    <w:abstractNumId w:val="68"/>
  </w:num>
  <w:num w:numId="60">
    <w:abstractNumId w:val="76"/>
  </w:num>
  <w:num w:numId="61">
    <w:abstractNumId w:val="52"/>
  </w:num>
  <w:num w:numId="62">
    <w:abstractNumId w:val="77"/>
  </w:num>
  <w:num w:numId="63">
    <w:abstractNumId w:val="27"/>
  </w:num>
  <w:num w:numId="64">
    <w:abstractNumId w:val="55"/>
  </w:num>
  <w:num w:numId="65">
    <w:abstractNumId w:val="30"/>
  </w:num>
  <w:num w:numId="66">
    <w:abstractNumId w:val="43"/>
  </w:num>
  <w:num w:numId="67">
    <w:abstractNumId w:val="47"/>
  </w:num>
  <w:num w:numId="68">
    <w:abstractNumId w:val="25"/>
  </w:num>
  <w:num w:numId="69">
    <w:abstractNumId w:val="54"/>
  </w:num>
  <w:num w:numId="70">
    <w:abstractNumId w:val="24"/>
  </w:num>
  <w:num w:numId="71">
    <w:abstractNumId w:val="66"/>
  </w:num>
  <w:num w:numId="72">
    <w:abstractNumId w:val="15"/>
  </w:num>
  <w:num w:numId="73">
    <w:abstractNumId w:val="18"/>
  </w:num>
  <w:num w:numId="74">
    <w:abstractNumId w:val="50"/>
  </w:num>
  <w:num w:numId="75">
    <w:abstractNumId w:val="48"/>
  </w:num>
  <w:num w:numId="76">
    <w:abstractNumId w:val="57"/>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hok Ganji">
    <w15:presenceInfo w15:providerId="AD" w15:userId="S::ashok.g@extrovis.com::8ff269c6-adb1-4bfa-85f4-71c62f1607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110"/>
  <w:drawingGridVerticalSpacing w:val="0"/>
  <w:displayHorizontalDrawingGridEvery w:val="0"/>
  <w:displayVerticalDrawingGridEvery w:val="0"/>
  <w:noPunctuationKerning/>
  <w:characterSpacingControl w:val="doNotCompres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BF5354"/>
    <w:rsid w:val="0000561B"/>
    <w:rsid w:val="00011CC6"/>
    <w:rsid w:val="0003137C"/>
    <w:rsid w:val="00033E80"/>
    <w:rsid w:val="00046CDE"/>
    <w:rsid w:val="00051103"/>
    <w:rsid w:val="00087C32"/>
    <w:rsid w:val="000A5843"/>
    <w:rsid w:val="000B6DE6"/>
    <w:rsid w:val="000C49EE"/>
    <w:rsid w:val="00101C45"/>
    <w:rsid w:val="00106EEB"/>
    <w:rsid w:val="00114BBB"/>
    <w:rsid w:val="00127C69"/>
    <w:rsid w:val="00132AF4"/>
    <w:rsid w:val="001347C2"/>
    <w:rsid w:val="001A555F"/>
    <w:rsid w:val="001B655E"/>
    <w:rsid w:val="001C6C92"/>
    <w:rsid w:val="001D082F"/>
    <w:rsid w:val="001D47A3"/>
    <w:rsid w:val="001E26FC"/>
    <w:rsid w:val="00232975"/>
    <w:rsid w:val="00286FE1"/>
    <w:rsid w:val="00291672"/>
    <w:rsid w:val="002C1724"/>
    <w:rsid w:val="00340DD2"/>
    <w:rsid w:val="003465ED"/>
    <w:rsid w:val="00377727"/>
    <w:rsid w:val="003851EC"/>
    <w:rsid w:val="003B029C"/>
    <w:rsid w:val="003D104D"/>
    <w:rsid w:val="003E19D3"/>
    <w:rsid w:val="003E5AA0"/>
    <w:rsid w:val="00412FDF"/>
    <w:rsid w:val="00440D1E"/>
    <w:rsid w:val="00450CAF"/>
    <w:rsid w:val="00496C8F"/>
    <w:rsid w:val="004A430C"/>
    <w:rsid w:val="004B0638"/>
    <w:rsid w:val="004B48B1"/>
    <w:rsid w:val="004D4ACD"/>
    <w:rsid w:val="0053187C"/>
    <w:rsid w:val="00583CF7"/>
    <w:rsid w:val="005C4476"/>
    <w:rsid w:val="00614774"/>
    <w:rsid w:val="00620E6B"/>
    <w:rsid w:val="00621A6E"/>
    <w:rsid w:val="006850EC"/>
    <w:rsid w:val="006A51D7"/>
    <w:rsid w:val="006A68E0"/>
    <w:rsid w:val="006B01FA"/>
    <w:rsid w:val="006B17CE"/>
    <w:rsid w:val="006B769A"/>
    <w:rsid w:val="006C2C3A"/>
    <w:rsid w:val="00720105"/>
    <w:rsid w:val="0073015E"/>
    <w:rsid w:val="00765FBC"/>
    <w:rsid w:val="00770676"/>
    <w:rsid w:val="007948D2"/>
    <w:rsid w:val="007A3C39"/>
    <w:rsid w:val="007F65D3"/>
    <w:rsid w:val="0082587D"/>
    <w:rsid w:val="008352A2"/>
    <w:rsid w:val="008A52A3"/>
    <w:rsid w:val="008B3E83"/>
    <w:rsid w:val="008C584B"/>
    <w:rsid w:val="008E07C3"/>
    <w:rsid w:val="008F399F"/>
    <w:rsid w:val="009412CF"/>
    <w:rsid w:val="009504D2"/>
    <w:rsid w:val="0096635C"/>
    <w:rsid w:val="0099016E"/>
    <w:rsid w:val="00990288"/>
    <w:rsid w:val="0099044B"/>
    <w:rsid w:val="009C5282"/>
    <w:rsid w:val="009D3028"/>
    <w:rsid w:val="00A00F82"/>
    <w:rsid w:val="00A247AC"/>
    <w:rsid w:val="00A41A7F"/>
    <w:rsid w:val="00AA24FC"/>
    <w:rsid w:val="00AD6812"/>
    <w:rsid w:val="00AE162E"/>
    <w:rsid w:val="00AF38D2"/>
    <w:rsid w:val="00B20A9B"/>
    <w:rsid w:val="00B26E37"/>
    <w:rsid w:val="00B70A80"/>
    <w:rsid w:val="00B70A84"/>
    <w:rsid w:val="00BA0CAA"/>
    <w:rsid w:val="00BB09A9"/>
    <w:rsid w:val="00BB7B89"/>
    <w:rsid w:val="00BF29CF"/>
    <w:rsid w:val="00BF5354"/>
    <w:rsid w:val="00C2005E"/>
    <w:rsid w:val="00C60120"/>
    <w:rsid w:val="00CC2DAB"/>
    <w:rsid w:val="00D00D89"/>
    <w:rsid w:val="00D2681D"/>
    <w:rsid w:val="00D308CA"/>
    <w:rsid w:val="00D6302B"/>
    <w:rsid w:val="00D74E54"/>
    <w:rsid w:val="00D90A45"/>
    <w:rsid w:val="00D92E2E"/>
    <w:rsid w:val="00D9445C"/>
    <w:rsid w:val="00DB4777"/>
    <w:rsid w:val="00E42F5E"/>
    <w:rsid w:val="00E76F97"/>
    <w:rsid w:val="00EA7443"/>
    <w:rsid w:val="00EC2D18"/>
    <w:rsid w:val="00EE6214"/>
    <w:rsid w:val="00F50D7D"/>
    <w:rsid w:val="00F57013"/>
    <w:rsid w:val="00F75568"/>
    <w:rsid w:val="00F870D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94AFC"/>
  <w15:chartTrackingRefBased/>
  <w15:docId w15:val="{A55FD052-78CD-46E0-A4D7-439101ABA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Pr>
      <w:sz w:val="22"/>
      <w:lang w:eastAsia="en-US"/>
    </w:rPr>
  </w:style>
  <w:style w:type="paragraph" w:styleId="Heading1">
    <w:name w:val="heading 1"/>
    <w:aliases w:val="D70AR,Info rubrik 1,WLI Heading Level a,heading 1,titel 1"/>
    <w:basedOn w:val="Normal"/>
    <w:next w:val="Normal"/>
    <w:link w:val="Heading1Char"/>
    <w:qFormat/>
    <w:pPr>
      <w:tabs>
        <w:tab w:val="left" w:pos="567"/>
      </w:tabs>
      <w:spacing w:before="240" w:after="120"/>
      <w:ind w:left="357" w:hanging="357"/>
      <w:outlineLvl w:val="0"/>
    </w:pPr>
    <w:rPr>
      <w:b/>
      <w:caps/>
      <w:sz w:val="26"/>
      <w:lang w:val="x-none" w:eastAsia="x-none"/>
    </w:rPr>
  </w:style>
  <w:style w:type="paragraph" w:styleId="Heading2">
    <w:name w:val="heading 2"/>
    <w:aliases w:val="D70AR2"/>
    <w:basedOn w:val="Normal"/>
    <w:next w:val="Normal"/>
    <w:link w:val="Heading2Char"/>
    <w:qFormat/>
    <w:pPr>
      <w:keepNext/>
      <w:tabs>
        <w:tab w:val="left" w:pos="567"/>
      </w:tabs>
      <w:spacing w:before="240" w:after="60"/>
      <w:outlineLvl w:val="1"/>
    </w:pPr>
    <w:rPr>
      <w:rFonts w:ascii="Helvetica" w:hAnsi="Helvetica"/>
      <w:b/>
      <w:i/>
      <w:sz w:val="24"/>
      <w:lang w:val="cs-CZ"/>
    </w:rPr>
  </w:style>
  <w:style w:type="paragraph" w:styleId="Heading3">
    <w:name w:val="heading 3"/>
    <w:aliases w:val="D70AR3,OLD Heading 3,titel 3"/>
    <w:basedOn w:val="Normal"/>
    <w:next w:val="Normal"/>
    <w:link w:val="Heading3Char"/>
    <w:qFormat/>
    <w:pPr>
      <w:keepNext/>
      <w:keepLines/>
      <w:tabs>
        <w:tab w:val="left" w:pos="567"/>
      </w:tabs>
      <w:spacing w:before="120" w:after="80"/>
      <w:outlineLvl w:val="2"/>
    </w:pPr>
    <w:rPr>
      <w:b/>
      <w:kern w:val="28"/>
      <w:sz w:val="24"/>
      <w:lang w:val="en-US"/>
    </w:rPr>
  </w:style>
  <w:style w:type="paragraph" w:styleId="Heading4">
    <w:name w:val="heading 4"/>
    <w:aliases w:val="D70AR4,titel 4"/>
    <w:basedOn w:val="Normal"/>
    <w:next w:val="Normal"/>
    <w:link w:val="Heading4Char"/>
    <w:qFormat/>
    <w:pPr>
      <w:keepNext/>
      <w:tabs>
        <w:tab w:val="left" w:pos="567"/>
      </w:tabs>
      <w:jc w:val="both"/>
      <w:outlineLvl w:val="3"/>
    </w:pPr>
    <w:rPr>
      <w:b/>
      <w:noProof/>
      <w:lang w:val="cs-CZ"/>
    </w:rPr>
  </w:style>
  <w:style w:type="paragraph" w:styleId="Heading5">
    <w:name w:val="heading 5"/>
    <w:aliases w:val="D70AR5,titel 5"/>
    <w:basedOn w:val="Normal"/>
    <w:next w:val="Normal"/>
    <w:link w:val="Heading5Char"/>
    <w:qFormat/>
    <w:pPr>
      <w:keepNext/>
      <w:tabs>
        <w:tab w:val="left" w:pos="567"/>
      </w:tabs>
      <w:jc w:val="both"/>
      <w:outlineLvl w:val="4"/>
    </w:pPr>
    <w:rPr>
      <w:noProof/>
      <w:lang w:val="cs-CZ"/>
    </w:rPr>
  </w:style>
  <w:style w:type="paragraph" w:styleId="Heading6">
    <w:name w:val="heading 6"/>
    <w:basedOn w:val="Normal"/>
    <w:next w:val="Normal"/>
    <w:link w:val="Heading6Char"/>
    <w:qFormat/>
    <w:pPr>
      <w:keepNext/>
      <w:tabs>
        <w:tab w:val="left" w:pos="-720"/>
        <w:tab w:val="left" w:pos="567"/>
        <w:tab w:val="left" w:pos="4536"/>
      </w:tabs>
      <w:outlineLvl w:val="5"/>
    </w:pPr>
    <w:rPr>
      <w:i/>
      <w:lang w:val="cs-CZ"/>
    </w:rPr>
  </w:style>
  <w:style w:type="paragraph" w:styleId="Heading7">
    <w:name w:val="heading 7"/>
    <w:basedOn w:val="Normal"/>
    <w:next w:val="Normal"/>
    <w:link w:val="Heading7Char"/>
    <w:qFormat/>
    <w:pPr>
      <w:keepNext/>
      <w:tabs>
        <w:tab w:val="left" w:pos="-720"/>
        <w:tab w:val="left" w:pos="567"/>
        <w:tab w:val="left" w:pos="4536"/>
      </w:tabs>
      <w:jc w:val="both"/>
      <w:outlineLvl w:val="6"/>
    </w:pPr>
    <w:rPr>
      <w:i/>
      <w:lang w:val="cs-CZ"/>
    </w:rPr>
  </w:style>
  <w:style w:type="paragraph" w:styleId="Heading8">
    <w:name w:val="heading 8"/>
    <w:basedOn w:val="Normal"/>
    <w:next w:val="Normal"/>
    <w:link w:val="Heading8Char"/>
    <w:qFormat/>
    <w:pPr>
      <w:keepNext/>
      <w:tabs>
        <w:tab w:val="left" w:pos="567"/>
      </w:tabs>
      <w:ind w:left="567" w:hanging="567"/>
      <w:jc w:val="both"/>
      <w:outlineLvl w:val="7"/>
    </w:pPr>
    <w:rPr>
      <w:b/>
      <w:i/>
      <w:lang w:val="cs-CZ"/>
    </w:rPr>
  </w:style>
  <w:style w:type="paragraph" w:styleId="Heading9">
    <w:name w:val="heading 9"/>
    <w:basedOn w:val="Normal"/>
    <w:next w:val="Normal"/>
    <w:link w:val="Heading9Char"/>
    <w:qFormat/>
    <w:pPr>
      <w:keepNext/>
      <w:tabs>
        <w:tab w:val="left" w:pos="567"/>
      </w:tabs>
      <w:jc w:val="both"/>
      <w:outlineLvl w:val="8"/>
    </w:pPr>
    <w:rPr>
      <w:b/>
      <w:i/>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aliases w:val="Footer Char1 Char,Footer Char1 Char Char Char,Footer Char1 Char Char Char Char1 Char,Footer Char2,Footer Char2 Char Char1,Footer Char2 Char Char1 Char Char Char Char,Élőláb Char Char Char Char Char"/>
    <w:rPr>
      <w:color w:val="0000FF"/>
      <w:u w:val="single"/>
    </w:rPr>
  </w:style>
  <w:style w:type="character" w:styleId="FollowedHyperlink">
    <w:name w:val="FollowedHyperlink"/>
    <w:rPr>
      <w:color w:val="800080"/>
      <w:u w:val="single"/>
    </w:rPr>
  </w:style>
  <w:style w:type="paragraph" w:styleId="BodyText">
    <w:name w:val="Body Text"/>
    <w:basedOn w:val="Normal"/>
    <w:link w:val="BodyTextChar"/>
    <w:pPr>
      <w:tabs>
        <w:tab w:val="left" w:pos="567"/>
      </w:tabs>
    </w:pPr>
    <w:rPr>
      <w:b/>
      <w:i/>
      <w:lang w:val="cs-CZ" w:eastAsia="x-none"/>
    </w:rPr>
  </w:style>
  <w:style w:type="paragraph" w:styleId="BodyTextIndent">
    <w:name w:val="Body Text Indent"/>
    <w:basedOn w:val="Normal"/>
    <w:link w:val="BodyTextIndentChar"/>
    <w:pPr>
      <w:ind w:left="567" w:hanging="567"/>
    </w:pPr>
    <w:rPr>
      <w:b/>
      <w:color w:val="808080"/>
      <w:lang w:val="cs-CZ"/>
    </w:rPr>
  </w:style>
  <w:style w:type="paragraph" w:styleId="EnvelopeAddress">
    <w:name w:val="envelope address"/>
    <w:basedOn w:val="Normal"/>
    <w:next w:val="BodyText"/>
    <w:pPr>
      <w:keepNext/>
      <w:spacing w:before="240" w:after="120"/>
    </w:pPr>
    <w:rPr>
      <w:rFonts w:ascii="Albany" w:eastAsia="HG Mincho Light J" w:hAnsi="Albany"/>
      <w:sz w:val="28"/>
    </w:rPr>
  </w:style>
  <w:style w:type="paragraph" w:styleId="Header">
    <w:name w:val="header"/>
    <w:basedOn w:val="Normal"/>
    <w:link w:val="HeaderChar"/>
    <w:pPr>
      <w:tabs>
        <w:tab w:val="left" w:pos="567"/>
        <w:tab w:val="center" w:pos="4153"/>
        <w:tab w:val="right" w:pos="8306"/>
      </w:tabs>
    </w:pPr>
    <w:rPr>
      <w:rFonts w:ascii="Helvetica" w:hAnsi="Helvetica"/>
      <w:sz w:val="20"/>
      <w:lang w:val="cs-CZ"/>
    </w:rPr>
  </w:style>
  <w:style w:type="paragraph" w:styleId="Footer">
    <w:name w:val="footer"/>
    <w:aliases w:val="Footer Char1,Footer Char1 Char Char,Footer Char1 Char Char Char Char1,Footer Char1 Char Char Char Char1 Char Char,Footer Char2 Char,Footer Char2 Char Char1 Char Char Char,Élőláb Char Char Char Char"/>
    <w:basedOn w:val="Normal"/>
    <w:link w:val="FooterChar"/>
    <w:pPr>
      <w:tabs>
        <w:tab w:val="left" w:pos="567"/>
        <w:tab w:val="center" w:pos="4536"/>
        <w:tab w:val="center" w:pos="8930"/>
      </w:tabs>
    </w:pPr>
    <w:rPr>
      <w:rFonts w:ascii="Helvetica" w:hAnsi="Helvetica"/>
      <w:sz w:val="16"/>
      <w:lang w:val="cs-CZ"/>
    </w:rPr>
  </w:style>
  <w:style w:type="paragraph" w:styleId="FootnoteText">
    <w:name w:val="footnote text"/>
    <w:basedOn w:val="Normal"/>
    <w:link w:val="FootnoteTextChar"/>
    <w:semiHidden/>
    <w:pPr>
      <w:tabs>
        <w:tab w:val="left" w:pos="567"/>
      </w:tabs>
    </w:pPr>
    <w:rPr>
      <w:sz w:val="20"/>
      <w:lang w:val="cs-CZ"/>
    </w:rPr>
  </w:style>
  <w:style w:type="paragraph" w:styleId="EndnoteText">
    <w:name w:val="endnote text"/>
    <w:basedOn w:val="Normal"/>
    <w:next w:val="Normal"/>
    <w:link w:val="EndnoteTextChar"/>
    <w:pPr>
      <w:tabs>
        <w:tab w:val="left" w:pos="567"/>
      </w:tabs>
    </w:pPr>
    <w:rPr>
      <w:lang w:val="cs-CZ" w:eastAsia="x-none"/>
    </w:rPr>
  </w:style>
  <w:style w:type="paragraph" w:styleId="BlockText">
    <w:name w:val="Block Text"/>
    <w:basedOn w:val="Normal"/>
    <w:pPr>
      <w:tabs>
        <w:tab w:val="left" w:pos="2657"/>
      </w:tabs>
      <w:spacing w:before="120"/>
      <w:ind w:left="-37" w:right="-28"/>
    </w:pPr>
    <w:rPr>
      <w:lang w:val="cs-CZ"/>
    </w:rPr>
  </w:style>
  <w:style w:type="paragraph" w:styleId="BodyText2">
    <w:name w:val="Body Text 2"/>
    <w:basedOn w:val="Normal"/>
    <w:link w:val="BodyText2Char"/>
    <w:pPr>
      <w:ind w:left="567" w:hanging="567"/>
    </w:pPr>
    <w:rPr>
      <w:b/>
      <w:lang w:val="cs-CZ" w:eastAsia="x-none"/>
    </w:rPr>
  </w:style>
  <w:style w:type="paragraph" w:styleId="BodyText3">
    <w:name w:val="Body Text 3"/>
    <w:basedOn w:val="Normal"/>
    <w:link w:val="BodyText3Char"/>
    <w:pPr>
      <w:tabs>
        <w:tab w:val="left" w:pos="567"/>
      </w:tabs>
      <w:jc w:val="both"/>
    </w:pPr>
    <w:rPr>
      <w:b/>
      <w:i/>
      <w:lang w:val="cs-CZ"/>
    </w:rPr>
  </w:style>
  <w:style w:type="paragraph" w:styleId="BodyTextIndent2">
    <w:name w:val="Body Text Indent 2"/>
    <w:basedOn w:val="Normal"/>
    <w:link w:val="BodyTextIndent2Char"/>
    <w:pPr>
      <w:tabs>
        <w:tab w:val="left" w:pos="567"/>
      </w:tabs>
      <w:ind w:left="567" w:hanging="567"/>
      <w:jc w:val="both"/>
    </w:pPr>
    <w:rPr>
      <w:b/>
      <w:lang w:val="cs-CZ"/>
    </w:rPr>
  </w:style>
  <w:style w:type="paragraph" w:styleId="BodyTextIndent3">
    <w:name w:val="Body Text Indent 3"/>
    <w:basedOn w:val="Normal"/>
    <w:link w:val="BodyTextIndent3Char"/>
    <w:pPr>
      <w:tabs>
        <w:tab w:val="left" w:pos="567"/>
      </w:tabs>
      <w:ind w:left="567" w:hanging="567"/>
    </w:pPr>
    <w:rPr>
      <w:i/>
      <w:color w:val="008000"/>
      <w:lang w:val="cs-CZ"/>
    </w:rPr>
  </w:style>
  <w:style w:type="character" w:styleId="CommentReference">
    <w:name w:val="annotation reference"/>
    <w:rPr>
      <w:sz w:val="16"/>
    </w:rPr>
  </w:style>
  <w:style w:type="paragraph" w:styleId="CommentText">
    <w:name w:val="annotation text"/>
    <w:basedOn w:val="Normal"/>
    <w:link w:val="CommentTextChar"/>
    <w:pPr>
      <w:tabs>
        <w:tab w:val="left" w:pos="567"/>
      </w:tabs>
    </w:pPr>
    <w:rPr>
      <w:sz w:val="20"/>
      <w:lang w:val="cs-CZ" w:eastAsia="x-none"/>
    </w:rPr>
  </w:style>
  <w:style w:type="paragraph" w:styleId="DocumentMap">
    <w:name w:val="Document Map"/>
    <w:basedOn w:val="Normal"/>
    <w:link w:val="DocumentMapChar"/>
    <w:pPr>
      <w:shd w:val="clear" w:color="auto" w:fill="000080"/>
      <w:tabs>
        <w:tab w:val="left" w:pos="567"/>
      </w:tabs>
    </w:pPr>
    <w:rPr>
      <w:rFonts w:ascii="Tahoma" w:hAnsi="Tahoma"/>
      <w:lang w:val="cs-CZ"/>
    </w:r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customStyle="1" w:styleId="Buborkszveg1">
    <w:name w:val="Buborékszöveg1"/>
    <w:basedOn w:val="Normal"/>
    <w:semiHidden/>
    <w:rPr>
      <w:rFonts w:ascii="Tahoma" w:hAnsi="Tahoma" w:cs="Tahoma"/>
      <w:sz w:val="16"/>
      <w:szCs w:val="16"/>
    </w:rPr>
  </w:style>
  <w:style w:type="paragraph" w:customStyle="1" w:styleId="Buborkszveg2">
    <w:name w:val="Buborékszöveg2"/>
    <w:basedOn w:val="Normal"/>
    <w:semiHidden/>
    <w:rPr>
      <w:rFonts w:ascii="Tahoma" w:hAnsi="Tahoma" w:cs="Tahoma"/>
      <w:sz w:val="16"/>
      <w:szCs w:val="16"/>
    </w:rPr>
  </w:style>
  <w:style w:type="paragraph" w:customStyle="1" w:styleId="BalloonText1">
    <w:name w:val="Balloon Text1"/>
    <w:basedOn w:val="Normal"/>
    <w:semiHidden/>
    <w:rPr>
      <w:rFonts w:ascii="Tahoma" w:hAnsi="Tahoma" w:cs="Tahoma"/>
      <w:sz w:val="16"/>
      <w:szCs w:val="16"/>
    </w:rPr>
  </w:style>
  <w:style w:type="paragraph" w:customStyle="1" w:styleId="BalloonText2">
    <w:name w:val="Balloon Text2"/>
    <w:basedOn w:val="Normal"/>
    <w:semiHidden/>
    <w:rPr>
      <w:rFonts w:ascii="Tahoma" w:hAnsi="Tahoma" w:cs="Tahoma"/>
      <w:sz w:val="16"/>
      <w:szCs w:val="16"/>
    </w:rPr>
  </w:style>
  <w:style w:type="paragraph" w:customStyle="1" w:styleId="BalloonText3">
    <w:name w:val="Balloon Text3"/>
    <w:basedOn w:val="Normal"/>
    <w:semiHidden/>
    <w:rPr>
      <w:rFonts w:ascii="Tahoma" w:hAnsi="Tahoma" w:cs="Tahoma"/>
      <w:sz w:val="16"/>
      <w:szCs w:val="16"/>
    </w:rPr>
  </w:style>
  <w:style w:type="paragraph" w:customStyle="1" w:styleId="CommentSubject1">
    <w:name w:val="Comment Subject1"/>
    <w:basedOn w:val="CommentText"/>
    <w:next w:val="CommentText"/>
    <w:semiHidden/>
    <w:pPr>
      <w:tabs>
        <w:tab w:val="clear" w:pos="567"/>
      </w:tabs>
      <w:suppressAutoHyphens/>
    </w:pPr>
    <w:rPr>
      <w:b/>
      <w:bCs/>
      <w:lang w:val="hu-HU"/>
    </w:rPr>
  </w:style>
  <w:style w:type="paragraph" w:customStyle="1" w:styleId="BalloonText4">
    <w:name w:val="Balloon Text4"/>
    <w:basedOn w:val="Normal"/>
    <w:semiHidden/>
    <w:rPr>
      <w:rFonts w:ascii="Tahoma" w:hAnsi="Tahoma" w:cs="Tahoma"/>
      <w:sz w:val="16"/>
      <w:szCs w:val="16"/>
    </w:rPr>
  </w:style>
  <w:style w:type="paragraph" w:customStyle="1" w:styleId="CommentSubject2">
    <w:name w:val="Comment Subject2"/>
    <w:basedOn w:val="CommentText"/>
    <w:next w:val="CommentText"/>
    <w:semiHidden/>
    <w:pPr>
      <w:tabs>
        <w:tab w:val="clear" w:pos="567"/>
      </w:tabs>
      <w:suppressAutoHyphens/>
    </w:pPr>
    <w:rPr>
      <w:b/>
      <w:bCs/>
      <w:lang w:val="hu-HU"/>
    </w:rPr>
  </w:style>
  <w:style w:type="paragraph" w:customStyle="1" w:styleId="BalloonText5">
    <w:name w:val="Balloon Text5"/>
    <w:basedOn w:val="Normal"/>
    <w:semiHidden/>
    <w:rPr>
      <w:rFonts w:ascii="Tahoma" w:hAnsi="Tahoma" w:cs="Tahoma"/>
      <w:sz w:val="16"/>
      <w:szCs w:val="16"/>
    </w:rPr>
  </w:style>
  <w:style w:type="paragraph" w:customStyle="1" w:styleId="CommentSubject3">
    <w:name w:val="Comment Subject3"/>
    <w:basedOn w:val="CommentText"/>
    <w:next w:val="CommentText"/>
    <w:semiHidden/>
    <w:pPr>
      <w:tabs>
        <w:tab w:val="clear" w:pos="567"/>
      </w:tabs>
      <w:suppressAutoHyphens/>
    </w:pPr>
    <w:rPr>
      <w:b/>
      <w:bCs/>
      <w:lang w:val="hu-HU"/>
    </w:rPr>
  </w:style>
  <w:style w:type="paragraph" w:styleId="BalloonText">
    <w:name w:val="Balloon Text"/>
    <w:basedOn w:val="Normal"/>
    <w:link w:val="BalloonTextChar"/>
    <w:semiHidden/>
    <w:rPr>
      <w:rFonts w:ascii="Tahoma" w:hAnsi="Tahoma" w:cs="Tahoma"/>
      <w:sz w:val="16"/>
      <w:szCs w:val="16"/>
    </w:rPr>
  </w:style>
  <w:style w:type="paragraph" w:styleId="CommentSubject">
    <w:name w:val="annotation subject"/>
    <w:basedOn w:val="CommentText"/>
    <w:next w:val="CommentText"/>
    <w:link w:val="CommentSubjectChar"/>
    <w:semiHidden/>
    <w:pPr>
      <w:tabs>
        <w:tab w:val="clear" w:pos="567"/>
      </w:tabs>
      <w:suppressAutoHyphens/>
    </w:pPr>
    <w:rPr>
      <w:b/>
      <w:bCs/>
      <w:lang w:val="hu-HU"/>
    </w:rPr>
  </w:style>
  <w:style w:type="paragraph" w:customStyle="1" w:styleId="TitleA">
    <w:name w:val="Title A"/>
    <w:basedOn w:val="Normal"/>
    <w:pPr>
      <w:jc w:val="center"/>
    </w:pPr>
    <w:rPr>
      <w:b/>
    </w:rPr>
  </w:style>
  <w:style w:type="paragraph" w:customStyle="1" w:styleId="TitleB">
    <w:name w:val="Title B"/>
    <w:basedOn w:val="Normal"/>
    <w:pPr>
      <w:ind w:left="567" w:hanging="567"/>
    </w:pPr>
    <w:rPr>
      <w:b/>
    </w:rPr>
  </w:style>
  <w:style w:type="paragraph" w:customStyle="1" w:styleId="a">
    <w:name w:val="_"/>
    <w:basedOn w:val="Normal"/>
    <w:pPr>
      <w:widowControl w:val="0"/>
      <w:ind w:left="720" w:hanging="270"/>
    </w:pPr>
    <w:rPr>
      <w:snapToGrid w:val="0"/>
      <w:sz w:val="24"/>
      <w:lang w:val="en-US"/>
    </w:rPr>
  </w:style>
  <w:style w:type="paragraph" w:customStyle="1" w:styleId="EMEAEnBodyText">
    <w:name w:val="EMEA En Body Text"/>
    <w:basedOn w:val="Normal"/>
    <w:pPr>
      <w:spacing w:before="120" w:after="120"/>
      <w:jc w:val="both"/>
    </w:pPr>
    <w:rPr>
      <w:lang w:val="en-US"/>
    </w:rPr>
  </w:style>
  <w:style w:type="paragraph" w:styleId="Title">
    <w:name w:val="Title"/>
    <w:basedOn w:val="Normal"/>
    <w:link w:val="TitleChar"/>
    <w:qFormat/>
    <w:pPr>
      <w:jc w:val="center"/>
    </w:pPr>
    <w:rPr>
      <w:b/>
      <w:bCs/>
      <w:lang w:val="en-GB"/>
    </w:rPr>
  </w:style>
  <w:style w:type="character" w:styleId="Strong">
    <w:name w:val="Strong"/>
    <w:qFormat/>
    <w:rPr>
      <w:b/>
      <w:bCs/>
    </w:rPr>
  </w:style>
  <w:style w:type="paragraph" w:styleId="Date">
    <w:name w:val="Date"/>
    <w:basedOn w:val="Normal"/>
    <w:next w:val="Normal"/>
    <w:link w:val="DateChar"/>
    <w:uiPriority w:val="99"/>
    <w:rPr>
      <w:lang w:val="en-GB" w:eastAsia="x-none"/>
    </w:rPr>
  </w:style>
  <w:style w:type="paragraph" w:customStyle="1" w:styleId="EMEABodyTextChar">
    <w:name w:val="EMEA Body Text Char"/>
    <w:basedOn w:val="Normal"/>
    <w:rPr>
      <w:lang w:val="en-GB"/>
    </w:rPr>
  </w:style>
  <w:style w:type="character" w:customStyle="1" w:styleId="EMEABodyTextCharChar">
    <w:name w:val="EMEA Body Text Char Char"/>
    <w:rPr>
      <w:sz w:val="22"/>
      <w:lang w:val="en-GB" w:eastAsia="en-US" w:bidi="ar-SA"/>
    </w:rPr>
  </w:style>
  <w:style w:type="paragraph" w:customStyle="1" w:styleId="EMEABodyTextIndentChar">
    <w:name w:val="EMEA Body Text Indent Char"/>
    <w:basedOn w:val="EMEABodyTextChar"/>
    <w:next w:val="EMEABodyTextChar"/>
    <w:pPr>
      <w:numPr>
        <w:numId w:val="5"/>
      </w:numPr>
    </w:pPr>
  </w:style>
  <w:style w:type="character" w:customStyle="1" w:styleId="EMEABodyTextIndentCharChar">
    <w:name w:val="EMEA Body Text Indent Char Char"/>
    <w:rPr>
      <w:sz w:val="22"/>
      <w:lang w:val="en-GB" w:eastAsia="en-US" w:bidi="ar-SA"/>
    </w:rPr>
  </w:style>
  <w:style w:type="paragraph" w:styleId="BodyTextFirstIndent">
    <w:name w:val="Body Text First Indent"/>
    <w:basedOn w:val="BodyText"/>
    <w:link w:val="BodyTextFirstIndentChar"/>
    <w:pPr>
      <w:tabs>
        <w:tab w:val="clear" w:pos="567"/>
      </w:tabs>
      <w:suppressAutoHyphens/>
      <w:spacing w:after="120"/>
      <w:ind w:firstLine="210"/>
    </w:pPr>
    <w:rPr>
      <w:b w:val="0"/>
      <w:i w:val="0"/>
      <w:lang w:val="hu-HU"/>
    </w:rPr>
  </w:style>
  <w:style w:type="paragraph" w:styleId="BodyTextFirstIndent2">
    <w:name w:val="Body Text First Indent 2"/>
    <w:basedOn w:val="BodyTextIndent"/>
    <w:link w:val="BodyTextFirstIndent2Char"/>
    <w:pPr>
      <w:suppressAutoHyphens/>
      <w:spacing w:after="120" w:line="260" w:lineRule="exact"/>
      <w:ind w:left="283" w:firstLine="210"/>
    </w:pPr>
    <w:rPr>
      <w:b w:val="0"/>
      <w:color w:val="auto"/>
      <w:lang w:val="hu-HU"/>
    </w:rPr>
  </w:style>
  <w:style w:type="paragraph" w:styleId="Caption">
    <w:name w:val="caption"/>
    <w:basedOn w:val="Normal"/>
    <w:next w:val="Normal"/>
    <w:qFormat/>
    <w:rPr>
      <w:b/>
      <w:bCs/>
      <w:sz w:val="20"/>
    </w:rPr>
  </w:style>
  <w:style w:type="paragraph" w:styleId="Closing">
    <w:name w:val="Closing"/>
    <w:basedOn w:val="Normal"/>
    <w:link w:val="ClosingChar"/>
    <w:pPr>
      <w:ind w:left="4252"/>
    </w:pPr>
  </w:style>
  <w:style w:type="paragraph" w:styleId="E-mailSignature">
    <w:name w:val="E-mail Signature"/>
    <w:basedOn w:val="Normal"/>
    <w:link w:val="E-mailSignatureChar"/>
  </w:style>
  <w:style w:type="paragraph" w:styleId="EnvelopeReturn">
    <w:name w:val="envelope return"/>
    <w:basedOn w:val="Normal"/>
    <w:rPr>
      <w:rFonts w:ascii="Arial" w:hAnsi="Arial" w:cs="Arial"/>
      <w:sz w:val="20"/>
    </w:rPr>
  </w:style>
  <w:style w:type="paragraph" w:styleId="HTMLAddress">
    <w:name w:val="HTML Address"/>
    <w:basedOn w:val="Normal"/>
    <w:link w:val="HTMLAddressChar"/>
    <w:rPr>
      <w:i/>
      <w:iCs/>
    </w:rPr>
  </w:style>
  <w:style w:type="paragraph" w:styleId="HTMLPreformatted">
    <w:name w:val="HTML Preformatted"/>
    <w:basedOn w:val="Normal"/>
    <w:link w:val="HTMLPreformattedChar"/>
    <w:rPr>
      <w:rFonts w:ascii="Courier New" w:hAnsi="Courier New" w:cs="Courier New"/>
      <w:sz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6"/>
      </w:numPr>
    </w:pPr>
  </w:style>
  <w:style w:type="paragraph" w:styleId="ListBullet2">
    <w:name w:val="List Bullet 2"/>
    <w:basedOn w:val="Normal"/>
    <w:pPr>
      <w:numPr>
        <w:numId w:val="7"/>
      </w:numPr>
    </w:pPr>
  </w:style>
  <w:style w:type="paragraph" w:styleId="ListBullet3">
    <w:name w:val="List Bullet 3"/>
    <w:basedOn w:val="Normal"/>
    <w:pPr>
      <w:numPr>
        <w:numId w:val="8"/>
      </w:numPr>
    </w:pPr>
  </w:style>
  <w:style w:type="paragraph" w:styleId="ListBullet4">
    <w:name w:val="List Bullet 4"/>
    <w:basedOn w:val="Normal"/>
    <w:pPr>
      <w:numPr>
        <w:numId w:val="9"/>
      </w:numPr>
    </w:pPr>
  </w:style>
  <w:style w:type="paragraph" w:styleId="ListBullet5">
    <w:name w:val="List Bullet 5"/>
    <w:basedOn w:val="Normal"/>
    <w:pPr>
      <w:numPr>
        <w:numId w:val="1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uppressAutoHyphens/>
      <w:spacing w:line="260" w:lineRule="exact"/>
    </w:pPr>
    <w:rPr>
      <w:rFonts w:ascii="Courier New" w:hAnsi="Courier New" w:cs="Courier New"/>
      <w:lang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styleId="PlainText">
    <w:name w:val="Plain Text"/>
    <w:basedOn w:val="Normal"/>
    <w:link w:val="PlainTextChar"/>
    <w:rPr>
      <w:rFonts w:ascii="Courier New" w:hAnsi="Courier New" w:cs="Courier New"/>
      <w:sz w:val="20"/>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paragraph" w:styleId="TOAHeading">
    <w:name w:val="toa heading"/>
    <w:basedOn w:val="Normal"/>
    <w:next w:val="Normal"/>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pPr>
      <w:ind w:left="440"/>
    </w:pPr>
  </w:style>
  <w:style w:type="paragraph" w:styleId="TOC4">
    <w:name w:val="toc 4"/>
    <w:basedOn w:val="Normal"/>
    <w:next w:val="Normal"/>
    <w:autoRedefine/>
    <w:pPr>
      <w:ind w:left="660"/>
    </w:pPr>
  </w:style>
  <w:style w:type="paragraph" w:styleId="TOC5">
    <w:name w:val="toc 5"/>
    <w:basedOn w:val="Normal"/>
    <w:next w:val="Normal"/>
    <w:autoRedefine/>
    <w:pPr>
      <w:ind w:left="880"/>
    </w:pPr>
  </w:style>
  <w:style w:type="paragraph" w:styleId="TOC6">
    <w:name w:val="toc 6"/>
    <w:basedOn w:val="Normal"/>
    <w:next w:val="Normal"/>
    <w:autoRedefine/>
    <w:pPr>
      <w:ind w:left="1100"/>
    </w:pPr>
  </w:style>
  <w:style w:type="paragraph" w:styleId="TOC7">
    <w:name w:val="toc 7"/>
    <w:basedOn w:val="Normal"/>
    <w:next w:val="Normal"/>
    <w:autoRedefine/>
    <w:pPr>
      <w:ind w:left="1320"/>
    </w:pPr>
  </w:style>
  <w:style w:type="paragraph" w:styleId="TOC8">
    <w:name w:val="toc 8"/>
    <w:basedOn w:val="Normal"/>
    <w:next w:val="Normal"/>
    <w:autoRedefine/>
    <w:pPr>
      <w:ind w:left="1540"/>
    </w:pPr>
  </w:style>
  <w:style w:type="paragraph" w:styleId="TOC9">
    <w:name w:val="toc 9"/>
    <w:basedOn w:val="Normal"/>
    <w:next w:val="Normal"/>
    <w:autoRedefine/>
    <w:pPr>
      <w:ind w:left="1760"/>
    </w:pPr>
  </w:style>
  <w:style w:type="paragraph" w:customStyle="1" w:styleId="Paragraph">
    <w:name w:val="Paragraph"/>
    <w:pPr>
      <w:spacing w:after="120"/>
    </w:pPr>
    <w:rPr>
      <w:sz w:val="24"/>
      <w:szCs w:val="24"/>
      <w:lang w:val="en-US" w:eastAsia="en-US"/>
    </w:rPr>
  </w:style>
  <w:style w:type="character" w:customStyle="1" w:styleId="Heading1Char">
    <w:name w:val="Heading 1 Char"/>
    <w:aliases w:val="D70AR Char,Info rubrik 1 Char,WLI Heading Level a Char,heading 1 Char,titel 1 Char"/>
    <w:link w:val="Heading1"/>
    <w:rPr>
      <w:b/>
      <w:caps/>
      <w:sz w:val="26"/>
    </w:rPr>
  </w:style>
  <w:style w:type="character" w:customStyle="1" w:styleId="CommentTextChar">
    <w:name w:val="Comment Text Char"/>
    <w:link w:val="CommentText"/>
    <w:rPr>
      <w:lang w:val="cs-CZ"/>
    </w:rPr>
  </w:style>
  <w:style w:type="character" w:customStyle="1" w:styleId="EndnoteTextChar">
    <w:name w:val="Endnote Text Char"/>
    <w:link w:val="EndnoteText"/>
    <w:rPr>
      <w:sz w:val="22"/>
      <w:lang w:val="cs-CZ"/>
    </w:rPr>
  </w:style>
  <w:style w:type="character" w:customStyle="1" w:styleId="BodyTextChar">
    <w:name w:val="Body Text Char"/>
    <w:link w:val="BodyText"/>
    <w:rPr>
      <w:b/>
      <w:i/>
      <w:sz w:val="22"/>
      <w:lang w:val="cs-CZ"/>
    </w:rPr>
  </w:style>
  <w:style w:type="character" w:customStyle="1" w:styleId="DateChar">
    <w:name w:val="Date Char"/>
    <w:link w:val="Date"/>
    <w:uiPriority w:val="99"/>
    <w:rPr>
      <w:sz w:val="22"/>
      <w:lang w:val="en-GB"/>
    </w:rPr>
  </w:style>
  <w:style w:type="character" w:customStyle="1" w:styleId="BodyText2Char">
    <w:name w:val="Body Text 2 Char"/>
    <w:link w:val="BodyText2"/>
    <w:rPr>
      <w:b/>
      <w:sz w:val="22"/>
      <w:lang w:val="cs-CZ"/>
    </w:rPr>
  </w:style>
  <w:style w:type="paragraph" w:customStyle="1" w:styleId="NormalAgency">
    <w:name w:val="Normal (Agency)"/>
    <w:link w:val="NormalAgencyChar"/>
    <w:rPr>
      <w:rFonts w:ascii="Verdana" w:eastAsia="Verdana" w:hAnsi="Verdana"/>
      <w:sz w:val="18"/>
      <w:szCs w:val="18"/>
      <w:lang w:val="en-GB" w:eastAsia="en-GB"/>
    </w:rPr>
  </w:style>
  <w:style w:type="paragraph" w:customStyle="1" w:styleId="TabletextrowsAgency">
    <w:name w:val="Table text rows (Agency)"/>
    <w:basedOn w:val="Normal"/>
    <w:pPr>
      <w:spacing w:line="280" w:lineRule="exact"/>
    </w:pPr>
    <w:rPr>
      <w:rFonts w:ascii="Verdana" w:hAnsi="Verdana" w:cs="Verdana"/>
      <w:sz w:val="18"/>
      <w:szCs w:val="18"/>
      <w:lang w:val="en-GB" w:eastAsia="zh-CN"/>
    </w:rPr>
  </w:style>
  <w:style w:type="character" w:customStyle="1" w:styleId="NormalAgencyChar">
    <w:name w:val="Normal (Agency) Char"/>
    <w:link w:val="NormalAgency"/>
    <w:rPr>
      <w:rFonts w:ascii="Verdana" w:eastAsia="Verdana" w:hAnsi="Verdana"/>
      <w:sz w:val="18"/>
      <w:szCs w:val="18"/>
      <w:lang w:val="en-GB" w:eastAsia="en-GB" w:bidi="ar-SA"/>
    </w:rPr>
  </w:style>
  <w:style w:type="paragraph" w:styleId="Revision">
    <w:name w:val="Revision"/>
    <w:hidden/>
    <w:uiPriority w:val="99"/>
    <w:semiHidden/>
    <w:rPr>
      <w:sz w:val="22"/>
      <w:lang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lang w:eastAsia="x-none"/>
    </w:rPr>
  </w:style>
  <w:style w:type="character" w:customStyle="1" w:styleId="IntenseQuoteChar">
    <w:name w:val="Intense Quote Char"/>
    <w:link w:val="IntenseQuote"/>
    <w:uiPriority w:val="30"/>
    <w:rPr>
      <w:b/>
      <w:bCs/>
      <w:i/>
      <w:iCs/>
      <w:color w:val="4F81BD"/>
      <w:sz w:val="22"/>
      <w:lang w:val="hu-HU"/>
    </w:rPr>
  </w:style>
  <w:style w:type="paragraph" w:styleId="ListParagraph">
    <w:name w:val="List Paragraph"/>
    <w:basedOn w:val="Normal"/>
    <w:uiPriority w:val="34"/>
    <w:qFormat/>
    <w:pPr>
      <w:ind w:left="720"/>
    </w:pPr>
  </w:style>
  <w:style w:type="paragraph" w:styleId="NoSpacing">
    <w:name w:val="No Spacing"/>
    <w:uiPriority w:val="1"/>
    <w:qFormat/>
    <w:pPr>
      <w:suppressAutoHyphens/>
    </w:pPr>
    <w:rPr>
      <w:sz w:val="22"/>
      <w:lang w:eastAsia="en-US"/>
    </w:rPr>
  </w:style>
  <w:style w:type="paragraph" w:styleId="Quote">
    <w:name w:val="Quote"/>
    <w:basedOn w:val="Normal"/>
    <w:next w:val="Normal"/>
    <w:link w:val="QuoteChar"/>
    <w:uiPriority w:val="29"/>
    <w:qFormat/>
    <w:rPr>
      <w:i/>
      <w:iCs/>
      <w:color w:val="000000"/>
      <w:lang w:eastAsia="x-none"/>
    </w:rPr>
  </w:style>
  <w:style w:type="character" w:customStyle="1" w:styleId="QuoteChar">
    <w:name w:val="Quote Char"/>
    <w:link w:val="Quote"/>
    <w:uiPriority w:val="29"/>
    <w:rPr>
      <w:i/>
      <w:iCs/>
      <w:color w:val="000000"/>
      <w:sz w:val="22"/>
      <w:lang w:val="hu-HU"/>
    </w:rPr>
  </w:style>
  <w:style w:type="paragraph" w:styleId="TOCHeading">
    <w:name w:val="TOC Heading"/>
    <w:basedOn w:val="Heading1"/>
    <w:next w:val="Normal"/>
    <w:uiPriority w:val="39"/>
    <w:qFormat/>
    <w:pPr>
      <w:keepNext/>
      <w:tabs>
        <w:tab w:val="clear" w:pos="567"/>
      </w:tabs>
      <w:suppressAutoHyphens/>
      <w:spacing w:after="60"/>
      <w:ind w:left="0" w:firstLine="0"/>
      <w:outlineLvl w:val="9"/>
    </w:pPr>
    <w:rPr>
      <w:rFonts w:ascii="Cambria" w:hAnsi="Cambria"/>
      <w:bCs/>
      <w:caps w:val="0"/>
      <w:kern w:val="32"/>
      <w:sz w:val="32"/>
      <w:szCs w:val="32"/>
      <w:lang w:val="hu-HU" w:eastAsia="en-US"/>
    </w:rPr>
  </w:style>
  <w:style w:type="character" w:customStyle="1" w:styleId="shorttext">
    <w:name w:val="short_text"/>
    <w:basedOn w:val="DefaultParagraphFont"/>
  </w:style>
  <w:style w:type="paragraph" w:customStyle="1" w:styleId="C-BodyText">
    <w:name w:val="C-Body Text"/>
    <w:link w:val="C-BodyTextChar"/>
    <w:qFormat/>
    <w:pPr>
      <w:spacing w:before="120" w:after="120" w:line="280" w:lineRule="atLeast"/>
    </w:pPr>
    <w:rPr>
      <w:sz w:val="24"/>
      <w:lang w:val="en-US" w:eastAsia="en-US"/>
    </w:rPr>
  </w:style>
  <w:style w:type="character" w:customStyle="1" w:styleId="C-BodyTextChar">
    <w:name w:val="C-Body Text Char"/>
    <w:link w:val="C-BodyText"/>
    <w:rPr>
      <w:sz w:val="24"/>
      <w:lang w:val="en-US" w:eastAsia="en-US" w:bidi="ar-SA"/>
    </w:rPr>
  </w:style>
  <w:style w:type="paragraph" w:customStyle="1" w:styleId="Default">
    <w:name w:val="Default"/>
    <w:pPr>
      <w:autoSpaceDE w:val="0"/>
      <w:autoSpaceDN w:val="0"/>
      <w:adjustRightInd w:val="0"/>
    </w:pPr>
    <w:rPr>
      <w:color w:val="000000"/>
      <w:sz w:val="24"/>
      <w:szCs w:val="24"/>
      <w:lang w:bidi="hu-HU"/>
    </w:rPr>
  </w:style>
  <w:style w:type="character" w:styleId="LineNumber">
    <w:name w:val="line number"/>
    <w:semiHidden/>
    <w:unhideWhenUsed/>
  </w:style>
  <w:style w:type="paragraph" w:customStyle="1" w:styleId="MemoHeaderStyle">
    <w:name w:val="MemoHeaderStyle"/>
    <w:basedOn w:val="Normal"/>
    <w:next w:val="Normal"/>
    <w:pPr>
      <w:spacing w:line="120" w:lineRule="atLeast"/>
      <w:ind w:left="1418"/>
      <w:jc w:val="both"/>
    </w:pPr>
    <w:rPr>
      <w:rFonts w:ascii="Arial" w:hAnsi="Arial"/>
      <w:b/>
      <w:smallCaps/>
      <w:lang w:val="en-GB"/>
    </w:rPr>
  </w:style>
  <w:style w:type="paragraph" w:customStyle="1" w:styleId="Text">
    <w:name w:val="Text"/>
    <w:basedOn w:val="Normal"/>
    <w:pPr>
      <w:spacing w:after="240" w:line="312" w:lineRule="atLeast"/>
    </w:pPr>
    <w:rPr>
      <w:lang w:val="en-GB"/>
    </w:rPr>
  </w:style>
  <w:style w:type="paragraph" w:customStyle="1" w:styleId="Normal1">
    <w:name w:val="Normal1"/>
    <w:basedOn w:val="Heading1"/>
    <w:pPr>
      <w:numPr>
        <w:numId w:val="53"/>
      </w:numPr>
      <w:spacing w:before="0" w:after="0"/>
      <w:jc w:val="center"/>
    </w:pPr>
    <w:rPr>
      <w:rFonts w:ascii="Times New Roman Bold" w:hAnsi="Times New Roman Bold"/>
      <w:b w:val="0"/>
      <w:sz w:val="28"/>
      <w:lang w:val="en-GB" w:eastAsia="en-US"/>
    </w:rPr>
  </w:style>
  <w:style w:type="character" w:customStyle="1" w:styleId="t101">
    <w:name w:val="t101"/>
    <w:rPr>
      <w:rFonts w:ascii="Arial" w:hAnsi="Arial" w:cs="Arial" w:hint="default"/>
      <w:b w:val="0"/>
      <w:bCs w:val="0"/>
      <w:i w:val="0"/>
      <w:iCs w:val="0"/>
      <w:smallCaps w:val="0"/>
      <w:sz w:val="18"/>
      <w:szCs w:val="18"/>
    </w:rPr>
  </w:style>
  <w:style w:type="paragraph" w:customStyle="1" w:styleId="Proc1">
    <w:name w:val="Proc 1"/>
    <w:basedOn w:val="bullethead"/>
    <w:pPr>
      <w:numPr>
        <w:numId w:val="52"/>
      </w:numPr>
    </w:pPr>
  </w:style>
  <w:style w:type="paragraph" w:customStyle="1" w:styleId="bullethead">
    <w:name w:val="bullet head"/>
    <w:basedOn w:val="Normal"/>
    <w:pPr>
      <w:spacing w:before="240" w:line="240" w:lineRule="exact"/>
    </w:pPr>
    <w:rPr>
      <w:b/>
      <w:kern w:val="28"/>
      <w:lang w:val="en-GB"/>
    </w:rPr>
  </w:style>
  <w:style w:type="paragraph" w:customStyle="1" w:styleId="Proc2">
    <w:name w:val="Proc 2"/>
    <w:basedOn w:val="bullethead"/>
    <w:pPr>
      <w:tabs>
        <w:tab w:val="num" w:pos="567"/>
      </w:tabs>
      <w:ind w:left="567" w:hanging="567"/>
    </w:pPr>
  </w:style>
  <w:style w:type="paragraph" w:customStyle="1" w:styleId="Proc3">
    <w:name w:val="Proc 3"/>
    <w:basedOn w:val="bulletlist"/>
    <w:pPr>
      <w:tabs>
        <w:tab w:val="num" w:pos="567"/>
      </w:tabs>
      <w:ind w:left="567" w:hanging="567"/>
    </w:pPr>
  </w:style>
  <w:style w:type="paragraph" w:customStyle="1" w:styleId="bulletlist">
    <w:name w:val="bullet list"/>
    <w:basedOn w:val="Normal"/>
    <w:pPr>
      <w:spacing w:before="120" w:line="240" w:lineRule="exact"/>
    </w:pPr>
    <w:rPr>
      <w:kern w:val="28"/>
      <w:lang w:val="en-GB"/>
    </w:rPr>
  </w:style>
  <w:style w:type="paragraph" w:customStyle="1" w:styleId="PlainText1">
    <w:name w:val="Plain Text1"/>
    <w:basedOn w:val="bullethead"/>
    <w:pPr>
      <w:ind w:left="567" w:hanging="567"/>
    </w:pPr>
    <w:rPr>
      <w:b w:val="0"/>
    </w:rPr>
  </w:style>
  <w:style w:type="paragraph" w:customStyle="1" w:styleId="NormalDSGCharChar">
    <w:name w:val="NormalDSG Char Char"/>
    <w:basedOn w:val="Normal"/>
    <w:pPr>
      <w:spacing w:after="120"/>
    </w:pPr>
    <w:rPr>
      <w:snapToGrid w:val="0"/>
      <w:sz w:val="24"/>
      <w:lang w:val="en-US"/>
    </w:rPr>
  </w:style>
  <w:style w:type="paragraph" w:customStyle="1" w:styleId="NormalDSG">
    <w:name w:val="NormalDSG"/>
    <w:basedOn w:val="Normal"/>
    <w:pPr>
      <w:spacing w:after="120"/>
    </w:pPr>
    <w:rPr>
      <w:snapToGrid w:val="0"/>
      <w:sz w:val="24"/>
      <w:lang w:val="en-US"/>
    </w:rPr>
  </w:style>
  <w:style w:type="paragraph" w:customStyle="1" w:styleId="AHeader1">
    <w:name w:val="AHeader 1"/>
    <w:basedOn w:val="Normal"/>
    <w:pPr>
      <w:tabs>
        <w:tab w:val="num" w:pos="720"/>
      </w:tabs>
      <w:spacing w:after="120"/>
      <w:ind w:left="284" w:hanging="284"/>
    </w:pPr>
    <w:rPr>
      <w:rFonts w:ascii="Arial" w:hAnsi="Arial" w:cs="Arial"/>
      <w:b/>
      <w:bCs/>
      <w:sz w:val="24"/>
      <w:lang w:val="en-GB"/>
    </w:rPr>
  </w:style>
  <w:style w:type="paragraph" w:customStyle="1" w:styleId="AHeader2">
    <w:name w:val="AHeader 2"/>
    <w:basedOn w:val="AHeader1"/>
    <w:pPr>
      <w:tabs>
        <w:tab w:val="clear" w:pos="720"/>
        <w:tab w:val="num"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character" w:customStyle="1" w:styleId="BodyTextFirstIndentChar">
    <w:name w:val="Body Text First Indent Char"/>
    <w:link w:val="BodyTextFirstIndent"/>
    <w:rPr>
      <w:sz w:val="22"/>
      <w:lang w:eastAsia="x-none"/>
    </w:rPr>
  </w:style>
  <w:style w:type="character" w:customStyle="1" w:styleId="BodyTextIndentChar">
    <w:name w:val="Body Text Indent Char"/>
    <w:link w:val="BodyTextIndent"/>
    <w:rPr>
      <w:b/>
      <w:color w:val="808080"/>
      <w:sz w:val="22"/>
      <w:lang w:val="cs-CZ" w:eastAsia="en-US"/>
    </w:rPr>
  </w:style>
  <w:style w:type="character" w:customStyle="1" w:styleId="BodyTextFirstIndent2Char">
    <w:name w:val="Body Text First Indent 2 Char"/>
    <w:link w:val="BodyTextFirstIndent2"/>
    <w:rPr>
      <w:b w:val="0"/>
      <w:color w:val="808080"/>
      <w:sz w:val="22"/>
      <w:lang w:val="cs-CZ" w:eastAsia="en-US"/>
    </w:rPr>
  </w:style>
  <w:style w:type="character" w:customStyle="1" w:styleId="BodyTextIndent2Char">
    <w:name w:val="Body Text Indent 2 Char"/>
    <w:link w:val="BodyTextIndent2"/>
    <w:rPr>
      <w:b/>
      <w:sz w:val="22"/>
      <w:lang w:val="cs-CZ" w:eastAsia="en-US"/>
    </w:rPr>
  </w:style>
  <w:style w:type="character" w:customStyle="1" w:styleId="BodyTextIndent3Char">
    <w:name w:val="Body Text Indent 3 Char"/>
    <w:link w:val="BodyTextIndent3"/>
    <w:rPr>
      <w:i/>
      <w:color w:val="008000"/>
      <w:sz w:val="22"/>
      <w:lang w:val="cs-CZ" w:eastAsia="en-US"/>
    </w:rPr>
  </w:style>
  <w:style w:type="character" w:customStyle="1" w:styleId="ClosingChar">
    <w:name w:val="Closing Char"/>
    <w:link w:val="Closing"/>
    <w:rPr>
      <w:sz w:val="22"/>
      <w:lang w:eastAsia="en-US"/>
    </w:rPr>
  </w:style>
  <w:style w:type="character" w:customStyle="1" w:styleId="DocumentMapChar">
    <w:name w:val="Document Map Char"/>
    <w:link w:val="DocumentMap"/>
    <w:rPr>
      <w:rFonts w:ascii="Tahoma" w:hAnsi="Tahoma"/>
      <w:sz w:val="22"/>
      <w:shd w:val="clear" w:color="auto" w:fill="000080"/>
      <w:lang w:val="cs-CZ" w:eastAsia="en-US"/>
    </w:rPr>
  </w:style>
  <w:style w:type="character" w:customStyle="1" w:styleId="E-mailSignatureChar">
    <w:name w:val="E-mail Signature Char"/>
    <w:link w:val="E-mailSignature"/>
    <w:rPr>
      <w:sz w:val="22"/>
      <w:lang w:eastAsia="en-US"/>
    </w:rPr>
  </w:style>
  <w:style w:type="character" w:customStyle="1" w:styleId="HTMLAddressChar">
    <w:name w:val="HTML Address Char"/>
    <w:link w:val="HTMLAddress"/>
    <w:rPr>
      <w:i/>
      <w:iCs/>
      <w:sz w:val="22"/>
      <w:lang w:eastAsia="en-US"/>
    </w:rPr>
  </w:style>
  <w:style w:type="character" w:customStyle="1" w:styleId="HTMLPreformattedChar">
    <w:name w:val="HTML Preformatted Char"/>
    <w:link w:val="HTMLPreformatted"/>
    <w:rPr>
      <w:rFonts w:ascii="Courier New" w:hAnsi="Courier New" w:cs="Courier New"/>
      <w:lang w:eastAsia="en-US"/>
    </w:rPr>
  </w:style>
  <w:style w:type="character" w:customStyle="1" w:styleId="MacroTextChar">
    <w:name w:val="Macro Text Char"/>
    <w:link w:val="MacroText"/>
    <w:rPr>
      <w:rFonts w:ascii="Courier New" w:hAnsi="Courier New" w:cs="Courier New"/>
      <w:lang w:eastAsia="en-US"/>
    </w:rPr>
  </w:style>
  <w:style w:type="character" w:customStyle="1" w:styleId="MessageHeaderChar">
    <w:name w:val="Message Header Char"/>
    <w:link w:val="MessageHeader"/>
    <w:rPr>
      <w:rFonts w:ascii="Arial" w:hAnsi="Arial" w:cs="Arial"/>
      <w:sz w:val="24"/>
      <w:szCs w:val="24"/>
      <w:shd w:val="pct20" w:color="auto" w:fill="auto"/>
      <w:lang w:eastAsia="en-US"/>
    </w:rPr>
  </w:style>
  <w:style w:type="character" w:customStyle="1" w:styleId="NoteHeadingChar">
    <w:name w:val="Note Heading Char"/>
    <w:link w:val="NoteHeading"/>
    <w:rPr>
      <w:sz w:val="22"/>
      <w:lang w:eastAsia="en-US"/>
    </w:rPr>
  </w:style>
  <w:style w:type="character" w:customStyle="1" w:styleId="PlainTextChar">
    <w:name w:val="Plain Text Char"/>
    <w:link w:val="PlainText"/>
    <w:rPr>
      <w:rFonts w:ascii="Courier New" w:hAnsi="Courier New" w:cs="Courier New"/>
      <w:lang w:eastAsia="en-US"/>
    </w:rPr>
  </w:style>
  <w:style w:type="character" w:customStyle="1" w:styleId="SalutationChar">
    <w:name w:val="Salutation Char"/>
    <w:link w:val="Salutation"/>
    <w:rPr>
      <w:sz w:val="22"/>
      <w:lang w:eastAsia="en-US"/>
    </w:rPr>
  </w:style>
  <w:style w:type="character" w:customStyle="1" w:styleId="SignatureChar">
    <w:name w:val="Signature Char"/>
    <w:link w:val="Signature"/>
    <w:rPr>
      <w:sz w:val="22"/>
      <w:lang w:eastAsia="en-US"/>
    </w:rPr>
  </w:style>
  <w:style w:type="character" w:customStyle="1" w:styleId="SubtitleChar">
    <w:name w:val="Subtitle Char"/>
    <w:link w:val="Subtitle"/>
    <w:rPr>
      <w:rFonts w:ascii="Arial" w:hAnsi="Arial" w:cs="Arial"/>
      <w:sz w:val="24"/>
      <w:szCs w:val="24"/>
      <w:lang w:eastAsia="en-US"/>
    </w:rPr>
  </w:style>
  <w:style w:type="character" w:styleId="Emphasis">
    <w:name w:val="Emphasis"/>
    <w:qFormat/>
    <w:rPr>
      <w:i/>
      <w:iCs/>
    </w:rPr>
  </w:style>
  <w:style w:type="character" w:customStyle="1" w:styleId="BalloonTextChar">
    <w:name w:val="Balloon Text Char"/>
    <w:link w:val="BalloonText"/>
    <w:semiHidden/>
    <w:rPr>
      <w:rFonts w:ascii="Tahoma" w:hAnsi="Tahoma" w:cs="Tahoma"/>
      <w:sz w:val="16"/>
      <w:szCs w:val="16"/>
      <w:lang w:eastAsia="en-US"/>
    </w:rPr>
  </w:style>
  <w:style w:type="character" w:customStyle="1" w:styleId="CommentSubjectChar">
    <w:name w:val="Comment Subject Char"/>
    <w:link w:val="CommentSubject"/>
    <w:semiHidden/>
    <w:rPr>
      <w:b/>
      <w:bCs/>
      <w:lang w:eastAsia="x-none"/>
    </w:rPr>
  </w:style>
  <w:style w:type="character" w:customStyle="1" w:styleId="Heading2Char">
    <w:name w:val="Heading 2 Char"/>
    <w:aliases w:val="D70AR2 Char"/>
    <w:link w:val="Heading2"/>
    <w:rPr>
      <w:rFonts w:ascii="Helvetica" w:hAnsi="Helvetica"/>
      <w:b/>
      <w:i/>
      <w:sz w:val="24"/>
      <w:lang w:val="cs-CZ" w:eastAsia="en-US"/>
    </w:rPr>
  </w:style>
  <w:style w:type="character" w:customStyle="1" w:styleId="Heading3Char">
    <w:name w:val="Heading 3 Char"/>
    <w:aliases w:val="D70AR3 Char,OLD Heading 3 Char,titel 3 Char"/>
    <w:link w:val="Heading3"/>
    <w:rPr>
      <w:b/>
      <w:kern w:val="28"/>
      <w:sz w:val="24"/>
      <w:lang w:val="en-US" w:eastAsia="en-US"/>
    </w:rPr>
  </w:style>
  <w:style w:type="character" w:customStyle="1" w:styleId="Heading4Char">
    <w:name w:val="Heading 4 Char"/>
    <w:aliases w:val="D70AR4 Char,titel 4 Char"/>
    <w:link w:val="Heading4"/>
    <w:rPr>
      <w:b/>
      <w:noProof/>
      <w:sz w:val="22"/>
      <w:lang w:val="cs-CZ" w:eastAsia="en-US"/>
    </w:rPr>
  </w:style>
  <w:style w:type="character" w:customStyle="1" w:styleId="Heading5Char">
    <w:name w:val="Heading 5 Char"/>
    <w:aliases w:val="D70AR5 Char,titel 5 Char"/>
    <w:link w:val="Heading5"/>
    <w:rPr>
      <w:noProof/>
      <w:sz w:val="22"/>
      <w:lang w:val="cs-CZ" w:eastAsia="en-US"/>
    </w:rPr>
  </w:style>
  <w:style w:type="character" w:customStyle="1" w:styleId="Heading6Char">
    <w:name w:val="Heading 6 Char"/>
    <w:link w:val="Heading6"/>
    <w:rPr>
      <w:i/>
      <w:sz w:val="22"/>
      <w:lang w:val="cs-CZ" w:eastAsia="en-US"/>
    </w:rPr>
  </w:style>
  <w:style w:type="character" w:customStyle="1" w:styleId="Heading7Char">
    <w:name w:val="Heading 7 Char"/>
    <w:link w:val="Heading7"/>
    <w:rPr>
      <w:i/>
      <w:sz w:val="22"/>
      <w:lang w:val="cs-CZ" w:eastAsia="en-US"/>
    </w:rPr>
  </w:style>
  <w:style w:type="character" w:customStyle="1" w:styleId="Heading8Char">
    <w:name w:val="Heading 8 Char"/>
    <w:link w:val="Heading8"/>
    <w:rPr>
      <w:b/>
      <w:i/>
      <w:sz w:val="22"/>
      <w:lang w:val="cs-CZ" w:eastAsia="en-US"/>
    </w:rPr>
  </w:style>
  <w:style w:type="character" w:customStyle="1" w:styleId="Heading9Char">
    <w:name w:val="Heading 9 Char"/>
    <w:link w:val="Heading9"/>
    <w:rPr>
      <w:b/>
      <w:i/>
      <w:sz w:val="22"/>
      <w:lang w:val="cs-CZ" w:eastAsia="en-US"/>
    </w:rPr>
  </w:style>
  <w:style w:type="character" w:customStyle="1" w:styleId="FooterChar">
    <w:name w:val="Footer Char"/>
    <w:aliases w:val="Footer Char1 Char1,Footer Char1 Char Char Char1,Footer Char1 Char Char Char Char1 Char1,Footer Char1 Char Char Char Char1 Char Char Char,Footer Char2 Char Char,Footer Char2 Char Char1 Char Char Char Char1,Élőláb Char Char Char Char Char1"/>
    <w:link w:val="Footer"/>
    <w:rPr>
      <w:rFonts w:ascii="Helvetica" w:hAnsi="Helvetica"/>
      <w:sz w:val="16"/>
      <w:lang w:val="cs-CZ" w:eastAsia="en-US"/>
    </w:rPr>
  </w:style>
  <w:style w:type="character" w:customStyle="1" w:styleId="HeaderChar">
    <w:name w:val="Header Char"/>
    <w:link w:val="Header"/>
    <w:rPr>
      <w:rFonts w:ascii="Helvetica" w:hAnsi="Helvetica"/>
      <w:lang w:val="cs-CZ" w:eastAsia="en-US"/>
    </w:rPr>
  </w:style>
  <w:style w:type="character" w:customStyle="1" w:styleId="BodyText3Char">
    <w:name w:val="Body Text 3 Char"/>
    <w:link w:val="BodyText3"/>
    <w:rPr>
      <w:b/>
      <w:i/>
      <w:sz w:val="22"/>
      <w:lang w:val="cs-CZ" w:eastAsia="en-US"/>
    </w:rPr>
  </w:style>
  <w:style w:type="paragraph" w:customStyle="1" w:styleId="PlainText10">
    <w:name w:val="Plain Text1_0"/>
    <w:basedOn w:val="bullethead"/>
    <w:pPr>
      <w:ind w:left="567" w:hanging="567"/>
    </w:pPr>
    <w:rPr>
      <w:b w:val="0"/>
    </w:rPr>
  </w:style>
  <w:style w:type="character" w:customStyle="1" w:styleId="FootnoteTextChar">
    <w:name w:val="Footnote Text Char"/>
    <w:link w:val="FootnoteText"/>
    <w:semiHidden/>
    <w:rPr>
      <w:lang w:val="cs-CZ" w:eastAsia="en-US"/>
    </w:rPr>
  </w:style>
  <w:style w:type="character" w:customStyle="1" w:styleId="TitleChar">
    <w:name w:val="Title Char"/>
    <w:link w:val="Title"/>
    <w:rPr>
      <w:b/>
      <w:bCs/>
      <w:sz w:val="22"/>
      <w:lang w:val="en-GB" w:eastAsia="en-US"/>
    </w:rPr>
  </w:style>
  <w:style w:type="character" w:customStyle="1" w:styleId="DatumChar">
    <w:name w:val="Datum Char"/>
    <w:uiPriority w:val="99"/>
    <w:rPr>
      <w:sz w:val="22"/>
      <w:lang w:val="en-GB"/>
    </w:rPr>
  </w:style>
  <w:style w:type="paragraph" w:customStyle="1" w:styleId="BodytextAgency">
    <w:name w:val="Body text (Agency)"/>
    <w:basedOn w:val="Normal"/>
    <w:link w:val="BodytextAgencyChar"/>
    <w:qFormat/>
    <w:pPr>
      <w:spacing w:after="140" w:line="280" w:lineRule="atLeast"/>
    </w:pPr>
    <w:rPr>
      <w:rFonts w:ascii="Verdana" w:eastAsia="Verdana" w:hAnsi="Verdana"/>
      <w:sz w:val="18"/>
      <w:szCs w:val="18"/>
      <w:lang w:eastAsia="hu-HU" w:bidi="hu-HU"/>
    </w:rPr>
  </w:style>
  <w:style w:type="paragraph" w:customStyle="1" w:styleId="DraftingNotesAgency">
    <w:name w:val="Drafting Notes (Agency)"/>
    <w:basedOn w:val="Normal"/>
    <w:next w:val="BodytextAgency"/>
    <w:link w:val="DraftingNotesAgencyChar"/>
    <w:pPr>
      <w:spacing w:after="140" w:line="280" w:lineRule="atLeast"/>
    </w:pPr>
    <w:rPr>
      <w:rFonts w:ascii="Courier New" w:eastAsia="Verdana" w:hAnsi="Courier New"/>
      <w:i/>
      <w:color w:val="339966"/>
      <w:szCs w:val="18"/>
      <w:lang w:eastAsia="hu-HU" w:bidi="hu-HU"/>
    </w:rPr>
  </w:style>
  <w:style w:type="paragraph" w:customStyle="1" w:styleId="No-numheading3Agency">
    <w:name w:val="No-num heading 3 (Agency)"/>
    <w:basedOn w:val="Normal"/>
    <w:next w:val="BodytextAgency"/>
    <w:link w:val="No-numheading3AgencyChar"/>
    <w:pPr>
      <w:keepNext/>
      <w:spacing w:before="280" w:after="220"/>
      <w:outlineLvl w:val="2"/>
    </w:pPr>
    <w:rPr>
      <w:rFonts w:ascii="Verdana" w:eastAsia="Verdana" w:hAnsi="Verdana"/>
      <w:b/>
      <w:bCs/>
      <w:kern w:val="32"/>
      <w:szCs w:val="22"/>
      <w:lang w:eastAsia="hu-HU" w:bidi="hu-HU"/>
    </w:rPr>
  </w:style>
  <w:style w:type="character" w:customStyle="1" w:styleId="DraftingNotesAgencyChar">
    <w:name w:val="Drafting Notes (Agency) Char"/>
    <w:link w:val="DraftingNotesAgency"/>
    <w:rPr>
      <w:rFonts w:ascii="Courier New" w:eastAsia="Verdana" w:hAnsi="Courier New"/>
      <w:i/>
      <w:color w:val="339966"/>
      <w:sz w:val="22"/>
      <w:szCs w:val="18"/>
      <w:lang w:val="hu-HU" w:eastAsia="hu-HU" w:bidi="hu-HU"/>
    </w:rPr>
  </w:style>
  <w:style w:type="character" w:customStyle="1" w:styleId="BodytextAgencyChar">
    <w:name w:val="Body text (Agency) Char"/>
    <w:link w:val="BodytextAgency"/>
    <w:rPr>
      <w:rFonts w:ascii="Verdana" w:eastAsia="Verdana" w:hAnsi="Verdana"/>
      <w:sz w:val="18"/>
      <w:szCs w:val="18"/>
      <w:lang w:val="hu-HU" w:eastAsia="hu-HU" w:bidi="hu-HU"/>
    </w:rPr>
  </w:style>
  <w:style w:type="character" w:customStyle="1" w:styleId="No-numheading3AgencyChar">
    <w:name w:val="No-num heading 3 (Agency) Char"/>
    <w:link w:val="No-numheading3Agency"/>
    <w:rPr>
      <w:rFonts w:ascii="Verdana" w:eastAsia="Verdana" w:hAnsi="Verdana"/>
      <w:b/>
      <w:bCs/>
      <w:kern w:val="32"/>
      <w:sz w:val="22"/>
      <w:szCs w:val="22"/>
      <w:lang w:val="hu-HU" w:eastAsia="hu-HU" w:bidi="hu-HU"/>
    </w:rPr>
  </w:style>
  <w:style w:type="paragraph" w:customStyle="1" w:styleId="TableParagraph">
    <w:name w:val="Table Paragraph"/>
    <w:basedOn w:val="Normal"/>
    <w:uiPriority w:val="1"/>
    <w:qFormat/>
    <w:rsid w:val="004B48B1"/>
    <w:pPr>
      <w:widowControl w:val="0"/>
      <w:autoSpaceDE w:val="0"/>
      <w:autoSpaceDN w:val="0"/>
      <w:ind w:left="107"/>
    </w:pPr>
    <w:rPr>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rporate@extrovis.com" TargetMode="External"/><Relationship Id="rId18" Type="http://schemas.openxmlformats.org/officeDocument/2006/relationships/hyperlink" Target="mailto:faiza.siddiqui@mashal-healthcare.com" TargetMode="External"/><Relationship Id="rId26" Type="http://schemas.openxmlformats.org/officeDocument/2006/relationships/hyperlink" Target="mailto:PV-Spain@zentiva.com" TargetMode="External"/><Relationship Id="rId39" Type="http://schemas.openxmlformats.org/officeDocument/2006/relationships/hyperlink" Target="mailto:faiza.siddiqui@mashal-healthcare.com" TargetMode="External"/><Relationship Id="rId21" Type="http://schemas.openxmlformats.org/officeDocument/2006/relationships/hyperlink" Target="mailto:corporate@extrovis.com" TargetMode="External"/><Relationship Id="rId34" Type="http://schemas.openxmlformats.org/officeDocument/2006/relationships/hyperlink" Target="mailto:corporate@extrovis.com"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corporate@extrovis.com" TargetMode="External"/><Relationship Id="rId29" Type="http://schemas.openxmlformats.org/officeDocument/2006/relationships/hyperlink" Target="mailto:corporate@extrovi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hyperlink" Target="mailto:corporate@extrovis.com" TargetMode="External"/><Relationship Id="rId32" Type="http://schemas.openxmlformats.org/officeDocument/2006/relationships/hyperlink" Target="mailto:corporate@extrovis.com" TargetMode="External"/><Relationship Id="rId37" Type="http://schemas.openxmlformats.org/officeDocument/2006/relationships/hyperlink" Target="mailto:faiza.siddiqui@mashal-healthcare.com" TargetMode="External"/><Relationship Id="rId40" Type="http://schemas.openxmlformats.org/officeDocument/2006/relationships/hyperlink" Target="mailto:corporate@extrovis.com"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orporate@extrovis.com" TargetMode="External"/><Relationship Id="rId23" Type="http://schemas.openxmlformats.org/officeDocument/2006/relationships/hyperlink" Target="mailto:faiza.siddiqui@mashal-healthcare.com" TargetMode="External"/><Relationship Id="rId28" Type="http://schemas.openxmlformats.org/officeDocument/2006/relationships/hyperlink" Target="mailto:PV-France@zentiva.com" TargetMode="External"/><Relationship Id="rId36" Type="http://schemas.openxmlformats.org/officeDocument/2006/relationships/hyperlink" Target="mailto:PV-Italy@zentiva.com" TargetMode="External"/><Relationship Id="rId10" Type="http://schemas.openxmlformats.org/officeDocument/2006/relationships/endnotes" Target="endnotes.xml"/><Relationship Id="rId19" Type="http://schemas.openxmlformats.org/officeDocument/2006/relationships/hyperlink" Target="mailto:corporate@extrovis.com" TargetMode="External"/><Relationship Id="rId31" Type="http://schemas.openxmlformats.org/officeDocument/2006/relationships/hyperlink" Target="mailto:corporate@extrovis.com"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rporate@extrovis.com" TargetMode="External"/><Relationship Id="rId22" Type="http://schemas.openxmlformats.org/officeDocument/2006/relationships/hyperlink" Target="mailto:corporate@extrovis.com" TargetMode="External"/><Relationship Id="rId27" Type="http://schemas.openxmlformats.org/officeDocument/2006/relationships/hyperlink" Target="mailto:corporate@extrovis.com" TargetMode="External"/><Relationship Id="rId30" Type="http://schemas.openxmlformats.org/officeDocument/2006/relationships/hyperlink" Target="mailto:corporate@extrovis.com" TargetMode="External"/><Relationship Id="rId35" Type="http://schemas.openxmlformats.org/officeDocument/2006/relationships/hyperlink" Target="mailto:corporate@extrovis.com"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pv@extrovis.com" TargetMode="External"/><Relationship Id="rId17" Type="http://schemas.openxmlformats.org/officeDocument/2006/relationships/hyperlink" Target="mailto:corporate@extrovis.com" TargetMode="External"/><Relationship Id="rId25" Type="http://schemas.openxmlformats.org/officeDocument/2006/relationships/hyperlink" Target="mailto:PV-Austria@zentiva.com" TargetMode="External"/><Relationship Id="rId33" Type="http://schemas.openxmlformats.org/officeDocument/2006/relationships/hyperlink" Target="mailto:corporate@extrovis.com" TargetMode="External"/><Relationship Id="rId38" Type="http://schemas.openxmlformats.org/officeDocument/2006/relationships/hyperlink" Target="mailto:corporate@extrovis.com" TargetMode="External"/><Relationship Id="rId46" Type="http://schemas.openxmlformats.org/officeDocument/2006/relationships/customXml" Target="../customXml/item5.xml"/><Relationship Id="rId20" Type="http://schemas.openxmlformats.org/officeDocument/2006/relationships/hyperlink" Target="mailto:PV-Germany@zentiva.com"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044A7FB2EB2F4D8B1CA47F982F77DB" ma:contentTypeVersion="7" ma:contentTypeDescription="Create a new document." ma:contentTypeScope="" ma:versionID="f1ce4c1f591fb321d969808d94fb6d4e">
  <xsd:schema xmlns:xsd="http://www.w3.org/2001/XMLSchema" xmlns:xs="http://www.w3.org/2001/XMLSchema" xmlns:p="http://schemas.microsoft.com/office/2006/metadata/properties" xmlns:ns2="a034c160-bfb7-45f5-8632-2eb7e0508071" xmlns:ns3="62874b74-7561-4a92-a6e7-f8370cb4455a" targetNamespace="http://schemas.microsoft.com/office/2006/metadata/properties" ma:root="true" ma:fieldsID="444cf7a999204886a927b198466410c1" ns2:_="" ns3:_="">
    <xsd:import namespace="a034c160-bfb7-45f5-8632-2eb7e0508071"/>
    <xsd:import namespace="62874b74-7561-4a92-a6e7-f8370cb4455a"/>
    <xsd:element name="properties">
      <xsd:complexType>
        <xsd:sequence>
          <xsd:element name="documentManagement">
            <xsd:complexType>
              <xsd:all>
                <xsd:element ref="ns2:_dlc_DocId" minOccurs="0"/>
                <xsd:element ref="ns2:_dlc_DocIdUrl" minOccurs="0"/>
                <xsd:element ref="ns2:_dlc_DocIdPersistId" minOccurs="0"/>
                <xsd:element ref="ns3:_Flow_SignoffStatus" minOccurs="0"/>
                <xsd:element ref="ns3:_vti_ItemDeclaredRecord" minOccurs="0"/>
                <xsd:element ref="ns3:Application_x0020_Status" minOccurs="0"/>
                <xsd:element ref="ns3:Information" minOccurs="0"/>
                <xsd:element ref="ns3:lcf76f155ced4ddcb4097134ff3c332f" minOccurs="0"/>
                <xsd:element ref="ns2:TaxCatchAll"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_Flow_SignoffStatus" ma:index="11" nillable="true" ma:displayName="Sign-off status" ma:internalName="Sign_x002d_off_x0020_status">
      <xsd:simpleType>
        <xsd:restriction base="dms:Text"/>
      </xsd:simpleType>
    </xsd:element>
    <xsd:element name="_vti_ItemDeclaredRecord" ma:index="12" nillable="true" ma:displayName="_vti_ItemDeclaredRecord" ma:format="DateOnly" ma:internalName="_vti_ItemDeclaredRecord">
      <xsd:simpleType>
        <xsd:restriction base="dms:DateTime"/>
      </xsd:simpleType>
    </xsd:element>
    <xsd:element name="Application_x0020_Status" ma:index="13" nillable="true" ma:displayName="Application Status" ma:internalName="Application_x0020_Status">
      <xsd:simpleType>
        <xsd:restriction base="dms:Text">
          <xsd:maxLength value="255"/>
        </xsd:restriction>
      </xsd:simpleType>
    </xsd:element>
    <xsd:element name="Information" ma:index="14" nillable="true" ma:displayName="Information" ma:indexed="true" ma:internalName="Information">
      <xsd:simpleType>
        <xsd:restriction base="dms:Text">
          <xsd:maxLength value="80"/>
        </xsd:restriction>
      </xsd:simpleType>
    </xsd:element>
    <xsd:element name="lcf76f155ced4ddcb4097134ff3c332f" ma:index="15" nillable="true" ma:displayName="Image Tags_0" ma:hidden="true" ma:internalName="lcf76f155ced4ddcb4097134ff3c332f">
      <xsd:simpleType>
        <xsd:restriction base="dms:Note"/>
      </xsd:simpleType>
    </xsd:element>
    <xsd:element name="Sign_x002d_off" ma:index="17" nillable="true" ma:displayName="Sign-off" ma:format="Dropdown" ma:internalName="Sign_x002d_off">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Sign_x002d_off xmlns="62874b74-7561-4a92-a6e7-f8370cb4455a" xsi:nil="true"/>
    <_Flow_SignoffStatus xmlns="62874b74-7561-4a92-a6e7-f8370cb4455a" xsi:nil="true"/>
    <Application_x0020_Status xmlns="62874b74-7561-4a92-a6e7-f8370cb4455a" xsi:nil="true"/>
    <_vti_ItemDeclaredRecord xmlns="62874b74-7561-4a92-a6e7-f8370cb4455a" xsi:nil="true"/>
    <Information xmlns="62874b74-7561-4a92-a6e7-f8370cb4455a" xsi:nil="true"/>
    <lcf76f155ced4ddcb4097134ff3c332f xmlns="62874b74-7561-4a92-a6e7-f8370cb4455a" xsi:nil="true"/>
    <_dlc_DocId xmlns="a034c160-bfb7-45f5-8632-2eb7e0508071">EMADOC-1700519818-2468669</_dlc_DocId>
    <_dlc_DocIdUrl xmlns="a034c160-bfb7-45f5-8632-2eb7e0508071">
      <Url>https://euema.sharepoint.com/sites/CRM/_layouts/15/DocIdRedir.aspx?ID=EMADOC-1700519818-2468669</Url>
      <Description>EMADOC-1700519818-2468669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BC60289-81AE-4376-AC97-C42D63679DFA}"/>
</file>

<file path=customXml/itemProps2.xml><?xml version="1.0" encoding="utf-8"?>
<ds:datastoreItem xmlns:ds="http://schemas.openxmlformats.org/officeDocument/2006/customXml" ds:itemID="{93A5E05A-7D32-408D-801D-D3FC5BF3CB9F}">
  <ds:schemaRefs>
    <ds:schemaRef ds:uri="24a70960-9d18-4ea6-b5e8-8a0c5918f986"/>
    <ds:schemaRef ds:uri="http://schemas.microsoft.com/office/infopath/2007/PartnerControls"/>
    <ds:schemaRef ds:uri="7b3767ae-8a97-4104-b6a4-eb46ed0c307f"/>
    <ds:schemaRef ds:uri="bef6a86a-3c6d-4817-8645-e93772362a5a"/>
    <ds:schemaRef ds:uri="http://schemas.openxmlformats.org/package/2006/metadata/core-properties"/>
    <ds:schemaRef ds:uri="http://schemas.microsoft.com/office/2006/documentManagement/types"/>
    <ds:schemaRef ds:uri="http://purl.org/dc/terms/"/>
    <ds:schemaRef ds:uri="http://www.w3.org/XML/1998/namespace"/>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6385B477-9AEE-4AD7-AF26-AD95EF5A8CEB}">
  <ds:schemaRefs>
    <ds:schemaRef ds:uri="http://schemas.microsoft.com/sharepoint/v3/contenttype/forms"/>
  </ds:schemaRefs>
</ds:datastoreItem>
</file>

<file path=customXml/itemProps4.xml><?xml version="1.0" encoding="utf-8"?>
<ds:datastoreItem xmlns:ds="http://schemas.openxmlformats.org/officeDocument/2006/customXml" ds:itemID="{721CAA7F-CA49-4B19-8C2D-6EB175AE92D9}">
  <ds:schemaRefs>
    <ds:schemaRef ds:uri="http://schemas.openxmlformats.org/officeDocument/2006/bibliography"/>
  </ds:schemaRefs>
</ds:datastoreItem>
</file>

<file path=customXml/itemProps5.xml><?xml version="1.0" encoding="utf-8"?>
<ds:datastoreItem xmlns:ds="http://schemas.openxmlformats.org/officeDocument/2006/customXml" ds:itemID="{8113B5B2-8C76-4009-980A-AAAA1F95FDBD}"/>
</file>

<file path=docProps/app.xml><?xml version="1.0" encoding="utf-8"?>
<Properties xmlns="http://schemas.openxmlformats.org/officeDocument/2006/extended-properties" xmlns:vt="http://schemas.openxmlformats.org/officeDocument/2006/docPropsVTypes">
  <Template>Normal</Template>
  <TotalTime>35</TotalTime>
  <Pages>40</Pages>
  <Words>11704</Words>
  <Characters>82279</Characters>
  <Application>Microsoft Office Word</Application>
  <DocSecurity>0</DocSecurity>
  <Lines>685</Lines>
  <Paragraphs>187</Paragraphs>
  <ScaleCrop>false</ScaleCrop>
  <HeadingPairs>
    <vt:vector size="6" baseType="variant">
      <vt:variant>
        <vt:lpstr>Title</vt:lpstr>
      </vt:variant>
      <vt:variant>
        <vt:i4>1</vt:i4>
      </vt:variant>
      <vt:variant>
        <vt:lpstr>Cím</vt:lpstr>
      </vt:variant>
      <vt:variant>
        <vt:i4>1</vt:i4>
      </vt:variant>
      <vt:variant>
        <vt:lpstr>タイトル</vt:lpstr>
      </vt:variant>
      <vt:variant>
        <vt:i4>1</vt:i4>
      </vt:variant>
    </vt:vector>
  </HeadingPairs>
  <TitlesOfParts>
    <vt:vector size="3" baseType="lpstr">
      <vt:lpstr>Lacosamide Adroiq, INN-Lacosamide</vt:lpstr>
      <vt:lpstr/>
      <vt:lpstr/>
    </vt:vector>
  </TitlesOfParts>
  <Company/>
  <LinksUpToDate>false</LinksUpToDate>
  <CharactersWithSpaces>93796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Lacosamide Adroiq: EPAR - Product information - tracked changes</dc:title>
  <dc:subject>EPAR</dc:subject>
  <dc:creator>CHMP</dc:creator>
  <cp:keywords>Lacosamide Adroiq, INN-Lacosamide</cp:keywords>
  <cp:lastModifiedBy>Ashok Ganji</cp:lastModifiedBy>
  <cp:revision>30</cp:revision>
  <cp:lastPrinted>2022-05-06T15:46:00Z</cp:lastPrinted>
  <dcterms:created xsi:type="dcterms:W3CDTF">2023-04-21T14:15:00Z</dcterms:created>
  <dcterms:modified xsi:type="dcterms:W3CDTF">2025-09-18T04:54:00Z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0x010100C7044A7FB2EB2F4D8B1CA47F982F77DB</vt:lpwstr>
  </property>
  <property fmtid="{D5CDD505-2E9C-101B-9397-08002B2CF9AE}" pid="3" name="DM_Author">
    <vt:lpwstr/>
  </property>
  <property fmtid="{D5CDD505-2E9C-101B-9397-08002B2CF9AE}" pid="4" name="DM_Category">
    <vt:lpwstr>EPAR</vt:lpwstr>
  </property>
  <property fmtid="{D5CDD505-2E9C-101B-9397-08002B2CF9AE}" pid="5" name="DM_Creation_Date">
    <vt:lpwstr>28/04/2023 18:50:51</vt:lpwstr>
  </property>
  <property fmtid="{D5CDD505-2E9C-101B-9397-08002B2CF9AE}" pid="6" name="DM_Creator_Name">
    <vt:lpwstr>Palencia Maria Jose</vt:lpwstr>
  </property>
  <property fmtid="{D5CDD505-2E9C-101B-9397-08002B2CF9AE}" pid="7" name="DM_DocRefId">
    <vt:lpwstr>EMA/197271/2023</vt:lpwstr>
  </property>
  <property fmtid="{D5CDD505-2E9C-101B-9397-08002B2CF9AE}" pid="8" name="DM_emea_doc_ref_id">
    <vt:lpwstr>EMA/197271/2023</vt:lpwstr>
  </property>
  <property fmtid="{D5CDD505-2E9C-101B-9397-08002B2CF9AE}" pid="9" name="DM_Keywords">
    <vt:lpwstr/>
  </property>
  <property fmtid="{D5CDD505-2E9C-101B-9397-08002B2CF9AE}" pid="10" name="DM_Language">
    <vt:lpwstr/>
  </property>
  <property fmtid="{D5CDD505-2E9C-101B-9397-08002B2CF9AE}" pid="11" name="DM_Modifer_Name">
    <vt:lpwstr>Palencia Maria Jose</vt:lpwstr>
  </property>
  <property fmtid="{D5CDD505-2E9C-101B-9397-08002B2CF9AE}" pid="12" name="DM_Modified_Date">
    <vt:lpwstr>28/04/2023 18:50:51</vt:lpwstr>
  </property>
  <property fmtid="{D5CDD505-2E9C-101B-9397-08002B2CF9AE}" pid="13" name="DM_Modifier_Name">
    <vt:lpwstr>Palencia Maria Jose</vt:lpwstr>
  </property>
  <property fmtid="{D5CDD505-2E9C-101B-9397-08002B2CF9AE}" pid="14" name="DM_Modify_Date">
    <vt:lpwstr>28/04/2023 18:50:51</vt:lpwstr>
  </property>
  <property fmtid="{D5CDD505-2E9C-101B-9397-08002B2CF9AE}" pid="15" name="DM_Name">
    <vt:lpwstr>Comparison lacosamide D195 final_HU_COR</vt:lpwstr>
  </property>
  <property fmtid="{D5CDD505-2E9C-101B-9397-08002B2CF9AE}" pid="16" name="DM_Path">
    <vt:lpwstr>/01. Evaluation of Medicines/H-C/J-L/Lacosamide Adroiq - H0006047/10 Translations/Day 232 - Co FINAL Translations/From CdT/word (final EMA formatted)</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1.0,CURRENT</vt:lpwstr>
  </property>
  <property fmtid="{D5CDD505-2E9C-101B-9397-08002B2CF9AE}" pid="22" name="Image">
    <vt:lpwstr/>
  </property>
  <property fmtid="{D5CDD505-2E9C-101B-9397-08002B2CF9AE}" pid="23" name="JobId">
    <vt:lpwstr>8e1c2e4a-238f-4f9f-b894-afd400b66327</vt:lpwstr>
  </property>
  <property fmtid="{D5CDD505-2E9C-101B-9397-08002B2CF9AE}" pid="24" name="Lastmodified">
    <vt:lpwstr/>
  </property>
  <property fmtid="{D5CDD505-2E9C-101B-9397-08002B2CF9AE}" pid="25" name="MSIP_Label_0eea11ca-d417-4147-80ed-01a58412c458_ActionId">
    <vt:lpwstr>9a378b46-dd48-413a-be18-30abd07d2fe8</vt:lpwstr>
  </property>
  <property fmtid="{D5CDD505-2E9C-101B-9397-08002B2CF9AE}" pid="26" name="MSIP_Label_0eea11ca-d417-4147-80ed-01a58412c458_ContentBits">
    <vt:lpwstr>2</vt:lpwstr>
  </property>
  <property fmtid="{D5CDD505-2E9C-101B-9397-08002B2CF9AE}" pid="27" name="MSIP_Label_0eea11ca-d417-4147-80ed-01a58412c458_Enabled">
    <vt:lpwstr>true</vt:lpwstr>
  </property>
  <property fmtid="{D5CDD505-2E9C-101B-9397-08002B2CF9AE}" pid="28" name="MSIP_Label_0eea11ca-d417-4147-80ed-01a58412c458_Method">
    <vt:lpwstr>Standard</vt:lpwstr>
  </property>
  <property fmtid="{D5CDD505-2E9C-101B-9397-08002B2CF9AE}" pid="29" name="MSIP_Label_0eea11ca-d417-4147-80ed-01a58412c458_Name">
    <vt:lpwstr>0eea11ca-d417-4147-80ed-01a58412c458</vt:lpwstr>
  </property>
  <property fmtid="{D5CDD505-2E9C-101B-9397-08002B2CF9AE}" pid="30" name="MSIP_Label_0eea11ca-d417-4147-80ed-01a58412c458_SetDate">
    <vt:lpwstr>2023-03-27T14:03:51Z</vt:lpwstr>
  </property>
  <property fmtid="{D5CDD505-2E9C-101B-9397-08002B2CF9AE}" pid="31" name="MSIP_Label_0eea11ca-d417-4147-80ed-01a58412c458_SiteId">
    <vt:lpwstr>bc9dc15c-61bc-4f03-b60b-e5b6d8922839</vt:lpwstr>
  </property>
  <property fmtid="{D5CDD505-2E9C-101B-9397-08002B2CF9AE}" pid="32" name="Sign-off status">
    <vt:lpwstr/>
  </property>
  <property fmtid="{D5CDD505-2E9C-101B-9397-08002B2CF9AE}" pid="33" name="GrammarlyDocumentId">
    <vt:lpwstr>69c706bce0adc32731e4afa7bf0b91f790bb8eb6e60c78f3a4a3a4f26f081f07</vt:lpwstr>
  </property>
  <property fmtid="{D5CDD505-2E9C-101B-9397-08002B2CF9AE}" pid="34" name="_dlc_DocIdItemGuid">
    <vt:lpwstr>b8a38785-b208-43f0-a924-2f6dbe5eb2c3</vt:lpwstr>
  </property>
</Properties>
</file>