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pPr>
      <w:bookmarkStart w:id="0" w:name="_GoBack"/>
      <w:bookmarkEnd w:id="0"/>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jc w:val="center"/>
        <w:rPr>
          <w:b/>
          <w:bCs/>
        </w:rPr>
      </w:pPr>
      <w:r>
        <w:rPr>
          <w:b/>
          <w:bCs/>
          <w:szCs w:val="22"/>
        </w:rPr>
        <w:t>I. MELLÉKLET</w:t>
      </w:r>
    </w:p>
    <w:p>
      <w:pPr>
        <w:spacing w:line="240" w:lineRule="auto"/>
      </w:pPr>
    </w:p>
    <w:p>
      <w:pPr>
        <w:pStyle w:val="TitleA"/>
      </w:pPr>
      <w:r>
        <w:t>ALKALMAZÁSI ELŐÍRÁS</w:t>
      </w:r>
    </w:p>
    <w:p>
      <w:pPr>
        <w:spacing w:line="240" w:lineRule="auto"/>
        <w:rPr>
          <w:szCs w:val="22"/>
        </w:rPr>
      </w:pPr>
      <w:r>
        <w:rPr>
          <w:szCs w:val="22"/>
        </w:rPr>
        <w:br w:type="page"/>
      </w:r>
      <w:r>
        <w:rPr>
          <w:noProof/>
          <w:lang w:eastAsia="hu-HU"/>
        </w:rPr>
        <w:lastRenderedPageBreak/>
        <w:drawing>
          <wp:inline distT="0" distB="0" distL="0" distR="0">
            <wp:extent cx="211455" cy="1708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455" cy="170815"/>
                    </a:xfrm>
                    <a:prstGeom prst="rect">
                      <a:avLst/>
                    </a:prstGeom>
                    <a:noFill/>
                    <a:ln>
                      <a:noFill/>
                    </a:ln>
                  </pic:spPr>
                </pic:pic>
              </a:graphicData>
            </a:graphic>
          </wp:inline>
        </w:drawing>
      </w:r>
      <w:r>
        <w:rPr>
          <w:rFonts w:ascii="Times" w:hAnsi="Times"/>
        </w:rPr>
        <w:t>Ez a gyógyszer fokozott felügyelet alatt áll</w:t>
      </w:r>
      <w:r>
        <w:rPr>
          <w:rFonts w:ascii="Times" w:hAnsi="Times" w:cs="Times"/>
        </w:rPr>
        <w:t>, mely</w:t>
      </w:r>
      <w:r>
        <w:t xml:space="preserve"> lehetővé teszi az új gyógyszerbiztonsági információk gyors azonosítását. Az egészségügyi szakembereket arra kérjük, hogy jelentsenek bármilyen feltételezett mellékhatást. A mellékhatások jelentésének módjairól a 4.8 pontban kaphatnak további tájékoztatást</w:t>
      </w:r>
      <w:r>
        <w:rPr>
          <w:szCs w:val="22"/>
        </w:rPr>
        <w:t>.</w:t>
      </w:r>
    </w:p>
    <w:p>
      <w:pPr>
        <w:spacing w:line="240" w:lineRule="auto"/>
        <w:rPr>
          <w:szCs w:val="22"/>
        </w:rPr>
      </w:pPr>
    </w:p>
    <w:p>
      <w:pPr>
        <w:spacing w:line="240" w:lineRule="auto"/>
        <w:rPr>
          <w:szCs w:val="22"/>
        </w:rPr>
      </w:pPr>
    </w:p>
    <w:p>
      <w:pPr>
        <w:widowControl w:val="0"/>
        <w:spacing w:line="240" w:lineRule="auto"/>
        <w:rPr>
          <w:szCs w:val="22"/>
        </w:rPr>
      </w:pPr>
      <w:r>
        <w:rPr>
          <w:b/>
          <w:bCs/>
          <w:szCs w:val="22"/>
        </w:rPr>
        <w:t>1.</w:t>
      </w:r>
      <w:r>
        <w:rPr>
          <w:b/>
          <w:bCs/>
          <w:szCs w:val="22"/>
        </w:rPr>
        <w:tab/>
        <w:t>A GYÓGYSZER NEVE</w:t>
      </w:r>
    </w:p>
    <w:p>
      <w:pPr>
        <w:widowControl w:val="0"/>
        <w:spacing w:line="240" w:lineRule="auto"/>
        <w:rPr>
          <w:szCs w:val="22"/>
        </w:rPr>
      </w:pPr>
    </w:p>
    <w:p>
      <w:pPr>
        <w:widowControl w:val="0"/>
        <w:spacing w:line="240" w:lineRule="auto"/>
        <w:rPr>
          <w:szCs w:val="22"/>
        </w:rPr>
      </w:pPr>
      <w:r>
        <w:rPr>
          <w:szCs w:val="22"/>
        </w:rPr>
        <w:t>Sephience 250 mg belsőleges por tasakban</w:t>
      </w:r>
    </w:p>
    <w:p>
      <w:pPr>
        <w:widowControl w:val="0"/>
        <w:spacing w:line="240" w:lineRule="auto"/>
        <w:rPr>
          <w:szCs w:val="22"/>
        </w:rPr>
      </w:pPr>
      <w:r>
        <w:rPr>
          <w:szCs w:val="22"/>
        </w:rPr>
        <w:t>Sephience 1000 mg belsőleges por tasakban</w:t>
      </w:r>
    </w:p>
    <w:p>
      <w:pPr>
        <w:widowControl w:val="0"/>
        <w:spacing w:line="240" w:lineRule="auto"/>
        <w:rPr>
          <w:szCs w:val="22"/>
        </w:rPr>
      </w:pPr>
    </w:p>
    <w:p>
      <w:pPr>
        <w:widowControl w:val="0"/>
        <w:spacing w:line="240" w:lineRule="auto"/>
        <w:rPr>
          <w:szCs w:val="22"/>
        </w:rPr>
      </w:pPr>
    </w:p>
    <w:p>
      <w:pPr>
        <w:suppressAutoHyphens/>
        <w:spacing w:line="240" w:lineRule="auto"/>
        <w:ind w:left="567" w:hanging="567"/>
        <w:rPr>
          <w:szCs w:val="22"/>
        </w:rPr>
      </w:pPr>
      <w:r>
        <w:rPr>
          <w:b/>
          <w:bCs/>
          <w:szCs w:val="22"/>
        </w:rPr>
        <w:t>2.</w:t>
      </w:r>
      <w:r>
        <w:rPr>
          <w:b/>
          <w:bCs/>
          <w:szCs w:val="22"/>
        </w:rPr>
        <w:tab/>
        <w:t>MINŐSÉGI ÉS MENNYISÉGI ÖSSZETÉTEL</w:t>
      </w:r>
    </w:p>
    <w:p>
      <w:pPr>
        <w:spacing w:line="240" w:lineRule="auto"/>
        <w:rPr>
          <w:szCs w:val="22"/>
          <w:u w:val="single"/>
        </w:rPr>
      </w:pPr>
    </w:p>
    <w:p>
      <w:pPr>
        <w:spacing w:line="240" w:lineRule="auto"/>
        <w:rPr>
          <w:szCs w:val="22"/>
          <w:u w:val="single"/>
        </w:rPr>
      </w:pPr>
      <w:r>
        <w:rPr>
          <w:szCs w:val="22"/>
          <w:u w:val="single"/>
        </w:rPr>
        <w:t>Sephience 250 mg belsőleges por tasakban</w:t>
      </w:r>
    </w:p>
    <w:p>
      <w:pPr>
        <w:spacing w:line="240" w:lineRule="auto"/>
        <w:rPr>
          <w:szCs w:val="22"/>
        </w:rPr>
      </w:pPr>
    </w:p>
    <w:p>
      <w:pPr>
        <w:spacing w:line="240" w:lineRule="auto"/>
        <w:rPr>
          <w:szCs w:val="22"/>
        </w:rPr>
      </w:pPr>
      <w:r>
        <w:rPr>
          <w:szCs w:val="22"/>
        </w:rPr>
        <w:t>250 mg szepiapterint tartalmaz tasakonként.</w:t>
      </w:r>
    </w:p>
    <w:p>
      <w:pPr>
        <w:spacing w:line="240" w:lineRule="auto"/>
        <w:rPr>
          <w:szCs w:val="22"/>
          <w:u w:val="single"/>
        </w:rPr>
      </w:pPr>
    </w:p>
    <w:p>
      <w:pPr>
        <w:spacing w:line="240" w:lineRule="auto"/>
        <w:rPr>
          <w:szCs w:val="22"/>
        </w:rPr>
      </w:pPr>
      <w:r>
        <w:rPr>
          <w:szCs w:val="22"/>
          <w:u w:val="single"/>
        </w:rPr>
        <w:t>Sephience 1000 mg belsőleges por tasakban</w:t>
      </w:r>
    </w:p>
    <w:p>
      <w:pPr>
        <w:spacing w:line="240" w:lineRule="auto"/>
        <w:rPr>
          <w:szCs w:val="22"/>
        </w:rPr>
      </w:pPr>
    </w:p>
    <w:p>
      <w:pPr>
        <w:spacing w:line="240" w:lineRule="auto"/>
        <w:rPr>
          <w:szCs w:val="22"/>
        </w:rPr>
      </w:pPr>
      <w:r>
        <w:rPr>
          <w:szCs w:val="22"/>
        </w:rPr>
        <w:t>1000 mg szepiapterint tartalmaz tasakonként.</w:t>
      </w:r>
    </w:p>
    <w:p>
      <w:pPr>
        <w:spacing w:line="240" w:lineRule="auto"/>
        <w:rPr>
          <w:szCs w:val="22"/>
          <w:u w:val="single"/>
        </w:rPr>
      </w:pPr>
    </w:p>
    <w:p>
      <w:pPr>
        <w:spacing w:line="240" w:lineRule="auto"/>
        <w:rPr>
          <w:szCs w:val="22"/>
          <w:u w:val="single"/>
        </w:rPr>
      </w:pPr>
      <w:r>
        <w:rPr>
          <w:szCs w:val="22"/>
          <w:u w:val="single"/>
        </w:rPr>
        <w:t>Ismert hatású segédanyag(ok)</w:t>
      </w:r>
    </w:p>
    <w:p>
      <w:pPr>
        <w:spacing w:line="240" w:lineRule="auto"/>
        <w:rPr>
          <w:szCs w:val="22"/>
        </w:rPr>
      </w:pPr>
    </w:p>
    <w:p>
      <w:pPr>
        <w:spacing w:line="240" w:lineRule="auto"/>
        <w:rPr>
          <w:i/>
          <w:iCs/>
          <w:szCs w:val="22"/>
        </w:rPr>
      </w:pPr>
      <w:r>
        <w:rPr>
          <w:i/>
          <w:iCs/>
          <w:szCs w:val="22"/>
        </w:rPr>
        <w:t>Sephience 250 mg belsőleges por tasakban</w:t>
      </w:r>
    </w:p>
    <w:p>
      <w:pPr>
        <w:spacing w:line="240" w:lineRule="auto"/>
        <w:rPr>
          <w:szCs w:val="22"/>
        </w:rPr>
      </w:pPr>
      <w:r>
        <w:rPr>
          <w:szCs w:val="22"/>
        </w:rPr>
        <w:t>400 mg izomaltitolt tartalmaz tasakonként.</w:t>
      </w:r>
    </w:p>
    <w:p>
      <w:pPr>
        <w:spacing w:line="240" w:lineRule="auto"/>
        <w:rPr>
          <w:szCs w:val="22"/>
        </w:rPr>
      </w:pPr>
    </w:p>
    <w:p>
      <w:pPr>
        <w:spacing w:line="240" w:lineRule="auto"/>
        <w:rPr>
          <w:szCs w:val="22"/>
        </w:rPr>
      </w:pPr>
      <w:r>
        <w:rPr>
          <w:i/>
          <w:iCs/>
          <w:szCs w:val="22"/>
        </w:rPr>
        <w:t>Sephience 1000 mg belsőleges por tasakban</w:t>
      </w:r>
    </w:p>
    <w:p>
      <w:pPr>
        <w:spacing w:line="240" w:lineRule="auto"/>
        <w:rPr>
          <w:szCs w:val="22"/>
        </w:rPr>
      </w:pPr>
      <w:r>
        <w:rPr>
          <w:szCs w:val="22"/>
        </w:rPr>
        <w:t>1600 mg izomaltitolt tartalmaz tasakonként.</w:t>
      </w:r>
    </w:p>
    <w:p>
      <w:pPr>
        <w:spacing w:line="240" w:lineRule="auto"/>
        <w:rPr>
          <w:szCs w:val="22"/>
        </w:rPr>
      </w:pPr>
    </w:p>
    <w:p>
      <w:pPr>
        <w:spacing w:line="240" w:lineRule="auto"/>
        <w:rPr>
          <w:szCs w:val="22"/>
        </w:rPr>
      </w:pPr>
      <w:r>
        <w:t>A segédanyagok teljes listáját lásd a 6.1 pontban</w:t>
      </w:r>
      <w:r>
        <w:rPr>
          <w:szCs w:val="22"/>
        </w:rPr>
        <w:t>.</w:t>
      </w:r>
    </w:p>
    <w:p>
      <w:pPr>
        <w:spacing w:line="240" w:lineRule="auto"/>
        <w:rPr>
          <w:szCs w:val="22"/>
        </w:rPr>
      </w:pPr>
    </w:p>
    <w:p>
      <w:pPr>
        <w:spacing w:line="240" w:lineRule="auto"/>
        <w:rPr>
          <w:szCs w:val="22"/>
        </w:rPr>
      </w:pPr>
    </w:p>
    <w:p>
      <w:pPr>
        <w:suppressAutoHyphens/>
        <w:spacing w:line="240" w:lineRule="auto"/>
        <w:ind w:left="567" w:hanging="567"/>
        <w:rPr>
          <w:caps/>
          <w:szCs w:val="22"/>
        </w:rPr>
      </w:pPr>
      <w:r>
        <w:rPr>
          <w:b/>
          <w:bCs/>
          <w:szCs w:val="22"/>
        </w:rPr>
        <w:t>3.</w:t>
      </w:r>
      <w:r>
        <w:rPr>
          <w:b/>
          <w:bCs/>
          <w:szCs w:val="22"/>
        </w:rPr>
        <w:tab/>
        <w:t>GYÓGYSZERFORMA</w:t>
      </w:r>
    </w:p>
    <w:p>
      <w:pPr>
        <w:spacing w:line="240" w:lineRule="auto"/>
        <w:rPr>
          <w:szCs w:val="22"/>
        </w:rPr>
      </w:pPr>
    </w:p>
    <w:p>
      <w:pPr>
        <w:spacing w:line="240" w:lineRule="auto"/>
        <w:rPr>
          <w:szCs w:val="22"/>
        </w:rPr>
      </w:pPr>
      <w:r>
        <w:rPr>
          <w:szCs w:val="22"/>
        </w:rPr>
        <w:t>Belsőleges por.</w:t>
      </w:r>
    </w:p>
    <w:p>
      <w:pPr>
        <w:spacing w:line="240" w:lineRule="auto"/>
        <w:rPr>
          <w:szCs w:val="22"/>
        </w:rPr>
      </w:pPr>
    </w:p>
    <w:p>
      <w:pPr>
        <w:spacing w:line="240" w:lineRule="auto"/>
        <w:rPr>
          <w:szCs w:val="22"/>
        </w:rPr>
      </w:pPr>
      <w:r>
        <w:rPr>
          <w:szCs w:val="22"/>
        </w:rPr>
        <w:t>Sárga-narancssárga por.</w:t>
      </w:r>
    </w:p>
    <w:p>
      <w:pPr>
        <w:spacing w:line="240" w:lineRule="auto"/>
        <w:rPr>
          <w:szCs w:val="22"/>
        </w:rPr>
      </w:pPr>
    </w:p>
    <w:p>
      <w:pPr>
        <w:spacing w:line="240" w:lineRule="auto"/>
        <w:rPr>
          <w:szCs w:val="22"/>
        </w:rPr>
      </w:pPr>
    </w:p>
    <w:p>
      <w:pPr>
        <w:suppressAutoHyphens/>
        <w:spacing w:line="240" w:lineRule="auto"/>
        <w:ind w:left="567" w:hanging="567"/>
        <w:rPr>
          <w:b/>
          <w:szCs w:val="22"/>
        </w:rPr>
      </w:pPr>
      <w:r>
        <w:rPr>
          <w:b/>
          <w:bCs/>
          <w:caps/>
          <w:szCs w:val="22"/>
        </w:rPr>
        <w:t>4.</w:t>
      </w:r>
      <w:r>
        <w:rPr>
          <w:b/>
          <w:bCs/>
          <w:caps/>
          <w:szCs w:val="22"/>
        </w:rPr>
        <w:tab/>
      </w:r>
      <w:r>
        <w:rPr>
          <w:b/>
          <w:bCs/>
          <w:szCs w:val="22"/>
        </w:rPr>
        <w:t>KLINIKAI JELLEMZŐK</w:t>
      </w:r>
    </w:p>
    <w:p>
      <w:pPr>
        <w:suppressAutoHyphens/>
        <w:spacing w:line="240" w:lineRule="auto"/>
        <w:ind w:left="567" w:hanging="567"/>
        <w:rPr>
          <w:caps/>
          <w:szCs w:val="22"/>
        </w:rPr>
      </w:pPr>
    </w:p>
    <w:p>
      <w:pPr>
        <w:spacing w:line="240" w:lineRule="auto"/>
        <w:ind w:left="567" w:hanging="567"/>
        <w:rPr>
          <w:b/>
          <w:szCs w:val="22"/>
        </w:rPr>
      </w:pPr>
      <w:r>
        <w:rPr>
          <w:b/>
          <w:bCs/>
          <w:szCs w:val="22"/>
        </w:rPr>
        <w:t>4.1</w:t>
      </w:r>
      <w:r>
        <w:rPr>
          <w:b/>
          <w:bCs/>
          <w:szCs w:val="22"/>
        </w:rPr>
        <w:tab/>
        <w:t>Terápiás javallatok</w:t>
      </w:r>
      <w:r>
        <w:rPr>
          <w:b/>
          <w:szCs w:val="22"/>
        </w:rPr>
        <w:fldChar w:fldCharType="begin"/>
      </w:r>
      <w:r>
        <w:rPr>
          <w:b/>
          <w:szCs w:val="22"/>
        </w:rPr>
        <w:instrText xml:space="preserve"> DOCVARIABLE vault_nd_9b8de20a-3872-4166-ac84-b2d8c40a917d \* MERGEFORMAT </w:instrText>
      </w:r>
      <w:r>
        <w:rPr>
          <w:b/>
          <w:szCs w:val="22"/>
        </w:rPr>
        <w:fldChar w:fldCharType="separate"/>
      </w:r>
      <w:r>
        <w:rPr>
          <w:b/>
          <w:bCs/>
          <w:szCs w:val="22"/>
        </w:rPr>
        <w:t xml:space="preserve"> </w:t>
      </w:r>
      <w:r>
        <w:rPr>
          <w:b/>
          <w:szCs w:val="22"/>
        </w:rPr>
        <w:fldChar w:fldCharType="end"/>
      </w:r>
    </w:p>
    <w:p>
      <w:pPr>
        <w:spacing w:line="240" w:lineRule="auto"/>
        <w:ind w:left="567" w:hanging="567"/>
        <w:rPr>
          <w:szCs w:val="22"/>
        </w:rPr>
      </w:pPr>
    </w:p>
    <w:p>
      <w:pPr>
        <w:spacing w:line="240" w:lineRule="auto"/>
        <w:rPr>
          <w:szCs w:val="22"/>
        </w:rPr>
      </w:pPr>
      <w:r>
        <w:rPr>
          <w:szCs w:val="22"/>
        </w:rPr>
        <w:t>A Sephience a hiperfenil-alaninemia (HPA) kezelésére javallott a fenilketonuriában (PKU) szenvedő felnőtt- és gyermekbetegeknél.</w:t>
      </w:r>
    </w:p>
    <w:p>
      <w:pPr>
        <w:spacing w:line="240" w:lineRule="auto"/>
        <w:rPr>
          <w:szCs w:val="22"/>
        </w:rPr>
      </w:pPr>
    </w:p>
    <w:p>
      <w:pPr>
        <w:pStyle w:val="StyleBoldBefore12ptAfter6ptLinespacingsingle"/>
        <w:spacing w:before="0" w:after="0"/>
        <w:ind w:left="567" w:hanging="567"/>
        <w:rPr>
          <w:lang w:val="hu-HU"/>
        </w:rPr>
      </w:pPr>
      <w:r>
        <w:rPr>
          <w:szCs w:val="22"/>
          <w:lang w:val="hu-HU"/>
        </w:rPr>
        <w:t>4.2</w:t>
      </w:r>
      <w:r>
        <w:rPr>
          <w:szCs w:val="22"/>
          <w:lang w:val="hu-HU"/>
        </w:rPr>
        <w:tab/>
      </w:r>
      <w:r>
        <w:rPr>
          <w:lang w:val="hu-HU"/>
        </w:rPr>
        <w:t>Adagolás és alkalmazás</w:t>
      </w:r>
    </w:p>
    <w:p>
      <w:pPr>
        <w:pStyle w:val="StyleBoldBefore12ptAfter6ptLinespacingsingle"/>
        <w:spacing w:before="0" w:after="0"/>
        <w:rPr>
          <w:lang w:val="hu-HU"/>
        </w:rPr>
      </w:pPr>
    </w:p>
    <w:p>
      <w:pPr>
        <w:spacing w:line="240" w:lineRule="auto"/>
      </w:pPr>
      <w:r>
        <w:rPr>
          <w:szCs w:val="22"/>
        </w:rPr>
        <w:t>A Sephience alkalmazásával történő kezelést a PKU kezelésében jártas orvosnak kell elkezdenie és felügyelnie.</w:t>
      </w:r>
    </w:p>
    <w:p>
      <w:pPr>
        <w:spacing w:line="240" w:lineRule="auto"/>
      </w:pPr>
    </w:p>
    <w:p>
      <w:pPr>
        <w:spacing w:line="240" w:lineRule="auto"/>
        <w:rPr>
          <w:u w:val="single"/>
        </w:rPr>
      </w:pPr>
      <w:r>
        <w:rPr>
          <w:szCs w:val="22"/>
          <w:u w:val="single"/>
        </w:rPr>
        <w:t>Adagolás</w:t>
      </w:r>
    </w:p>
    <w:p>
      <w:pPr>
        <w:spacing w:line="240" w:lineRule="auto"/>
        <w:rPr>
          <w:szCs w:val="22"/>
        </w:rPr>
      </w:pPr>
    </w:p>
    <w:p>
      <w:pPr>
        <w:spacing w:line="240" w:lineRule="auto"/>
        <w:rPr>
          <w:szCs w:val="22"/>
        </w:rPr>
      </w:pPr>
      <w:r>
        <w:rPr>
          <w:szCs w:val="22"/>
        </w:rPr>
        <w:t xml:space="preserve">A naponta egyszer, szájon át alkalmazandó Sephience javasolt dózisa (mg/ttkg/nap) az életkortól és a testtömegtől függ (lásd az 1. táblázat). A maximális javasolt dózis 60 mg/ttkg/nap. A Sephience </w:t>
      </w:r>
      <w:r>
        <w:rPr>
          <w:szCs w:val="22"/>
        </w:rPr>
        <w:lastRenderedPageBreak/>
        <w:t>javasolt dózisa ≥ 2 éves betegeknél 60 mg/ttkg/nap. A dózis azonban csökkenthető, ha a kezelőorvos ezt szükségesnek vagy megfelelőnek tartja.</w:t>
      </w:r>
    </w:p>
    <w:p>
      <w:pPr>
        <w:spacing w:line="240" w:lineRule="auto"/>
        <w:rPr>
          <w:szCs w:val="22"/>
        </w:rPr>
      </w:pPr>
    </w:p>
    <w:p>
      <w:pPr>
        <w:keepNext/>
        <w:keepLines/>
        <w:spacing w:line="240" w:lineRule="auto"/>
        <w:ind w:right="720"/>
        <w:rPr>
          <w:b/>
          <w:bCs/>
          <w:szCs w:val="22"/>
        </w:rPr>
      </w:pPr>
      <w:r>
        <w:rPr>
          <w:b/>
          <w:bCs/>
          <w:szCs w:val="22"/>
        </w:rPr>
        <w:t>1. táblázat: Javasolt dózis a beteg életkora és testtömege alapján</w:t>
      </w:r>
    </w:p>
    <w:p>
      <w:pPr>
        <w:keepNext/>
        <w:keepLines/>
        <w:spacing w:line="240" w:lineRule="auto"/>
        <w:ind w:right="720"/>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rPr>
            </w:pPr>
            <w:r>
              <w:rPr>
                <w:b/>
                <w:bCs/>
                <w:color w:val="000000"/>
                <w:szCs w:val="22"/>
              </w:rPr>
              <w:t>Életkor</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rPr>
            </w:pPr>
            <w:r>
              <w:rPr>
                <w:b/>
                <w:bCs/>
                <w:color w:val="000000"/>
                <w:szCs w:val="22"/>
              </w:rPr>
              <w:t>Javasolt dózis (mg/ttkg) Sephience/nap</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rPr>
            </w:pPr>
            <w:r>
              <w:rPr>
                <w:color w:val="000000"/>
                <w:szCs w:val="22"/>
              </w:rPr>
              <w:t>0 – &lt; 6 hónap</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rPr>
            </w:pPr>
            <w:r>
              <w:rPr>
                <w:color w:val="000000"/>
                <w:szCs w:val="22"/>
              </w:rPr>
              <w:t>7,5 mg/ttkg/nap</w:t>
            </w:r>
          </w:p>
        </w:tc>
      </w:tr>
      <w:tr>
        <w:trPr>
          <w:trHeight w:val="22"/>
        </w:trPr>
        <w:tc>
          <w:tcPr>
            <w:tcW w:w="1690" w:type="pct"/>
            <w:tcBorders>
              <w:top w:val="single" w:sz="6" w:space="0" w:color="auto"/>
            </w:tcBorders>
          </w:tcPr>
          <w:p>
            <w:pPr>
              <w:keepNext/>
              <w:keepLines/>
              <w:spacing w:line="240" w:lineRule="auto"/>
              <w:rPr>
                <w:color w:val="000000"/>
                <w:szCs w:val="22"/>
              </w:rPr>
            </w:pPr>
            <w:r>
              <w:rPr>
                <w:color w:val="000000"/>
                <w:szCs w:val="22"/>
              </w:rPr>
              <w:t>6 – &lt; 12 hónap</w:t>
            </w:r>
          </w:p>
        </w:tc>
        <w:tc>
          <w:tcPr>
            <w:tcW w:w="3310" w:type="pct"/>
            <w:tcBorders>
              <w:top w:val="single" w:sz="6" w:space="0" w:color="auto"/>
            </w:tcBorders>
          </w:tcPr>
          <w:p>
            <w:pPr>
              <w:keepNext/>
              <w:keepLines/>
              <w:spacing w:line="240" w:lineRule="auto"/>
              <w:rPr>
                <w:color w:val="000000"/>
                <w:szCs w:val="22"/>
              </w:rPr>
            </w:pPr>
            <w:r>
              <w:rPr>
                <w:color w:val="000000"/>
                <w:szCs w:val="22"/>
              </w:rPr>
              <w:t>15 mg/ttkg/nap</w:t>
            </w:r>
          </w:p>
        </w:tc>
      </w:tr>
      <w:tr>
        <w:trPr>
          <w:trHeight w:val="22"/>
        </w:trPr>
        <w:tc>
          <w:tcPr>
            <w:tcW w:w="1690" w:type="pct"/>
          </w:tcPr>
          <w:p>
            <w:pPr>
              <w:keepNext/>
              <w:keepLines/>
              <w:spacing w:line="240" w:lineRule="auto"/>
              <w:rPr>
                <w:color w:val="000000"/>
                <w:szCs w:val="22"/>
              </w:rPr>
            </w:pPr>
            <w:r>
              <w:rPr>
                <w:color w:val="000000"/>
                <w:szCs w:val="22"/>
              </w:rPr>
              <w:t>12 hónap – &lt; 2 év</w:t>
            </w:r>
          </w:p>
        </w:tc>
        <w:tc>
          <w:tcPr>
            <w:tcW w:w="3310" w:type="pct"/>
          </w:tcPr>
          <w:p>
            <w:pPr>
              <w:keepNext/>
              <w:keepLines/>
              <w:spacing w:line="240" w:lineRule="auto"/>
              <w:rPr>
                <w:color w:val="000000"/>
                <w:szCs w:val="22"/>
              </w:rPr>
            </w:pPr>
            <w:r>
              <w:rPr>
                <w:color w:val="000000"/>
                <w:szCs w:val="22"/>
              </w:rPr>
              <w:t>30 mg/ttkg/nap</w:t>
            </w:r>
          </w:p>
        </w:tc>
      </w:tr>
      <w:tr>
        <w:trPr>
          <w:trHeight w:val="22"/>
        </w:trPr>
        <w:tc>
          <w:tcPr>
            <w:tcW w:w="1690" w:type="pct"/>
          </w:tcPr>
          <w:p>
            <w:pPr>
              <w:keepNext/>
              <w:keepLines/>
              <w:spacing w:line="240" w:lineRule="auto"/>
              <w:rPr>
                <w:color w:val="000000"/>
                <w:szCs w:val="22"/>
              </w:rPr>
            </w:pPr>
            <w:r>
              <w:rPr>
                <w:color w:val="000000"/>
                <w:szCs w:val="22"/>
              </w:rPr>
              <w:t>≥ 2 év</w:t>
            </w:r>
          </w:p>
        </w:tc>
        <w:tc>
          <w:tcPr>
            <w:tcW w:w="3310" w:type="pct"/>
          </w:tcPr>
          <w:p>
            <w:pPr>
              <w:keepNext/>
              <w:keepLines/>
              <w:spacing w:line="240" w:lineRule="auto"/>
              <w:rPr>
                <w:color w:val="000000"/>
                <w:szCs w:val="22"/>
              </w:rPr>
            </w:pPr>
            <w:r>
              <w:rPr>
                <w:color w:val="000000"/>
                <w:szCs w:val="22"/>
              </w:rPr>
              <w:t>60 mg/ttkg/nap</w:t>
            </w:r>
          </w:p>
        </w:tc>
      </w:tr>
    </w:tbl>
    <w:p>
      <w:pPr>
        <w:spacing w:line="240" w:lineRule="auto"/>
        <w:rPr>
          <w:i/>
          <w:szCs w:val="22"/>
        </w:rPr>
      </w:pPr>
    </w:p>
    <w:p>
      <w:pPr>
        <w:spacing w:line="240" w:lineRule="auto"/>
        <w:rPr>
          <w:szCs w:val="22"/>
        </w:rPr>
      </w:pPr>
      <w:r>
        <w:rPr>
          <w:szCs w:val="22"/>
        </w:rPr>
        <w:t>Az alábbi 2–5. táblázatok korcsoportonkénti adagolási információkat tartalmaznak a legfeljebb 16 kg test</w:t>
      </w:r>
      <w:r>
        <w:rPr>
          <w:i/>
          <w:iCs/>
          <w:szCs w:val="22"/>
        </w:rPr>
        <w:t>súlyú</w:t>
      </w:r>
      <w:r>
        <w:rPr>
          <w:szCs w:val="22"/>
        </w:rPr>
        <w:t xml:space="preserve"> betegek számára különböző dózisokban (7,5, 15, 30 és 60 mg/ttkg/nap).</w:t>
      </w:r>
    </w:p>
    <w:p>
      <w:pPr>
        <w:spacing w:line="240" w:lineRule="auto"/>
        <w:rPr>
          <w:szCs w:val="22"/>
        </w:rPr>
      </w:pPr>
    </w:p>
    <w:p>
      <w:pPr>
        <w:keepNext/>
        <w:keepLines/>
        <w:spacing w:line="240" w:lineRule="auto"/>
        <w:rPr>
          <w:b/>
          <w:bCs/>
          <w:szCs w:val="22"/>
        </w:rPr>
      </w:pPr>
      <w:r>
        <w:rPr>
          <w:b/>
          <w:bCs/>
          <w:szCs w:val="22"/>
        </w:rPr>
        <w:t>2. táblázat: A tasakos kiszerelésű Sephience belsőleges por javasolt dózisa testtömeg szerint, 6 hónaposnál fiatalabb gyermekbetegeknél</w:t>
      </w:r>
    </w:p>
    <w:p>
      <w:pPr>
        <w:keepNext/>
        <w:keepLines/>
        <w:spacing w:line="240" w:lineRule="auto"/>
        <w:rPr>
          <w:b/>
          <w:bCs/>
          <w:szCs w:val="22"/>
        </w:rPr>
      </w:pPr>
    </w:p>
    <w:tbl>
      <w:tblPr>
        <w:tblStyle w:val="TableGrid"/>
        <w:tblW w:w="5000" w:type="pct"/>
        <w:tblLook w:val="04A0" w:firstRow="1" w:lastRow="0" w:firstColumn="1" w:lastColumn="0" w:noHBand="0" w:noVBand="1"/>
      </w:tblPr>
      <w:tblGrid>
        <w:gridCol w:w="1287"/>
        <w:gridCol w:w="1874"/>
        <w:gridCol w:w="2845"/>
        <w:gridCol w:w="3055"/>
      </w:tblGrid>
      <w:tr>
        <w:trPr>
          <w:trHeight w:val="206"/>
          <w:tblHeader/>
        </w:trPr>
        <w:tc>
          <w:tcPr>
            <w:tcW w:w="710" w:type="pct"/>
          </w:tcPr>
          <w:p>
            <w:pPr>
              <w:spacing w:line="240" w:lineRule="auto"/>
              <w:rPr>
                <w:b/>
                <w:szCs w:val="22"/>
              </w:rPr>
            </w:pPr>
            <w:r>
              <w:rPr>
                <w:b/>
                <w:bCs/>
                <w:szCs w:val="22"/>
              </w:rPr>
              <w:t>Dózis</w:t>
            </w:r>
          </w:p>
        </w:tc>
        <w:tc>
          <w:tcPr>
            <w:tcW w:w="4290" w:type="pct"/>
            <w:gridSpan w:val="3"/>
          </w:tcPr>
          <w:p>
            <w:pPr>
              <w:spacing w:line="240" w:lineRule="auto"/>
              <w:jc w:val="center"/>
              <w:rPr>
                <w:b/>
                <w:szCs w:val="22"/>
              </w:rPr>
            </w:pPr>
            <w:r>
              <w:rPr>
                <w:b/>
                <w:bCs/>
                <w:color w:val="000000"/>
                <w:szCs w:val="22"/>
              </w:rPr>
              <w:t>7,5 mg/ttkg/nap</w:t>
            </w:r>
          </w:p>
        </w:tc>
      </w:tr>
      <w:tr>
        <w:trPr>
          <w:trHeight w:val="152"/>
          <w:tblHeader/>
        </w:trPr>
        <w:tc>
          <w:tcPr>
            <w:tcW w:w="710" w:type="pct"/>
          </w:tcPr>
          <w:p>
            <w:pPr>
              <w:spacing w:line="240" w:lineRule="auto"/>
              <w:rPr>
                <w:rFonts w:eastAsia="Arial"/>
                <w:b/>
                <w:bCs/>
                <w:color w:val="000000"/>
                <w:szCs w:val="22"/>
              </w:rPr>
            </w:pPr>
            <w:r>
              <w:rPr>
                <w:rFonts w:eastAsia="Arial"/>
                <w:b/>
                <w:bCs/>
                <w:color w:val="000000"/>
                <w:szCs w:val="22"/>
              </w:rPr>
              <w:t>Életkor</w:t>
            </w:r>
          </w:p>
        </w:tc>
        <w:tc>
          <w:tcPr>
            <w:tcW w:w="4290" w:type="pct"/>
            <w:gridSpan w:val="3"/>
          </w:tcPr>
          <w:p>
            <w:pPr>
              <w:spacing w:line="240" w:lineRule="auto"/>
              <w:jc w:val="center"/>
              <w:rPr>
                <w:rFonts w:eastAsia="Arial"/>
                <w:b/>
                <w:bCs/>
                <w:color w:val="000000"/>
                <w:szCs w:val="22"/>
              </w:rPr>
            </w:pPr>
            <w:r>
              <w:rPr>
                <w:b/>
                <w:bCs/>
                <w:color w:val="000000"/>
                <w:szCs w:val="22"/>
              </w:rPr>
              <w:t>0 – &lt; 6 hónap</w:t>
            </w:r>
          </w:p>
        </w:tc>
      </w:tr>
      <w:tr>
        <w:trPr>
          <w:trHeight w:val="652"/>
          <w:tblHeader/>
        </w:trPr>
        <w:tc>
          <w:tcPr>
            <w:tcW w:w="710" w:type="pct"/>
          </w:tcPr>
          <w:p>
            <w:pPr>
              <w:spacing w:line="240" w:lineRule="auto"/>
              <w:rPr>
                <w:szCs w:val="22"/>
              </w:rPr>
            </w:pPr>
            <w:r>
              <w:rPr>
                <w:b/>
                <w:bCs/>
                <w:color w:val="000000"/>
                <w:szCs w:val="22"/>
              </w:rPr>
              <w:t xml:space="preserve">Testtömeg (ttkg) </w:t>
            </w:r>
          </w:p>
        </w:tc>
        <w:tc>
          <w:tcPr>
            <w:tcW w:w="1034" w:type="pct"/>
          </w:tcPr>
          <w:p>
            <w:pPr>
              <w:spacing w:line="240" w:lineRule="auto"/>
              <w:jc w:val="center"/>
              <w:rPr>
                <w:szCs w:val="22"/>
              </w:rPr>
            </w:pPr>
            <w:r>
              <w:rPr>
                <w:b/>
                <w:bCs/>
                <w:color w:val="000000"/>
                <w:szCs w:val="22"/>
              </w:rPr>
              <w:t>Teljes dózis (mg)</w:t>
            </w:r>
          </w:p>
        </w:tc>
        <w:tc>
          <w:tcPr>
            <w:tcW w:w="1570" w:type="pct"/>
          </w:tcPr>
          <w:p>
            <w:pPr>
              <w:spacing w:line="240" w:lineRule="auto"/>
              <w:jc w:val="center"/>
              <w:rPr>
                <w:szCs w:val="22"/>
              </w:rPr>
            </w:pPr>
            <w:r>
              <w:rPr>
                <w:b/>
                <w:bCs/>
                <w:color w:val="000000"/>
                <w:szCs w:val="22"/>
              </w:rPr>
              <w:t>Tasakok száma (250 mg-os)</w:t>
            </w:r>
          </w:p>
        </w:tc>
        <w:tc>
          <w:tcPr>
            <w:tcW w:w="1686" w:type="pct"/>
          </w:tcPr>
          <w:p>
            <w:pPr>
              <w:spacing w:line="240" w:lineRule="auto"/>
              <w:jc w:val="center"/>
              <w:rPr>
                <w:szCs w:val="22"/>
              </w:rPr>
            </w:pPr>
            <w:r>
              <w:rPr>
                <w:b/>
                <w:bCs/>
                <w:color w:val="000000"/>
                <w:szCs w:val="22"/>
              </w:rPr>
              <w:t xml:space="preserve">Beadandó mennyiség (ml) </w:t>
            </w:r>
            <w:r>
              <w:rPr>
                <w:rFonts w:eastAsia="Arial"/>
                <w:b/>
                <w:bCs/>
                <w:color w:val="000000"/>
                <w:szCs w:val="22"/>
              </w:rPr>
              <w:t>(25 mg/ml)</w:t>
            </w:r>
          </w:p>
        </w:tc>
      </w:tr>
      <w:tr>
        <w:trPr>
          <w:trHeight w:val="222"/>
        </w:trPr>
        <w:tc>
          <w:tcPr>
            <w:tcW w:w="710" w:type="pct"/>
          </w:tcPr>
          <w:p>
            <w:pPr>
              <w:spacing w:line="240" w:lineRule="auto"/>
            </w:pPr>
            <w:r>
              <w:rPr>
                <w:color w:val="000000"/>
              </w:rPr>
              <w:t>2</w:t>
            </w:r>
          </w:p>
        </w:tc>
        <w:tc>
          <w:tcPr>
            <w:tcW w:w="1034" w:type="pct"/>
          </w:tcPr>
          <w:p>
            <w:pPr>
              <w:spacing w:line="240" w:lineRule="auto"/>
              <w:jc w:val="center"/>
              <w:rPr>
                <w:szCs w:val="22"/>
              </w:rPr>
            </w:pPr>
            <w:r>
              <w:rPr>
                <w:color w:val="000000"/>
                <w:szCs w:val="22"/>
              </w:rPr>
              <w:t>15</w:t>
            </w:r>
          </w:p>
        </w:tc>
        <w:tc>
          <w:tcPr>
            <w:tcW w:w="1570" w:type="pct"/>
          </w:tcPr>
          <w:p>
            <w:pPr>
              <w:spacing w:line="240" w:lineRule="auto"/>
              <w:jc w:val="center"/>
            </w:pPr>
            <w:r>
              <w:rPr>
                <w:color w:val="000000"/>
              </w:rPr>
              <w:t>1</w:t>
            </w:r>
          </w:p>
        </w:tc>
        <w:tc>
          <w:tcPr>
            <w:tcW w:w="1686" w:type="pct"/>
          </w:tcPr>
          <w:p>
            <w:pPr>
              <w:spacing w:line="240" w:lineRule="auto"/>
              <w:jc w:val="center"/>
              <w:rPr>
                <w:szCs w:val="22"/>
              </w:rPr>
            </w:pPr>
            <w:r>
              <w:rPr>
                <w:color w:val="000000"/>
                <w:szCs w:val="22"/>
              </w:rPr>
              <w:t>0,6</w:t>
            </w:r>
          </w:p>
        </w:tc>
      </w:tr>
      <w:tr>
        <w:trPr>
          <w:trHeight w:val="206"/>
        </w:trPr>
        <w:tc>
          <w:tcPr>
            <w:tcW w:w="710" w:type="pct"/>
          </w:tcPr>
          <w:p>
            <w:pPr>
              <w:spacing w:line="240" w:lineRule="auto"/>
            </w:pPr>
            <w:r>
              <w:rPr>
                <w:color w:val="000000"/>
              </w:rPr>
              <w:t>3</w:t>
            </w:r>
          </w:p>
        </w:tc>
        <w:tc>
          <w:tcPr>
            <w:tcW w:w="1034" w:type="pct"/>
          </w:tcPr>
          <w:p>
            <w:pPr>
              <w:spacing w:line="240" w:lineRule="auto"/>
              <w:jc w:val="center"/>
              <w:rPr>
                <w:szCs w:val="22"/>
              </w:rPr>
            </w:pPr>
            <w:r>
              <w:rPr>
                <w:color w:val="000000"/>
                <w:szCs w:val="22"/>
              </w:rPr>
              <w:t>22,5</w:t>
            </w:r>
          </w:p>
        </w:tc>
        <w:tc>
          <w:tcPr>
            <w:tcW w:w="1570" w:type="pct"/>
          </w:tcPr>
          <w:p>
            <w:pPr>
              <w:spacing w:line="240" w:lineRule="auto"/>
              <w:jc w:val="center"/>
            </w:pPr>
            <w:r>
              <w:rPr>
                <w:color w:val="000000"/>
              </w:rPr>
              <w:t>1</w:t>
            </w:r>
          </w:p>
        </w:tc>
        <w:tc>
          <w:tcPr>
            <w:tcW w:w="1686" w:type="pct"/>
          </w:tcPr>
          <w:p>
            <w:pPr>
              <w:spacing w:line="240" w:lineRule="auto"/>
              <w:jc w:val="center"/>
              <w:rPr>
                <w:szCs w:val="22"/>
              </w:rPr>
            </w:pPr>
            <w:r>
              <w:rPr>
                <w:color w:val="000000"/>
                <w:szCs w:val="22"/>
              </w:rPr>
              <w:t>0,9</w:t>
            </w:r>
          </w:p>
        </w:tc>
      </w:tr>
      <w:tr>
        <w:trPr>
          <w:trHeight w:val="222"/>
        </w:trPr>
        <w:tc>
          <w:tcPr>
            <w:tcW w:w="710" w:type="pct"/>
          </w:tcPr>
          <w:p>
            <w:pPr>
              <w:spacing w:line="240" w:lineRule="auto"/>
            </w:pPr>
            <w:r>
              <w:rPr>
                <w:color w:val="000000"/>
              </w:rPr>
              <w:t>4</w:t>
            </w:r>
          </w:p>
        </w:tc>
        <w:tc>
          <w:tcPr>
            <w:tcW w:w="1034" w:type="pct"/>
          </w:tcPr>
          <w:p>
            <w:pPr>
              <w:spacing w:line="240" w:lineRule="auto"/>
              <w:jc w:val="center"/>
              <w:rPr>
                <w:szCs w:val="22"/>
              </w:rPr>
            </w:pPr>
            <w:r>
              <w:rPr>
                <w:color w:val="000000"/>
                <w:szCs w:val="22"/>
              </w:rPr>
              <w:t>30</w:t>
            </w:r>
          </w:p>
        </w:tc>
        <w:tc>
          <w:tcPr>
            <w:tcW w:w="1570" w:type="pct"/>
          </w:tcPr>
          <w:p>
            <w:pPr>
              <w:spacing w:line="240" w:lineRule="auto"/>
              <w:jc w:val="center"/>
            </w:pPr>
            <w:r>
              <w:rPr>
                <w:color w:val="000000"/>
              </w:rPr>
              <w:t>1</w:t>
            </w:r>
          </w:p>
        </w:tc>
        <w:tc>
          <w:tcPr>
            <w:tcW w:w="1686" w:type="pct"/>
          </w:tcPr>
          <w:p>
            <w:pPr>
              <w:spacing w:line="240" w:lineRule="auto"/>
              <w:jc w:val="center"/>
              <w:rPr>
                <w:szCs w:val="22"/>
              </w:rPr>
            </w:pPr>
            <w:r>
              <w:rPr>
                <w:color w:val="000000"/>
                <w:szCs w:val="22"/>
              </w:rPr>
              <w:t>1,2</w:t>
            </w:r>
          </w:p>
        </w:tc>
      </w:tr>
      <w:tr>
        <w:trPr>
          <w:trHeight w:val="206"/>
        </w:trPr>
        <w:tc>
          <w:tcPr>
            <w:tcW w:w="710" w:type="pct"/>
          </w:tcPr>
          <w:p>
            <w:pPr>
              <w:spacing w:line="240" w:lineRule="auto"/>
            </w:pPr>
            <w:r>
              <w:rPr>
                <w:color w:val="000000"/>
              </w:rPr>
              <w:t>5</w:t>
            </w:r>
          </w:p>
        </w:tc>
        <w:tc>
          <w:tcPr>
            <w:tcW w:w="1034" w:type="pct"/>
          </w:tcPr>
          <w:p>
            <w:pPr>
              <w:spacing w:line="240" w:lineRule="auto"/>
              <w:jc w:val="center"/>
              <w:rPr>
                <w:szCs w:val="22"/>
              </w:rPr>
            </w:pPr>
            <w:r>
              <w:rPr>
                <w:color w:val="000000"/>
                <w:szCs w:val="22"/>
              </w:rPr>
              <w:t>37,5</w:t>
            </w:r>
          </w:p>
        </w:tc>
        <w:tc>
          <w:tcPr>
            <w:tcW w:w="1570" w:type="pct"/>
          </w:tcPr>
          <w:p>
            <w:pPr>
              <w:spacing w:line="240" w:lineRule="auto"/>
              <w:jc w:val="center"/>
            </w:pPr>
            <w:r>
              <w:rPr>
                <w:color w:val="000000"/>
              </w:rPr>
              <w:t>1</w:t>
            </w:r>
          </w:p>
        </w:tc>
        <w:tc>
          <w:tcPr>
            <w:tcW w:w="1686" w:type="pct"/>
          </w:tcPr>
          <w:p>
            <w:pPr>
              <w:spacing w:line="240" w:lineRule="auto"/>
              <w:jc w:val="center"/>
              <w:rPr>
                <w:szCs w:val="22"/>
              </w:rPr>
            </w:pPr>
            <w:r>
              <w:rPr>
                <w:color w:val="000000"/>
                <w:szCs w:val="22"/>
              </w:rPr>
              <w:t>1,5</w:t>
            </w:r>
          </w:p>
        </w:tc>
      </w:tr>
      <w:tr>
        <w:trPr>
          <w:trHeight w:val="222"/>
        </w:trPr>
        <w:tc>
          <w:tcPr>
            <w:tcW w:w="710" w:type="pct"/>
          </w:tcPr>
          <w:p>
            <w:pPr>
              <w:spacing w:line="240" w:lineRule="auto"/>
            </w:pPr>
            <w:r>
              <w:rPr>
                <w:color w:val="000000"/>
              </w:rPr>
              <w:t>6</w:t>
            </w:r>
          </w:p>
        </w:tc>
        <w:tc>
          <w:tcPr>
            <w:tcW w:w="1034" w:type="pct"/>
          </w:tcPr>
          <w:p>
            <w:pPr>
              <w:spacing w:line="240" w:lineRule="auto"/>
              <w:jc w:val="center"/>
              <w:rPr>
                <w:szCs w:val="22"/>
              </w:rPr>
            </w:pPr>
            <w:r>
              <w:rPr>
                <w:color w:val="000000"/>
                <w:szCs w:val="22"/>
              </w:rPr>
              <w:t>45</w:t>
            </w:r>
          </w:p>
        </w:tc>
        <w:tc>
          <w:tcPr>
            <w:tcW w:w="1570" w:type="pct"/>
          </w:tcPr>
          <w:p>
            <w:pPr>
              <w:spacing w:line="240" w:lineRule="auto"/>
              <w:jc w:val="center"/>
            </w:pPr>
            <w:r>
              <w:rPr>
                <w:color w:val="000000"/>
              </w:rPr>
              <w:t>1</w:t>
            </w:r>
          </w:p>
        </w:tc>
        <w:tc>
          <w:tcPr>
            <w:tcW w:w="1686" w:type="pct"/>
          </w:tcPr>
          <w:p>
            <w:pPr>
              <w:spacing w:line="240" w:lineRule="auto"/>
              <w:jc w:val="center"/>
              <w:rPr>
                <w:szCs w:val="22"/>
              </w:rPr>
            </w:pPr>
            <w:r>
              <w:rPr>
                <w:color w:val="000000"/>
                <w:szCs w:val="22"/>
              </w:rPr>
              <w:t>1,8</w:t>
            </w:r>
          </w:p>
        </w:tc>
      </w:tr>
      <w:tr>
        <w:trPr>
          <w:trHeight w:val="206"/>
        </w:trPr>
        <w:tc>
          <w:tcPr>
            <w:tcW w:w="710" w:type="pct"/>
          </w:tcPr>
          <w:p>
            <w:pPr>
              <w:spacing w:line="240" w:lineRule="auto"/>
              <w:rPr>
                <w:color w:val="000000"/>
              </w:rPr>
            </w:pPr>
            <w:r>
              <w:rPr>
                <w:color w:val="000000"/>
              </w:rPr>
              <w:t>7</w:t>
            </w:r>
          </w:p>
        </w:tc>
        <w:tc>
          <w:tcPr>
            <w:tcW w:w="1034" w:type="pct"/>
          </w:tcPr>
          <w:p>
            <w:pPr>
              <w:spacing w:line="240" w:lineRule="auto"/>
              <w:jc w:val="center"/>
              <w:rPr>
                <w:color w:val="000000"/>
                <w:szCs w:val="22"/>
              </w:rPr>
            </w:pPr>
            <w:r>
              <w:rPr>
                <w:color w:val="000000"/>
                <w:szCs w:val="22"/>
              </w:rPr>
              <w:t>52,5</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szCs w:val="22"/>
              </w:rPr>
            </w:pPr>
            <w:r>
              <w:rPr>
                <w:color w:val="000000"/>
                <w:szCs w:val="22"/>
              </w:rPr>
              <w:t>2,1</w:t>
            </w:r>
          </w:p>
        </w:tc>
      </w:tr>
      <w:tr>
        <w:trPr>
          <w:trHeight w:val="222"/>
        </w:trPr>
        <w:tc>
          <w:tcPr>
            <w:tcW w:w="710" w:type="pct"/>
          </w:tcPr>
          <w:p>
            <w:pPr>
              <w:spacing w:line="240" w:lineRule="auto"/>
              <w:rPr>
                <w:color w:val="000000"/>
              </w:rPr>
            </w:pPr>
            <w:r>
              <w:rPr>
                <w:color w:val="000000"/>
              </w:rPr>
              <w:t>8</w:t>
            </w:r>
          </w:p>
        </w:tc>
        <w:tc>
          <w:tcPr>
            <w:tcW w:w="1034" w:type="pct"/>
          </w:tcPr>
          <w:p>
            <w:pPr>
              <w:spacing w:line="240" w:lineRule="auto"/>
              <w:jc w:val="center"/>
              <w:rPr>
                <w:color w:val="000000"/>
                <w:szCs w:val="22"/>
              </w:rPr>
            </w:pPr>
            <w:r>
              <w:rPr>
                <w:color w:val="000000"/>
                <w:szCs w:val="22"/>
              </w:rPr>
              <w:t>60</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szCs w:val="22"/>
              </w:rPr>
            </w:pPr>
            <w:r>
              <w:rPr>
                <w:color w:val="000000"/>
                <w:szCs w:val="22"/>
              </w:rPr>
              <w:t>2,4</w:t>
            </w:r>
          </w:p>
        </w:tc>
      </w:tr>
      <w:tr>
        <w:trPr>
          <w:trHeight w:val="206"/>
        </w:trPr>
        <w:tc>
          <w:tcPr>
            <w:tcW w:w="710" w:type="pct"/>
          </w:tcPr>
          <w:p>
            <w:pPr>
              <w:spacing w:line="240" w:lineRule="auto"/>
              <w:rPr>
                <w:color w:val="000000"/>
              </w:rPr>
            </w:pPr>
            <w:r>
              <w:rPr>
                <w:color w:val="000000"/>
              </w:rPr>
              <w:t>9</w:t>
            </w:r>
          </w:p>
        </w:tc>
        <w:tc>
          <w:tcPr>
            <w:tcW w:w="1034" w:type="pct"/>
          </w:tcPr>
          <w:p>
            <w:pPr>
              <w:spacing w:line="240" w:lineRule="auto"/>
              <w:jc w:val="center"/>
              <w:rPr>
                <w:color w:val="000000"/>
                <w:szCs w:val="22"/>
              </w:rPr>
            </w:pPr>
            <w:r>
              <w:rPr>
                <w:color w:val="000000"/>
                <w:szCs w:val="22"/>
              </w:rPr>
              <w:t>67,5</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szCs w:val="22"/>
              </w:rPr>
            </w:pPr>
            <w:r>
              <w:rPr>
                <w:color w:val="000000"/>
                <w:szCs w:val="22"/>
              </w:rPr>
              <w:t>2,7</w:t>
            </w:r>
          </w:p>
        </w:tc>
      </w:tr>
      <w:tr>
        <w:trPr>
          <w:trHeight w:val="222"/>
        </w:trPr>
        <w:tc>
          <w:tcPr>
            <w:tcW w:w="710" w:type="pct"/>
          </w:tcPr>
          <w:p>
            <w:pPr>
              <w:spacing w:line="240" w:lineRule="auto"/>
              <w:rPr>
                <w:color w:val="000000"/>
              </w:rPr>
            </w:pPr>
            <w:r>
              <w:rPr>
                <w:color w:val="000000"/>
              </w:rPr>
              <w:t>10</w:t>
            </w:r>
          </w:p>
        </w:tc>
        <w:tc>
          <w:tcPr>
            <w:tcW w:w="1034" w:type="pct"/>
          </w:tcPr>
          <w:p>
            <w:pPr>
              <w:spacing w:line="240" w:lineRule="auto"/>
              <w:jc w:val="center"/>
              <w:rPr>
                <w:color w:val="000000"/>
                <w:szCs w:val="22"/>
              </w:rPr>
            </w:pPr>
            <w:r>
              <w:rPr>
                <w:color w:val="000000"/>
                <w:szCs w:val="22"/>
              </w:rPr>
              <w:t>75</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szCs w:val="22"/>
              </w:rPr>
            </w:pPr>
            <w:r>
              <w:rPr>
                <w:color w:val="000000"/>
                <w:szCs w:val="22"/>
              </w:rPr>
              <w:t>3</w:t>
            </w:r>
          </w:p>
        </w:tc>
      </w:tr>
      <w:tr>
        <w:trPr>
          <w:trHeight w:val="206"/>
        </w:trPr>
        <w:tc>
          <w:tcPr>
            <w:tcW w:w="710" w:type="pct"/>
          </w:tcPr>
          <w:p>
            <w:pPr>
              <w:spacing w:line="240" w:lineRule="auto"/>
              <w:rPr>
                <w:color w:val="000000"/>
              </w:rPr>
            </w:pPr>
            <w:r>
              <w:rPr>
                <w:color w:val="000000"/>
              </w:rPr>
              <w:t>11</w:t>
            </w:r>
          </w:p>
        </w:tc>
        <w:tc>
          <w:tcPr>
            <w:tcW w:w="1034" w:type="pct"/>
          </w:tcPr>
          <w:p>
            <w:pPr>
              <w:spacing w:line="240" w:lineRule="auto"/>
              <w:jc w:val="center"/>
              <w:rPr>
                <w:color w:val="000000"/>
                <w:szCs w:val="22"/>
              </w:rPr>
            </w:pPr>
            <w:r>
              <w:rPr>
                <w:color w:val="000000"/>
                <w:szCs w:val="22"/>
              </w:rPr>
              <w:t>82,5</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szCs w:val="22"/>
              </w:rPr>
            </w:pPr>
            <w:r>
              <w:rPr>
                <w:color w:val="000000"/>
                <w:szCs w:val="22"/>
              </w:rPr>
              <w:t>3,3</w:t>
            </w:r>
          </w:p>
        </w:tc>
      </w:tr>
      <w:tr>
        <w:trPr>
          <w:trHeight w:val="222"/>
        </w:trPr>
        <w:tc>
          <w:tcPr>
            <w:tcW w:w="710" w:type="pct"/>
          </w:tcPr>
          <w:p>
            <w:pPr>
              <w:spacing w:line="240" w:lineRule="auto"/>
              <w:rPr>
                <w:color w:val="000000"/>
              </w:rPr>
            </w:pPr>
            <w:r>
              <w:rPr>
                <w:color w:val="000000"/>
              </w:rPr>
              <w:t>12</w:t>
            </w:r>
          </w:p>
        </w:tc>
        <w:tc>
          <w:tcPr>
            <w:tcW w:w="1034" w:type="pct"/>
          </w:tcPr>
          <w:p>
            <w:pPr>
              <w:spacing w:line="240" w:lineRule="auto"/>
              <w:jc w:val="center"/>
              <w:rPr>
                <w:color w:val="000000"/>
                <w:szCs w:val="22"/>
              </w:rPr>
            </w:pPr>
            <w:r>
              <w:rPr>
                <w:color w:val="000000"/>
                <w:szCs w:val="22"/>
              </w:rPr>
              <w:t>90</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szCs w:val="22"/>
              </w:rPr>
            </w:pPr>
            <w:r>
              <w:rPr>
                <w:color w:val="000000"/>
                <w:szCs w:val="22"/>
              </w:rPr>
              <w:t>3,6</w:t>
            </w:r>
          </w:p>
        </w:tc>
      </w:tr>
      <w:tr>
        <w:trPr>
          <w:trHeight w:val="206"/>
        </w:trPr>
        <w:tc>
          <w:tcPr>
            <w:tcW w:w="710" w:type="pct"/>
          </w:tcPr>
          <w:p>
            <w:pPr>
              <w:spacing w:line="240" w:lineRule="auto"/>
              <w:rPr>
                <w:color w:val="000000"/>
              </w:rPr>
            </w:pPr>
            <w:r>
              <w:rPr>
                <w:color w:val="000000"/>
              </w:rPr>
              <w:t>13</w:t>
            </w:r>
          </w:p>
        </w:tc>
        <w:tc>
          <w:tcPr>
            <w:tcW w:w="1034" w:type="pct"/>
          </w:tcPr>
          <w:p>
            <w:pPr>
              <w:spacing w:line="240" w:lineRule="auto"/>
              <w:jc w:val="center"/>
              <w:rPr>
                <w:color w:val="000000"/>
                <w:szCs w:val="22"/>
              </w:rPr>
            </w:pPr>
            <w:r>
              <w:rPr>
                <w:color w:val="000000"/>
                <w:szCs w:val="22"/>
              </w:rPr>
              <w:t>97,5</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szCs w:val="22"/>
              </w:rPr>
            </w:pPr>
            <w:r>
              <w:rPr>
                <w:color w:val="000000"/>
                <w:szCs w:val="22"/>
              </w:rPr>
              <w:t>3,9</w:t>
            </w:r>
          </w:p>
        </w:tc>
      </w:tr>
      <w:tr>
        <w:trPr>
          <w:trHeight w:val="222"/>
        </w:trPr>
        <w:tc>
          <w:tcPr>
            <w:tcW w:w="710" w:type="pct"/>
          </w:tcPr>
          <w:p>
            <w:pPr>
              <w:spacing w:line="240" w:lineRule="auto"/>
              <w:rPr>
                <w:color w:val="000000"/>
              </w:rPr>
            </w:pPr>
            <w:r>
              <w:rPr>
                <w:color w:val="000000"/>
              </w:rPr>
              <w:t>14</w:t>
            </w:r>
          </w:p>
        </w:tc>
        <w:tc>
          <w:tcPr>
            <w:tcW w:w="1034" w:type="pct"/>
          </w:tcPr>
          <w:p>
            <w:pPr>
              <w:spacing w:line="240" w:lineRule="auto"/>
              <w:jc w:val="center"/>
              <w:rPr>
                <w:color w:val="000000"/>
                <w:szCs w:val="22"/>
              </w:rPr>
            </w:pPr>
            <w:r>
              <w:rPr>
                <w:color w:val="000000"/>
                <w:szCs w:val="22"/>
              </w:rPr>
              <w:t>105</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szCs w:val="22"/>
              </w:rPr>
            </w:pPr>
            <w:r>
              <w:rPr>
                <w:color w:val="000000"/>
                <w:szCs w:val="22"/>
              </w:rPr>
              <w:t>4,2</w:t>
            </w:r>
          </w:p>
        </w:tc>
      </w:tr>
      <w:tr>
        <w:trPr>
          <w:trHeight w:val="206"/>
        </w:trPr>
        <w:tc>
          <w:tcPr>
            <w:tcW w:w="710" w:type="pct"/>
          </w:tcPr>
          <w:p>
            <w:pPr>
              <w:spacing w:line="240" w:lineRule="auto"/>
              <w:rPr>
                <w:color w:val="000000"/>
              </w:rPr>
            </w:pPr>
            <w:r>
              <w:rPr>
                <w:color w:val="000000"/>
              </w:rPr>
              <w:t>15</w:t>
            </w:r>
          </w:p>
        </w:tc>
        <w:tc>
          <w:tcPr>
            <w:tcW w:w="1034" w:type="pct"/>
          </w:tcPr>
          <w:p>
            <w:pPr>
              <w:spacing w:line="240" w:lineRule="auto"/>
              <w:jc w:val="center"/>
              <w:rPr>
                <w:color w:val="000000"/>
                <w:szCs w:val="22"/>
              </w:rPr>
            </w:pPr>
            <w:r>
              <w:rPr>
                <w:color w:val="000000"/>
                <w:szCs w:val="22"/>
              </w:rPr>
              <w:t>112,5</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szCs w:val="22"/>
              </w:rPr>
            </w:pPr>
            <w:r>
              <w:rPr>
                <w:color w:val="000000"/>
                <w:szCs w:val="22"/>
              </w:rPr>
              <w:t>4,5</w:t>
            </w:r>
          </w:p>
        </w:tc>
      </w:tr>
      <w:tr>
        <w:trPr>
          <w:trHeight w:val="206"/>
        </w:trPr>
        <w:tc>
          <w:tcPr>
            <w:tcW w:w="710" w:type="pct"/>
          </w:tcPr>
          <w:p>
            <w:pPr>
              <w:spacing w:line="240" w:lineRule="auto"/>
              <w:rPr>
                <w:color w:val="000000"/>
              </w:rPr>
            </w:pPr>
            <w:r>
              <w:rPr>
                <w:color w:val="000000"/>
              </w:rPr>
              <w:t>16</w:t>
            </w:r>
          </w:p>
        </w:tc>
        <w:tc>
          <w:tcPr>
            <w:tcW w:w="1034" w:type="pct"/>
          </w:tcPr>
          <w:p>
            <w:pPr>
              <w:spacing w:line="240" w:lineRule="auto"/>
              <w:jc w:val="center"/>
              <w:rPr>
                <w:color w:val="000000"/>
                <w:szCs w:val="22"/>
              </w:rPr>
            </w:pPr>
            <w:r>
              <w:rPr>
                <w:color w:val="000000"/>
                <w:szCs w:val="22"/>
              </w:rPr>
              <w:t>120</w:t>
            </w:r>
          </w:p>
        </w:tc>
        <w:tc>
          <w:tcPr>
            <w:tcW w:w="1570" w:type="pct"/>
          </w:tcPr>
          <w:p>
            <w:pPr>
              <w:spacing w:line="240" w:lineRule="auto"/>
              <w:jc w:val="center"/>
              <w:rPr>
                <w:color w:val="000000"/>
              </w:rPr>
            </w:pPr>
            <w:r>
              <w:rPr>
                <w:color w:val="000000"/>
              </w:rPr>
              <w:t>1</w:t>
            </w:r>
          </w:p>
        </w:tc>
        <w:tc>
          <w:tcPr>
            <w:tcW w:w="1686" w:type="pct"/>
          </w:tcPr>
          <w:p>
            <w:pPr>
              <w:spacing w:line="240" w:lineRule="auto"/>
              <w:jc w:val="center"/>
              <w:rPr>
                <w:color w:val="000000"/>
                <w:szCs w:val="22"/>
              </w:rPr>
            </w:pPr>
            <w:r>
              <w:rPr>
                <w:color w:val="000000"/>
                <w:szCs w:val="22"/>
              </w:rPr>
              <w:t>4,8</w:t>
            </w:r>
          </w:p>
        </w:tc>
      </w:tr>
    </w:tbl>
    <w:p>
      <w:pPr>
        <w:spacing w:line="240" w:lineRule="auto"/>
      </w:pPr>
    </w:p>
    <w:p>
      <w:pPr>
        <w:spacing w:line="240" w:lineRule="auto"/>
        <w:rPr>
          <w:b/>
          <w:bCs/>
          <w:szCs w:val="22"/>
        </w:rPr>
      </w:pPr>
      <w:r>
        <w:rPr>
          <w:b/>
          <w:bCs/>
          <w:szCs w:val="22"/>
        </w:rPr>
        <w:t>3. táblázat: A tasakos kiszerelésű Sephience belsőleges por javasolt dózisa testtömeg szerint, 6 hónapos – &lt; 12 hónapos gyermekbetegeknél</w:t>
      </w:r>
    </w:p>
    <w:p>
      <w:pPr>
        <w:spacing w:line="240" w:lineRule="auto"/>
      </w:pPr>
    </w:p>
    <w:tbl>
      <w:tblPr>
        <w:tblStyle w:val="TableGrid"/>
        <w:tblW w:w="5000" w:type="pct"/>
        <w:tblLook w:val="04A0" w:firstRow="1" w:lastRow="0" w:firstColumn="1" w:lastColumn="0" w:noHBand="0" w:noVBand="1"/>
      </w:tblPr>
      <w:tblGrid>
        <w:gridCol w:w="1194"/>
        <w:gridCol w:w="1904"/>
        <w:gridCol w:w="2876"/>
        <w:gridCol w:w="3087"/>
      </w:tblGrid>
      <w:tr>
        <w:trPr>
          <w:trHeight w:val="206"/>
          <w:tblHeader/>
        </w:trPr>
        <w:tc>
          <w:tcPr>
            <w:tcW w:w="638" w:type="pct"/>
          </w:tcPr>
          <w:p>
            <w:pPr>
              <w:keepNext/>
              <w:keepLines/>
              <w:spacing w:line="240" w:lineRule="auto"/>
              <w:rPr>
                <w:b/>
                <w:szCs w:val="22"/>
              </w:rPr>
            </w:pPr>
            <w:r>
              <w:rPr>
                <w:b/>
                <w:bCs/>
                <w:szCs w:val="22"/>
              </w:rPr>
              <w:t>Dózis</w:t>
            </w:r>
          </w:p>
        </w:tc>
        <w:tc>
          <w:tcPr>
            <w:tcW w:w="4362" w:type="pct"/>
            <w:gridSpan w:val="3"/>
          </w:tcPr>
          <w:p>
            <w:pPr>
              <w:keepNext/>
              <w:keepLines/>
              <w:spacing w:line="240" w:lineRule="auto"/>
              <w:jc w:val="center"/>
              <w:rPr>
                <w:b/>
                <w:szCs w:val="22"/>
              </w:rPr>
            </w:pPr>
            <w:r>
              <w:rPr>
                <w:b/>
                <w:bCs/>
                <w:color w:val="000000"/>
                <w:szCs w:val="22"/>
              </w:rPr>
              <w:t>15 mg/ttkg/nap</w:t>
            </w:r>
          </w:p>
        </w:tc>
      </w:tr>
      <w:tr>
        <w:trPr>
          <w:trHeight w:val="152"/>
          <w:tblHeader/>
        </w:trPr>
        <w:tc>
          <w:tcPr>
            <w:tcW w:w="638" w:type="pct"/>
          </w:tcPr>
          <w:p>
            <w:pPr>
              <w:keepNext/>
              <w:keepLines/>
              <w:spacing w:line="240" w:lineRule="auto"/>
              <w:rPr>
                <w:rFonts w:eastAsia="Arial"/>
                <w:b/>
                <w:bCs/>
                <w:color w:val="000000"/>
                <w:szCs w:val="22"/>
              </w:rPr>
            </w:pPr>
            <w:r>
              <w:rPr>
                <w:rFonts w:eastAsia="Arial"/>
                <w:b/>
                <w:bCs/>
                <w:color w:val="000000"/>
                <w:szCs w:val="22"/>
              </w:rPr>
              <w:t>Életkor</w:t>
            </w:r>
          </w:p>
        </w:tc>
        <w:tc>
          <w:tcPr>
            <w:tcW w:w="4362" w:type="pct"/>
            <w:gridSpan w:val="3"/>
          </w:tcPr>
          <w:p>
            <w:pPr>
              <w:keepNext/>
              <w:keepLines/>
              <w:spacing w:line="240" w:lineRule="auto"/>
              <w:jc w:val="center"/>
              <w:rPr>
                <w:rFonts w:eastAsia="Arial"/>
                <w:b/>
                <w:bCs/>
                <w:color w:val="000000"/>
                <w:szCs w:val="22"/>
              </w:rPr>
            </w:pPr>
            <w:r>
              <w:rPr>
                <w:b/>
                <w:bCs/>
                <w:color w:val="000000"/>
                <w:szCs w:val="22"/>
              </w:rPr>
              <w:t>6 hónap - &lt; 12 hónap</w:t>
            </w:r>
          </w:p>
        </w:tc>
      </w:tr>
      <w:tr>
        <w:trPr>
          <w:trHeight w:val="652"/>
          <w:tblHeader/>
        </w:trPr>
        <w:tc>
          <w:tcPr>
            <w:tcW w:w="638" w:type="pct"/>
          </w:tcPr>
          <w:p>
            <w:pPr>
              <w:spacing w:line="240" w:lineRule="auto"/>
              <w:rPr>
                <w:szCs w:val="22"/>
              </w:rPr>
            </w:pPr>
            <w:r>
              <w:rPr>
                <w:b/>
                <w:bCs/>
                <w:color w:val="000000"/>
                <w:szCs w:val="22"/>
              </w:rPr>
              <w:t xml:space="preserve">Testtömeg (ttkg) </w:t>
            </w:r>
          </w:p>
        </w:tc>
        <w:tc>
          <w:tcPr>
            <w:tcW w:w="1058" w:type="pct"/>
          </w:tcPr>
          <w:p>
            <w:pPr>
              <w:spacing w:line="240" w:lineRule="auto"/>
              <w:jc w:val="center"/>
              <w:rPr>
                <w:szCs w:val="22"/>
              </w:rPr>
            </w:pPr>
            <w:r>
              <w:rPr>
                <w:b/>
                <w:bCs/>
                <w:color w:val="000000"/>
                <w:szCs w:val="22"/>
              </w:rPr>
              <w:t>Teljes dózis (mg)</w:t>
            </w:r>
          </w:p>
        </w:tc>
        <w:tc>
          <w:tcPr>
            <w:tcW w:w="1594" w:type="pct"/>
          </w:tcPr>
          <w:p>
            <w:pPr>
              <w:spacing w:line="240" w:lineRule="auto"/>
              <w:jc w:val="center"/>
              <w:rPr>
                <w:szCs w:val="22"/>
              </w:rPr>
            </w:pPr>
            <w:r>
              <w:rPr>
                <w:b/>
                <w:bCs/>
                <w:color w:val="000000"/>
                <w:szCs w:val="22"/>
              </w:rPr>
              <w:t>Tasakok száma (250 mg-os)</w:t>
            </w:r>
          </w:p>
        </w:tc>
        <w:tc>
          <w:tcPr>
            <w:tcW w:w="1710" w:type="pct"/>
          </w:tcPr>
          <w:p>
            <w:pPr>
              <w:spacing w:line="240" w:lineRule="auto"/>
              <w:jc w:val="center"/>
              <w:rPr>
                <w:b/>
                <w:bCs/>
                <w:color w:val="000000"/>
                <w:szCs w:val="22"/>
              </w:rPr>
            </w:pPr>
            <w:r>
              <w:rPr>
                <w:b/>
                <w:bCs/>
                <w:color w:val="000000"/>
                <w:szCs w:val="22"/>
              </w:rPr>
              <w:t>Beadandó mennyiség (ml)</w:t>
            </w:r>
          </w:p>
          <w:p>
            <w:pPr>
              <w:spacing w:line="240" w:lineRule="auto"/>
              <w:jc w:val="center"/>
              <w:rPr>
                <w:szCs w:val="22"/>
              </w:rPr>
            </w:pPr>
            <w:r>
              <w:rPr>
                <w:rFonts w:eastAsia="Arial"/>
                <w:b/>
                <w:bCs/>
                <w:color w:val="000000"/>
                <w:szCs w:val="22"/>
              </w:rPr>
              <w:t>(25 mg/ml)</w:t>
            </w:r>
          </w:p>
        </w:tc>
      </w:tr>
      <w:tr>
        <w:trPr>
          <w:trHeight w:val="222"/>
        </w:trPr>
        <w:tc>
          <w:tcPr>
            <w:tcW w:w="638" w:type="pct"/>
          </w:tcPr>
          <w:p>
            <w:pPr>
              <w:spacing w:line="240" w:lineRule="auto"/>
            </w:pPr>
            <w:r>
              <w:rPr>
                <w:color w:val="000000"/>
              </w:rPr>
              <w:t>2</w:t>
            </w:r>
          </w:p>
        </w:tc>
        <w:tc>
          <w:tcPr>
            <w:tcW w:w="1058" w:type="pct"/>
          </w:tcPr>
          <w:p>
            <w:pPr>
              <w:spacing w:line="240" w:lineRule="auto"/>
              <w:jc w:val="center"/>
            </w:pPr>
            <w:r>
              <w:rPr>
                <w:color w:val="000000"/>
              </w:rPr>
              <w:t>30</w:t>
            </w:r>
          </w:p>
        </w:tc>
        <w:tc>
          <w:tcPr>
            <w:tcW w:w="1594" w:type="pct"/>
          </w:tcPr>
          <w:p>
            <w:pPr>
              <w:spacing w:line="240" w:lineRule="auto"/>
              <w:jc w:val="center"/>
            </w:pPr>
            <w:r>
              <w:rPr>
                <w:color w:val="000000"/>
              </w:rPr>
              <w:t>1</w:t>
            </w:r>
          </w:p>
        </w:tc>
        <w:tc>
          <w:tcPr>
            <w:tcW w:w="1710" w:type="pct"/>
          </w:tcPr>
          <w:p>
            <w:pPr>
              <w:spacing w:line="240" w:lineRule="auto"/>
              <w:jc w:val="center"/>
              <w:rPr>
                <w:szCs w:val="22"/>
              </w:rPr>
            </w:pPr>
            <w:r>
              <w:rPr>
                <w:color w:val="000000"/>
                <w:szCs w:val="22"/>
              </w:rPr>
              <w:t>1,2</w:t>
            </w:r>
          </w:p>
        </w:tc>
      </w:tr>
      <w:tr>
        <w:trPr>
          <w:trHeight w:val="206"/>
        </w:trPr>
        <w:tc>
          <w:tcPr>
            <w:tcW w:w="638" w:type="pct"/>
          </w:tcPr>
          <w:p>
            <w:pPr>
              <w:spacing w:line="240" w:lineRule="auto"/>
            </w:pPr>
            <w:r>
              <w:rPr>
                <w:color w:val="000000"/>
              </w:rPr>
              <w:t>3</w:t>
            </w:r>
          </w:p>
        </w:tc>
        <w:tc>
          <w:tcPr>
            <w:tcW w:w="1058" w:type="pct"/>
          </w:tcPr>
          <w:p>
            <w:pPr>
              <w:spacing w:line="240" w:lineRule="auto"/>
              <w:jc w:val="center"/>
            </w:pPr>
            <w:r>
              <w:rPr>
                <w:color w:val="000000"/>
              </w:rPr>
              <w:t>45</w:t>
            </w:r>
          </w:p>
        </w:tc>
        <w:tc>
          <w:tcPr>
            <w:tcW w:w="1594" w:type="pct"/>
          </w:tcPr>
          <w:p>
            <w:pPr>
              <w:spacing w:line="240" w:lineRule="auto"/>
              <w:jc w:val="center"/>
            </w:pPr>
            <w:r>
              <w:rPr>
                <w:color w:val="000000"/>
              </w:rPr>
              <w:t>1</w:t>
            </w:r>
          </w:p>
        </w:tc>
        <w:tc>
          <w:tcPr>
            <w:tcW w:w="1710" w:type="pct"/>
          </w:tcPr>
          <w:p>
            <w:pPr>
              <w:spacing w:line="240" w:lineRule="auto"/>
              <w:jc w:val="center"/>
              <w:rPr>
                <w:szCs w:val="22"/>
              </w:rPr>
            </w:pPr>
            <w:r>
              <w:rPr>
                <w:color w:val="000000"/>
                <w:szCs w:val="22"/>
              </w:rPr>
              <w:t>1,8</w:t>
            </w:r>
          </w:p>
        </w:tc>
      </w:tr>
      <w:tr>
        <w:trPr>
          <w:trHeight w:val="222"/>
        </w:trPr>
        <w:tc>
          <w:tcPr>
            <w:tcW w:w="638" w:type="pct"/>
          </w:tcPr>
          <w:p>
            <w:pPr>
              <w:spacing w:line="240" w:lineRule="auto"/>
            </w:pPr>
            <w:r>
              <w:rPr>
                <w:color w:val="000000"/>
              </w:rPr>
              <w:t>4</w:t>
            </w:r>
          </w:p>
        </w:tc>
        <w:tc>
          <w:tcPr>
            <w:tcW w:w="1058" w:type="pct"/>
          </w:tcPr>
          <w:p>
            <w:pPr>
              <w:spacing w:line="240" w:lineRule="auto"/>
              <w:jc w:val="center"/>
            </w:pPr>
            <w:r>
              <w:rPr>
                <w:color w:val="000000"/>
              </w:rPr>
              <w:t>60</w:t>
            </w:r>
          </w:p>
        </w:tc>
        <w:tc>
          <w:tcPr>
            <w:tcW w:w="1594" w:type="pct"/>
          </w:tcPr>
          <w:p>
            <w:pPr>
              <w:spacing w:line="240" w:lineRule="auto"/>
              <w:jc w:val="center"/>
            </w:pPr>
            <w:r>
              <w:rPr>
                <w:color w:val="000000"/>
              </w:rPr>
              <w:t>1</w:t>
            </w:r>
          </w:p>
        </w:tc>
        <w:tc>
          <w:tcPr>
            <w:tcW w:w="1710" w:type="pct"/>
          </w:tcPr>
          <w:p>
            <w:pPr>
              <w:spacing w:line="240" w:lineRule="auto"/>
              <w:jc w:val="center"/>
              <w:rPr>
                <w:szCs w:val="22"/>
              </w:rPr>
            </w:pPr>
            <w:r>
              <w:rPr>
                <w:color w:val="000000"/>
                <w:szCs w:val="22"/>
              </w:rPr>
              <w:t>2,4</w:t>
            </w:r>
          </w:p>
        </w:tc>
      </w:tr>
      <w:tr>
        <w:trPr>
          <w:trHeight w:val="206"/>
        </w:trPr>
        <w:tc>
          <w:tcPr>
            <w:tcW w:w="638" w:type="pct"/>
          </w:tcPr>
          <w:p>
            <w:pPr>
              <w:spacing w:line="240" w:lineRule="auto"/>
            </w:pPr>
            <w:r>
              <w:rPr>
                <w:color w:val="000000"/>
              </w:rPr>
              <w:t>5</w:t>
            </w:r>
          </w:p>
        </w:tc>
        <w:tc>
          <w:tcPr>
            <w:tcW w:w="1058" w:type="pct"/>
          </w:tcPr>
          <w:p>
            <w:pPr>
              <w:spacing w:line="240" w:lineRule="auto"/>
              <w:jc w:val="center"/>
            </w:pPr>
            <w:r>
              <w:rPr>
                <w:color w:val="000000"/>
              </w:rPr>
              <w:t>75</w:t>
            </w:r>
          </w:p>
        </w:tc>
        <w:tc>
          <w:tcPr>
            <w:tcW w:w="1594" w:type="pct"/>
          </w:tcPr>
          <w:p>
            <w:pPr>
              <w:spacing w:line="240" w:lineRule="auto"/>
              <w:jc w:val="center"/>
            </w:pPr>
            <w:r>
              <w:rPr>
                <w:color w:val="000000"/>
              </w:rPr>
              <w:t>1</w:t>
            </w:r>
          </w:p>
        </w:tc>
        <w:tc>
          <w:tcPr>
            <w:tcW w:w="1710" w:type="pct"/>
          </w:tcPr>
          <w:p>
            <w:pPr>
              <w:spacing w:line="240" w:lineRule="auto"/>
              <w:jc w:val="center"/>
              <w:rPr>
                <w:szCs w:val="22"/>
              </w:rPr>
            </w:pPr>
            <w:r>
              <w:rPr>
                <w:color w:val="000000"/>
                <w:szCs w:val="22"/>
              </w:rPr>
              <w:t>3</w:t>
            </w:r>
          </w:p>
        </w:tc>
      </w:tr>
      <w:tr>
        <w:trPr>
          <w:trHeight w:val="222"/>
        </w:trPr>
        <w:tc>
          <w:tcPr>
            <w:tcW w:w="638" w:type="pct"/>
          </w:tcPr>
          <w:p>
            <w:pPr>
              <w:spacing w:line="240" w:lineRule="auto"/>
            </w:pPr>
            <w:r>
              <w:rPr>
                <w:color w:val="000000"/>
              </w:rPr>
              <w:t>6</w:t>
            </w:r>
          </w:p>
        </w:tc>
        <w:tc>
          <w:tcPr>
            <w:tcW w:w="1058" w:type="pct"/>
          </w:tcPr>
          <w:p>
            <w:pPr>
              <w:spacing w:line="240" w:lineRule="auto"/>
              <w:jc w:val="center"/>
            </w:pPr>
            <w:r>
              <w:rPr>
                <w:color w:val="000000"/>
              </w:rPr>
              <w:t>90</w:t>
            </w:r>
          </w:p>
        </w:tc>
        <w:tc>
          <w:tcPr>
            <w:tcW w:w="1594" w:type="pct"/>
          </w:tcPr>
          <w:p>
            <w:pPr>
              <w:spacing w:line="240" w:lineRule="auto"/>
              <w:jc w:val="center"/>
            </w:pPr>
            <w:r>
              <w:rPr>
                <w:color w:val="000000"/>
              </w:rPr>
              <w:t>1</w:t>
            </w:r>
          </w:p>
        </w:tc>
        <w:tc>
          <w:tcPr>
            <w:tcW w:w="1710" w:type="pct"/>
          </w:tcPr>
          <w:p>
            <w:pPr>
              <w:spacing w:line="240" w:lineRule="auto"/>
              <w:jc w:val="center"/>
              <w:rPr>
                <w:szCs w:val="22"/>
              </w:rPr>
            </w:pPr>
            <w:r>
              <w:rPr>
                <w:color w:val="000000"/>
                <w:szCs w:val="22"/>
              </w:rPr>
              <w:t>3,6</w:t>
            </w:r>
          </w:p>
        </w:tc>
      </w:tr>
      <w:tr>
        <w:trPr>
          <w:trHeight w:val="206"/>
        </w:trPr>
        <w:tc>
          <w:tcPr>
            <w:tcW w:w="638" w:type="pct"/>
          </w:tcPr>
          <w:p>
            <w:pPr>
              <w:spacing w:line="240" w:lineRule="auto"/>
              <w:rPr>
                <w:color w:val="000000"/>
              </w:rPr>
            </w:pPr>
            <w:r>
              <w:rPr>
                <w:color w:val="000000"/>
              </w:rPr>
              <w:t>7</w:t>
            </w:r>
          </w:p>
        </w:tc>
        <w:tc>
          <w:tcPr>
            <w:tcW w:w="1058" w:type="pct"/>
          </w:tcPr>
          <w:p>
            <w:pPr>
              <w:spacing w:line="240" w:lineRule="auto"/>
              <w:jc w:val="center"/>
              <w:rPr>
                <w:color w:val="000000"/>
              </w:rPr>
            </w:pPr>
            <w:r>
              <w:rPr>
                <w:color w:val="000000"/>
              </w:rPr>
              <w:t>105</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szCs w:val="22"/>
              </w:rPr>
            </w:pPr>
            <w:r>
              <w:rPr>
                <w:color w:val="000000"/>
                <w:szCs w:val="22"/>
              </w:rPr>
              <w:t>4,2</w:t>
            </w:r>
          </w:p>
        </w:tc>
      </w:tr>
      <w:tr>
        <w:trPr>
          <w:trHeight w:val="222"/>
        </w:trPr>
        <w:tc>
          <w:tcPr>
            <w:tcW w:w="638" w:type="pct"/>
          </w:tcPr>
          <w:p>
            <w:pPr>
              <w:spacing w:line="240" w:lineRule="auto"/>
              <w:rPr>
                <w:color w:val="000000"/>
              </w:rPr>
            </w:pPr>
            <w:r>
              <w:rPr>
                <w:color w:val="000000"/>
              </w:rPr>
              <w:t>8</w:t>
            </w:r>
          </w:p>
        </w:tc>
        <w:tc>
          <w:tcPr>
            <w:tcW w:w="1058" w:type="pct"/>
          </w:tcPr>
          <w:p>
            <w:pPr>
              <w:spacing w:line="240" w:lineRule="auto"/>
              <w:jc w:val="center"/>
              <w:rPr>
                <w:color w:val="000000"/>
              </w:rPr>
            </w:pPr>
            <w:r>
              <w:rPr>
                <w:color w:val="000000"/>
              </w:rPr>
              <w:t>120</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szCs w:val="22"/>
              </w:rPr>
            </w:pPr>
            <w:r>
              <w:rPr>
                <w:color w:val="000000"/>
                <w:szCs w:val="22"/>
              </w:rPr>
              <w:t>4,8</w:t>
            </w:r>
          </w:p>
        </w:tc>
      </w:tr>
      <w:tr>
        <w:trPr>
          <w:trHeight w:val="206"/>
        </w:trPr>
        <w:tc>
          <w:tcPr>
            <w:tcW w:w="638" w:type="pct"/>
          </w:tcPr>
          <w:p>
            <w:pPr>
              <w:spacing w:line="240" w:lineRule="auto"/>
              <w:rPr>
                <w:color w:val="000000"/>
              </w:rPr>
            </w:pPr>
            <w:r>
              <w:rPr>
                <w:color w:val="000000"/>
              </w:rPr>
              <w:t>9</w:t>
            </w:r>
          </w:p>
        </w:tc>
        <w:tc>
          <w:tcPr>
            <w:tcW w:w="1058" w:type="pct"/>
          </w:tcPr>
          <w:p>
            <w:pPr>
              <w:spacing w:line="240" w:lineRule="auto"/>
              <w:jc w:val="center"/>
              <w:rPr>
                <w:color w:val="000000"/>
              </w:rPr>
            </w:pPr>
            <w:r>
              <w:rPr>
                <w:color w:val="000000"/>
              </w:rPr>
              <w:t>135</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szCs w:val="22"/>
              </w:rPr>
            </w:pPr>
            <w:r>
              <w:rPr>
                <w:color w:val="000000"/>
                <w:szCs w:val="22"/>
              </w:rPr>
              <w:t>5,4</w:t>
            </w:r>
          </w:p>
        </w:tc>
      </w:tr>
      <w:tr>
        <w:trPr>
          <w:trHeight w:val="222"/>
        </w:trPr>
        <w:tc>
          <w:tcPr>
            <w:tcW w:w="638" w:type="pct"/>
          </w:tcPr>
          <w:p>
            <w:pPr>
              <w:spacing w:line="240" w:lineRule="auto"/>
              <w:rPr>
                <w:color w:val="000000"/>
              </w:rPr>
            </w:pPr>
            <w:r>
              <w:rPr>
                <w:color w:val="000000"/>
              </w:rPr>
              <w:t>10</w:t>
            </w:r>
          </w:p>
        </w:tc>
        <w:tc>
          <w:tcPr>
            <w:tcW w:w="1058" w:type="pct"/>
          </w:tcPr>
          <w:p>
            <w:pPr>
              <w:spacing w:line="240" w:lineRule="auto"/>
              <w:jc w:val="center"/>
              <w:rPr>
                <w:color w:val="000000"/>
              </w:rPr>
            </w:pPr>
            <w:r>
              <w:rPr>
                <w:color w:val="000000"/>
              </w:rPr>
              <w:t>150</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szCs w:val="22"/>
              </w:rPr>
            </w:pPr>
            <w:r>
              <w:rPr>
                <w:color w:val="000000"/>
                <w:szCs w:val="22"/>
              </w:rPr>
              <w:t>6</w:t>
            </w:r>
          </w:p>
        </w:tc>
      </w:tr>
      <w:tr>
        <w:trPr>
          <w:trHeight w:val="206"/>
        </w:trPr>
        <w:tc>
          <w:tcPr>
            <w:tcW w:w="638" w:type="pct"/>
          </w:tcPr>
          <w:p>
            <w:pPr>
              <w:spacing w:line="240" w:lineRule="auto"/>
              <w:rPr>
                <w:color w:val="000000"/>
              </w:rPr>
            </w:pPr>
            <w:r>
              <w:rPr>
                <w:color w:val="000000"/>
              </w:rPr>
              <w:t>11</w:t>
            </w:r>
          </w:p>
        </w:tc>
        <w:tc>
          <w:tcPr>
            <w:tcW w:w="1058" w:type="pct"/>
          </w:tcPr>
          <w:p>
            <w:pPr>
              <w:spacing w:line="240" w:lineRule="auto"/>
              <w:jc w:val="center"/>
              <w:rPr>
                <w:color w:val="000000"/>
              </w:rPr>
            </w:pPr>
            <w:r>
              <w:rPr>
                <w:color w:val="000000"/>
              </w:rPr>
              <w:t>165</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szCs w:val="22"/>
              </w:rPr>
            </w:pPr>
            <w:r>
              <w:rPr>
                <w:color w:val="000000"/>
                <w:szCs w:val="22"/>
              </w:rPr>
              <w:t>6,6</w:t>
            </w:r>
          </w:p>
        </w:tc>
      </w:tr>
      <w:tr>
        <w:trPr>
          <w:trHeight w:val="222"/>
        </w:trPr>
        <w:tc>
          <w:tcPr>
            <w:tcW w:w="638" w:type="pct"/>
          </w:tcPr>
          <w:p>
            <w:pPr>
              <w:spacing w:line="240" w:lineRule="auto"/>
              <w:rPr>
                <w:color w:val="000000"/>
              </w:rPr>
            </w:pPr>
            <w:r>
              <w:rPr>
                <w:color w:val="000000"/>
              </w:rPr>
              <w:lastRenderedPageBreak/>
              <w:t>12</w:t>
            </w:r>
          </w:p>
        </w:tc>
        <w:tc>
          <w:tcPr>
            <w:tcW w:w="1058" w:type="pct"/>
          </w:tcPr>
          <w:p>
            <w:pPr>
              <w:spacing w:line="240" w:lineRule="auto"/>
              <w:jc w:val="center"/>
              <w:rPr>
                <w:color w:val="000000"/>
              </w:rPr>
            </w:pPr>
            <w:r>
              <w:rPr>
                <w:color w:val="000000"/>
              </w:rPr>
              <w:t>180</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szCs w:val="22"/>
              </w:rPr>
            </w:pPr>
            <w:r>
              <w:rPr>
                <w:color w:val="000000"/>
                <w:szCs w:val="22"/>
              </w:rPr>
              <w:t>7,2</w:t>
            </w:r>
          </w:p>
        </w:tc>
      </w:tr>
      <w:tr>
        <w:trPr>
          <w:trHeight w:val="206"/>
        </w:trPr>
        <w:tc>
          <w:tcPr>
            <w:tcW w:w="638" w:type="pct"/>
          </w:tcPr>
          <w:p>
            <w:pPr>
              <w:spacing w:line="240" w:lineRule="auto"/>
              <w:rPr>
                <w:color w:val="000000"/>
              </w:rPr>
            </w:pPr>
            <w:r>
              <w:rPr>
                <w:color w:val="000000"/>
              </w:rPr>
              <w:t>13</w:t>
            </w:r>
          </w:p>
        </w:tc>
        <w:tc>
          <w:tcPr>
            <w:tcW w:w="1058" w:type="pct"/>
          </w:tcPr>
          <w:p>
            <w:pPr>
              <w:spacing w:line="240" w:lineRule="auto"/>
              <w:jc w:val="center"/>
              <w:rPr>
                <w:color w:val="000000"/>
              </w:rPr>
            </w:pPr>
            <w:r>
              <w:rPr>
                <w:color w:val="000000"/>
              </w:rPr>
              <w:t>195</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szCs w:val="22"/>
              </w:rPr>
            </w:pPr>
            <w:r>
              <w:rPr>
                <w:color w:val="000000"/>
                <w:szCs w:val="22"/>
              </w:rPr>
              <w:t>7,8</w:t>
            </w:r>
          </w:p>
        </w:tc>
      </w:tr>
      <w:tr>
        <w:trPr>
          <w:trHeight w:val="222"/>
        </w:trPr>
        <w:tc>
          <w:tcPr>
            <w:tcW w:w="638" w:type="pct"/>
          </w:tcPr>
          <w:p>
            <w:pPr>
              <w:spacing w:line="240" w:lineRule="auto"/>
              <w:rPr>
                <w:color w:val="000000"/>
              </w:rPr>
            </w:pPr>
            <w:r>
              <w:rPr>
                <w:color w:val="000000"/>
              </w:rPr>
              <w:t>14</w:t>
            </w:r>
          </w:p>
        </w:tc>
        <w:tc>
          <w:tcPr>
            <w:tcW w:w="1058" w:type="pct"/>
          </w:tcPr>
          <w:p>
            <w:pPr>
              <w:spacing w:line="240" w:lineRule="auto"/>
              <w:jc w:val="center"/>
              <w:rPr>
                <w:color w:val="000000"/>
              </w:rPr>
            </w:pPr>
            <w:r>
              <w:rPr>
                <w:color w:val="000000"/>
              </w:rPr>
              <w:t>210</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szCs w:val="22"/>
              </w:rPr>
            </w:pPr>
            <w:r>
              <w:rPr>
                <w:color w:val="000000"/>
                <w:szCs w:val="22"/>
              </w:rPr>
              <w:t>8,4</w:t>
            </w:r>
          </w:p>
        </w:tc>
      </w:tr>
      <w:tr>
        <w:trPr>
          <w:trHeight w:val="206"/>
        </w:trPr>
        <w:tc>
          <w:tcPr>
            <w:tcW w:w="638" w:type="pct"/>
          </w:tcPr>
          <w:p>
            <w:pPr>
              <w:spacing w:line="240" w:lineRule="auto"/>
              <w:rPr>
                <w:color w:val="000000"/>
              </w:rPr>
            </w:pPr>
            <w:r>
              <w:rPr>
                <w:color w:val="000000"/>
              </w:rPr>
              <w:t>15</w:t>
            </w:r>
          </w:p>
        </w:tc>
        <w:tc>
          <w:tcPr>
            <w:tcW w:w="1058" w:type="pct"/>
          </w:tcPr>
          <w:p>
            <w:pPr>
              <w:spacing w:line="240" w:lineRule="auto"/>
              <w:jc w:val="center"/>
              <w:rPr>
                <w:color w:val="000000"/>
              </w:rPr>
            </w:pPr>
            <w:r>
              <w:rPr>
                <w:color w:val="000000"/>
              </w:rPr>
              <w:t>225</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szCs w:val="22"/>
              </w:rPr>
            </w:pPr>
            <w:r>
              <w:rPr>
                <w:color w:val="000000"/>
                <w:szCs w:val="22"/>
              </w:rPr>
              <w:t>9</w:t>
            </w:r>
          </w:p>
        </w:tc>
      </w:tr>
      <w:tr>
        <w:trPr>
          <w:trHeight w:val="206"/>
        </w:trPr>
        <w:tc>
          <w:tcPr>
            <w:tcW w:w="638" w:type="pct"/>
          </w:tcPr>
          <w:p>
            <w:pPr>
              <w:spacing w:line="240" w:lineRule="auto"/>
              <w:rPr>
                <w:color w:val="000000"/>
              </w:rPr>
            </w:pPr>
            <w:r>
              <w:rPr>
                <w:color w:val="000000"/>
              </w:rPr>
              <w:t>16</w:t>
            </w:r>
          </w:p>
        </w:tc>
        <w:tc>
          <w:tcPr>
            <w:tcW w:w="1058" w:type="pct"/>
          </w:tcPr>
          <w:p>
            <w:pPr>
              <w:spacing w:line="240" w:lineRule="auto"/>
              <w:jc w:val="center"/>
              <w:rPr>
                <w:color w:val="000000"/>
              </w:rPr>
            </w:pPr>
            <w:r>
              <w:rPr>
                <w:color w:val="000000"/>
              </w:rPr>
              <w:t>240</w:t>
            </w:r>
          </w:p>
        </w:tc>
        <w:tc>
          <w:tcPr>
            <w:tcW w:w="1594" w:type="pct"/>
          </w:tcPr>
          <w:p>
            <w:pPr>
              <w:spacing w:line="240" w:lineRule="auto"/>
              <w:jc w:val="center"/>
              <w:rPr>
                <w:color w:val="000000"/>
              </w:rPr>
            </w:pPr>
            <w:r>
              <w:rPr>
                <w:color w:val="000000"/>
              </w:rPr>
              <w:t>1</w:t>
            </w:r>
          </w:p>
        </w:tc>
        <w:tc>
          <w:tcPr>
            <w:tcW w:w="1710" w:type="pct"/>
          </w:tcPr>
          <w:p>
            <w:pPr>
              <w:spacing w:line="240" w:lineRule="auto"/>
              <w:jc w:val="center"/>
              <w:rPr>
                <w:color w:val="000000"/>
                <w:szCs w:val="22"/>
              </w:rPr>
            </w:pPr>
            <w:r>
              <w:rPr>
                <w:color w:val="000000"/>
                <w:szCs w:val="22"/>
              </w:rPr>
              <w:t>9,6</w:t>
            </w:r>
          </w:p>
        </w:tc>
      </w:tr>
    </w:tbl>
    <w:p>
      <w:pPr>
        <w:tabs>
          <w:tab w:val="clear" w:pos="567"/>
        </w:tabs>
        <w:spacing w:line="240" w:lineRule="auto"/>
        <w:ind w:right="716"/>
        <w:rPr>
          <w:b/>
          <w:bCs/>
          <w:szCs w:val="22"/>
        </w:rPr>
      </w:pPr>
    </w:p>
    <w:p>
      <w:pPr>
        <w:tabs>
          <w:tab w:val="clear" w:pos="567"/>
        </w:tabs>
        <w:spacing w:line="240" w:lineRule="auto"/>
        <w:ind w:right="-1"/>
        <w:rPr>
          <w:b/>
          <w:bCs/>
          <w:szCs w:val="22"/>
        </w:rPr>
      </w:pPr>
      <w:r>
        <w:rPr>
          <w:b/>
          <w:bCs/>
          <w:szCs w:val="22"/>
        </w:rPr>
        <w:t>4. táblázat: A tasakos kiszerelésű Sephience belsőleges por javasolt dózisa testtömeg szerint, 12 hónapos – &lt; 2 éves gyermekbetegeknél</w:t>
      </w:r>
    </w:p>
    <w:p>
      <w:pPr>
        <w:tabs>
          <w:tab w:val="clear" w:pos="567"/>
        </w:tabs>
        <w:spacing w:line="240" w:lineRule="auto"/>
        <w:ind w:right="-1"/>
      </w:pPr>
    </w:p>
    <w:tbl>
      <w:tblPr>
        <w:tblStyle w:val="TableGrid"/>
        <w:tblW w:w="5000" w:type="pct"/>
        <w:tblLook w:val="04A0" w:firstRow="1" w:lastRow="0" w:firstColumn="1" w:lastColumn="0" w:noHBand="0" w:noVBand="1"/>
      </w:tblPr>
      <w:tblGrid>
        <w:gridCol w:w="1259"/>
        <w:gridCol w:w="1885"/>
        <w:gridCol w:w="2849"/>
        <w:gridCol w:w="3068"/>
      </w:tblGrid>
      <w:tr>
        <w:trPr>
          <w:trHeight w:val="225"/>
          <w:tblHeader/>
        </w:trPr>
        <w:tc>
          <w:tcPr>
            <w:tcW w:w="695" w:type="pct"/>
          </w:tcPr>
          <w:p>
            <w:pPr>
              <w:spacing w:line="240" w:lineRule="auto"/>
              <w:rPr>
                <w:b/>
                <w:szCs w:val="22"/>
              </w:rPr>
            </w:pPr>
            <w:r>
              <w:rPr>
                <w:b/>
                <w:bCs/>
                <w:szCs w:val="22"/>
              </w:rPr>
              <w:t>Dózisr</w:t>
            </w:r>
          </w:p>
        </w:tc>
        <w:tc>
          <w:tcPr>
            <w:tcW w:w="4305" w:type="pct"/>
            <w:gridSpan w:val="3"/>
          </w:tcPr>
          <w:p>
            <w:pPr>
              <w:spacing w:line="240" w:lineRule="auto"/>
              <w:jc w:val="center"/>
              <w:rPr>
                <w:b/>
                <w:szCs w:val="22"/>
              </w:rPr>
            </w:pPr>
            <w:r>
              <w:rPr>
                <w:b/>
                <w:bCs/>
                <w:color w:val="000000"/>
                <w:szCs w:val="22"/>
              </w:rPr>
              <w:t>30 mg/ttkg/nap</w:t>
            </w:r>
          </w:p>
        </w:tc>
      </w:tr>
      <w:tr>
        <w:trPr>
          <w:trHeight w:val="166"/>
          <w:tblHeader/>
        </w:trPr>
        <w:tc>
          <w:tcPr>
            <w:tcW w:w="695" w:type="pct"/>
          </w:tcPr>
          <w:p>
            <w:pPr>
              <w:spacing w:line="240" w:lineRule="auto"/>
              <w:rPr>
                <w:rFonts w:eastAsia="Arial"/>
                <w:b/>
                <w:bCs/>
                <w:color w:val="000000"/>
                <w:szCs w:val="22"/>
              </w:rPr>
            </w:pPr>
            <w:r>
              <w:rPr>
                <w:rFonts w:eastAsia="Arial"/>
                <w:b/>
                <w:bCs/>
                <w:color w:val="000000"/>
                <w:szCs w:val="22"/>
              </w:rPr>
              <w:t>Életkor</w:t>
            </w:r>
          </w:p>
        </w:tc>
        <w:tc>
          <w:tcPr>
            <w:tcW w:w="4305" w:type="pct"/>
            <w:gridSpan w:val="3"/>
          </w:tcPr>
          <w:p>
            <w:pPr>
              <w:spacing w:line="240" w:lineRule="auto"/>
              <w:jc w:val="center"/>
              <w:rPr>
                <w:rFonts w:eastAsia="Arial"/>
                <w:b/>
                <w:bCs/>
                <w:color w:val="000000"/>
                <w:szCs w:val="22"/>
              </w:rPr>
            </w:pPr>
            <w:r>
              <w:rPr>
                <w:b/>
                <w:bCs/>
                <w:color w:val="000000"/>
                <w:szCs w:val="22"/>
              </w:rPr>
              <w:t>12 hónap – &lt; 2 év</w:t>
            </w:r>
          </w:p>
        </w:tc>
      </w:tr>
      <w:tr>
        <w:trPr>
          <w:trHeight w:val="712"/>
          <w:tblHeader/>
        </w:trPr>
        <w:tc>
          <w:tcPr>
            <w:tcW w:w="695" w:type="pct"/>
          </w:tcPr>
          <w:p>
            <w:pPr>
              <w:spacing w:line="240" w:lineRule="auto"/>
              <w:rPr>
                <w:szCs w:val="22"/>
              </w:rPr>
            </w:pPr>
            <w:r>
              <w:rPr>
                <w:b/>
                <w:bCs/>
                <w:color w:val="000000"/>
                <w:szCs w:val="22"/>
              </w:rPr>
              <w:t xml:space="preserve">Testtömeg (ttkg) </w:t>
            </w:r>
          </w:p>
        </w:tc>
        <w:tc>
          <w:tcPr>
            <w:tcW w:w="1040" w:type="pct"/>
          </w:tcPr>
          <w:p>
            <w:pPr>
              <w:spacing w:line="240" w:lineRule="auto"/>
              <w:jc w:val="center"/>
              <w:rPr>
                <w:szCs w:val="22"/>
              </w:rPr>
            </w:pPr>
            <w:r>
              <w:rPr>
                <w:b/>
                <w:bCs/>
                <w:color w:val="000000"/>
                <w:szCs w:val="22"/>
              </w:rPr>
              <w:t>Teljes dózis (mg)</w:t>
            </w:r>
          </w:p>
        </w:tc>
        <w:tc>
          <w:tcPr>
            <w:tcW w:w="1572" w:type="pct"/>
          </w:tcPr>
          <w:p>
            <w:pPr>
              <w:spacing w:line="240" w:lineRule="auto"/>
              <w:jc w:val="center"/>
              <w:rPr>
                <w:szCs w:val="22"/>
              </w:rPr>
            </w:pPr>
            <w:r>
              <w:rPr>
                <w:b/>
                <w:bCs/>
                <w:color w:val="000000"/>
                <w:szCs w:val="22"/>
              </w:rPr>
              <w:t>Tasakok száma (250 mg-os)</w:t>
            </w:r>
          </w:p>
        </w:tc>
        <w:tc>
          <w:tcPr>
            <w:tcW w:w="1693" w:type="pct"/>
          </w:tcPr>
          <w:p>
            <w:pPr>
              <w:spacing w:line="240" w:lineRule="auto"/>
              <w:jc w:val="center"/>
              <w:rPr>
                <w:szCs w:val="22"/>
              </w:rPr>
            </w:pPr>
            <w:r>
              <w:rPr>
                <w:b/>
                <w:bCs/>
                <w:color w:val="000000"/>
                <w:szCs w:val="22"/>
              </w:rPr>
              <w:t xml:space="preserve">Beadandó mennyiség (ml) </w:t>
            </w:r>
            <w:r>
              <w:rPr>
                <w:rFonts w:eastAsia="Arial"/>
                <w:b/>
                <w:bCs/>
                <w:color w:val="000000"/>
                <w:szCs w:val="22"/>
              </w:rPr>
              <w:t>(25 mg/ml)</w:t>
            </w:r>
          </w:p>
        </w:tc>
      </w:tr>
      <w:tr>
        <w:trPr>
          <w:trHeight w:val="243"/>
        </w:trPr>
        <w:tc>
          <w:tcPr>
            <w:tcW w:w="695" w:type="pct"/>
          </w:tcPr>
          <w:p>
            <w:pPr>
              <w:spacing w:line="240" w:lineRule="auto"/>
            </w:pPr>
            <w:r>
              <w:rPr>
                <w:color w:val="000000"/>
              </w:rPr>
              <w:t>2</w:t>
            </w:r>
          </w:p>
        </w:tc>
        <w:tc>
          <w:tcPr>
            <w:tcW w:w="1040" w:type="pct"/>
          </w:tcPr>
          <w:p>
            <w:pPr>
              <w:spacing w:line="240" w:lineRule="auto"/>
              <w:jc w:val="center"/>
            </w:pPr>
            <w:r>
              <w:rPr>
                <w:color w:val="000000"/>
              </w:rPr>
              <w:t>60</w:t>
            </w:r>
          </w:p>
        </w:tc>
        <w:tc>
          <w:tcPr>
            <w:tcW w:w="1572" w:type="pct"/>
          </w:tcPr>
          <w:p>
            <w:pPr>
              <w:spacing w:line="240" w:lineRule="auto"/>
              <w:jc w:val="center"/>
            </w:pPr>
            <w:r>
              <w:rPr>
                <w:color w:val="000000"/>
              </w:rPr>
              <w:t>1</w:t>
            </w:r>
          </w:p>
        </w:tc>
        <w:tc>
          <w:tcPr>
            <w:tcW w:w="1693" w:type="pct"/>
          </w:tcPr>
          <w:p>
            <w:pPr>
              <w:spacing w:line="240" w:lineRule="auto"/>
              <w:jc w:val="center"/>
              <w:rPr>
                <w:szCs w:val="22"/>
              </w:rPr>
            </w:pPr>
            <w:r>
              <w:rPr>
                <w:color w:val="000000"/>
                <w:szCs w:val="22"/>
              </w:rPr>
              <w:t>2,4</w:t>
            </w:r>
          </w:p>
        </w:tc>
      </w:tr>
      <w:tr>
        <w:trPr>
          <w:trHeight w:val="225"/>
        </w:trPr>
        <w:tc>
          <w:tcPr>
            <w:tcW w:w="695" w:type="pct"/>
          </w:tcPr>
          <w:p>
            <w:pPr>
              <w:spacing w:line="240" w:lineRule="auto"/>
            </w:pPr>
            <w:r>
              <w:rPr>
                <w:color w:val="000000"/>
              </w:rPr>
              <w:t>3</w:t>
            </w:r>
          </w:p>
        </w:tc>
        <w:tc>
          <w:tcPr>
            <w:tcW w:w="1040" w:type="pct"/>
          </w:tcPr>
          <w:p>
            <w:pPr>
              <w:spacing w:line="240" w:lineRule="auto"/>
              <w:jc w:val="center"/>
            </w:pPr>
            <w:r>
              <w:rPr>
                <w:color w:val="000000"/>
              </w:rPr>
              <w:t>90</w:t>
            </w:r>
          </w:p>
        </w:tc>
        <w:tc>
          <w:tcPr>
            <w:tcW w:w="1572" w:type="pct"/>
          </w:tcPr>
          <w:p>
            <w:pPr>
              <w:spacing w:line="240" w:lineRule="auto"/>
              <w:jc w:val="center"/>
            </w:pPr>
            <w:r>
              <w:rPr>
                <w:color w:val="000000"/>
              </w:rPr>
              <w:t>1</w:t>
            </w:r>
          </w:p>
        </w:tc>
        <w:tc>
          <w:tcPr>
            <w:tcW w:w="1693" w:type="pct"/>
          </w:tcPr>
          <w:p>
            <w:pPr>
              <w:spacing w:line="240" w:lineRule="auto"/>
              <w:jc w:val="center"/>
              <w:rPr>
                <w:szCs w:val="22"/>
              </w:rPr>
            </w:pPr>
            <w:r>
              <w:rPr>
                <w:color w:val="000000"/>
                <w:szCs w:val="22"/>
              </w:rPr>
              <w:t>3,6</w:t>
            </w:r>
          </w:p>
        </w:tc>
      </w:tr>
      <w:tr>
        <w:trPr>
          <w:trHeight w:val="243"/>
        </w:trPr>
        <w:tc>
          <w:tcPr>
            <w:tcW w:w="695" w:type="pct"/>
          </w:tcPr>
          <w:p>
            <w:pPr>
              <w:spacing w:line="240" w:lineRule="auto"/>
            </w:pPr>
            <w:r>
              <w:rPr>
                <w:color w:val="000000"/>
              </w:rPr>
              <w:t>4</w:t>
            </w:r>
          </w:p>
        </w:tc>
        <w:tc>
          <w:tcPr>
            <w:tcW w:w="1040" w:type="pct"/>
          </w:tcPr>
          <w:p>
            <w:pPr>
              <w:spacing w:line="240" w:lineRule="auto"/>
              <w:jc w:val="center"/>
            </w:pPr>
            <w:r>
              <w:rPr>
                <w:color w:val="000000"/>
              </w:rPr>
              <w:t>120</w:t>
            </w:r>
          </w:p>
        </w:tc>
        <w:tc>
          <w:tcPr>
            <w:tcW w:w="1572" w:type="pct"/>
          </w:tcPr>
          <w:p>
            <w:pPr>
              <w:spacing w:line="240" w:lineRule="auto"/>
              <w:jc w:val="center"/>
            </w:pPr>
            <w:r>
              <w:rPr>
                <w:color w:val="000000"/>
              </w:rPr>
              <w:t>1</w:t>
            </w:r>
          </w:p>
        </w:tc>
        <w:tc>
          <w:tcPr>
            <w:tcW w:w="1693" w:type="pct"/>
          </w:tcPr>
          <w:p>
            <w:pPr>
              <w:spacing w:line="240" w:lineRule="auto"/>
              <w:jc w:val="center"/>
              <w:rPr>
                <w:szCs w:val="22"/>
              </w:rPr>
            </w:pPr>
            <w:r>
              <w:rPr>
                <w:color w:val="000000"/>
                <w:szCs w:val="22"/>
              </w:rPr>
              <w:t>4,8</w:t>
            </w:r>
          </w:p>
        </w:tc>
      </w:tr>
      <w:tr>
        <w:trPr>
          <w:trHeight w:val="225"/>
        </w:trPr>
        <w:tc>
          <w:tcPr>
            <w:tcW w:w="695" w:type="pct"/>
          </w:tcPr>
          <w:p>
            <w:pPr>
              <w:spacing w:line="240" w:lineRule="auto"/>
            </w:pPr>
            <w:r>
              <w:rPr>
                <w:color w:val="000000"/>
              </w:rPr>
              <w:t>5</w:t>
            </w:r>
          </w:p>
        </w:tc>
        <w:tc>
          <w:tcPr>
            <w:tcW w:w="1040" w:type="pct"/>
          </w:tcPr>
          <w:p>
            <w:pPr>
              <w:spacing w:line="240" w:lineRule="auto"/>
              <w:jc w:val="center"/>
            </w:pPr>
            <w:r>
              <w:rPr>
                <w:color w:val="000000"/>
              </w:rPr>
              <w:t>150</w:t>
            </w:r>
          </w:p>
        </w:tc>
        <w:tc>
          <w:tcPr>
            <w:tcW w:w="1572" w:type="pct"/>
          </w:tcPr>
          <w:p>
            <w:pPr>
              <w:spacing w:line="240" w:lineRule="auto"/>
              <w:jc w:val="center"/>
            </w:pPr>
            <w:r>
              <w:rPr>
                <w:color w:val="000000"/>
              </w:rPr>
              <w:t>1</w:t>
            </w:r>
          </w:p>
        </w:tc>
        <w:tc>
          <w:tcPr>
            <w:tcW w:w="1693" w:type="pct"/>
          </w:tcPr>
          <w:p>
            <w:pPr>
              <w:spacing w:line="240" w:lineRule="auto"/>
              <w:jc w:val="center"/>
              <w:rPr>
                <w:szCs w:val="22"/>
              </w:rPr>
            </w:pPr>
            <w:r>
              <w:rPr>
                <w:color w:val="000000"/>
                <w:szCs w:val="22"/>
              </w:rPr>
              <w:t>6</w:t>
            </w:r>
          </w:p>
        </w:tc>
      </w:tr>
      <w:tr>
        <w:trPr>
          <w:trHeight w:val="243"/>
        </w:trPr>
        <w:tc>
          <w:tcPr>
            <w:tcW w:w="695" w:type="pct"/>
          </w:tcPr>
          <w:p>
            <w:pPr>
              <w:spacing w:line="240" w:lineRule="auto"/>
            </w:pPr>
            <w:r>
              <w:rPr>
                <w:color w:val="000000"/>
              </w:rPr>
              <w:t>6</w:t>
            </w:r>
          </w:p>
        </w:tc>
        <w:tc>
          <w:tcPr>
            <w:tcW w:w="1040" w:type="pct"/>
          </w:tcPr>
          <w:p>
            <w:pPr>
              <w:spacing w:line="240" w:lineRule="auto"/>
              <w:jc w:val="center"/>
            </w:pPr>
            <w:r>
              <w:rPr>
                <w:color w:val="000000"/>
              </w:rPr>
              <w:t>180</w:t>
            </w:r>
          </w:p>
        </w:tc>
        <w:tc>
          <w:tcPr>
            <w:tcW w:w="1572" w:type="pct"/>
          </w:tcPr>
          <w:p>
            <w:pPr>
              <w:spacing w:line="240" w:lineRule="auto"/>
              <w:jc w:val="center"/>
            </w:pPr>
            <w:r>
              <w:rPr>
                <w:color w:val="000000"/>
              </w:rPr>
              <w:t>1</w:t>
            </w:r>
          </w:p>
        </w:tc>
        <w:tc>
          <w:tcPr>
            <w:tcW w:w="1693" w:type="pct"/>
          </w:tcPr>
          <w:p>
            <w:pPr>
              <w:spacing w:line="240" w:lineRule="auto"/>
              <w:jc w:val="center"/>
              <w:rPr>
                <w:szCs w:val="22"/>
              </w:rPr>
            </w:pPr>
            <w:r>
              <w:rPr>
                <w:color w:val="000000"/>
                <w:szCs w:val="22"/>
              </w:rPr>
              <w:t>7,2</w:t>
            </w:r>
          </w:p>
        </w:tc>
      </w:tr>
      <w:tr>
        <w:trPr>
          <w:trHeight w:val="225"/>
        </w:trPr>
        <w:tc>
          <w:tcPr>
            <w:tcW w:w="695" w:type="pct"/>
          </w:tcPr>
          <w:p>
            <w:pPr>
              <w:spacing w:line="240" w:lineRule="auto"/>
              <w:rPr>
                <w:color w:val="000000"/>
              </w:rPr>
            </w:pPr>
            <w:r>
              <w:rPr>
                <w:color w:val="000000"/>
              </w:rPr>
              <w:t>7</w:t>
            </w:r>
          </w:p>
        </w:tc>
        <w:tc>
          <w:tcPr>
            <w:tcW w:w="1040" w:type="pct"/>
          </w:tcPr>
          <w:p>
            <w:pPr>
              <w:spacing w:line="240" w:lineRule="auto"/>
              <w:jc w:val="center"/>
              <w:rPr>
                <w:color w:val="000000"/>
              </w:rPr>
            </w:pPr>
            <w:r>
              <w:rPr>
                <w:color w:val="000000"/>
              </w:rPr>
              <w:t>210</w:t>
            </w:r>
          </w:p>
        </w:tc>
        <w:tc>
          <w:tcPr>
            <w:tcW w:w="1572" w:type="pct"/>
          </w:tcPr>
          <w:p>
            <w:pPr>
              <w:spacing w:line="240" w:lineRule="auto"/>
              <w:jc w:val="center"/>
              <w:rPr>
                <w:color w:val="000000"/>
              </w:rPr>
            </w:pPr>
            <w:r>
              <w:rPr>
                <w:color w:val="000000"/>
              </w:rPr>
              <w:t>1</w:t>
            </w:r>
          </w:p>
        </w:tc>
        <w:tc>
          <w:tcPr>
            <w:tcW w:w="1693" w:type="pct"/>
          </w:tcPr>
          <w:p>
            <w:pPr>
              <w:spacing w:line="240" w:lineRule="auto"/>
              <w:jc w:val="center"/>
              <w:rPr>
                <w:color w:val="000000"/>
                <w:szCs w:val="22"/>
              </w:rPr>
            </w:pPr>
            <w:r>
              <w:rPr>
                <w:color w:val="000000"/>
                <w:szCs w:val="22"/>
              </w:rPr>
              <w:t>8,4</w:t>
            </w:r>
          </w:p>
        </w:tc>
      </w:tr>
      <w:tr>
        <w:trPr>
          <w:trHeight w:val="243"/>
        </w:trPr>
        <w:tc>
          <w:tcPr>
            <w:tcW w:w="695" w:type="pct"/>
          </w:tcPr>
          <w:p>
            <w:pPr>
              <w:spacing w:line="240" w:lineRule="auto"/>
              <w:rPr>
                <w:color w:val="000000"/>
              </w:rPr>
            </w:pPr>
            <w:r>
              <w:rPr>
                <w:color w:val="000000"/>
              </w:rPr>
              <w:t>8</w:t>
            </w:r>
          </w:p>
        </w:tc>
        <w:tc>
          <w:tcPr>
            <w:tcW w:w="1040" w:type="pct"/>
          </w:tcPr>
          <w:p>
            <w:pPr>
              <w:spacing w:line="240" w:lineRule="auto"/>
              <w:jc w:val="center"/>
              <w:rPr>
                <w:color w:val="000000"/>
              </w:rPr>
            </w:pPr>
            <w:r>
              <w:rPr>
                <w:color w:val="000000"/>
              </w:rPr>
              <w:t>240</w:t>
            </w:r>
          </w:p>
        </w:tc>
        <w:tc>
          <w:tcPr>
            <w:tcW w:w="1572" w:type="pct"/>
          </w:tcPr>
          <w:p>
            <w:pPr>
              <w:spacing w:line="240" w:lineRule="auto"/>
              <w:jc w:val="center"/>
              <w:rPr>
                <w:color w:val="000000"/>
              </w:rPr>
            </w:pPr>
            <w:r>
              <w:rPr>
                <w:color w:val="000000"/>
              </w:rPr>
              <w:t>1</w:t>
            </w:r>
          </w:p>
        </w:tc>
        <w:tc>
          <w:tcPr>
            <w:tcW w:w="1693" w:type="pct"/>
          </w:tcPr>
          <w:p>
            <w:pPr>
              <w:spacing w:line="240" w:lineRule="auto"/>
              <w:jc w:val="center"/>
              <w:rPr>
                <w:color w:val="000000"/>
                <w:szCs w:val="22"/>
              </w:rPr>
            </w:pPr>
            <w:r>
              <w:rPr>
                <w:color w:val="000000"/>
                <w:szCs w:val="22"/>
              </w:rPr>
              <w:t>9,6</w:t>
            </w:r>
          </w:p>
        </w:tc>
      </w:tr>
      <w:tr>
        <w:trPr>
          <w:trHeight w:val="225"/>
        </w:trPr>
        <w:tc>
          <w:tcPr>
            <w:tcW w:w="695" w:type="pct"/>
          </w:tcPr>
          <w:p>
            <w:pPr>
              <w:spacing w:line="240" w:lineRule="auto"/>
              <w:rPr>
                <w:color w:val="000000"/>
              </w:rPr>
            </w:pPr>
            <w:r>
              <w:rPr>
                <w:color w:val="000000"/>
              </w:rPr>
              <w:t>9</w:t>
            </w:r>
          </w:p>
        </w:tc>
        <w:tc>
          <w:tcPr>
            <w:tcW w:w="1040" w:type="pct"/>
          </w:tcPr>
          <w:p>
            <w:pPr>
              <w:spacing w:line="240" w:lineRule="auto"/>
              <w:jc w:val="center"/>
              <w:rPr>
                <w:color w:val="000000"/>
              </w:rPr>
            </w:pPr>
            <w:r>
              <w:rPr>
                <w:color w:val="000000"/>
              </w:rPr>
              <w:t>270</w:t>
            </w:r>
          </w:p>
        </w:tc>
        <w:tc>
          <w:tcPr>
            <w:tcW w:w="1572" w:type="pct"/>
          </w:tcPr>
          <w:p>
            <w:pPr>
              <w:spacing w:line="240" w:lineRule="auto"/>
              <w:jc w:val="center"/>
              <w:rPr>
                <w:color w:val="000000"/>
              </w:rPr>
            </w:pPr>
            <w:r>
              <w:rPr>
                <w:color w:val="000000"/>
              </w:rPr>
              <w:t>2</w:t>
            </w:r>
          </w:p>
        </w:tc>
        <w:tc>
          <w:tcPr>
            <w:tcW w:w="1693" w:type="pct"/>
          </w:tcPr>
          <w:p>
            <w:pPr>
              <w:spacing w:line="240" w:lineRule="auto"/>
              <w:jc w:val="center"/>
              <w:rPr>
                <w:color w:val="000000"/>
                <w:szCs w:val="22"/>
              </w:rPr>
            </w:pPr>
            <w:r>
              <w:rPr>
                <w:color w:val="000000"/>
                <w:szCs w:val="22"/>
              </w:rPr>
              <w:t>10,8</w:t>
            </w:r>
          </w:p>
        </w:tc>
      </w:tr>
      <w:tr>
        <w:trPr>
          <w:trHeight w:val="243"/>
        </w:trPr>
        <w:tc>
          <w:tcPr>
            <w:tcW w:w="695" w:type="pct"/>
          </w:tcPr>
          <w:p>
            <w:pPr>
              <w:spacing w:line="240" w:lineRule="auto"/>
              <w:rPr>
                <w:color w:val="000000"/>
              </w:rPr>
            </w:pPr>
            <w:r>
              <w:rPr>
                <w:color w:val="000000"/>
              </w:rPr>
              <w:t>10</w:t>
            </w:r>
          </w:p>
        </w:tc>
        <w:tc>
          <w:tcPr>
            <w:tcW w:w="1040" w:type="pct"/>
          </w:tcPr>
          <w:p>
            <w:pPr>
              <w:spacing w:line="240" w:lineRule="auto"/>
              <w:jc w:val="center"/>
              <w:rPr>
                <w:color w:val="000000"/>
              </w:rPr>
            </w:pPr>
            <w:r>
              <w:rPr>
                <w:color w:val="000000"/>
              </w:rPr>
              <w:t>300</w:t>
            </w:r>
          </w:p>
        </w:tc>
        <w:tc>
          <w:tcPr>
            <w:tcW w:w="1572" w:type="pct"/>
          </w:tcPr>
          <w:p>
            <w:pPr>
              <w:spacing w:line="240" w:lineRule="auto"/>
              <w:jc w:val="center"/>
              <w:rPr>
                <w:color w:val="000000"/>
              </w:rPr>
            </w:pPr>
            <w:r>
              <w:rPr>
                <w:color w:val="000000"/>
              </w:rPr>
              <w:t>2</w:t>
            </w:r>
          </w:p>
        </w:tc>
        <w:tc>
          <w:tcPr>
            <w:tcW w:w="1693" w:type="pct"/>
          </w:tcPr>
          <w:p>
            <w:pPr>
              <w:spacing w:line="240" w:lineRule="auto"/>
              <w:jc w:val="center"/>
              <w:rPr>
                <w:color w:val="000000"/>
                <w:szCs w:val="22"/>
              </w:rPr>
            </w:pPr>
            <w:r>
              <w:rPr>
                <w:color w:val="000000"/>
                <w:szCs w:val="22"/>
              </w:rPr>
              <w:t>12</w:t>
            </w:r>
          </w:p>
        </w:tc>
      </w:tr>
      <w:tr>
        <w:trPr>
          <w:trHeight w:val="225"/>
        </w:trPr>
        <w:tc>
          <w:tcPr>
            <w:tcW w:w="695" w:type="pct"/>
          </w:tcPr>
          <w:p>
            <w:pPr>
              <w:spacing w:line="240" w:lineRule="auto"/>
              <w:rPr>
                <w:color w:val="000000"/>
              </w:rPr>
            </w:pPr>
            <w:r>
              <w:rPr>
                <w:color w:val="000000"/>
              </w:rPr>
              <w:t>11</w:t>
            </w:r>
          </w:p>
        </w:tc>
        <w:tc>
          <w:tcPr>
            <w:tcW w:w="1040" w:type="pct"/>
          </w:tcPr>
          <w:p>
            <w:pPr>
              <w:spacing w:line="240" w:lineRule="auto"/>
              <w:jc w:val="center"/>
              <w:rPr>
                <w:color w:val="000000"/>
              </w:rPr>
            </w:pPr>
            <w:r>
              <w:rPr>
                <w:color w:val="000000"/>
              </w:rPr>
              <w:t>330</w:t>
            </w:r>
          </w:p>
        </w:tc>
        <w:tc>
          <w:tcPr>
            <w:tcW w:w="1572" w:type="pct"/>
          </w:tcPr>
          <w:p>
            <w:pPr>
              <w:spacing w:line="240" w:lineRule="auto"/>
              <w:jc w:val="center"/>
              <w:rPr>
                <w:color w:val="000000"/>
              </w:rPr>
            </w:pPr>
            <w:r>
              <w:rPr>
                <w:color w:val="000000"/>
              </w:rPr>
              <w:t>2</w:t>
            </w:r>
          </w:p>
        </w:tc>
        <w:tc>
          <w:tcPr>
            <w:tcW w:w="1693" w:type="pct"/>
          </w:tcPr>
          <w:p>
            <w:pPr>
              <w:spacing w:line="240" w:lineRule="auto"/>
              <w:jc w:val="center"/>
              <w:rPr>
                <w:color w:val="000000"/>
                <w:szCs w:val="22"/>
              </w:rPr>
            </w:pPr>
            <w:r>
              <w:rPr>
                <w:color w:val="000000"/>
                <w:szCs w:val="22"/>
              </w:rPr>
              <w:t>13,2</w:t>
            </w:r>
          </w:p>
        </w:tc>
      </w:tr>
      <w:tr>
        <w:trPr>
          <w:trHeight w:val="243"/>
        </w:trPr>
        <w:tc>
          <w:tcPr>
            <w:tcW w:w="695" w:type="pct"/>
          </w:tcPr>
          <w:p>
            <w:pPr>
              <w:spacing w:line="240" w:lineRule="auto"/>
              <w:rPr>
                <w:color w:val="000000"/>
              </w:rPr>
            </w:pPr>
            <w:r>
              <w:rPr>
                <w:color w:val="000000"/>
              </w:rPr>
              <w:t>12</w:t>
            </w:r>
          </w:p>
        </w:tc>
        <w:tc>
          <w:tcPr>
            <w:tcW w:w="1040" w:type="pct"/>
          </w:tcPr>
          <w:p>
            <w:pPr>
              <w:spacing w:line="240" w:lineRule="auto"/>
              <w:jc w:val="center"/>
              <w:rPr>
                <w:color w:val="000000"/>
              </w:rPr>
            </w:pPr>
            <w:r>
              <w:rPr>
                <w:color w:val="000000"/>
              </w:rPr>
              <w:t>360</w:t>
            </w:r>
          </w:p>
        </w:tc>
        <w:tc>
          <w:tcPr>
            <w:tcW w:w="1572" w:type="pct"/>
          </w:tcPr>
          <w:p>
            <w:pPr>
              <w:spacing w:line="240" w:lineRule="auto"/>
              <w:jc w:val="center"/>
              <w:rPr>
                <w:color w:val="000000"/>
              </w:rPr>
            </w:pPr>
            <w:r>
              <w:rPr>
                <w:color w:val="000000"/>
              </w:rPr>
              <w:t>2</w:t>
            </w:r>
          </w:p>
        </w:tc>
        <w:tc>
          <w:tcPr>
            <w:tcW w:w="1693" w:type="pct"/>
          </w:tcPr>
          <w:p>
            <w:pPr>
              <w:spacing w:line="240" w:lineRule="auto"/>
              <w:jc w:val="center"/>
              <w:rPr>
                <w:color w:val="000000"/>
                <w:szCs w:val="22"/>
              </w:rPr>
            </w:pPr>
            <w:r>
              <w:rPr>
                <w:color w:val="000000"/>
                <w:szCs w:val="22"/>
              </w:rPr>
              <w:t>14,4</w:t>
            </w:r>
          </w:p>
        </w:tc>
      </w:tr>
      <w:tr>
        <w:trPr>
          <w:trHeight w:val="225"/>
        </w:trPr>
        <w:tc>
          <w:tcPr>
            <w:tcW w:w="695" w:type="pct"/>
          </w:tcPr>
          <w:p>
            <w:pPr>
              <w:spacing w:line="240" w:lineRule="auto"/>
              <w:rPr>
                <w:color w:val="000000"/>
              </w:rPr>
            </w:pPr>
            <w:r>
              <w:rPr>
                <w:color w:val="000000"/>
              </w:rPr>
              <w:t>13</w:t>
            </w:r>
          </w:p>
        </w:tc>
        <w:tc>
          <w:tcPr>
            <w:tcW w:w="1040" w:type="pct"/>
          </w:tcPr>
          <w:p>
            <w:pPr>
              <w:spacing w:line="240" w:lineRule="auto"/>
              <w:jc w:val="center"/>
              <w:rPr>
                <w:color w:val="000000"/>
              </w:rPr>
            </w:pPr>
            <w:r>
              <w:rPr>
                <w:color w:val="000000"/>
              </w:rPr>
              <w:t>390</w:t>
            </w:r>
          </w:p>
        </w:tc>
        <w:tc>
          <w:tcPr>
            <w:tcW w:w="1572" w:type="pct"/>
          </w:tcPr>
          <w:p>
            <w:pPr>
              <w:spacing w:line="240" w:lineRule="auto"/>
              <w:jc w:val="center"/>
              <w:rPr>
                <w:color w:val="000000"/>
              </w:rPr>
            </w:pPr>
            <w:r>
              <w:rPr>
                <w:color w:val="000000"/>
              </w:rPr>
              <w:t>2</w:t>
            </w:r>
          </w:p>
        </w:tc>
        <w:tc>
          <w:tcPr>
            <w:tcW w:w="1693" w:type="pct"/>
          </w:tcPr>
          <w:p>
            <w:pPr>
              <w:spacing w:line="240" w:lineRule="auto"/>
              <w:jc w:val="center"/>
              <w:rPr>
                <w:color w:val="000000"/>
                <w:szCs w:val="22"/>
              </w:rPr>
            </w:pPr>
            <w:r>
              <w:rPr>
                <w:color w:val="000000"/>
                <w:szCs w:val="22"/>
              </w:rPr>
              <w:t>15,6</w:t>
            </w:r>
          </w:p>
        </w:tc>
      </w:tr>
      <w:tr>
        <w:trPr>
          <w:trHeight w:val="243"/>
        </w:trPr>
        <w:tc>
          <w:tcPr>
            <w:tcW w:w="695" w:type="pct"/>
          </w:tcPr>
          <w:p>
            <w:pPr>
              <w:spacing w:line="240" w:lineRule="auto"/>
              <w:rPr>
                <w:color w:val="000000"/>
              </w:rPr>
            </w:pPr>
            <w:r>
              <w:rPr>
                <w:color w:val="000000"/>
              </w:rPr>
              <w:t>14</w:t>
            </w:r>
          </w:p>
        </w:tc>
        <w:tc>
          <w:tcPr>
            <w:tcW w:w="1040" w:type="pct"/>
          </w:tcPr>
          <w:p>
            <w:pPr>
              <w:spacing w:line="240" w:lineRule="auto"/>
              <w:jc w:val="center"/>
              <w:rPr>
                <w:color w:val="000000"/>
              </w:rPr>
            </w:pPr>
            <w:r>
              <w:rPr>
                <w:color w:val="000000"/>
              </w:rPr>
              <w:t>420</w:t>
            </w:r>
          </w:p>
        </w:tc>
        <w:tc>
          <w:tcPr>
            <w:tcW w:w="1572" w:type="pct"/>
          </w:tcPr>
          <w:p>
            <w:pPr>
              <w:spacing w:line="240" w:lineRule="auto"/>
              <w:jc w:val="center"/>
              <w:rPr>
                <w:color w:val="000000"/>
              </w:rPr>
            </w:pPr>
            <w:r>
              <w:rPr>
                <w:color w:val="000000"/>
              </w:rPr>
              <w:t>2</w:t>
            </w:r>
          </w:p>
        </w:tc>
        <w:tc>
          <w:tcPr>
            <w:tcW w:w="1693" w:type="pct"/>
          </w:tcPr>
          <w:p>
            <w:pPr>
              <w:spacing w:line="240" w:lineRule="auto"/>
              <w:jc w:val="center"/>
              <w:rPr>
                <w:color w:val="000000"/>
                <w:szCs w:val="22"/>
              </w:rPr>
            </w:pPr>
            <w:r>
              <w:rPr>
                <w:color w:val="000000"/>
                <w:szCs w:val="22"/>
              </w:rPr>
              <w:t>16,8</w:t>
            </w:r>
          </w:p>
        </w:tc>
      </w:tr>
      <w:tr>
        <w:trPr>
          <w:trHeight w:val="225"/>
        </w:trPr>
        <w:tc>
          <w:tcPr>
            <w:tcW w:w="695" w:type="pct"/>
          </w:tcPr>
          <w:p>
            <w:pPr>
              <w:spacing w:line="240" w:lineRule="auto"/>
              <w:rPr>
                <w:color w:val="000000"/>
              </w:rPr>
            </w:pPr>
            <w:r>
              <w:rPr>
                <w:color w:val="000000"/>
              </w:rPr>
              <w:t>15</w:t>
            </w:r>
          </w:p>
        </w:tc>
        <w:tc>
          <w:tcPr>
            <w:tcW w:w="1040" w:type="pct"/>
          </w:tcPr>
          <w:p>
            <w:pPr>
              <w:spacing w:line="240" w:lineRule="auto"/>
              <w:jc w:val="center"/>
              <w:rPr>
                <w:color w:val="000000"/>
              </w:rPr>
            </w:pPr>
            <w:r>
              <w:rPr>
                <w:color w:val="000000"/>
              </w:rPr>
              <w:t>450</w:t>
            </w:r>
          </w:p>
        </w:tc>
        <w:tc>
          <w:tcPr>
            <w:tcW w:w="1572" w:type="pct"/>
          </w:tcPr>
          <w:p>
            <w:pPr>
              <w:spacing w:line="240" w:lineRule="auto"/>
              <w:jc w:val="center"/>
              <w:rPr>
                <w:color w:val="000000"/>
              </w:rPr>
            </w:pPr>
            <w:r>
              <w:rPr>
                <w:color w:val="000000"/>
              </w:rPr>
              <w:t>2</w:t>
            </w:r>
          </w:p>
        </w:tc>
        <w:tc>
          <w:tcPr>
            <w:tcW w:w="1693" w:type="pct"/>
          </w:tcPr>
          <w:p>
            <w:pPr>
              <w:spacing w:line="240" w:lineRule="auto"/>
              <w:jc w:val="center"/>
              <w:rPr>
                <w:color w:val="000000"/>
                <w:szCs w:val="22"/>
              </w:rPr>
            </w:pPr>
            <w:r>
              <w:rPr>
                <w:color w:val="000000"/>
                <w:szCs w:val="22"/>
              </w:rPr>
              <w:t>18</w:t>
            </w:r>
          </w:p>
        </w:tc>
      </w:tr>
      <w:tr>
        <w:trPr>
          <w:trHeight w:val="225"/>
        </w:trPr>
        <w:tc>
          <w:tcPr>
            <w:tcW w:w="695" w:type="pct"/>
          </w:tcPr>
          <w:p>
            <w:pPr>
              <w:spacing w:line="240" w:lineRule="auto"/>
              <w:rPr>
                <w:color w:val="000000"/>
              </w:rPr>
            </w:pPr>
            <w:r>
              <w:rPr>
                <w:color w:val="000000"/>
              </w:rPr>
              <w:t>16</w:t>
            </w:r>
          </w:p>
        </w:tc>
        <w:tc>
          <w:tcPr>
            <w:tcW w:w="1040" w:type="pct"/>
          </w:tcPr>
          <w:p>
            <w:pPr>
              <w:spacing w:line="240" w:lineRule="auto"/>
              <w:jc w:val="center"/>
              <w:rPr>
                <w:color w:val="000000"/>
              </w:rPr>
            </w:pPr>
            <w:r>
              <w:rPr>
                <w:color w:val="000000"/>
              </w:rPr>
              <w:t>480</w:t>
            </w:r>
          </w:p>
        </w:tc>
        <w:tc>
          <w:tcPr>
            <w:tcW w:w="1572" w:type="pct"/>
          </w:tcPr>
          <w:p>
            <w:pPr>
              <w:spacing w:line="240" w:lineRule="auto"/>
              <w:jc w:val="center"/>
              <w:rPr>
                <w:color w:val="000000"/>
              </w:rPr>
            </w:pPr>
            <w:r>
              <w:rPr>
                <w:color w:val="000000"/>
              </w:rPr>
              <w:t>2</w:t>
            </w:r>
          </w:p>
        </w:tc>
        <w:tc>
          <w:tcPr>
            <w:tcW w:w="1693" w:type="pct"/>
          </w:tcPr>
          <w:p>
            <w:pPr>
              <w:spacing w:line="240" w:lineRule="auto"/>
              <w:jc w:val="center"/>
              <w:rPr>
                <w:color w:val="000000"/>
                <w:szCs w:val="22"/>
              </w:rPr>
            </w:pPr>
            <w:r>
              <w:rPr>
                <w:color w:val="000000"/>
                <w:szCs w:val="22"/>
              </w:rPr>
              <w:t>19,2</w:t>
            </w:r>
          </w:p>
        </w:tc>
      </w:tr>
    </w:tbl>
    <w:p>
      <w:pPr>
        <w:spacing w:line="240" w:lineRule="auto"/>
      </w:pPr>
    </w:p>
    <w:p>
      <w:pPr>
        <w:keepNext/>
        <w:tabs>
          <w:tab w:val="clear" w:pos="567"/>
        </w:tabs>
        <w:spacing w:line="240" w:lineRule="auto"/>
        <w:ind w:right="-1"/>
        <w:rPr>
          <w:b/>
          <w:bCs/>
          <w:szCs w:val="22"/>
        </w:rPr>
      </w:pPr>
      <w:r>
        <w:rPr>
          <w:b/>
          <w:bCs/>
          <w:szCs w:val="22"/>
        </w:rPr>
        <w:t>5. táblázat: A tasakos kiszerelésű Sephience belsőleges por javasolt dózisa testtömeg szerint, legalább 2 éves gyermekbetegeknél</w:t>
      </w:r>
    </w:p>
    <w:p>
      <w:pPr>
        <w:keepNext/>
        <w:tabs>
          <w:tab w:val="clear" w:pos="567"/>
        </w:tabs>
        <w:spacing w:line="240" w:lineRule="auto"/>
        <w:ind w:right="-1"/>
        <w:rPr>
          <w:b/>
          <w:bCs/>
          <w:szCs w:val="22"/>
        </w:rPr>
      </w:pPr>
    </w:p>
    <w:tbl>
      <w:tblPr>
        <w:tblStyle w:val="TableGrid"/>
        <w:tblW w:w="5000" w:type="pct"/>
        <w:tblLayout w:type="fixed"/>
        <w:tblLook w:val="04A0" w:firstRow="1" w:lastRow="0" w:firstColumn="1" w:lastColumn="0" w:noHBand="0" w:noVBand="1"/>
      </w:tblPr>
      <w:tblGrid>
        <w:gridCol w:w="1271"/>
        <w:gridCol w:w="1678"/>
        <w:gridCol w:w="2738"/>
        <w:gridCol w:w="3374"/>
      </w:tblGrid>
      <w:tr>
        <w:trPr>
          <w:trHeight w:val="202"/>
          <w:tblHeader/>
        </w:trPr>
        <w:tc>
          <w:tcPr>
            <w:tcW w:w="701" w:type="pct"/>
          </w:tcPr>
          <w:p>
            <w:pPr>
              <w:keepNext/>
              <w:spacing w:line="240" w:lineRule="auto"/>
              <w:rPr>
                <w:b/>
                <w:bCs/>
                <w:szCs w:val="22"/>
              </w:rPr>
            </w:pPr>
            <w:r>
              <w:rPr>
                <w:b/>
                <w:bCs/>
                <w:szCs w:val="22"/>
              </w:rPr>
              <w:t>Dózis</w:t>
            </w:r>
          </w:p>
        </w:tc>
        <w:tc>
          <w:tcPr>
            <w:tcW w:w="4299" w:type="pct"/>
            <w:gridSpan w:val="3"/>
          </w:tcPr>
          <w:p>
            <w:pPr>
              <w:keepNext/>
              <w:spacing w:line="240" w:lineRule="auto"/>
              <w:jc w:val="center"/>
              <w:rPr>
                <w:b/>
                <w:bCs/>
                <w:szCs w:val="22"/>
              </w:rPr>
            </w:pPr>
            <w:r>
              <w:rPr>
                <w:b/>
                <w:bCs/>
                <w:color w:val="000000"/>
                <w:szCs w:val="22"/>
              </w:rPr>
              <w:t>60 mg/ttkg/nap</w:t>
            </w:r>
          </w:p>
        </w:tc>
      </w:tr>
      <w:tr>
        <w:trPr>
          <w:trHeight w:val="145"/>
          <w:tblHeader/>
        </w:trPr>
        <w:tc>
          <w:tcPr>
            <w:tcW w:w="701" w:type="pct"/>
          </w:tcPr>
          <w:p>
            <w:pPr>
              <w:keepNext/>
              <w:spacing w:line="240" w:lineRule="auto"/>
              <w:rPr>
                <w:rFonts w:eastAsia="Arial"/>
                <w:b/>
                <w:bCs/>
                <w:color w:val="000000"/>
                <w:szCs w:val="22"/>
              </w:rPr>
            </w:pPr>
            <w:r>
              <w:rPr>
                <w:rFonts w:eastAsia="Arial"/>
                <w:b/>
                <w:bCs/>
                <w:color w:val="000000"/>
                <w:szCs w:val="22"/>
              </w:rPr>
              <w:t>Életkor</w:t>
            </w:r>
          </w:p>
        </w:tc>
        <w:tc>
          <w:tcPr>
            <w:tcW w:w="4299" w:type="pct"/>
            <w:gridSpan w:val="3"/>
          </w:tcPr>
          <w:p>
            <w:pPr>
              <w:keepNext/>
              <w:spacing w:line="240" w:lineRule="auto"/>
              <w:jc w:val="center"/>
              <w:rPr>
                <w:rFonts w:eastAsia="Arial"/>
                <w:b/>
                <w:bCs/>
                <w:color w:val="000000"/>
                <w:szCs w:val="22"/>
              </w:rPr>
            </w:pPr>
            <w:r>
              <w:rPr>
                <w:b/>
                <w:bCs/>
                <w:color w:val="000000"/>
                <w:szCs w:val="22"/>
              </w:rPr>
              <w:t>≥ 2 év</w:t>
            </w:r>
          </w:p>
        </w:tc>
      </w:tr>
      <w:tr>
        <w:trPr>
          <w:trHeight w:val="837"/>
          <w:tblHeader/>
        </w:trPr>
        <w:tc>
          <w:tcPr>
            <w:tcW w:w="701" w:type="pct"/>
          </w:tcPr>
          <w:p>
            <w:pPr>
              <w:keepNext/>
              <w:spacing w:line="240" w:lineRule="auto"/>
              <w:rPr>
                <w:szCs w:val="22"/>
              </w:rPr>
            </w:pPr>
            <w:r>
              <w:rPr>
                <w:b/>
                <w:bCs/>
                <w:color w:val="000000"/>
                <w:szCs w:val="22"/>
              </w:rPr>
              <w:t xml:space="preserve">Testtömeg (ttkg) </w:t>
            </w:r>
          </w:p>
        </w:tc>
        <w:tc>
          <w:tcPr>
            <w:tcW w:w="926" w:type="pct"/>
          </w:tcPr>
          <w:p>
            <w:pPr>
              <w:keepNext/>
              <w:spacing w:line="240" w:lineRule="auto"/>
              <w:jc w:val="center"/>
              <w:rPr>
                <w:szCs w:val="22"/>
              </w:rPr>
            </w:pPr>
            <w:r>
              <w:rPr>
                <w:b/>
                <w:bCs/>
                <w:color w:val="000000"/>
                <w:szCs w:val="22"/>
              </w:rPr>
              <w:t>Teljes dózis (mg)</w:t>
            </w:r>
          </w:p>
        </w:tc>
        <w:tc>
          <w:tcPr>
            <w:tcW w:w="1511" w:type="pct"/>
          </w:tcPr>
          <w:p>
            <w:pPr>
              <w:keepNext/>
              <w:spacing w:line="240" w:lineRule="auto"/>
              <w:jc w:val="center"/>
              <w:rPr>
                <w:szCs w:val="22"/>
              </w:rPr>
            </w:pPr>
            <w:r>
              <w:rPr>
                <w:b/>
                <w:bCs/>
                <w:color w:val="000000"/>
                <w:szCs w:val="22"/>
              </w:rPr>
              <w:t>Oldott tasakok száma (250 mg)</w:t>
            </w:r>
          </w:p>
        </w:tc>
        <w:tc>
          <w:tcPr>
            <w:tcW w:w="1861" w:type="pct"/>
          </w:tcPr>
          <w:p>
            <w:pPr>
              <w:keepNext/>
              <w:spacing w:line="240" w:lineRule="auto"/>
              <w:jc w:val="center"/>
              <w:rPr>
                <w:szCs w:val="22"/>
              </w:rPr>
            </w:pPr>
            <w:r>
              <w:rPr>
                <w:b/>
                <w:bCs/>
                <w:color w:val="000000"/>
                <w:szCs w:val="22"/>
              </w:rPr>
              <w:t>Beadandó mennyiség (ml) (25 mg/ml)</w:t>
            </w:r>
          </w:p>
        </w:tc>
      </w:tr>
      <w:tr>
        <w:trPr>
          <w:trHeight w:val="202"/>
        </w:trPr>
        <w:tc>
          <w:tcPr>
            <w:tcW w:w="701" w:type="pct"/>
          </w:tcPr>
          <w:p>
            <w:pPr>
              <w:spacing w:line="240" w:lineRule="auto"/>
            </w:pPr>
            <w:r>
              <w:rPr>
                <w:color w:val="000000"/>
              </w:rPr>
              <w:t>5</w:t>
            </w:r>
          </w:p>
        </w:tc>
        <w:tc>
          <w:tcPr>
            <w:tcW w:w="926" w:type="pct"/>
          </w:tcPr>
          <w:p>
            <w:pPr>
              <w:spacing w:line="240" w:lineRule="auto"/>
              <w:jc w:val="center"/>
            </w:pPr>
            <w:r>
              <w:rPr>
                <w:color w:val="000000"/>
              </w:rPr>
              <w:t>300</w:t>
            </w:r>
          </w:p>
        </w:tc>
        <w:tc>
          <w:tcPr>
            <w:tcW w:w="1511" w:type="pct"/>
          </w:tcPr>
          <w:p>
            <w:pPr>
              <w:spacing w:line="240" w:lineRule="auto"/>
              <w:jc w:val="center"/>
            </w:pPr>
            <w:r>
              <w:rPr>
                <w:color w:val="000000"/>
              </w:rPr>
              <w:t>2</w:t>
            </w:r>
          </w:p>
        </w:tc>
        <w:tc>
          <w:tcPr>
            <w:tcW w:w="1861" w:type="pct"/>
          </w:tcPr>
          <w:p>
            <w:pPr>
              <w:spacing w:line="240" w:lineRule="auto"/>
              <w:jc w:val="center"/>
              <w:rPr>
                <w:szCs w:val="22"/>
              </w:rPr>
            </w:pPr>
            <w:r>
              <w:rPr>
                <w:color w:val="000000"/>
                <w:szCs w:val="22"/>
              </w:rPr>
              <w:t>12</w:t>
            </w:r>
          </w:p>
        </w:tc>
      </w:tr>
      <w:tr>
        <w:trPr>
          <w:trHeight w:val="215"/>
        </w:trPr>
        <w:tc>
          <w:tcPr>
            <w:tcW w:w="701" w:type="pct"/>
          </w:tcPr>
          <w:p>
            <w:pPr>
              <w:spacing w:line="240" w:lineRule="auto"/>
            </w:pPr>
            <w:r>
              <w:rPr>
                <w:color w:val="000000"/>
              </w:rPr>
              <w:t>6</w:t>
            </w:r>
          </w:p>
        </w:tc>
        <w:tc>
          <w:tcPr>
            <w:tcW w:w="926" w:type="pct"/>
          </w:tcPr>
          <w:p>
            <w:pPr>
              <w:spacing w:line="240" w:lineRule="auto"/>
              <w:jc w:val="center"/>
            </w:pPr>
            <w:r>
              <w:rPr>
                <w:color w:val="000000"/>
              </w:rPr>
              <w:t>360</w:t>
            </w:r>
          </w:p>
        </w:tc>
        <w:tc>
          <w:tcPr>
            <w:tcW w:w="1511" w:type="pct"/>
          </w:tcPr>
          <w:p>
            <w:pPr>
              <w:spacing w:line="240" w:lineRule="auto"/>
              <w:jc w:val="center"/>
            </w:pPr>
            <w:r>
              <w:rPr>
                <w:color w:val="000000"/>
              </w:rPr>
              <w:t>2</w:t>
            </w:r>
          </w:p>
        </w:tc>
        <w:tc>
          <w:tcPr>
            <w:tcW w:w="1861" w:type="pct"/>
          </w:tcPr>
          <w:p>
            <w:pPr>
              <w:spacing w:line="240" w:lineRule="auto"/>
              <w:jc w:val="center"/>
              <w:rPr>
                <w:szCs w:val="22"/>
              </w:rPr>
            </w:pPr>
            <w:r>
              <w:rPr>
                <w:color w:val="000000"/>
                <w:szCs w:val="22"/>
              </w:rPr>
              <w:t>14,4</w:t>
            </w:r>
          </w:p>
        </w:tc>
      </w:tr>
      <w:tr>
        <w:trPr>
          <w:trHeight w:val="202"/>
        </w:trPr>
        <w:tc>
          <w:tcPr>
            <w:tcW w:w="701" w:type="pct"/>
          </w:tcPr>
          <w:p>
            <w:pPr>
              <w:spacing w:line="240" w:lineRule="auto"/>
              <w:rPr>
                <w:color w:val="000000"/>
              </w:rPr>
            </w:pPr>
            <w:r>
              <w:rPr>
                <w:color w:val="000000"/>
              </w:rPr>
              <w:t>7</w:t>
            </w:r>
          </w:p>
        </w:tc>
        <w:tc>
          <w:tcPr>
            <w:tcW w:w="926" w:type="pct"/>
          </w:tcPr>
          <w:p>
            <w:pPr>
              <w:spacing w:line="240" w:lineRule="auto"/>
              <w:jc w:val="center"/>
              <w:rPr>
                <w:color w:val="000000"/>
              </w:rPr>
            </w:pPr>
            <w:r>
              <w:rPr>
                <w:color w:val="000000"/>
              </w:rPr>
              <w:t>420</w:t>
            </w:r>
          </w:p>
        </w:tc>
        <w:tc>
          <w:tcPr>
            <w:tcW w:w="1511" w:type="pct"/>
          </w:tcPr>
          <w:p>
            <w:pPr>
              <w:spacing w:line="240" w:lineRule="auto"/>
              <w:jc w:val="center"/>
              <w:rPr>
                <w:color w:val="000000"/>
              </w:rPr>
            </w:pPr>
            <w:r>
              <w:rPr>
                <w:color w:val="000000"/>
              </w:rPr>
              <w:t>2</w:t>
            </w:r>
          </w:p>
        </w:tc>
        <w:tc>
          <w:tcPr>
            <w:tcW w:w="1861" w:type="pct"/>
          </w:tcPr>
          <w:p>
            <w:pPr>
              <w:spacing w:line="240" w:lineRule="auto"/>
              <w:jc w:val="center"/>
              <w:rPr>
                <w:color w:val="000000"/>
                <w:szCs w:val="22"/>
              </w:rPr>
            </w:pPr>
            <w:r>
              <w:rPr>
                <w:color w:val="000000"/>
                <w:szCs w:val="22"/>
              </w:rPr>
              <w:t>16,8</w:t>
            </w:r>
          </w:p>
        </w:tc>
      </w:tr>
      <w:tr>
        <w:trPr>
          <w:trHeight w:val="202"/>
        </w:trPr>
        <w:tc>
          <w:tcPr>
            <w:tcW w:w="701" w:type="pct"/>
          </w:tcPr>
          <w:p>
            <w:pPr>
              <w:spacing w:line="240" w:lineRule="auto"/>
              <w:rPr>
                <w:color w:val="000000"/>
              </w:rPr>
            </w:pPr>
            <w:r>
              <w:rPr>
                <w:color w:val="000000"/>
              </w:rPr>
              <w:t>8</w:t>
            </w:r>
          </w:p>
        </w:tc>
        <w:tc>
          <w:tcPr>
            <w:tcW w:w="926" w:type="pct"/>
          </w:tcPr>
          <w:p>
            <w:pPr>
              <w:spacing w:line="240" w:lineRule="auto"/>
              <w:jc w:val="center"/>
              <w:rPr>
                <w:color w:val="000000"/>
              </w:rPr>
            </w:pPr>
            <w:r>
              <w:rPr>
                <w:color w:val="000000"/>
              </w:rPr>
              <w:t>480</w:t>
            </w:r>
          </w:p>
        </w:tc>
        <w:tc>
          <w:tcPr>
            <w:tcW w:w="1511" w:type="pct"/>
          </w:tcPr>
          <w:p>
            <w:pPr>
              <w:spacing w:line="240" w:lineRule="auto"/>
              <w:jc w:val="center"/>
              <w:rPr>
                <w:color w:val="000000"/>
              </w:rPr>
            </w:pPr>
            <w:r>
              <w:rPr>
                <w:color w:val="000000"/>
              </w:rPr>
              <w:t>2</w:t>
            </w:r>
          </w:p>
        </w:tc>
        <w:tc>
          <w:tcPr>
            <w:tcW w:w="1861" w:type="pct"/>
          </w:tcPr>
          <w:p>
            <w:pPr>
              <w:spacing w:line="240" w:lineRule="auto"/>
              <w:jc w:val="center"/>
              <w:rPr>
                <w:color w:val="000000"/>
                <w:szCs w:val="22"/>
              </w:rPr>
            </w:pPr>
            <w:r>
              <w:rPr>
                <w:color w:val="000000"/>
                <w:szCs w:val="22"/>
              </w:rPr>
              <w:t>19,2</w:t>
            </w:r>
          </w:p>
        </w:tc>
      </w:tr>
      <w:tr>
        <w:trPr>
          <w:trHeight w:val="215"/>
        </w:trPr>
        <w:tc>
          <w:tcPr>
            <w:tcW w:w="701" w:type="pct"/>
          </w:tcPr>
          <w:p>
            <w:pPr>
              <w:spacing w:line="240" w:lineRule="auto"/>
              <w:rPr>
                <w:color w:val="000000"/>
              </w:rPr>
            </w:pPr>
            <w:r>
              <w:rPr>
                <w:color w:val="000000"/>
              </w:rPr>
              <w:t>9</w:t>
            </w:r>
          </w:p>
        </w:tc>
        <w:tc>
          <w:tcPr>
            <w:tcW w:w="926" w:type="pct"/>
          </w:tcPr>
          <w:p>
            <w:pPr>
              <w:spacing w:line="240" w:lineRule="auto"/>
              <w:jc w:val="center"/>
              <w:rPr>
                <w:color w:val="000000"/>
              </w:rPr>
            </w:pPr>
            <w:r>
              <w:rPr>
                <w:color w:val="000000"/>
              </w:rPr>
              <w:t>540</w:t>
            </w:r>
          </w:p>
        </w:tc>
        <w:tc>
          <w:tcPr>
            <w:tcW w:w="1511" w:type="pct"/>
          </w:tcPr>
          <w:p>
            <w:pPr>
              <w:spacing w:line="240" w:lineRule="auto"/>
              <w:jc w:val="center"/>
              <w:rPr>
                <w:color w:val="000000"/>
              </w:rPr>
            </w:pPr>
            <w:r>
              <w:rPr>
                <w:color w:val="000000"/>
              </w:rPr>
              <w:t>3</w:t>
            </w:r>
          </w:p>
        </w:tc>
        <w:tc>
          <w:tcPr>
            <w:tcW w:w="1861" w:type="pct"/>
          </w:tcPr>
          <w:p>
            <w:pPr>
              <w:spacing w:line="240" w:lineRule="auto"/>
              <w:jc w:val="center"/>
              <w:rPr>
                <w:color w:val="000000"/>
                <w:szCs w:val="22"/>
              </w:rPr>
            </w:pPr>
            <w:r>
              <w:rPr>
                <w:color w:val="000000"/>
                <w:szCs w:val="22"/>
              </w:rPr>
              <w:t>21,6</w:t>
            </w:r>
          </w:p>
        </w:tc>
      </w:tr>
      <w:tr>
        <w:trPr>
          <w:trHeight w:val="202"/>
        </w:trPr>
        <w:tc>
          <w:tcPr>
            <w:tcW w:w="701" w:type="pct"/>
          </w:tcPr>
          <w:p>
            <w:pPr>
              <w:spacing w:line="240" w:lineRule="auto"/>
              <w:rPr>
                <w:color w:val="000000"/>
              </w:rPr>
            </w:pPr>
            <w:r>
              <w:rPr>
                <w:color w:val="000000"/>
              </w:rPr>
              <w:t>10</w:t>
            </w:r>
          </w:p>
        </w:tc>
        <w:tc>
          <w:tcPr>
            <w:tcW w:w="926" w:type="pct"/>
          </w:tcPr>
          <w:p>
            <w:pPr>
              <w:spacing w:line="240" w:lineRule="auto"/>
              <w:jc w:val="center"/>
              <w:rPr>
                <w:color w:val="000000"/>
              </w:rPr>
            </w:pPr>
            <w:r>
              <w:rPr>
                <w:color w:val="000000"/>
              </w:rPr>
              <w:t>600</w:t>
            </w:r>
          </w:p>
        </w:tc>
        <w:tc>
          <w:tcPr>
            <w:tcW w:w="1511" w:type="pct"/>
          </w:tcPr>
          <w:p>
            <w:pPr>
              <w:spacing w:line="240" w:lineRule="auto"/>
              <w:jc w:val="center"/>
              <w:rPr>
                <w:color w:val="000000"/>
              </w:rPr>
            </w:pPr>
            <w:r>
              <w:rPr>
                <w:color w:val="000000"/>
              </w:rPr>
              <w:t>3</w:t>
            </w:r>
          </w:p>
        </w:tc>
        <w:tc>
          <w:tcPr>
            <w:tcW w:w="1861" w:type="pct"/>
          </w:tcPr>
          <w:p>
            <w:pPr>
              <w:spacing w:line="240" w:lineRule="auto"/>
              <w:jc w:val="center"/>
              <w:rPr>
                <w:color w:val="000000"/>
                <w:szCs w:val="22"/>
              </w:rPr>
            </w:pPr>
            <w:r>
              <w:rPr>
                <w:color w:val="000000"/>
                <w:szCs w:val="22"/>
              </w:rPr>
              <w:t>24</w:t>
            </w:r>
          </w:p>
        </w:tc>
      </w:tr>
      <w:tr>
        <w:trPr>
          <w:trHeight w:val="202"/>
        </w:trPr>
        <w:tc>
          <w:tcPr>
            <w:tcW w:w="701" w:type="pct"/>
          </w:tcPr>
          <w:p>
            <w:pPr>
              <w:spacing w:line="240" w:lineRule="auto"/>
              <w:rPr>
                <w:color w:val="000000"/>
              </w:rPr>
            </w:pPr>
            <w:r>
              <w:rPr>
                <w:color w:val="000000"/>
              </w:rPr>
              <w:t>11</w:t>
            </w:r>
          </w:p>
        </w:tc>
        <w:tc>
          <w:tcPr>
            <w:tcW w:w="926" w:type="pct"/>
          </w:tcPr>
          <w:p>
            <w:pPr>
              <w:spacing w:line="240" w:lineRule="auto"/>
              <w:jc w:val="center"/>
              <w:rPr>
                <w:color w:val="000000"/>
              </w:rPr>
            </w:pPr>
            <w:r>
              <w:rPr>
                <w:color w:val="000000"/>
              </w:rPr>
              <w:t>660</w:t>
            </w:r>
          </w:p>
        </w:tc>
        <w:tc>
          <w:tcPr>
            <w:tcW w:w="1511" w:type="pct"/>
          </w:tcPr>
          <w:p>
            <w:pPr>
              <w:spacing w:line="240" w:lineRule="auto"/>
              <w:jc w:val="center"/>
              <w:rPr>
                <w:color w:val="000000"/>
              </w:rPr>
            </w:pPr>
            <w:r>
              <w:rPr>
                <w:color w:val="000000"/>
              </w:rPr>
              <w:t>3</w:t>
            </w:r>
          </w:p>
        </w:tc>
        <w:tc>
          <w:tcPr>
            <w:tcW w:w="1861" w:type="pct"/>
          </w:tcPr>
          <w:p>
            <w:pPr>
              <w:spacing w:line="240" w:lineRule="auto"/>
              <w:jc w:val="center"/>
              <w:rPr>
                <w:color w:val="000000"/>
                <w:szCs w:val="22"/>
              </w:rPr>
            </w:pPr>
            <w:r>
              <w:rPr>
                <w:color w:val="000000"/>
                <w:szCs w:val="22"/>
              </w:rPr>
              <w:t>26,4</w:t>
            </w:r>
          </w:p>
        </w:tc>
      </w:tr>
      <w:tr>
        <w:trPr>
          <w:trHeight w:val="215"/>
        </w:trPr>
        <w:tc>
          <w:tcPr>
            <w:tcW w:w="701" w:type="pct"/>
          </w:tcPr>
          <w:p>
            <w:pPr>
              <w:spacing w:line="240" w:lineRule="auto"/>
              <w:rPr>
                <w:color w:val="000000"/>
              </w:rPr>
            </w:pPr>
            <w:r>
              <w:rPr>
                <w:color w:val="000000"/>
              </w:rPr>
              <w:t>12</w:t>
            </w:r>
          </w:p>
        </w:tc>
        <w:tc>
          <w:tcPr>
            <w:tcW w:w="926" w:type="pct"/>
          </w:tcPr>
          <w:p>
            <w:pPr>
              <w:spacing w:line="240" w:lineRule="auto"/>
              <w:jc w:val="center"/>
              <w:rPr>
                <w:color w:val="000000"/>
              </w:rPr>
            </w:pPr>
            <w:r>
              <w:rPr>
                <w:color w:val="000000"/>
              </w:rPr>
              <w:t>720</w:t>
            </w:r>
          </w:p>
        </w:tc>
        <w:tc>
          <w:tcPr>
            <w:tcW w:w="1511" w:type="pct"/>
          </w:tcPr>
          <w:p>
            <w:pPr>
              <w:spacing w:line="240" w:lineRule="auto"/>
              <w:jc w:val="center"/>
              <w:rPr>
                <w:color w:val="000000"/>
              </w:rPr>
            </w:pPr>
            <w:r>
              <w:rPr>
                <w:color w:val="000000"/>
              </w:rPr>
              <w:t>3</w:t>
            </w:r>
          </w:p>
        </w:tc>
        <w:tc>
          <w:tcPr>
            <w:tcW w:w="1861" w:type="pct"/>
          </w:tcPr>
          <w:p>
            <w:pPr>
              <w:spacing w:line="240" w:lineRule="auto"/>
              <w:jc w:val="center"/>
              <w:rPr>
                <w:color w:val="000000"/>
                <w:szCs w:val="22"/>
              </w:rPr>
            </w:pPr>
            <w:r>
              <w:rPr>
                <w:color w:val="000000"/>
                <w:szCs w:val="22"/>
              </w:rPr>
              <w:t>28,8</w:t>
            </w:r>
          </w:p>
        </w:tc>
      </w:tr>
      <w:tr>
        <w:trPr>
          <w:trHeight w:val="202"/>
        </w:trPr>
        <w:tc>
          <w:tcPr>
            <w:tcW w:w="701" w:type="pct"/>
          </w:tcPr>
          <w:p>
            <w:pPr>
              <w:spacing w:line="240" w:lineRule="auto"/>
              <w:rPr>
                <w:color w:val="000000"/>
              </w:rPr>
            </w:pPr>
            <w:r>
              <w:rPr>
                <w:color w:val="000000"/>
              </w:rPr>
              <w:t>13</w:t>
            </w:r>
          </w:p>
        </w:tc>
        <w:tc>
          <w:tcPr>
            <w:tcW w:w="926" w:type="pct"/>
          </w:tcPr>
          <w:p>
            <w:pPr>
              <w:spacing w:line="240" w:lineRule="auto"/>
              <w:jc w:val="center"/>
              <w:rPr>
                <w:color w:val="000000"/>
              </w:rPr>
            </w:pPr>
            <w:r>
              <w:rPr>
                <w:color w:val="000000"/>
              </w:rPr>
              <w:t>780</w:t>
            </w:r>
          </w:p>
        </w:tc>
        <w:tc>
          <w:tcPr>
            <w:tcW w:w="1511" w:type="pct"/>
          </w:tcPr>
          <w:p>
            <w:pPr>
              <w:spacing w:line="240" w:lineRule="auto"/>
              <w:jc w:val="center"/>
              <w:rPr>
                <w:color w:val="000000"/>
              </w:rPr>
            </w:pPr>
            <w:r>
              <w:rPr>
                <w:color w:val="000000"/>
              </w:rPr>
              <w:t>4*</w:t>
            </w:r>
          </w:p>
        </w:tc>
        <w:tc>
          <w:tcPr>
            <w:tcW w:w="1861" w:type="pct"/>
          </w:tcPr>
          <w:p>
            <w:pPr>
              <w:spacing w:line="240" w:lineRule="auto"/>
              <w:jc w:val="center"/>
              <w:rPr>
                <w:color w:val="000000"/>
                <w:szCs w:val="22"/>
              </w:rPr>
            </w:pPr>
            <w:r>
              <w:rPr>
                <w:color w:val="000000"/>
                <w:szCs w:val="22"/>
              </w:rPr>
              <w:t>31,2</w:t>
            </w:r>
          </w:p>
        </w:tc>
      </w:tr>
      <w:tr>
        <w:trPr>
          <w:trHeight w:val="202"/>
        </w:trPr>
        <w:tc>
          <w:tcPr>
            <w:tcW w:w="701" w:type="pct"/>
          </w:tcPr>
          <w:p>
            <w:pPr>
              <w:spacing w:line="240" w:lineRule="auto"/>
              <w:rPr>
                <w:color w:val="000000"/>
              </w:rPr>
            </w:pPr>
            <w:r>
              <w:rPr>
                <w:color w:val="000000"/>
              </w:rPr>
              <w:t>14</w:t>
            </w:r>
          </w:p>
        </w:tc>
        <w:tc>
          <w:tcPr>
            <w:tcW w:w="926" w:type="pct"/>
          </w:tcPr>
          <w:p>
            <w:pPr>
              <w:spacing w:line="240" w:lineRule="auto"/>
              <w:jc w:val="center"/>
              <w:rPr>
                <w:color w:val="000000"/>
              </w:rPr>
            </w:pPr>
            <w:r>
              <w:rPr>
                <w:color w:val="000000"/>
              </w:rPr>
              <w:t>840</w:t>
            </w:r>
          </w:p>
        </w:tc>
        <w:tc>
          <w:tcPr>
            <w:tcW w:w="1511" w:type="pct"/>
          </w:tcPr>
          <w:p>
            <w:pPr>
              <w:spacing w:line="240" w:lineRule="auto"/>
              <w:jc w:val="center"/>
              <w:rPr>
                <w:color w:val="000000"/>
              </w:rPr>
            </w:pPr>
            <w:r>
              <w:rPr>
                <w:color w:val="000000"/>
              </w:rPr>
              <w:t>4*</w:t>
            </w:r>
          </w:p>
        </w:tc>
        <w:tc>
          <w:tcPr>
            <w:tcW w:w="1861" w:type="pct"/>
          </w:tcPr>
          <w:p>
            <w:pPr>
              <w:spacing w:line="240" w:lineRule="auto"/>
              <w:jc w:val="center"/>
              <w:rPr>
                <w:color w:val="000000"/>
                <w:szCs w:val="22"/>
              </w:rPr>
            </w:pPr>
            <w:r>
              <w:rPr>
                <w:color w:val="000000"/>
                <w:szCs w:val="22"/>
              </w:rPr>
              <w:t>33,6</w:t>
            </w:r>
          </w:p>
        </w:tc>
      </w:tr>
      <w:tr>
        <w:trPr>
          <w:trHeight w:val="215"/>
        </w:trPr>
        <w:tc>
          <w:tcPr>
            <w:tcW w:w="701" w:type="pct"/>
          </w:tcPr>
          <w:p>
            <w:pPr>
              <w:spacing w:line="240" w:lineRule="auto"/>
              <w:rPr>
                <w:color w:val="000000"/>
              </w:rPr>
            </w:pPr>
            <w:r>
              <w:rPr>
                <w:color w:val="000000"/>
              </w:rPr>
              <w:t>15</w:t>
            </w:r>
          </w:p>
        </w:tc>
        <w:tc>
          <w:tcPr>
            <w:tcW w:w="926" w:type="pct"/>
          </w:tcPr>
          <w:p>
            <w:pPr>
              <w:spacing w:line="240" w:lineRule="auto"/>
              <w:jc w:val="center"/>
              <w:rPr>
                <w:color w:val="000000"/>
              </w:rPr>
            </w:pPr>
            <w:r>
              <w:rPr>
                <w:color w:val="000000"/>
              </w:rPr>
              <w:t>900</w:t>
            </w:r>
          </w:p>
        </w:tc>
        <w:tc>
          <w:tcPr>
            <w:tcW w:w="1511" w:type="pct"/>
          </w:tcPr>
          <w:p>
            <w:pPr>
              <w:spacing w:line="240" w:lineRule="auto"/>
              <w:jc w:val="center"/>
              <w:rPr>
                <w:color w:val="000000"/>
              </w:rPr>
            </w:pPr>
            <w:r>
              <w:rPr>
                <w:color w:val="000000"/>
              </w:rPr>
              <w:t>4*</w:t>
            </w:r>
          </w:p>
        </w:tc>
        <w:tc>
          <w:tcPr>
            <w:tcW w:w="1861" w:type="pct"/>
          </w:tcPr>
          <w:p>
            <w:pPr>
              <w:spacing w:line="240" w:lineRule="auto"/>
              <w:jc w:val="center"/>
              <w:rPr>
                <w:color w:val="000000"/>
                <w:szCs w:val="22"/>
              </w:rPr>
            </w:pPr>
            <w:r>
              <w:rPr>
                <w:color w:val="000000"/>
                <w:szCs w:val="22"/>
              </w:rPr>
              <w:t>36</w:t>
            </w:r>
          </w:p>
        </w:tc>
      </w:tr>
      <w:tr>
        <w:trPr>
          <w:trHeight w:val="215"/>
        </w:trPr>
        <w:tc>
          <w:tcPr>
            <w:tcW w:w="701" w:type="pct"/>
            <w:tcBorders>
              <w:bottom w:val="single" w:sz="4" w:space="0" w:color="auto"/>
            </w:tcBorders>
          </w:tcPr>
          <w:p>
            <w:pPr>
              <w:spacing w:line="240" w:lineRule="auto"/>
              <w:rPr>
                <w:color w:val="000000"/>
              </w:rPr>
            </w:pPr>
            <w:r>
              <w:rPr>
                <w:color w:val="000000"/>
              </w:rPr>
              <w:t>16</w:t>
            </w:r>
          </w:p>
        </w:tc>
        <w:tc>
          <w:tcPr>
            <w:tcW w:w="926" w:type="pct"/>
            <w:tcBorders>
              <w:bottom w:val="single" w:sz="4" w:space="0" w:color="auto"/>
            </w:tcBorders>
          </w:tcPr>
          <w:p>
            <w:pPr>
              <w:spacing w:line="240" w:lineRule="auto"/>
              <w:jc w:val="center"/>
              <w:rPr>
                <w:color w:val="000000"/>
              </w:rPr>
            </w:pPr>
            <w:r>
              <w:rPr>
                <w:color w:val="000000"/>
              </w:rPr>
              <w:t>960</w:t>
            </w:r>
          </w:p>
        </w:tc>
        <w:tc>
          <w:tcPr>
            <w:tcW w:w="1511" w:type="pct"/>
            <w:tcBorders>
              <w:bottom w:val="single" w:sz="4" w:space="0" w:color="auto"/>
            </w:tcBorders>
          </w:tcPr>
          <w:p>
            <w:pPr>
              <w:spacing w:line="240" w:lineRule="auto"/>
              <w:jc w:val="center"/>
              <w:rPr>
                <w:color w:val="000000"/>
              </w:rPr>
            </w:pPr>
            <w:r>
              <w:rPr>
                <w:color w:val="000000"/>
              </w:rPr>
              <w:t>4*</w:t>
            </w:r>
          </w:p>
        </w:tc>
        <w:tc>
          <w:tcPr>
            <w:tcW w:w="1861" w:type="pct"/>
            <w:tcBorders>
              <w:bottom w:val="single" w:sz="4" w:space="0" w:color="auto"/>
            </w:tcBorders>
          </w:tcPr>
          <w:p>
            <w:pPr>
              <w:spacing w:line="240" w:lineRule="auto"/>
              <w:jc w:val="center"/>
              <w:rPr>
                <w:color w:val="000000"/>
                <w:szCs w:val="22"/>
              </w:rPr>
            </w:pPr>
            <w:r>
              <w:rPr>
                <w:color w:val="000000"/>
                <w:szCs w:val="22"/>
              </w:rPr>
              <w:t>38,4</w:t>
            </w:r>
          </w:p>
        </w:tc>
      </w:tr>
    </w:tbl>
    <w:p>
      <w:pPr>
        <w:spacing w:line="240" w:lineRule="auto"/>
        <w:ind w:right="-2"/>
        <w:rPr>
          <w:b/>
          <w:bCs/>
          <w:sz w:val="16"/>
          <w:szCs w:val="16"/>
        </w:rPr>
      </w:pPr>
      <w:r>
        <w:rPr>
          <w:sz w:val="20"/>
        </w:rPr>
        <w:lastRenderedPageBreak/>
        <w:t>* Négy 250 mg-os tasak helyett egy teljes 1000 mg-os tasak 36 ml vízzel vagy almalével keverhető össze. Ezt a keveréket fecskendővel kell beadni az 5. táblázatban részletezett beadandó mennyiségnek megfelelően.</w:t>
      </w:r>
    </w:p>
    <w:p>
      <w:pPr>
        <w:spacing w:line="240" w:lineRule="auto"/>
        <w:rPr>
          <w:szCs w:val="22"/>
        </w:rPr>
      </w:pPr>
    </w:p>
    <w:p>
      <w:pPr>
        <w:keepNext/>
        <w:keepLines/>
        <w:tabs>
          <w:tab w:val="clear" w:pos="567"/>
          <w:tab w:val="left" w:pos="720"/>
        </w:tabs>
        <w:spacing w:line="240" w:lineRule="auto"/>
        <w:rPr>
          <w:i/>
          <w:iCs/>
          <w:szCs w:val="22"/>
        </w:rPr>
      </w:pPr>
      <w:r>
        <w:rPr>
          <w:i/>
          <w:iCs/>
          <w:szCs w:val="22"/>
        </w:rPr>
        <w:t>A tasakos kiszerelésű Sephience belsőleges por javasolt dózisa testtömeg szerint, a legalább 2 éves és 16 kg feletti testsúlyú betegek számára</w:t>
      </w:r>
      <w:r>
        <w:rPr>
          <w:i/>
          <w:iCs/>
          <w:szCs w:val="22"/>
        </w:rPr>
        <w:fldChar w:fldCharType="begin"/>
      </w:r>
      <w:r>
        <w:rPr>
          <w:i/>
          <w:iCs/>
          <w:szCs w:val="22"/>
        </w:rPr>
        <w:instrText xml:space="preserve"> DOCVARIABLE vault_nd_bcdfb54a-e9d7-484b-ba2d-5c27e0894972 \* MERGEFORMAT </w:instrText>
      </w:r>
      <w:r>
        <w:rPr>
          <w:i/>
          <w:iCs/>
          <w:szCs w:val="22"/>
        </w:rPr>
        <w:fldChar w:fldCharType="separate"/>
      </w:r>
      <w:r>
        <w:rPr>
          <w:i/>
          <w:iCs/>
          <w:szCs w:val="22"/>
        </w:rPr>
        <w:t xml:space="preserve"> </w:t>
      </w:r>
      <w:r>
        <w:rPr>
          <w:i/>
          <w:iCs/>
          <w:szCs w:val="22"/>
        </w:rPr>
        <w:fldChar w:fldCharType="end"/>
      </w:r>
    </w:p>
    <w:p>
      <w:pPr>
        <w:tabs>
          <w:tab w:val="clear" w:pos="567"/>
        </w:tabs>
        <w:spacing w:line="240" w:lineRule="auto"/>
        <w:ind w:right="716"/>
        <w:rPr>
          <w:szCs w:val="22"/>
        </w:rPr>
      </w:pPr>
    </w:p>
    <w:p>
      <w:pPr>
        <w:tabs>
          <w:tab w:val="clear" w:pos="567"/>
        </w:tabs>
        <w:spacing w:line="240" w:lineRule="auto"/>
        <w:ind w:right="716"/>
        <w:rPr>
          <w:szCs w:val="22"/>
        </w:rPr>
      </w:pPr>
      <w:r>
        <w:rPr>
          <w:szCs w:val="22"/>
        </w:rPr>
        <w:t>A javasolt dózis 60 mg/ttkg/nap.</w:t>
      </w:r>
    </w:p>
    <w:p>
      <w:pPr>
        <w:tabs>
          <w:tab w:val="clear" w:pos="567"/>
        </w:tabs>
        <w:spacing w:line="240" w:lineRule="auto"/>
        <w:ind w:right="-1"/>
        <w:rPr>
          <w:szCs w:val="22"/>
        </w:rPr>
      </w:pPr>
      <w:r>
        <w:rPr>
          <w:szCs w:val="22"/>
        </w:rPr>
        <w:t>A kiszámított napi dózist szükség szerint a 250 mg vagy 1000 mg legközelebbi többszörösére kell kerekíteni. Például egy kiszámított 1251–1374 mg-os dózist 1250 mg-ra kell kerekíteni, amely 1×250 mg-os tasaknak és 1×1000 mg-os tasaknak felel meg. Egy kiszámított 1375–1499 mg-os dózist 1500 mg-ra kell kerekíteni, amely 2×250 mg-os tasaknak és 1×1000 mg-os tasaknak felel meg.</w:t>
      </w:r>
    </w:p>
    <w:p>
      <w:pPr>
        <w:tabs>
          <w:tab w:val="clear" w:pos="567"/>
        </w:tabs>
        <w:spacing w:line="240" w:lineRule="auto"/>
        <w:ind w:right="716"/>
        <w:rPr>
          <w:szCs w:val="22"/>
        </w:rPr>
      </w:pPr>
    </w:p>
    <w:p>
      <w:pPr>
        <w:tabs>
          <w:tab w:val="clear" w:pos="567"/>
        </w:tabs>
        <w:spacing w:line="240" w:lineRule="auto"/>
        <w:ind w:right="716"/>
        <w:rPr>
          <w:i/>
          <w:iCs/>
          <w:szCs w:val="22"/>
        </w:rPr>
      </w:pPr>
      <w:r>
        <w:rPr>
          <w:i/>
          <w:iCs/>
          <w:szCs w:val="22"/>
        </w:rPr>
        <w:t>Kihagyott dózisok</w:t>
      </w:r>
    </w:p>
    <w:p>
      <w:pPr>
        <w:tabs>
          <w:tab w:val="clear" w:pos="567"/>
        </w:tabs>
        <w:spacing w:line="240" w:lineRule="auto"/>
        <w:ind w:right="716"/>
        <w:rPr>
          <w:szCs w:val="22"/>
        </w:rPr>
      </w:pPr>
      <w:r>
        <w:rPr>
          <w:szCs w:val="22"/>
        </w:rPr>
        <w:t>A kihagyott dózist a lehető leghamarabb be kell venni. A szokásos adagolási ütemtervet a következő napon kell folytatni.</w:t>
      </w:r>
    </w:p>
    <w:p>
      <w:pPr>
        <w:tabs>
          <w:tab w:val="clear" w:pos="567"/>
        </w:tabs>
        <w:spacing w:line="240" w:lineRule="auto"/>
        <w:ind w:right="716"/>
        <w:rPr>
          <w:szCs w:val="22"/>
        </w:rPr>
      </w:pPr>
    </w:p>
    <w:p>
      <w:pPr>
        <w:spacing w:line="240" w:lineRule="auto"/>
        <w:rPr>
          <w:szCs w:val="22"/>
          <w:u w:val="single"/>
        </w:rPr>
      </w:pPr>
      <w:r>
        <w:rPr>
          <w:szCs w:val="22"/>
          <w:u w:val="single"/>
        </w:rPr>
        <w:t>A kezelés abbahagyása</w:t>
      </w:r>
    </w:p>
    <w:p>
      <w:pPr>
        <w:spacing w:line="240" w:lineRule="auto"/>
        <w:rPr>
          <w:szCs w:val="22"/>
        </w:rPr>
      </w:pPr>
    </w:p>
    <w:p>
      <w:pPr>
        <w:spacing w:line="240" w:lineRule="auto"/>
        <w:rPr>
          <w:szCs w:val="22"/>
        </w:rPr>
      </w:pPr>
      <w:r>
        <w:rPr>
          <w:szCs w:val="22"/>
        </w:rPr>
        <w:t>A kulcsfontosságú III. fázisú vizsgálatban a válasz meghatározásához a vér fenil-alanin-szintje (Phe) tekintetében a legalább 15%-os küszöbértékét használták.</w:t>
      </w:r>
    </w:p>
    <w:p>
      <w:pPr>
        <w:pStyle w:val="NormalWeb"/>
        <w:spacing w:before="0" w:beforeAutospacing="0" w:after="0" w:afterAutospacing="0"/>
        <w:rPr>
          <w:sz w:val="22"/>
          <w:szCs w:val="22"/>
          <w:lang w:val="hu-HU"/>
        </w:rPr>
      </w:pPr>
      <w:r>
        <w:rPr>
          <w:sz w:val="22"/>
          <w:szCs w:val="22"/>
          <w:lang w:val="hu-HU"/>
        </w:rPr>
        <w:t>Nem állnak rendelkezésre ellenőrzött hatásossági és biztonságossági adatok azoknál a betegeknél, akiknél a szepiapterin 14 napos alkalmazását követően a vér Phe-szintje nem csökkent 15%-kal vagy annál nagyobb mértékben.</w:t>
      </w:r>
    </w:p>
    <w:p>
      <w:pPr>
        <w:tabs>
          <w:tab w:val="clear" w:pos="567"/>
        </w:tabs>
        <w:spacing w:line="240" w:lineRule="auto"/>
        <w:ind w:right="-1"/>
        <w:rPr>
          <w:szCs w:val="22"/>
        </w:rPr>
      </w:pPr>
      <w:r>
        <w:rPr>
          <w:szCs w:val="22"/>
        </w:rPr>
        <w:t>A PKU-ban szenvedő beteg reagálóképességének meghatározása és a gyógyszer alkalmazásának abbahagyása a kezelőorvos döntésétől függ.</w:t>
      </w:r>
    </w:p>
    <w:p>
      <w:pPr>
        <w:tabs>
          <w:tab w:val="clear" w:pos="567"/>
        </w:tabs>
        <w:spacing w:line="240" w:lineRule="auto"/>
        <w:ind w:right="716"/>
        <w:rPr>
          <w:szCs w:val="22"/>
        </w:rPr>
      </w:pPr>
    </w:p>
    <w:p>
      <w:pPr>
        <w:tabs>
          <w:tab w:val="clear" w:pos="567"/>
        </w:tabs>
        <w:spacing w:line="240" w:lineRule="auto"/>
        <w:ind w:right="716"/>
        <w:rPr>
          <w:szCs w:val="22"/>
          <w:u w:val="single"/>
        </w:rPr>
      </w:pPr>
      <w:r>
        <w:rPr>
          <w:szCs w:val="22"/>
          <w:u w:val="single"/>
        </w:rPr>
        <w:t>Különleges betegcsoportok</w:t>
      </w:r>
    </w:p>
    <w:p>
      <w:pPr>
        <w:tabs>
          <w:tab w:val="clear" w:pos="567"/>
        </w:tabs>
        <w:spacing w:line="240" w:lineRule="auto"/>
        <w:ind w:right="716"/>
        <w:rPr>
          <w:szCs w:val="22"/>
        </w:rPr>
      </w:pPr>
    </w:p>
    <w:p>
      <w:pPr>
        <w:spacing w:line="240" w:lineRule="auto"/>
        <w:rPr>
          <w:i/>
          <w:szCs w:val="22"/>
        </w:rPr>
      </w:pPr>
      <w:r>
        <w:rPr>
          <w:i/>
          <w:iCs/>
          <w:szCs w:val="22"/>
        </w:rPr>
        <w:t>Idősek</w:t>
      </w:r>
    </w:p>
    <w:p>
      <w:pPr>
        <w:spacing w:line="240" w:lineRule="auto"/>
        <w:rPr>
          <w:szCs w:val="22"/>
        </w:rPr>
      </w:pPr>
      <w:r>
        <w:rPr>
          <w:szCs w:val="22"/>
        </w:rPr>
        <w:t>A Sephience biztonságosságát és hatásosságát a legalább 65 éves betegek esetében nem igazolták. A legalább 65 éves betegeknek történő felíráskor körültekintéssel kell eljárni.</w:t>
      </w:r>
    </w:p>
    <w:p>
      <w:pPr>
        <w:spacing w:line="240" w:lineRule="auto"/>
        <w:rPr>
          <w:szCs w:val="22"/>
        </w:rPr>
      </w:pPr>
    </w:p>
    <w:p>
      <w:pPr>
        <w:keepNext/>
        <w:spacing w:line="240" w:lineRule="auto"/>
        <w:rPr>
          <w:i/>
          <w:szCs w:val="22"/>
        </w:rPr>
      </w:pPr>
      <w:r>
        <w:rPr>
          <w:i/>
          <w:iCs/>
          <w:szCs w:val="22"/>
        </w:rPr>
        <w:t>Vesekárosodás</w:t>
      </w:r>
    </w:p>
    <w:p>
      <w:pPr>
        <w:spacing w:line="240" w:lineRule="auto"/>
        <w:rPr>
          <w:szCs w:val="22"/>
        </w:rPr>
      </w:pPr>
      <w:r>
        <w:rPr>
          <w:szCs w:val="22"/>
        </w:rPr>
        <w:t xml:space="preserve">A Sephience biztonságosságát és hatásosságát vesekárosodásban szenvedő betegek esetében nem </w:t>
      </w:r>
      <w:r>
        <w:t>igazolták</w:t>
      </w:r>
      <w:r>
        <w:rPr>
          <w:szCs w:val="22"/>
        </w:rPr>
        <w:t>. Nincsenek rendelkezésre álló adatok (lásd 5.2 pont).</w:t>
      </w:r>
    </w:p>
    <w:p>
      <w:pPr>
        <w:spacing w:line="240" w:lineRule="auto"/>
        <w:rPr>
          <w:szCs w:val="22"/>
        </w:rPr>
      </w:pPr>
    </w:p>
    <w:p>
      <w:pPr>
        <w:spacing w:line="240" w:lineRule="auto"/>
        <w:rPr>
          <w:i/>
          <w:iCs/>
          <w:szCs w:val="22"/>
        </w:rPr>
      </w:pPr>
      <w:r>
        <w:rPr>
          <w:i/>
          <w:iCs/>
          <w:szCs w:val="22"/>
        </w:rPr>
        <w:t>Májkárosodás</w:t>
      </w:r>
    </w:p>
    <w:p>
      <w:pPr>
        <w:spacing w:line="240" w:lineRule="auto"/>
        <w:rPr>
          <w:szCs w:val="22"/>
        </w:rPr>
      </w:pPr>
      <w:r>
        <w:rPr>
          <w:szCs w:val="22"/>
        </w:rPr>
        <w:t xml:space="preserve">A Sephience biztonságosságát és hatásosságát májkárosodásban szenvedő betegek esetében nem </w:t>
      </w:r>
      <w:r>
        <w:t>igazolták</w:t>
      </w:r>
      <w:r>
        <w:rPr>
          <w:szCs w:val="22"/>
        </w:rPr>
        <w:t>. Nincsenek rendelkezésre álló adatok (lásd 5.2 pont).</w:t>
      </w:r>
    </w:p>
    <w:p>
      <w:pPr>
        <w:spacing w:line="240" w:lineRule="auto"/>
        <w:rPr>
          <w:szCs w:val="22"/>
        </w:rPr>
      </w:pPr>
    </w:p>
    <w:p>
      <w:pPr>
        <w:spacing w:line="240" w:lineRule="auto"/>
        <w:rPr>
          <w:i/>
          <w:iCs/>
          <w:szCs w:val="22"/>
        </w:rPr>
      </w:pPr>
      <w:r>
        <w:rPr>
          <w:i/>
          <w:iCs/>
          <w:szCs w:val="22"/>
        </w:rPr>
        <w:t>Gyermekek és serdülők</w:t>
      </w:r>
    </w:p>
    <w:p>
      <w:pPr>
        <w:pStyle w:val="NormalWeb"/>
        <w:spacing w:before="0" w:beforeAutospacing="0" w:after="0" w:afterAutospacing="0"/>
        <w:rPr>
          <w:sz w:val="22"/>
          <w:szCs w:val="22"/>
          <w:lang w:val="hu-HU"/>
        </w:rPr>
      </w:pPr>
      <w:r>
        <w:rPr>
          <w:sz w:val="22"/>
          <w:szCs w:val="22"/>
          <w:lang w:val="hu-HU"/>
        </w:rPr>
        <w:t>A Sephience III. fázisú klinikai vizsgálataiban néhány gyermek- és serdülőkorú betegnél hipofenilalaninemia lépett fel, beleértve néhány olyan beteget, akiknél többszörösen alacsony volt a vér Phe-szintje (lásd 4.8 pont).</w:t>
      </w:r>
    </w:p>
    <w:p>
      <w:pPr>
        <w:spacing w:line="240" w:lineRule="auto"/>
        <w:rPr>
          <w:szCs w:val="22"/>
        </w:rPr>
      </w:pPr>
    </w:p>
    <w:p>
      <w:pPr>
        <w:spacing w:line="240" w:lineRule="auto"/>
        <w:rPr>
          <w:szCs w:val="22"/>
          <w:u w:val="single"/>
        </w:rPr>
      </w:pPr>
      <w:r>
        <w:rPr>
          <w:szCs w:val="22"/>
          <w:u w:val="single"/>
        </w:rPr>
        <w:t>Az alkalmazás módja</w:t>
      </w:r>
    </w:p>
    <w:p>
      <w:pPr>
        <w:spacing w:line="240" w:lineRule="auto"/>
        <w:rPr>
          <w:szCs w:val="22"/>
        </w:rPr>
      </w:pPr>
    </w:p>
    <w:p>
      <w:pPr>
        <w:spacing w:line="240" w:lineRule="auto"/>
        <w:rPr>
          <w:szCs w:val="22"/>
        </w:rPr>
      </w:pPr>
      <w:r>
        <w:rPr>
          <w:szCs w:val="22"/>
        </w:rPr>
        <w:t>Orális alkalmazás.</w:t>
      </w:r>
    </w:p>
    <w:p>
      <w:pPr>
        <w:spacing w:line="240" w:lineRule="auto"/>
        <w:rPr>
          <w:szCs w:val="22"/>
        </w:rPr>
      </w:pPr>
      <w:r>
        <w:rPr>
          <w:szCs w:val="22"/>
        </w:rPr>
        <w:t>A Sephience naponta egyszer alkalmazandó szájon át, étkezés közben, mg/ttkg-os adagolással.</w:t>
      </w:r>
    </w:p>
    <w:p>
      <w:pPr>
        <w:spacing w:line="240" w:lineRule="auto"/>
        <w:rPr>
          <w:szCs w:val="22"/>
        </w:rPr>
      </w:pPr>
    </w:p>
    <w:p>
      <w:pPr>
        <w:spacing w:line="240" w:lineRule="auto"/>
        <w:rPr>
          <w:szCs w:val="22"/>
        </w:rPr>
      </w:pPr>
      <w:r>
        <w:rPr>
          <w:szCs w:val="22"/>
        </w:rPr>
        <w:t>A Sephience belsőleges por 250 mg-os vagy 1000 mg-os egyedi tasakokban kapható, és vízzel, almalével vagy kis mennyiségű lágy állagú étellel, például almaszósszal vagy lekvárral kell összekeverni.</w:t>
      </w:r>
    </w:p>
    <w:p>
      <w:pPr>
        <w:spacing w:line="240" w:lineRule="auto"/>
        <w:rPr>
          <w:szCs w:val="22"/>
        </w:rPr>
      </w:pPr>
    </w:p>
    <w:p>
      <w:pPr>
        <w:keepNext/>
        <w:spacing w:line="240" w:lineRule="auto"/>
        <w:rPr>
          <w:szCs w:val="22"/>
        </w:rPr>
      </w:pPr>
      <w:r>
        <w:rPr>
          <w:szCs w:val="22"/>
        </w:rPr>
        <w:t>A Sephience hosszú távú alkalmazásra szolgál.</w:t>
      </w:r>
    </w:p>
    <w:p>
      <w:pPr>
        <w:spacing w:line="240" w:lineRule="auto"/>
        <w:rPr>
          <w:szCs w:val="22"/>
        </w:rPr>
      </w:pPr>
    </w:p>
    <w:p>
      <w:pPr>
        <w:keepNext/>
        <w:keepLines/>
        <w:spacing w:line="240" w:lineRule="auto"/>
        <w:rPr>
          <w:i/>
          <w:szCs w:val="22"/>
        </w:rPr>
      </w:pPr>
      <w:r>
        <w:rPr>
          <w:i/>
          <w:iCs/>
          <w:szCs w:val="22"/>
        </w:rPr>
        <w:lastRenderedPageBreak/>
        <w:t>Legfeljebb 16 kg testsúlyú betegeknél</w:t>
      </w:r>
    </w:p>
    <w:p>
      <w:pPr>
        <w:spacing w:line="240" w:lineRule="auto"/>
        <w:rPr>
          <w:szCs w:val="22"/>
        </w:rPr>
      </w:pPr>
      <w:r>
        <w:rPr>
          <w:szCs w:val="22"/>
        </w:rPr>
        <w:t>A Sephience gyógyszert vízzel vagy almalével kell összekeverni (minden 250</w:t>
      </w:r>
      <w:r>
        <w:t> </w:t>
      </w:r>
      <w:r>
        <w:rPr>
          <w:szCs w:val="22"/>
        </w:rPr>
        <w:t>mg-os tasakhoz 9 ml; minden 1000 mg-os tasakhoz 36 ml), és a keverék egy részét szájon át kell beadni a szükséges dózisnak megfelelően, adagoló szájfecskendővel. A készítményt legalább 30 másodpercig alaposan össze kell keverni, amíg egyenletes és csomómentes nem lesz, mielőtt az adagolófecskendőbe felszívják. Összekeverés után a dózist azonnal be kell adni. Amennyiben nem adják be azonnal, a folyékony keverék 6 vagy 24 órán belül még beadható, ha szobahőmérsékleten (</w:t>
      </w:r>
      <w:r>
        <w:rPr>
          <w:bCs/>
          <w:szCs w:val="22"/>
        </w:rPr>
        <w:t>25</w:t>
      </w:r>
      <w:r>
        <w:rPr>
          <w:szCs w:val="22"/>
        </w:rPr>
        <w:t> </w:t>
      </w:r>
      <w:r>
        <w:rPr>
          <w:bCs/>
          <w:szCs w:val="22"/>
        </w:rPr>
        <w:t>°C alatt</w:t>
      </w:r>
      <w:r>
        <w:rPr>
          <w:szCs w:val="22"/>
        </w:rPr>
        <w:t>), illetve hűtőszekrényben (2–8 °C-on) tárolják. A készítményt a beadás előtt még egyszer legalább 30 másodpercig össze kell keverni. A maradék eltávolítása érdekében a fecskendőt további vízzel vagy gyümölcslével (legalább 15 ml) ki kell öblíteni, és tartalmát azonnal le kell nyelni.</w:t>
      </w:r>
    </w:p>
    <w:p>
      <w:pPr>
        <w:spacing w:line="240" w:lineRule="auto"/>
      </w:pPr>
    </w:p>
    <w:p>
      <w:pPr>
        <w:keepNext/>
        <w:spacing w:line="240" w:lineRule="auto"/>
        <w:rPr>
          <w:i/>
          <w:iCs/>
          <w:szCs w:val="22"/>
        </w:rPr>
      </w:pPr>
      <w:r>
        <w:rPr>
          <w:i/>
          <w:iCs/>
          <w:szCs w:val="22"/>
        </w:rPr>
        <w:t>16 kg feletti testsúlyú betegek esetén</w:t>
      </w:r>
    </w:p>
    <w:p>
      <w:pPr>
        <w:spacing w:line="240" w:lineRule="auto"/>
        <w:rPr>
          <w:szCs w:val="22"/>
        </w:rPr>
      </w:pPr>
      <w:r>
        <w:rPr>
          <w:szCs w:val="22"/>
        </w:rPr>
        <w:t>A Sephience gyógyszert vízzel vagy almalével (minden 250 mg-os tasakhoz 9</w:t>
      </w:r>
      <w:r>
        <w:t> </w:t>
      </w:r>
      <w:r>
        <w:rPr>
          <w:szCs w:val="22"/>
        </w:rPr>
        <w:t>ml; minden 1000</w:t>
      </w:r>
      <w:r>
        <w:t> </w:t>
      </w:r>
      <w:r>
        <w:rPr>
          <w:szCs w:val="22"/>
        </w:rPr>
        <w:t>mg-os tasakhoz 20 ml), illetve lágy állagú étellel (összesen 2</w:t>
      </w:r>
      <w:r>
        <w:t> </w:t>
      </w:r>
      <w:r>
        <w:rPr>
          <w:szCs w:val="22"/>
        </w:rPr>
        <w:t>evőkanál) kell elkeverni. A készítményt legalább 30 másodpercig alaposan össze kell keverni vízzel vagy almalével, illetve legalább 60 másodpercig lágy állagú ételekkel, amíg egyenletes és csomómentes nem lesz. Összekeverés után a dózist azonnal be kell adni. Ha nem adják be azonnal, a folyadék- és lágy ételkeverék 6 vagy 24 órán belül beadható, ha szobahőmérsékleten (</w:t>
      </w:r>
      <w:r>
        <w:rPr>
          <w:bCs/>
          <w:szCs w:val="22"/>
        </w:rPr>
        <w:t>25</w:t>
      </w:r>
      <w:r>
        <w:rPr>
          <w:szCs w:val="22"/>
        </w:rPr>
        <w:t> </w:t>
      </w:r>
      <w:r>
        <w:rPr>
          <w:bCs/>
          <w:szCs w:val="22"/>
        </w:rPr>
        <w:t>°C alatt</w:t>
      </w:r>
      <w:r>
        <w:rPr>
          <w:szCs w:val="22"/>
        </w:rPr>
        <w:t>), illetve hűtőszekrényben (2–8 °C-on) tárolják. A folyadékkeveréket és a lágy állagú ételkeverékeket a beadás előtt legalább 30, illetve 60 másodpercig ismét össze kell keverni. A maradék eltávolítása érdekében a tartályt további vízzel vagy gyümölcslével (legalább 15 ml) ki kell öblíteni, és tartalmát azonnal le kell nyelni.</w:t>
      </w:r>
    </w:p>
    <w:p>
      <w:pPr>
        <w:spacing w:line="240" w:lineRule="auto"/>
        <w:rPr>
          <w:szCs w:val="22"/>
        </w:rPr>
      </w:pPr>
    </w:p>
    <w:p>
      <w:pPr>
        <w:tabs>
          <w:tab w:val="clear" w:pos="567"/>
        </w:tabs>
        <w:spacing w:line="240" w:lineRule="auto"/>
        <w:ind w:right="716"/>
        <w:rPr>
          <w:szCs w:val="22"/>
          <w:u w:val="single"/>
        </w:rPr>
      </w:pPr>
      <w:r>
        <w:rPr>
          <w:szCs w:val="22"/>
          <w:u w:val="single"/>
        </w:rPr>
        <w:t>Beadás enterális tápszondán keresztül</w:t>
      </w:r>
    </w:p>
    <w:p>
      <w:pPr>
        <w:spacing w:line="240" w:lineRule="auto"/>
        <w:rPr>
          <w:szCs w:val="22"/>
        </w:rPr>
      </w:pPr>
      <w:r>
        <w:rPr>
          <w:szCs w:val="22"/>
        </w:rPr>
        <w:t>A Sephience belsőleges por vízzel való összekeverés után beadható 6 Fr vagy 8 Fr átmérőjű enterális tápszondán keresztül is. A gyógyszer beadása előtt követni kell a gyártónak a tápszondára vonatkozó utasításait. A Sephience alkalmazás előtti előkészítésére vonatkozó utasításokat lásd a 6.6. pontban.</w:t>
      </w:r>
    </w:p>
    <w:p>
      <w:pPr>
        <w:spacing w:line="240" w:lineRule="auto"/>
        <w:rPr>
          <w:szCs w:val="22"/>
        </w:rPr>
      </w:pPr>
    </w:p>
    <w:p>
      <w:pPr>
        <w:keepNext/>
        <w:spacing w:line="240" w:lineRule="auto"/>
        <w:ind w:left="562" w:hanging="562"/>
        <w:rPr>
          <w:b/>
          <w:szCs w:val="22"/>
        </w:rPr>
      </w:pPr>
      <w:r>
        <w:rPr>
          <w:b/>
          <w:bCs/>
          <w:szCs w:val="22"/>
        </w:rPr>
        <w:t>4.3</w:t>
      </w:r>
      <w:r>
        <w:rPr>
          <w:b/>
          <w:bCs/>
          <w:szCs w:val="22"/>
        </w:rPr>
        <w:tab/>
        <w:t>Ellenjavallatok</w:t>
      </w:r>
    </w:p>
    <w:p>
      <w:pPr>
        <w:keepNext/>
        <w:spacing w:line="240" w:lineRule="auto"/>
        <w:ind w:left="562" w:hanging="562"/>
        <w:rPr>
          <w:szCs w:val="22"/>
        </w:rPr>
      </w:pPr>
    </w:p>
    <w:p>
      <w:pPr>
        <w:spacing w:line="240" w:lineRule="auto"/>
        <w:rPr>
          <w:szCs w:val="22"/>
        </w:rPr>
      </w:pPr>
      <w:r>
        <w:rPr>
          <w:szCs w:val="22"/>
        </w:rPr>
        <w:t>A készítmény hatóanyagával vagy a 6.1 pontban felsorolt bármely segédanyagával szembeni túlérzékenység.</w:t>
      </w:r>
    </w:p>
    <w:p>
      <w:pPr>
        <w:spacing w:line="240" w:lineRule="auto"/>
        <w:ind w:left="567" w:hanging="567"/>
        <w:rPr>
          <w:b/>
        </w:rPr>
      </w:pPr>
    </w:p>
    <w:p>
      <w:pPr>
        <w:spacing w:line="240" w:lineRule="auto"/>
        <w:ind w:left="567" w:hanging="567"/>
        <w:rPr>
          <w:b/>
          <w:bCs/>
          <w:szCs w:val="22"/>
        </w:rPr>
      </w:pPr>
      <w:r>
        <w:rPr>
          <w:b/>
          <w:bCs/>
          <w:szCs w:val="22"/>
        </w:rPr>
        <w:t>4.4</w:t>
      </w:r>
      <w:r>
        <w:rPr>
          <w:b/>
          <w:bCs/>
          <w:szCs w:val="22"/>
        </w:rPr>
        <w:tab/>
        <w:t>Különleges figyelmeztetések és az alkalmazással kapcsolatos óvintézkedések</w:t>
      </w:r>
    </w:p>
    <w:p>
      <w:pPr>
        <w:spacing w:line="240" w:lineRule="auto"/>
        <w:ind w:left="567" w:hanging="567"/>
        <w:rPr>
          <w:b/>
          <w:szCs w:val="22"/>
        </w:rPr>
      </w:pPr>
    </w:p>
    <w:p>
      <w:pPr>
        <w:tabs>
          <w:tab w:val="clear" w:pos="567"/>
        </w:tabs>
        <w:spacing w:line="240" w:lineRule="auto"/>
        <w:rPr>
          <w:u w:val="single"/>
        </w:rPr>
      </w:pPr>
      <w:r>
        <w:rPr>
          <w:szCs w:val="22"/>
          <w:u w:val="single"/>
        </w:rPr>
        <w:t>Étrendi bevitel</w:t>
      </w:r>
    </w:p>
    <w:p>
      <w:pPr>
        <w:tabs>
          <w:tab w:val="clear" w:pos="567"/>
        </w:tabs>
        <w:spacing w:line="240" w:lineRule="auto"/>
        <w:rPr>
          <w:szCs w:val="22"/>
        </w:rPr>
      </w:pPr>
    </w:p>
    <w:p>
      <w:pPr>
        <w:tabs>
          <w:tab w:val="clear" w:pos="567"/>
        </w:tabs>
        <w:spacing w:line="240" w:lineRule="auto"/>
      </w:pPr>
      <w:r>
        <w:rPr>
          <w:szCs w:val="22"/>
        </w:rPr>
        <w:t>A Sephience alkalmazásával kezelt betegeknek rendszeres klinikai értékeléseken kell átesniük, hogy az egészségügyi szolgáltatójukhoz igazodjanak a Phe megfelelő étrendi bevitele tekintetében (például a vér Phe- és tirozinszintjének, valamint a tápanyagbevitelnek a monitorozása segítségével).</w:t>
      </w:r>
    </w:p>
    <w:p>
      <w:pPr>
        <w:tabs>
          <w:tab w:val="clear" w:pos="567"/>
        </w:tabs>
        <w:spacing w:line="240" w:lineRule="auto"/>
      </w:pPr>
    </w:p>
    <w:p>
      <w:pPr>
        <w:keepNext/>
        <w:keepLines/>
        <w:spacing w:line="240" w:lineRule="auto"/>
        <w:rPr>
          <w:szCs w:val="22"/>
          <w:u w:val="single"/>
        </w:rPr>
      </w:pPr>
      <w:r>
        <w:rPr>
          <w:szCs w:val="22"/>
          <w:u w:val="single"/>
        </w:rPr>
        <w:t>Dihidrofolát-reduktáz- (DHFR) gátlókkal történő egyidejű alkalmazás</w:t>
      </w:r>
    </w:p>
    <w:p>
      <w:pPr>
        <w:tabs>
          <w:tab w:val="clear" w:pos="567"/>
        </w:tabs>
        <w:spacing w:line="240" w:lineRule="auto"/>
        <w:rPr>
          <w:szCs w:val="22"/>
        </w:rPr>
      </w:pPr>
    </w:p>
    <w:p>
      <w:pPr>
        <w:tabs>
          <w:tab w:val="clear" w:pos="567"/>
        </w:tabs>
        <w:spacing w:line="240" w:lineRule="auto"/>
        <w:rPr>
          <w:szCs w:val="22"/>
        </w:rPr>
      </w:pPr>
      <w:r>
        <w:rPr>
          <w:szCs w:val="22"/>
        </w:rPr>
        <w:t>A szepiapterin egyidejű alkalmazása a DHFR-gátlókkal (például trimetoprim, metotrexát, pemetrexed, pralatrexát és trimetrexát) a vér Phe-szintjének gyakoribb monitorozását teheti szükségessé (lásd a 4.5 pontban).</w:t>
      </w:r>
    </w:p>
    <w:p>
      <w:pPr>
        <w:spacing w:line="240" w:lineRule="auto"/>
        <w:rPr>
          <w:szCs w:val="22"/>
          <w:u w:val="single"/>
        </w:rPr>
      </w:pPr>
    </w:p>
    <w:p>
      <w:pPr>
        <w:spacing w:line="240" w:lineRule="auto"/>
        <w:rPr>
          <w:szCs w:val="22"/>
          <w:u w:val="single"/>
        </w:rPr>
      </w:pPr>
      <w:r>
        <w:rPr>
          <w:szCs w:val="22"/>
          <w:u w:val="single"/>
        </w:rPr>
        <w:t>Hosszú távú biztonságossági adatok</w:t>
      </w:r>
    </w:p>
    <w:p>
      <w:pPr>
        <w:spacing w:line="240" w:lineRule="auto"/>
        <w:rPr>
          <w:szCs w:val="22"/>
        </w:rPr>
      </w:pPr>
    </w:p>
    <w:p>
      <w:pPr>
        <w:spacing w:line="240" w:lineRule="auto"/>
        <w:rPr>
          <w:szCs w:val="22"/>
          <w:u w:val="single"/>
        </w:rPr>
      </w:pPr>
      <w:r>
        <w:rPr>
          <w:szCs w:val="22"/>
        </w:rPr>
        <w:t>A PKU-ban szenvedő betegek hosszú távú biztonságossági adatai korlátozottak (lásd a 4.8. pontot a szepiapterin szempontjából eddig értékelt mellékhatásokkal kapcsolatban).</w:t>
      </w:r>
    </w:p>
    <w:p>
      <w:pPr>
        <w:spacing w:line="240" w:lineRule="auto"/>
        <w:rPr>
          <w:szCs w:val="22"/>
          <w:u w:val="single"/>
        </w:rPr>
      </w:pPr>
    </w:p>
    <w:p>
      <w:pPr>
        <w:spacing w:line="240" w:lineRule="auto"/>
        <w:rPr>
          <w:szCs w:val="22"/>
        </w:rPr>
      </w:pPr>
      <w:r>
        <w:rPr>
          <w:szCs w:val="22"/>
          <w:u w:val="single"/>
        </w:rPr>
        <w:t>Ismert hatású segédanyagok</w:t>
      </w:r>
    </w:p>
    <w:p>
      <w:pPr>
        <w:spacing w:line="240" w:lineRule="auto"/>
        <w:rPr>
          <w:i/>
          <w:iCs/>
          <w:szCs w:val="22"/>
        </w:rPr>
      </w:pPr>
    </w:p>
    <w:p>
      <w:pPr>
        <w:spacing w:line="240" w:lineRule="auto"/>
        <w:rPr>
          <w:i/>
          <w:iCs/>
          <w:szCs w:val="22"/>
        </w:rPr>
      </w:pPr>
      <w:r>
        <w:rPr>
          <w:i/>
          <w:iCs/>
          <w:szCs w:val="22"/>
        </w:rPr>
        <w:t>Nátriumtartalom</w:t>
      </w:r>
    </w:p>
    <w:p>
      <w:pPr>
        <w:spacing w:line="240" w:lineRule="auto"/>
        <w:ind w:right="-2"/>
        <w:rPr>
          <w:highlight w:val="darkGreen"/>
        </w:rPr>
      </w:pPr>
      <w:r>
        <w:rPr>
          <w:szCs w:val="22"/>
        </w:rPr>
        <w:t>A készítmény kevesebb, mint 1 mmol (23 mg) nátriumot tartalmaz tasakonként, azaz gyakorlatilag „nátriummentes”.</w:t>
      </w:r>
    </w:p>
    <w:p>
      <w:pPr>
        <w:spacing w:line="240" w:lineRule="auto"/>
        <w:rPr>
          <w:highlight w:val="darkGreen"/>
        </w:rPr>
      </w:pPr>
    </w:p>
    <w:p>
      <w:pPr>
        <w:spacing w:line="240" w:lineRule="auto"/>
        <w:rPr>
          <w:i/>
          <w:iCs/>
          <w:szCs w:val="22"/>
        </w:rPr>
      </w:pPr>
      <w:r>
        <w:rPr>
          <w:i/>
          <w:iCs/>
          <w:szCs w:val="22"/>
        </w:rPr>
        <w:t>Izomaltitol-tartalom</w:t>
      </w:r>
    </w:p>
    <w:p>
      <w:pPr>
        <w:spacing w:line="240" w:lineRule="auto"/>
        <w:rPr>
          <w:szCs w:val="22"/>
        </w:rPr>
      </w:pPr>
      <w:r>
        <w:rPr>
          <w:szCs w:val="22"/>
        </w:rPr>
        <w:t>Ritkán előforduló, örökletes fruktózintoleranciában szenvedő betegek a gyógyszert nem szedhetik.</w:t>
      </w:r>
    </w:p>
    <w:p>
      <w:pPr>
        <w:spacing w:line="240" w:lineRule="auto"/>
        <w:rPr>
          <w:szCs w:val="22"/>
        </w:rPr>
      </w:pPr>
    </w:p>
    <w:p>
      <w:pPr>
        <w:spacing w:line="240" w:lineRule="auto"/>
        <w:ind w:left="567" w:hanging="567"/>
        <w:rPr>
          <w:szCs w:val="22"/>
          <w:u w:val="single"/>
        </w:rPr>
      </w:pPr>
      <w:r>
        <w:rPr>
          <w:b/>
          <w:bCs/>
          <w:szCs w:val="22"/>
        </w:rPr>
        <w:t>4.5</w:t>
      </w:r>
      <w:r>
        <w:rPr>
          <w:b/>
          <w:bCs/>
          <w:szCs w:val="22"/>
        </w:rPr>
        <w:tab/>
      </w:r>
      <w:r>
        <w:rPr>
          <w:b/>
          <w:bCs/>
        </w:rPr>
        <w:t>Gyógyszerkölcsönhatások és egyéb interakciók</w:t>
      </w:r>
    </w:p>
    <w:p>
      <w:pPr>
        <w:spacing w:line="240" w:lineRule="auto"/>
        <w:rPr>
          <w:szCs w:val="22"/>
          <w:u w:val="single"/>
        </w:rPr>
      </w:pPr>
    </w:p>
    <w:p>
      <w:pPr>
        <w:spacing w:line="240" w:lineRule="auto"/>
        <w:rPr>
          <w:szCs w:val="22"/>
          <w:u w:val="single"/>
        </w:rPr>
      </w:pPr>
      <w:r>
        <w:rPr>
          <w:szCs w:val="22"/>
          <w:u w:val="single"/>
        </w:rPr>
        <w:t>Szepiapterin-reduktáz- (SR) gátlók</w:t>
      </w:r>
    </w:p>
    <w:p>
      <w:pPr>
        <w:spacing w:line="240" w:lineRule="auto"/>
        <w:rPr>
          <w:szCs w:val="22"/>
        </w:rPr>
      </w:pPr>
    </w:p>
    <w:p>
      <w:pPr>
        <w:spacing w:line="240" w:lineRule="auto"/>
        <w:rPr>
          <w:szCs w:val="22"/>
        </w:rPr>
      </w:pPr>
      <w:r>
        <w:rPr>
          <w:szCs w:val="22"/>
        </w:rPr>
        <w:t>A szájon át alkalmazott szepiapterin gyorsan felszívódik, és az SR és a karbonil-reduktáz által gyorsan és nagymértékben átalakul 7,8-dihidrobiopterinné (BH2), amelyet a DHFR egyirányúan BH4-gyé alakít. Az SR-inhibitorok egyidejű alkalmazása várhatóan minimális hatással van a szepiapterin biotranszformációjára a karbonil-reduktáz kompenzációs hatása miatt. SR-hiányos betegek esetében normál vér Phe-szinteket figyeltek meg. Ennek ellenére körültekintés és a vér Phe-szintjének gyakoribb monitorozása javasolt, ha a Sephience gyógyszert SR-gátlókkal, például szulfaszalazinnal vagy szulfametoxazollal együtt alkalmazzák.</w:t>
      </w:r>
    </w:p>
    <w:p>
      <w:pPr>
        <w:spacing w:line="240" w:lineRule="auto"/>
        <w:rPr>
          <w:szCs w:val="22"/>
        </w:rPr>
      </w:pPr>
    </w:p>
    <w:p>
      <w:pPr>
        <w:spacing w:line="240" w:lineRule="auto"/>
        <w:rPr>
          <w:szCs w:val="22"/>
          <w:u w:val="single"/>
        </w:rPr>
      </w:pPr>
      <w:r>
        <w:rPr>
          <w:szCs w:val="22"/>
          <w:u w:val="single"/>
        </w:rPr>
        <w:t>DHFR-gátlók</w:t>
      </w:r>
    </w:p>
    <w:p>
      <w:pPr>
        <w:spacing w:line="240" w:lineRule="auto"/>
        <w:rPr>
          <w:szCs w:val="22"/>
        </w:rPr>
      </w:pPr>
    </w:p>
    <w:p>
      <w:pPr>
        <w:spacing w:line="240" w:lineRule="auto"/>
        <w:rPr>
          <w:szCs w:val="22"/>
        </w:rPr>
      </w:pPr>
      <w:r>
        <w:rPr>
          <w:szCs w:val="22"/>
        </w:rPr>
        <w:t>A DHFR közvetíti a BH2 BH4-gyé történő átalakulását, így a DHFR gátlása potenciálisan alacsonyabb BH4-koncentrációt eredményezhet. Ugyanakkor a szepiapterin koncentrációjára gyakorolt hatás várhatóan minimális, mivel annak eliminációjára több útvonal is létezik. Körültekintés és a vér Phe-szintjének gyakoribb ellenőrzése szükséges, ha a szepiapterint DHFR-gátlókkal, például trimetoprimmel, metotrexáttal, pemetrexeddel, pralatrexáttal vagy trimetrexáttal együtt alkalmazzák (lásd 4.4 pont).</w:t>
      </w:r>
    </w:p>
    <w:p>
      <w:pPr>
        <w:spacing w:line="240" w:lineRule="auto"/>
        <w:rPr>
          <w:szCs w:val="22"/>
        </w:rPr>
      </w:pPr>
    </w:p>
    <w:p>
      <w:pPr>
        <w:spacing w:line="240" w:lineRule="auto"/>
        <w:rPr>
          <w:szCs w:val="22"/>
          <w:u w:val="single"/>
        </w:rPr>
      </w:pPr>
      <w:r>
        <w:rPr>
          <w:szCs w:val="22"/>
          <w:u w:val="single"/>
        </w:rPr>
        <w:t>Vazodilatátor gyógyszerek</w:t>
      </w:r>
    </w:p>
    <w:p>
      <w:pPr>
        <w:spacing w:line="240" w:lineRule="auto"/>
        <w:rPr>
          <w:szCs w:val="22"/>
        </w:rPr>
      </w:pPr>
    </w:p>
    <w:p>
      <w:pPr>
        <w:spacing w:line="240" w:lineRule="auto"/>
        <w:rPr>
          <w:szCs w:val="22"/>
        </w:rPr>
      </w:pPr>
      <w:r>
        <w:rPr>
          <w:szCs w:val="22"/>
        </w:rPr>
        <w:t>A Sephience és a nitrogén-monoxid (NO) anyagcseréjére vagy hatására ható, értágító hatású gyógyszerek egyidejű alkalmazásakor körültekintés javasolt. Ilyen szerek közé tartoznak a klasszikus NO-donorok (például glicerin-trinitrát [GTN], izoszorbid-dinitrát [ISDN], nátrium-nitroprusszid [SNP] és molszidomin), a foszfodiészteráz-5 (PDE-5) gátlók (például szildenafil, vardenafil vagy tadalafil), valamint a minoxidil. Állatkísérletekben a BH4 szájon át történő alkalmazása PDE-5-gátlóval kombinálva nem befolyásolta a vérnyomást.</w:t>
      </w:r>
    </w:p>
    <w:p>
      <w:pPr>
        <w:spacing w:line="240" w:lineRule="auto"/>
        <w:rPr>
          <w:szCs w:val="22"/>
        </w:rPr>
      </w:pPr>
    </w:p>
    <w:p>
      <w:pPr>
        <w:spacing w:line="240" w:lineRule="auto"/>
        <w:rPr>
          <w:szCs w:val="22"/>
          <w:u w:val="single"/>
        </w:rPr>
      </w:pPr>
      <w:r>
        <w:rPr>
          <w:szCs w:val="22"/>
          <w:u w:val="single"/>
        </w:rPr>
        <w:t>Levodopa</w:t>
      </w:r>
    </w:p>
    <w:p>
      <w:pPr>
        <w:spacing w:line="240" w:lineRule="auto"/>
        <w:rPr>
          <w:szCs w:val="22"/>
        </w:rPr>
      </w:pPr>
    </w:p>
    <w:p>
      <w:pPr>
        <w:spacing w:line="240" w:lineRule="auto"/>
        <w:rPr>
          <w:szCs w:val="22"/>
        </w:rPr>
      </w:pPr>
      <w:r>
        <w:rPr>
          <w:szCs w:val="22"/>
        </w:rPr>
        <w:t>Körültekintés szükséges a Sephience levodopával kezelt betegek számára történő felírásakor, mivel neurológiai tüneteket, például görcsök súlyosbodását, fokozott izgatottságot és ingerlékenységet, valamint rohamokat és azok súlyosbodását figyelték meg.</w:t>
      </w:r>
    </w:p>
    <w:p>
      <w:pPr>
        <w:spacing w:line="240" w:lineRule="auto"/>
        <w:rPr>
          <w:szCs w:val="22"/>
        </w:rPr>
      </w:pPr>
    </w:p>
    <w:p>
      <w:pPr>
        <w:spacing w:line="240" w:lineRule="auto"/>
        <w:ind w:left="567" w:hanging="567"/>
        <w:rPr>
          <w:b/>
          <w:szCs w:val="22"/>
        </w:rPr>
      </w:pPr>
      <w:r>
        <w:rPr>
          <w:b/>
          <w:bCs/>
          <w:szCs w:val="22"/>
        </w:rPr>
        <w:t>4.6</w:t>
      </w:r>
      <w:r>
        <w:rPr>
          <w:szCs w:val="22"/>
        </w:rPr>
        <w:tab/>
      </w:r>
      <w:r>
        <w:rPr>
          <w:b/>
          <w:bCs/>
          <w:szCs w:val="22"/>
        </w:rPr>
        <w:t>Termékenység, terhesség és szoptatás</w:t>
      </w:r>
      <w:r>
        <w:rPr>
          <w:b/>
          <w:szCs w:val="22"/>
        </w:rPr>
        <w:fldChar w:fldCharType="begin"/>
      </w:r>
      <w:r>
        <w:rPr>
          <w:b/>
          <w:szCs w:val="22"/>
        </w:rPr>
        <w:instrText xml:space="preserve"> DOCVARIABLE vault_nd_3de272d4-46a8-4c0a-9ca3-987b0032bcd1 \* MERGEFORMAT </w:instrText>
      </w:r>
      <w:r>
        <w:rPr>
          <w:b/>
          <w:szCs w:val="22"/>
        </w:rPr>
        <w:fldChar w:fldCharType="separate"/>
      </w:r>
      <w:r>
        <w:rPr>
          <w:b/>
          <w:bCs/>
          <w:szCs w:val="22"/>
        </w:rPr>
        <w:t xml:space="preserve"> </w:t>
      </w:r>
      <w:r>
        <w:rPr>
          <w:b/>
          <w:szCs w:val="22"/>
        </w:rPr>
        <w:fldChar w:fldCharType="end"/>
      </w:r>
    </w:p>
    <w:p>
      <w:pPr>
        <w:spacing w:line="240" w:lineRule="auto"/>
        <w:ind w:left="567" w:hanging="567"/>
        <w:rPr>
          <w:szCs w:val="22"/>
        </w:rPr>
      </w:pPr>
    </w:p>
    <w:p>
      <w:pPr>
        <w:spacing w:line="240" w:lineRule="auto"/>
        <w:rPr>
          <w:szCs w:val="22"/>
          <w:u w:val="single"/>
        </w:rPr>
      </w:pPr>
      <w:r>
        <w:rPr>
          <w:szCs w:val="22"/>
          <w:u w:val="single"/>
        </w:rPr>
        <w:t>Terhesség</w:t>
      </w:r>
    </w:p>
    <w:p>
      <w:pPr>
        <w:spacing w:line="240" w:lineRule="auto"/>
        <w:rPr>
          <w:szCs w:val="22"/>
        </w:rPr>
      </w:pPr>
    </w:p>
    <w:p>
      <w:pPr>
        <w:spacing w:line="240" w:lineRule="auto"/>
        <w:rPr>
          <w:szCs w:val="22"/>
        </w:rPr>
      </w:pPr>
      <w:r>
        <w:rPr>
          <w:szCs w:val="22"/>
        </w:rPr>
        <w:t>A szepiapterin terhes nőknél történő alkalmazásáról korlátozott mennyiségű adat áll rendelkezésre.</w:t>
      </w:r>
    </w:p>
    <w:p>
      <w:pPr>
        <w:spacing w:line="240" w:lineRule="auto"/>
        <w:rPr>
          <w:szCs w:val="22"/>
        </w:rPr>
      </w:pPr>
      <w:r>
        <w:rPr>
          <w:szCs w:val="22"/>
        </w:rPr>
        <w:t>Állatokkal végzett vizsgálatok nem igazoltak közvetlen vagy közvetett káros hatásokat reprodukciós toxicitás tekintetében (lásd 5.3 pont). Nincsenek megfelelő és jól kontrollált vizsgálatok a szepiapterinnel kapcsolatban terhes nőknél.</w:t>
      </w:r>
    </w:p>
    <w:p>
      <w:pPr>
        <w:spacing w:line="240" w:lineRule="auto"/>
        <w:rPr>
          <w:szCs w:val="22"/>
        </w:rPr>
      </w:pPr>
      <w:r>
        <w:rPr>
          <w:szCs w:val="22"/>
        </w:rPr>
        <w:t>A Sephience alkalmazása elővigyázatosságból kerülendő terhesség alatt.</w:t>
      </w:r>
    </w:p>
    <w:p>
      <w:pPr>
        <w:spacing w:line="240" w:lineRule="auto"/>
        <w:rPr>
          <w:highlight w:val="cyan"/>
        </w:rPr>
      </w:pPr>
    </w:p>
    <w:p>
      <w:pPr>
        <w:keepNext/>
        <w:keepLines/>
        <w:spacing w:line="240" w:lineRule="auto"/>
        <w:rPr>
          <w:szCs w:val="22"/>
          <w:u w:val="single"/>
        </w:rPr>
      </w:pPr>
      <w:r>
        <w:rPr>
          <w:szCs w:val="22"/>
          <w:u w:val="single"/>
        </w:rPr>
        <w:t>Szoptatás</w:t>
      </w:r>
    </w:p>
    <w:p>
      <w:pPr>
        <w:spacing w:line="240" w:lineRule="auto"/>
        <w:rPr>
          <w:szCs w:val="22"/>
        </w:rPr>
      </w:pPr>
    </w:p>
    <w:p>
      <w:pPr>
        <w:spacing w:line="240" w:lineRule="auto"/>
        <w:rPr>
          <w:szCs w:val="22"/>
        </w:rPr>
      </w:pPr>
      <w:r>
        <w:rPr>
          <w:szCs w:val="22"/>
        </w:rPr>
        <w:t xml:space="preserve">Nem ismert, hogy a szepiapterin/a szepiapterin metabolitjai kiválasztódik/kiválasztódnak-e a humán anyatejbe. Az újszülött/csecsemő vonatkozásában a kockázatot nem lehet kizárni. A Sephience alkalmazása előtt el kell dönteni, hogy a szoptatást függesztik fel, vagy a </w:t>
      </w:r>
      <w:r>
        <w:rPr>
          <w:rFonts w:eastAsia="SimSun"/>
          <w:color w:val="000000"/>
        </w:rPr>
        <w:t xml:space="preserve">kezelést </w:t>
      </w:r>
      <w:r>
        <w:rPr>
          <w:rFonts w:eastAsia="SimSun"/>
          <w:color w:val="000000"/>
          <w:szCs w:val="22"/>
          <w:lang w:eastAsia="zh-CN"/>
        </w:rPr>
        <w:t>szakítják meg /halasztják el</w:t>
      </w:r>
      <w:r>
        <w:rPr>
          <w:rFonts w:eastAsia="SimSun"/>
          <w:color w:val="000000"/>
        </w:rPr>
        <w:t xml:space="preserve"> – </w:t>
      </w:r>
      <w:r>
        <w:rPr>
          <w:szCs w:val="22"/>
        </w:rPr>
        <w:t>figyelembe véve a szoptatás előnyét a gyermek, illetve a kezelés előnyét az anya szempontjából.</w:t>
      </w:r>
    </w:p>
    <w:p>
      <w:pPr>
        <w:spacing w:line="240" w:lineRule="auto"/>
        <w:rPr>
          <w:highlight w:val="cyan"/>
        </w:rPr>
      </w:pPr>
    </w:p>
    <w:p>
      <w:pPr>
        <w:spacing w:line="240" w:lineRule="auto"/>
        <w:rPr>
          <w:szCs w:val="22"/>
          <w:u w:val="single"/>
        </w:rPr>
      </w:pPr>
      <w:r>
        <w:rPr>
          <w:szCs w:val="22"/>
          <w:u w:val="single"/>
        </w:rPr>
        <w:t>Termékenység</w:t>
      </w:r>
    </w:p>
    <w:p>
      <w:pPr>
        <w:spacing w:line="240" w:lineRule="auto"/>
        <w:rPr>
          <w:highlight w:val="cyan"/>
        </w:rPr>
      </w:pPr>
    </w:p>
    <w:p>
      <w:pPr>
        <w:spacing w:line="240" w:lineRule="auto"/>
        <w:rPr>
          <w:szCs w:val="22"/>
        </w:rPr>
      </w:pPr>
      <w:r>
        <w:rPr>
          <w:szCs w:val="22"/>
        </w:rPr>
        <w:t>A szepiapterin esetében nem végeztek még klinikai vizsgálatokat az emberi termékenységre gyakorolt hatásról. Állatokkal végzett vizsgálatok nem igazoltak közvetlen vagy közvetett káros hatásokat termékenység tekintetében (lásd 5.3 pont).</w:t>
      </w:r>
    </w:p>
    <w:p>
      <w:pPr>
        <w:spacing w:line="240" w:lineRule="auto"/>
        <w:rPr>
          <w:szCs w:val="22"/>
        </w:rPr>
      </w:pPr>
    </w:p>
    <w:p>
      <w:pPr>
        <w:spacing w:line="240" w:lineRule="auto"/>
        <w:ind w:left="567" w:hanging="567"/>
        <w:rPr>
          <w:b/>
          <w:bCs/>
          <w:szCs w:val="22"/>
        </w:rPr>
      </w:pPr>
      <w:r>
        <w:rPr>
          <w:b/>
          <w:bCs/>
          <w:szCs w:val="22"/>
        </w:rPr>
        <w:t>4.7</w:t>
      </w:r>
      <w:r>
        <w:rPr>
          <w:b/>
          <w:bCs/>
          <w:szCs w:val="22"/>
        </w:rPr>
        <w:tab/>
        <w:t>A készítmény hatásai a gépjárművezetéshez és a gépek kezeléséhez szükséges képességekre</w:t>
      </w:r>
    </w:p>
    <w:p>
      <w:pPr>
        <w:keepNext/>
        <w:spacing w:line="240" w:lineRule="auto"/>
        <w:ind w:left="561" w:hanging="561"/>
        <w:rPr>
          <w:szCs w:val="22"/>
        </w:rPr>
      </w:pPr>
    </w:p>
    <w:p>
      <w:pPr>
        <w:spacing w:line="240" w:lineRule="auto"/>
        <w:rPr>
          <w:szCs w:val="22"/>
        </w:rPr>
      </w:pPr>
      <w:r>
        <w:rPr>
          <w:szCs w:val="22"/>
        </w:rPr>
        <w:t>A Sephience nem, vagy csak elhanyagolható mértékben befolyásolja a gépjárművezetéshez és a gépek kezeléséhez szükséges képességeket.</w:t>
      </w:r>
    </w:p>
    <w:p>
      <w:pPr>
        <w:spacing w:line="240" w:lineRule="auto"/>
        <w:rPr>
          <w:szCs w:val="22"/>
        </w:rPr>
      </w:pPr>
    </w:p>
    <w:p>
      <w:pPr>
        <w:spacing w:line="240" w:lineRule="auto"/>
        <w:rPr>
          <w:b/>
          <w:szCs w:val="22"/>
        </w:rPr>
      </w:pPr>
      <w:r>
        <w:rPr>
          <w:b/>
          <w:bCs/>
          <w:szCs w:val="22"/>
        </w:rPr>
        <w:t>4.8</w:t>
      </w:r>
      <w:r>
        <w:rPr>
          <w:b/>
          <w:bCs/>
          <w:szCs w:val="22"/>
        </w:rPr>
        <w:tab/>
        <w:t>Nemkívánatos hatások, mellékhatások</w:t>
      </w:r>
      <w:r>
        <w:rPr>
          <w:b/>
          <w:szCs w:val="22"/>
        </w:rPr>
        <w:fldChar w:fldCharType="begin"/>
      </w:r>
      <w:r>
        <w:rPr>
          <w:b/>
          <w:szCs w:val="22"/>
        </w:rPr>
        <w:instrText xml:space="preserve"> DOCVARIABLE vault_nd_faf92d7f-6b3c-4efb-8d85-3ec87c580de5 \* MERGEFORMAT </w:instrText>
      </w:r>
      <w:r>
        <w:rPr>
          <w:b/>
          <w:szCs w:val="22"/>
        </w:rPr>
        <w:fldChar w:fldCharType="separate"/>
      </w:r>
      <w:r>
        <w:rPr>
          <w:b/>
          <w:bCs/>
          <w:szCs w:val="22"/>
        </w:rPr>
        <w:t xml:space="preserve"> </w:t>
      </w:r>
      <w:r>
        <w:rPr>
          <w:b/>
          <w:szCs w:val="22"/>
        </w:rPr>
        <w:fldChar w:fldCharType="end"/>
      </w:r>
    </w:p>
    <w:p>
      <w:pPr>
        <w:spacing w:line="240" w:lineRule="auto"/>
        <w:rPr>
          <w:b/>
          <w:szCs w:val="22"/>
        </w:rPr>
      </w:pPr>
    </w:p>
    <w:p>
      <w:pPr>
        <w:autoSpaceDE w:val="0"/>
        <w:autoSpaceDN w:val="0"/>
        <w:adjustRightInd w:val="0"/>
        <w:spacing w:line="240" w:lineRule="auto"/>
        <w:rPr>
          <w:iCs/>
          <w:szCs w:val="22"/>
          <w:u w:val="single"/>
        </w:rPr>
      </w:pPr>
      <w:r>
        <w:rPr>
          <w:iCs/>
          <w:szCs w:val="22"/>
          <w:u w:val="single"/>
        </w:rPr>
        <w:t>A biztonságossági profil összefoglalása</w:t>
      </w:r>
    </w:p>
    <w:p>
      <w:pPr>
        <w:autoSpaceDE w:val="0"/>
        <w:autoSpaceDN w:val="0"/>
        <w:adjustRightInd w:val="0"/>
        <w:spacing w:line="240" w:lineRule="auto"/>
        <w:rPr>
          <w:iCs/>
          <w:szCs w:val="22"/>
          <w:u w:val="single"/>
        </w:rPr>
      </w:pPr>
    </w:p>
    <w:p>
      <w:pPr>
        <w:autoSpaceDE w:val="0"/>
        <w:autoSpaceDN w:val="0"/>
        <w:adjustRightInd w:val="0"/>
        <w:spacing w:line="240" w:lineRule="auto"/>
        <w:rPr>
          <w:szCs w:val="22"/>
        </w:rPr>
      </w:pPr>
      <w:r>
        <w:rPr>
          <w:szCs w:val="22"/>
        </w:rPr>
        <w:t>Az alábbi táblázatban bemutatottak szerint a leggyakrabb mellékhatások a felső légúti fertőzés (19,8%), a fejfájás (15,3%), a hasmenés (14,9%), majd a hasi fájdalom (12,2%), az elszíneződött széklet (4,5%) és a hipofenilalaninemia (2,7%) voltak.</w:t>
      </w:r>
    </w:p>
    <w:p>
      <w:pPr>
        <w:autoSpaceDE w:val="0"/>
        <w:autoSpaceDN w:val="0"/>
        <w:adjustRightInd w:val="0"/>
        <w:spacing w:line="240" w:lineRule="auto"/>
        <w:rPr>
          <w:szCs w:val="22"/>
        </w:rPr>
      </w:pPr>
    </w:p>
    <w:p>
      <w:pPr>
        <w:autoSpaceDE w:val="0"/>
        <w:autoSpaceDN w:val="0"/>
        <w:adjustRightInd w:val="0"/>
        <w:spacing w:line="240" w:lineRule="auto"/>
        <w:rPr>
          <w:szCs w:val="22"/>
          <w:u w:val="single"/>
        </w:rPr>
      </w:pPr>
      <w:r>
        <w:rPr>
          <w:szCs w:val="22"/>
          <w:u w:val="single"/>
        </w:rPr>
        <w:t>A mellékhatások táblázatos felsorolása</w:t>
      </w:r>
    </w:p>
    <w:p>
      <w:pPr>
        <w:autoSpaceDE w:val="0"/>
        <w:autoSpaceDN w:val="0"/>
        <w:adjustRightInd w:val="0"/>
        <w:spacing w:line="240" w:lineRule="auto"/>
        <w:rPr>
          <w:szCs w:val="22"/>
          <w:u w:val="single"/>
        </w:rPr>
      </w:pPr>
    </w:p>
    <w:p>
      <w:pPr>
        <w:autoSpaceDE w:val="0"/>
        <w:autoSpaceDN w:val="0"/>
        <w:adjustRightInd w:val="0"/>
        <w:spacing w:line="240" w:lineRule="auto"/>
        <w:rPr>
          <w:szCs w:val="22"/>
        </w:rPr>
      </w:pPr>
      <w:r>
        <w:rPr>
          <w:szCs w:val="22"/>
        </w:rPr>
        <w:t>A szepiapterinnel kapcsolatos mellékhatások kiválasztása klinikai vizsgálatokból származó</w:t>
      </w:r>
      <w:r>
        <w:rPr>
          <w:szCs w:val="22"/>
          <w:u w:val="single"/>
        </w:rPr>
        <w:t xml:space="preserve"> </w:t>
      </w:r>
      <w:r>
        <w:rPr>
          <w:szCs w:val="22"/>
        </w:rPr>
        <w:t>bizonyítékokon alapult. Az alábbi táblázatos listában bemutatott mellékhatások gyakoriságát a PKU-ban szenvedő betegeken végzett két kulcsfontosságú klinikai vizsgálat (PTC923-MD-003-PKU és PTC923-MD-004-PKU) összesített adatai alapján számították ki. Ezek az adatok 222 olyan betegre terjedtek ki, akik 60 mg/ttkg/nap dózisig kaptak szepiapterin-kezelést, és közülük: 15 (6,8%) &lt; 2 éves, 25</w:t>
      </w:r>
      <w:r>
        <w:t> </w:t>
      </w:r>
      <w:r>
        <w:rPr>
          <w:szCs w:val="22"/>
        </w:rPr>
        <w:t>(11,3%) 2 – &lt; 6 éves, 46 (20,7%) 6 – &lt; 12 éves, 55 (24,8%) 12 – &lt; 18 éves, illetve 81</w:t>
      </w:r>
      <w:r>
        <w:t> </w:t>
      </w:r>
      <w:r>
        <w:rPr>
          <w:szCs w:val="22"/>
        </w:rPr>
        <w:t>(36,5%) ≥ 18 éves volt, a kezelés medián időtartama pedig 34,286 hét volt.</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A nemkívánatos reakciók az alábbiakban (6. táblázat) MedDRA szervrendszerosztály (System Organ Class, SOC) szerint kerülnek felsorolásra. Az egyes szervrendszeri kategóriákon belül a mellkhatások csökkenő gyakorisági sorrendben vannak feltüntetve. A gyakoriságok meghatározása a következő: nagyon gyakori (≥ 1/10); gyakori (≥ 1/100 – &lt; 1/10); nem gyakori (≥ 1/1000 – &lt; 1/100); ritka (≥ 1/10 000 – &lt; 1/1000); nagyon ritka (&lt; 1/10 000) és nem ismert (a gyakoriság a rendelkezésre álló adatokból nem állapítható meg).</w:t>
      </w:r>
    </w:p>
    <w:p>
      <w:pPr>
        <w:tabs>
          <w:tab w:val="clear" w:pos="567"/>
          <w:tab w:val="left" w:pos="144"/>
        </w:tabs>
        <w:spacing w:line="240" w:lineRule="auto"/>
        <w:rPr>
          <w:szCs w:val="22"/>
        </w:rPr>
      </w:pPr>
    </w:p>
    <w:p>
      <w:pPr>
        <w:tabs>
          <w:tab w:val="clear" w:pos="567"/>
          <w:tab w:val="left" w:pos="144"/>
        </w:tabs>
        <w:spacing w:line="240" w:lineRule="auto"/>
        <w:rPr>
          <w:i/>
          <w:iCs/>
          <w:szCs w:val="22"/>
        </w:rPr>
      </w:pPr>
      <w:r>
        <w:rPr>
          <w:b/>
          <w:bCs/>
          <w:szCs w:val="22"/>
        </w:rPr>
        <w:t>6.</w:t>
      </w:r>
      <w:r>
        <w:rPr>
          <w:szCs w:val="22"/>
        </w:rPr>
        <w:t> </w:t>
      </w:r>
      <w:r>
        <w:rPr>
          <w:b/>
          <w:bCs/>
          <w:szCs w:val="22"/>
        </w:rPr>
        <w:t>táblázat: Mellékhatások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2977"/>
        <w:gridCol w:w="3262"/>
      </w:tblGrid>
      <w:tr>
        <w:trPr>
          <w:trHeight w:val="582"/>
          <w:tblHeader/>
        </w:trPr>
        <w:tc>
          <w:tcPr>
            <w:tcW w:w="1557" w:type="pct"/>
          </w:tcPr>
          <w:p>
            <w:pPr>
              <w:keepNext/>
              <w:keepLines/>
              <w:spacing w:line="240" w:lineRule="auto"/>
              <w:rPr>
                <w:b/>
                <w:bCs/>
                <w:color w:val="000000"/>
                <w:szCs w:val="22"/>
              </w:rPr>
            </w:pPr>
            <w:r>
              <w:rPr>
                <w:b/>
                <w:bCs/>
                <w:color w:val="000000"/>
                <w:szCs w:val="22"/>
              </w:rPr>
              <w:t>MedDRA</w:t>
            </w:r>
          </w:p>
          <w:p>
            <w:pPr>
              <w:keepNext/>
              <w:keepLines/>
              <w:rPr>
                <w:b/>
                <w:bCs/>
                <w:color w:val="000000"/>
                <w:szCs w:val="22"/>
              </w:rPr>
            </w:pPr>
            <w:r>
              <w:rPr>
                <w:b/>
                <w:bCs/>
                <w:color w:val="000000"/>
                <w:szCs w:val="22"/>
              </w:rPr>
              <w:t xml:space="preserve">Szervrendszeri osztály </w:t>
            </w:r>
          </w:p>
        </w:tc>
        <w:tc>
          <w:tcPr>
            <w:tcW w:w="1643" w:type="pct"/>
          </w:tcPr>
          <w:p>
            <w:pPr>
              <w:keepNext/>
              <w:keepLines/>
              <w:rPr>
                <w:b/>
                <w:bCs/>
                <w:color w:val="000000"/>
                <w:szCs w:val="22"/>
              </w:rPr>
            </w:pPr>
            <w:r>
              <w:rPr>
                <w:b/>
                <w:bCs/>
                <w:color w:val="000000"/>
                <w:szCs w:val="22"/>
              </w:rPr>
              <w:t>Gyakoriság</w:t>
            </w:r>
          </w:p>
        </w:tc>
        <w:tc>
          <w:tcPr>
            <w:tcW w:w="1800" w:type="pct"/>
          </w:tcPr>
          <w:p>
            <w:pPr>
              <w:keepNext/>
              <w:keepLines/>
              <w:rPr>
                <w:b/>
                <w:bCs/>
                <w:color w:val="000000"/>
                <w:szCs w:val="22"/>
              </w:rPr>
            </w:pPr>
            <w:r>
              <w:rPr>
                <w:b/>
                <w:bCs/>
                <w:szCs w:val="22"/>
              </w:rPr>
              <w:t>Mellékhatás</w:t>
            </w:r>
          </w:p>
        </w:tc>
      </w:tr>
      <w:tr>
        <w:trPr>
          <w:trHeight w:val="285"/>
        </w:trPr>
        <w:tc>
          <w:tcPr>
            <w:tcW w:w="1557" w:type="pct"/>
          </w:tcPr>
          <w:p>
            <w:pPr>
              <w:keepNext/>
              <w:keepLines/>
              <w:rPr>
                <w:b/>
                <w:bCs/>
                <w:color w:val="000000"/>
                <w:szCs w:val="22"/>
              </w:rPr>
            </w:pPr>
            <w:r>
              <w:rPr>
                <w:b/>
                <w:bCs/>
                <w:color w:val="000000"/>
                <w:szCs w:val="22"/>
              </w:rPr>
              <w:t>Fertőző betegségek és parazitafertőzések</w:t>
            </w:r>
          </w:p>
        </w:tc>
        <w:tc>
          <w:tcPr>
            <w:tcW w:w="1643" w:type="pct"/>
          </w:tcPr>
          <w:p>
            <w:pPr>
              <w:keepNext/>
              <w:keepLines/>
              <w:rPr>
                <w:color w:val="000000"/>
                <w:szCs w:val="22"/>
              </w:rPr>
            </w:pPr>
            <w:r>
              <w:rPr>
                <w:color w:val="000000"/>
                <w:szCs w:val="22"/>
              </w:rPr>
              <w:t>Nagyon gyakori</w:t>
            </w:r>
          </w:p>
        </w:tc>
        <w:tc>
          <w:tcPr>
            <w:tcW w:w="1800" w:type="pct"/>
          </w:tcPr>
          <w:p>
            <w:pPr>
              <w:keepNext/>
              <w:keepLines/>
              <w:rPr>
                <w:color w:val="000000"/>
                <w:szCs w:val="22"/>
              </w:rPr>
            </w:pPr>
            <w:r>
              <w:rPr>
                <w:color w:val="000000"/>
                <w:szCs w:val="22"/>
              </w:rPr>
              <w:t>Felső légúti fertőzés</w:t>
            </w:r>
          </w:p>
        </w:tc>
      </w:tr>
      <w:tr>
        <w:trPr>
          <w:trHeight w:val="180"/>
        </w:trPr>
        <w:tc>
          <w:tcPr>
            <w:tcW w:w="1557" w:type="pct"/>
          </w:tcPr>
          <w:p>
            <w:pPr>
              <w:keepNext/>
              <w:keepLines/>
              <w:rPr>
                <w:b/>
                <w:bCs/>
                <w:color w:val="000000"/>
                <w:szCs w:val="22"/>
              </w:rPr>
            </w:pPr>
            <w:r>
              <w:rPr>
                <w:b/>
                <w:bCs/>
                <w:color w:val="000000"/>
                <w:szCs w:val="22"/>
              </w:rPr>
              <w:t xml:space="preserve">Idegrendszeri betegségek és tünetek </w:t>
            </w:r>
          </w:p>
        </w:tc>
        <w:tc>
          <w:tcPr>
            <w:tcW w:w="1643" w:type="pct"/>
          </w:tcPr>
          <w:p>
            <w:pPr>
              <w:keepNext/>
              <w:keepLines/>
              <w:rPr>
                <w:color w:val="000000"/>
                <w:szCs w:val="22"/>
              </w:rPr>
            </w:pPr>
            <w:r>
              <w:rPr>
                <w:color w:val="000000"/>
                <w:szCs w:val="22"/>
              </w:rPr>
              <w:t>Nagyon gyakori</w:t>
            </w:r>
          </w:p>
        </w:tc>
        <w:tc>
          <w:tcPr>
            <w:tcW w:w="1800" w:type="pct"/>
          </w:tcPr>
          <w:p>
            <w:pPr>
              <w:keepNext/>
              <w:keepLines/>
              <w:rPr>
                <w:color w:val="000000"/>
                <w:szCs w:val="22"/>
              </w:rPr>
            </w:pPr>
            <w:r>
              <w:rPr>
                <w:color w:val="000000"/>
                <w:szCs w:val="22"/>
              </w:rPr>
              <w:t>Fejfájás</w:t>
            </w:r>
          </w:p>
        </w:tc>
      </w:tr>
      <w:tr>
        <w:trPr>
          <w:trHeight w:val="432"/>
        </w:trPr>
        <w:tc>
          <w:tcPr>
            <w:tcW w:w="1557" w:type="pct"/>
            <w:vMerge w:val="restart"/>
          </w:tcPr>
          <w:p>
            <w:pPr>
              <w:keepNext/>
              <w:keepLines/>
              <w:rPr>
                <w:b/>
                <w:bCs/>
                <w:color w:val="000000"/>
                <w:szCs w:val="22"/>
              </w:rPr>
            </w:pPr>
            <w:r>
              <w:rPr>
                <w:b/>
                <w:bCs/>
                <w:color w:val="000000"/>
                <w:szCs w:val="22"/>
              </w:rPr>
              <w:t xml:space="preserve">Emésztőrendszeri betegségek és tünetek </w:t>
            </w:r>
          </w:p>
        </w:tc>
        <w:tc>
          <w:tcPr>
            <w:tcW w:w="1643" w:type="pct"/>
          </w:tcPr>
          <w:p>
            <w:pPr>
              <w:keepNext/>
              <w:keepLines/>
              <w:rPr>
                <w:color w:val="000000"/>
                <w:szCs w:val="22"/>
              </w:rPr>
            </w:pPr>
            <w:r>
              <w:rPr>
                <w:color w:val="000000"/>
                <w:szCs w:val="22"/>
              </w:rPr>
              <w:t>Nagyon gyakori</w:t>
            </w:r>
          </w:p>
        </w:tc>
        <w:tc>
          <w:tcPr>
            <w:tcW w:w="1800" w:type="pct"/>
          </w:tcPr>
          <w:p>
            <w:pPr>
              <w:keepNext/>
              <w:keepLines/>
              <w:spacing w:line="240" w:lineRule="auto"/>
              <w:rPr>
                <w:color w:val="000000"/>
                <w:szCs w:val="22"/>
              </w:rPr>
            </w:pPr>
            <w:r>
              <w:rPr>
                <w:color w:val="000000"/>
                <w:szCs w:val="22"/>
              </w:rPr>
              <w:t xml:space="preserve">Hasmenés </w:t>
            </w:r>
          </w:p>
          <w:p>
            <w:pPr>
              <w:keepNext/>
              <w:keepLines/>
              <w:rPr>
                <w:color w:val="000000"/>
                <w:szCs w:val="22"/>
              </w:rPr>
            </w:pPr>
            <w:r>
              <w:rPr>
                <w:color w:val="000000"/>
                <w:szCs w:val="22"/>
              </w:rPr>
              <w:t>Hasi fájdalom*</w:t>
            </w:r>
          </w:p>
        </w:tc>
      </w:tr>
      <w:tr>
        <w:trPr>
          <w:trHeight w:val="432"/>
        </w:trPr>
        <w:tc>
          <w:tcPr>
            <w:tcW w:w="1557" w:type="pct"/>
            <w:vMerge/>
          </w:tcPr>
          <w:p>
            <w:pPr>
              <w:keepNext/>
              <w:keepLines/>
              <w:rPr>
                <w:b/>
                <w:bCs/>
                <w:color w:val="000000"/>
                <w:szCs w:val="22"/>
              </w:rPr>
            </w:pPr>
          </w:p>
        </w:tc>
        <w:tc>
          <w:tcPr>
            <w:tcW w:w="1643" w:type="pct"/>
          </w:tcPr>
          <w:p>
            <w:pPr>
              <w:keepNext/>
              <w:keepLines/>
              <w:rPr>
                <w:color w:val="000000"/>
                <w:szCs w:val="22"/>
              </w:rPr>
            </w:pPr>
            <w:r>
              <w:rPr>
                <w:color w:val="000000"/>
                <w:szCs w:val="22"/>
              </w:rPr>
              <w:t>Gyakori</w:t>
            </w:r>
          </w:p>
        </w:tc>
        <w:tc>
          <w:tcPr>
            <w:tcW w:w="1800" w:type="pct"/>
          </w:tcPr>
          <w:p>
            <w:pPr>
              <w:keepNext/>
              <w:keepLines/>
              <w:rPr>
                <w:color w:val="000000"/>
                <w:szCs w:val="22"/>
              </w:rPr>
            </w:pPr>
            <w:r>
              <w:rPr>
                <w:color w:val="000000"/>
                <w:szCs w:val="22"/>
              </w:rPr>
              <w:t>Elszíneződött széklet</w:t>
            </w:r>
          </w:p>
        </w:tc>
      </w:tr>
      <w:tr>
        <w:trPr>
          <w:trHeight w:val="432"/>
        </w:trPr>
        <w:tc>
          <w:tcPr>
            <w:tcW w:w="1557" w:type="pct"/>
          </w:tcPr>
          <w:p>
            <w:pPr>
              <w:keepNext/>
              <w:keepLines/>
              <w:rPr>
                <w:b/>
                <w:bCs/>
                <w:color w:val="000000"/>
                <w:szCs w:val="22"/>
              </w:rPr>
            </w:pPr>
            <w:r>
              <w:rPr>
                <w:b/>
              </w:rPr>
              <w:t xml:space="preserve">Anyagcsere- és táplálkozási betegségek és tünetek </w:t>
            </w:r>
          </w:p>
        </w:tc>
        <w:tc>
          <w:tcPr>
            <w:tcW w:w="1643" w:type="pct"/>
          </w:tcPr>
          <w:p>
            <w:pPr>
              <w:keepNext/>
              <w:keepLines/>
              <w:rPr>
                <w:color w:val="000000"/>
                <w:szCs w:val="22"/>
              </w:rPr>
            </w:pPr>
            <w:r>
              <w:rPr>
                <w:color w:val="000000"/>
                <w:szCs w:val="22"/>
              </w:rPr>
              <w:t>Gyakori</w:t>
            </w:r>
          </w:p>
        </w:tc>
        <w:tc>
          <w:tcPr>
            <w:tcW w:w="1800" w:type="pct"/>
          </w:tcPr>
          <w:p>
            <w:pPr>
              <w:keepNext/>
              <w:keepLines/>
              <w:rPr>
                <w:color w:val="000000"/>
                <w:szCs w:val="22"/>
              </w:rPr>
            </w:pPr>
            <w:r>
              <w:rPr>
                <w:color w:val="000000"/>
                <w:szCs w:val="22"/>
              </w:rPr>
              <w:t>Hipofenilalaninemia</w:t>
            </w:r>
          </w:p>
        </w:tc>
      </w:tr>
    </w:tbl>
    <w:p>
      <w:pPr>
        <w:tabs>
          <w:tab w:val="clear" w:pos="567"/>
          <w:tab w:val="left" w:pos="144"/>
        </w:tabs>
        <w:spacing w:line="240" w:lineRule="auto"/>
        <w:rPr>
          <w:szCs w:val="22"/>
        </w:rPr>
      </w:pPr>
      <w:r>
        <w:rPr>
          <w:szCs w:val="22"/>
        </w:rPr>
        <w:t>* 3, a MedDRA által preferált kifejezés csoportosítása: hasi fájdalom, felhasi fájdalom, abdominalis kellemetlenség.</w:t>
      </w:r>
    </w:p>
    <w:p>
      <w:pPr>
        <w:keepNext/>
        <w:keepLines/>
        <w:autoSpaceDE w:val="0"/>
        <w:autoSpaceDN w:val="0"/>
        <w:adjustRightInd w:val="0"/>
        <w:spacing w:line="240" w:lineRule="auto"/>
        <w:rPr>
          <w:i/>
          <w:iCs/>
          <w:szCs w:val="22"/>
        </w:rPr>
      </w:pPr>
    </w:p>
    <w:p>
      <w:pPr>
        <w:keepNext/>
        <w:keepLines/>
        <w:autoSpaceDE w:val="0"/>
        <w:autoSpaceDN w:val="0"/>
        <w:adjustRightInd w:val="0"/>
        <w:spacing w:line="240" w:lineRule="auto"/>
        <w:rPr>
          <w:iCs/>
          <w:szCs w:val="22"/>
          <w:u w:val="single"/>
        </w:rPr>
      </w:pPr>
      <w:r>
        <w:rPr>
          <w:iCs/>
          <w:szCs w:val="22"/>
          <w:u w:val="single"/>
        </w:rPr>
        <w:t>Gyermekek és serdülők</w:t>
      </w:r>
    </w:p>
    <w:p>
      <w:pPr>
        <w:keepNext/>
        <w:keepLines/>
        <w:autoSpaceDE w:val="0"/>
        <w:autoSpaceDN w:val="0"/>
        <w:adjustRightInd w:val="0"/>
        <w:spacing w:line="240" w:lineRule="auto"/>
        <w:jc w:val="both"/>
        <w:rPr>
          <w:szCs w:val="22"/>
        </w:rPr>
      </w:pPr>
    </w:p>
    <w:p>
      <w:pPr>
        <w:autoSpaceDE w:val="0"/>
        <w:autoSpaceDN w:val="0"/>
        <w:adjustRightInd w:val="0"/>
        <w:spacing w:line="240" w:lineRule="auto"/>
        <w:rPr>
          <w:szCs w:val="22"/>
        </w:rPr>
      </w:pPr>
      <w:r>
        <w:rPr>
          <w:szCs w:val="22"/>
        </w:rPr>
        <w:t>Összességében a PKU klinikai vizsgálatai esetében a gyermekbetegeknél a szepiapterin jól tolerálható volt. A nemkívánatos események gyakorisága, típusa és súlyossága a gyermekek és serdülők minden korcsoportjában megfelelt a felnőttekének. A hosszú távú biztonságosság adatai korlátozottak.</w:t>
      </w:r>
    </w:p>
    <w:p>
      <w:pPr>
        <w:autoSpaceDE w:val="0"/>
        <w:autoSpaceDN w:val="0"/>
        <w:adjustRightInd w:val="0"/>
        <w:spacing w:line="240" w:lineRule="auto"/>
        <w:jc w:val="both"/>
        <w:rPr>
          <w:szCs w:val="22"/>
        </w:rPr>
      </w:pPr>
    </w:p>
    <w:p>
      <w:pPr>
        <w:spacing w:line="240" w:lineRule="auto"/>
        <w:rPr>
          <w:szCs w:val="22"/>
          <w:u w:val="single"/>
        </w:rPr>
      </w:pPr>
      <w:r>
        <w:rPr>
          <w:szCs w:val="22"/>
          <w:u w:val="single"/>
        </w:rPr>
        <w:t>Feltételezett mellékhatások bejelentése</w:t>
      </w:r>
    </w:p>
    <w:p>
      <w:pPr>
        <w:autoSpaceDE w:val="0"/>
        <w:autoSpaceDN w:val="0"/>
        <w:adjustRightInd w:val="0"/>
        <w:spacing w:line="240" w:lineRule="auto"/>
      </w:pPr>
      <w:r>
        <w:t xml:space="preserve">A gyógyszer engedélyezését követően lényeges a feltételezett mellékhatások bejelentése, mert ez fontos eszköze annak, hogy a gyógyszer előny/kockázat profilját folyamatosan figyelemmel lehessen kísérni. </w:t>
      </w:r>
    </w:p>
    <w:p>
      <w:pPr>
        <w:autoSpaceDE w:val="0"/>
        <w:autoSpaceDN w:val="0"/>
        <w:adjustRightInd w:val="0"/>
        <w:spacing w:line="240" w:lineRule="auto"/>
      </w:pPr>
      <w:r>
        <w:t xml:space="preserve">Az egészségügyi szakembereket kérjük, hogy jelentsék be a feltételezett mellékhatásokat a hatóság részére az </w:t>
      </w:r>
      <w:hyperlink r:id="rId12" w:history="1">
        <w:r>
          <w:rPr>
            <w:rStyle w:val="Hiperhivatkozs1"/>
            <w:color w:val="0000FF"/>
            <w:highlight w:val="lightGray"/>
            <w:u w:val="single"/>
            <w:lang w:eastAsia="en-US"/>
          </w:rPr>
          <w:t>V. függelékben</w:t>
        </w:r>
      </w:hyperlink>
      <w:r>
        <w:rPr>
          <w:highlight w:val="lightGray"/>
        </w:rPr>
        <w:t xml:space="preserve"> található elérhetőségek valamelyikén keresztül</w:t>
      </w:r>
      <w:r>
        <w:t>.</w:t>
      </w:r>
    </w:p>
    <w:p>
      <w:pPr>
        <w:autoSpaceDE w:val="0"/>
        <w:autoSpaceDN w:val="0"/>
        <w:adjustRightInd w:val="0"/>
        <w:spacing w:line="240" w:lineRule="auto"/>
        <w:rPr>
          <w:szCs w:val="22"/>
        </w:rPr>
      </w:pPr>
    </w:p>
    <w:p>
      <w:pPr>
        <w:spacing w:line="240" w:lineRule="auto"/>
        <w:ind w:left="567" w:hanging="567"/>
        <w:rPr>
          <w:b/>
          <w:szCs w:val="22"/>
        </w:rPr>
      </w:pPr>
      <w:r>
        <w:rPr>
          <w:b/>
          <w:bCs/>
          <w:szCs w:val="22"/>
        </w:rPr>
        <w:t>4.9</w:t>
      </w:r>
      <w:r>
        <w:rPr>
          <w:b/>
          <w:bCs/>
          <w:szCs w:val="22"/>
        </w:rPr>
        <w:tab/>
        <w:t>Túladagolás</w:t>
      </w:r>
      <w:r>
        <w:rPr>
          <w:b/>
          <w:szCs w:val="22"/>
        </w:rPr>
        <w:fldChar w:fldCharType="begin"/>
      </w:r>
      <w:r>
        <w:rPr>
          <w:b/>
          <w:szCs w:val="22"/>
        </w:rPr>
        <w:instrText xml:space="preserve"> DOCVARIABLE vault_nd_2af66b3e-8b05-4d77-abc9-e2a2b09252b1 \* MERGEFORMAT </w:instrText>
      </w:r>
      <w:r>
        <w:rPr>
          <w:b/>
          <w:szCs w:val="22"/>
        </w:rPr>
        <w:fldChar w:fldCharType="separate"/>
      </w:r>
      <w:r>
        <w:rPr>
          <w:b/>
          <w:bCs/>
          <w:szCs w:val="22"/>
        </w:rPr>
        <w:t xml:space="preserve"> </w:t>
      </w:r>
      <w:r>
        <w:rPr>
          <w:b/>
          <w:szCs w:val="22"/>
        </w:rPr>
        <w:fldChar w:fldCharType="end"/>
      </w:r>
    </w:p>
    <w:p>
      <w:pPr>
        <w:spacing w:line="240" w:lineRule="auto"/>
        <w:ind w:left="567" w:hanging="567"/>
        <w:rPr>
          <w:szCs w:val="22"/>
        </w:rPr>
      </w:pPr>
    </w:p>
    <w:p>
      <w:pPr>
        <w:spacing w:line="240" w:lineRule="auto"/>
        <w:rPr>
          <w:szCs w:val="22"/>
        </w:rPr>
      </w:pPr>
      <w:r>
        <w:rPr>
          <w:szCs w:val="22"/>
        </w:rPr>
        <w:t>A Sephience alkalmazása esetén nem áll rendelkezésre specifikus antidotum a túladagolás esetére. A túladagolás kezelésének a Sephiencie esetében támogató orvosi ellátásból kell állnia, beleértve az életjelek folyamatos megfigyelését és a beteg klinikai állapotának megfigyelését.</w:t>
      </w:r>
    </w:p>
    <w:p>
      <w:pPr>
        <w:spacing w:line="240" w:lineRule="auto"/>
        <w:rPr>
          <w:szCs w:val="22"/>
        </w:rPr>
      </w:pPr>
    </w:p>
    <w:p>
      <w:pPr>
        <w:spacing w:line="240" w:lineRule="auto"/>
        <w:rPr>
          <w:szCs w:val="22"/>
        </w:rPr>
      </w:pPr>
    </w:p>
    <w:p>
      <w:pPr>
        <w:keepNext/>
        <w:spacing w:line="240" w:lineRule="auto"/>
        <w:rPr>
          <w:b/>
          <w:szCs w:val="22"/>
        </w:rPr>
      </w:pPr>
      <w:r>
        <w:rPr>
          <w:b/>
          <w:bCs/>
          <w:szCs w:val="22"/>
        </w:rPr>
        <w:t>5.</w:t>
      </w:r>
      <w:r>
        <w:rPr>
          <w:b/>
          <w:bCs/>
          <w:szCs w:val="22"/>
        </w:rPr>
        <w:tab/>
        <w:t>FARMAKOLÓGIAI TULAJDONSÁGOK</w:t>
      </w:r>
    </w:p>
    <w:p>
      <w:pPr>
        <w:keepNext/>
        <w:spacing w:line="240" w:lineRule="auto"/>
        <w:rPr>
          <w:szCs w:val="22"/>
        </w:rPr>
      </w:pPr>
    </w:p>
    <w:p>
      <w:pPr>
        <w:keepNext/>
        <w:spacing w:line="240" w:lineRule="auto"/>
        <w:ind w:left="567" w:hanging="567"/>
        <w:rPr>
          <w:szCs w:val="22"/>
        </w:rPr>
      </w:pPr>
      <w:r>
        <w:rPr>
          <w:b/>
          <w:bCs/>
          <w:szCs w:val="22"/>
        </w:rPr>
        <w:t>5.1</w:t>
      </w:r>
      <w:r>
        <w:rPr>
          <w:b/>
          <w:bCs/>
          <w:szCs w:val="22"/>
        </w:rPr>
        <w:tab/>
        <w:t>Farmakodinámiás tulajdonságok</w:t>
      </w:r>
      <w:r>
        <w:rPr>
          <w:b/>
          <w:szCs w:val="22"/>
        </w:rPr>
        <w:fldChar w:fldCharType="begin"/>
      </w:r>
      <w:r>
        <w:rPr>
          <w:b/>
          <w:szCs w:val="22"/>
        </w:rPr>
        <w:instrText xml:space="preserve"> DOCVARIABLE vault_nd_98afb4ae-5e0c-4d55-9007-18ab7b20d41d \* MERGEFORMAT </w:instrText>
      </w:r>
      <w:r>
        <w:rPr>
          <w:b/>
          <w:szCs w:val="22"/>
        </w:rPr>
        <w:fldChar w:fldCharType="separate"/>
      </w:r>
      <w:r>
        <w:rPr>
          <w:b/>
          <w:bCs/>
          <w:szCs w:val="22"/>
        </w:rPr>
        <w:t xml:space="preserve"> </w:t>
      </w:r>
      <w:r>
        <w:rPr>
          <w:b/>
          <w:szCs w:val="22"/>
        </w:rPr>
        <w:fldChar w:fldCharType="end"/>
      </w:r>
    </w:p>
    <w:p>
      <w:pPr>
        <w:keepNext/>
        <w:spacing w:line="240" w:lineRule="auto"/>
        <w:rPr>
          <w:szCs w:val="22"/>
        </w:rPr>
      </w:pPr>
    </w:p>
    <w:p>
      <w:pPr>
        <w:spacing w:line="240" w:lineRule="auto"/>
        <w:rPr>
          <w:szCs w:val="22"/>
        </w:rPr>
      </w:pPr>
      <w:r>
        <w:rPr>
          <w:szCs w:val="22"/>
        </w:rPr>
        <w:t>Farmakoterápiás csoport: Egyéb tápcsatorna- és anyagcseretermékek, különböző tápcsatorna- és anyagcseretermékek, ATC-kód: A16AX28</w:t>
      </w:r>
      <w:r>
        <w:rPr>
          <w:szCs w:val="22"/>
        </w:rPr>
        <w:fldChar w:fldCharType="begin"/>
      </w:r>
      <w:r>
        <w:rPr>
          <w:szCs w:val="22"/>
        </w:rPr>
        <w:instrText xml:space="preserve"> DOCVARIABLE vault_nd_41631c0d-c757-4661-a763-f21acb5620da \* MERGEFORMAT </w:instrText>
      </w:r>
      <w:r>
        <w:rPr>
          <w:szCs w:val="22"/>
        </w:rPr>
        <w:fldChar w:fldCharType="separate"/>
      </w:r>
      <w:r>
        <w:rPr>
          <w:szCs w:val="22"/>
        </w:rPr>
        <w:t xml:space="preserve"> </w:t>
      </w:r>
      <w:r>
        <w:rPr>
          <w:szCs w:val="22"/>
        </w:rPr>
        <w:fldChar w:fldCharType="end"/>
      </w:r>
    </w:p>
    <w:p>
      <w:pPr>
        <w:spacing w:line="240" w:lineRule="auto"/>
        <w:rPr>
          <w:szCs w:val="22"/>
        </w:rPr>
      </w:pPr>
    </w:p>
    <w:p>
      <w:pPr>
        <w:autoSpaceDE w:val="0"/>
        <w:autoSpaceDN w:val="0"/>
        <w:adjustRightInd w:val="0"/>
        <w:spacing w:line="240" w:lineRule="auto"/>
        <w:rPr>
          <w:szCs w:val="22"/>
          <w:u w:val="single"/>
        </w:rPr>
      </w:pPr>
      <w:r>
        <w:rPr>
          <w:szCs w:val="22"/>
          <w:u w:val="single"/>
        </w:rPr>
        <w:t>Hatásmechanizmus</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A szepiapterin az enzimatikus BH</w:t>
      </w:r>
      <w:r>
        <w:rPr>
          <w:szCs w:val="22"/>
          <w:vertAlign w:val="subscript"/>
        </w:rPr>
        <w:t>4</w:t>
      </w:r>
      <w:r>
        <w:t xml:space="preserve">-es </w:t>
      </w:r>
      <w:r>
        <w:rPr>
          <w:szCs w:val="22"/>
        </w:rPr>
        <w:t>kofaktor természetes prekurzora, amely a fenilalanin-hidroxiláz (phenylalanine hydroxylase, PAH) kritikus kofaktora. A szepiapterin kettős farmakológiai chaperonként hat (a szepiapterin és a BH</w:t>
      </w:r>
      <w:r>
        <w:rPr>
          <w:szCs w:val="22"/>
          <w:vertAlign w:val="subscript"/>
        </w:rPr>
        <w:t xml:space="preserve">4 </w:t>
      </w:r>
      <w:r>
        <w:rPr>
          <w:szCs w:val="22"/>
        </w:rPr>
        <w:t>mindegyike külön-külön kötődik a variáns PAH-hoz), beleértve a PKU-ban gyakran megtalálható és a BH</w:t>
      </w:r>
      <w:r>
        <w:rPr>
          <w:szCs w:val="22"/>
          <w:vertAlign w:val="subscript"/>
        </w:rPr>
        <w:t>4</w:t>
      </w:r>
      <w:r>
        <w:rPr>
          <w:szCs w:val="22"/>
        </w:rPr>
        <w:t>-re közismerten érzéketlen PAH-variánsokat is, hogy javítsa a hibás PAH-enzim aktivitását, nagy BH</w:t>
      </w:r>
      <w:r>
        <w:rPr>
          <w:szCs w:val="22"/>
          <w:vertAlign w:val="subscript"/>
        </w:rPr>
        <w:t>4</w:t>
      </w:r>
      <w:r>
        <w:rPr>
          <w:szCs w:val="22"/>
        </w:rPr>
        <w:t>-koncentrációt érve el intracellulárisan. A kóros hajtogatódású PAH-enzim konformációs stabilitásának fokozásával és a BH</w:t>
      </w:r>
      <w:r>
        <w:rPr>
          <w:szCs w:val="22"/>
          <w:vertAlign w:val="subscript"/>
        </w:rPr>
        <w:t xml:space="preserve">4 </w:t>
      </w:r>
      <w:r>
        <w:rPr>
          <w:szCs w:val="22"/>
        </w:rPr>
        <w:t>intracelluláris koncentrációjának növelésével a szepiapterin hatékonyan képes csökkenteni a vér Phe-szintjét.</w:t>
      </w:r>
    </w:p>
    <w:p>
      <w:pPr>
        <w:autoSpaceDE w:val="0"/>
        <w:autoSpaceDN w:val="0"/>
        <w:adjustRightInd w:val="0"/>
        <w:spacing w:line="240" w:lineRule="auto"/>
        <w:rPr>
          <w:szCs w:val="22"/>
        </w:rPr>
      </w:pPr>
    </w:p>
    <w:p>
      <w:pPr>
        <w:keepNext/>
        <w:autoSpaceDE w:val="0"/>
        <w:autoSpaceDN w:val="0"/>
        <w:adjustRightInd w:val="0"/>
        <w:spacing w:line="240" w:lineRule="auto"/>
        <w:rPr>
          <w:szCs w:val="22"/>
          <w:u w:val="single"/>
        </w:rPr>
      </w:pPr>
      <w:r>
        <w:rPr>
          <w:szCs w:val="22"/>
          <w:u w:val="single"/>
        </w:rPr>
        <w:t>Klinikai hatásosság és biztonságosság</w:t>
      </w:r>
    </w:p>
    <w:p>
      <w:pPr>
        <w:keepNext/>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A szepiapterin hatásosságát négy klinikai vizsgálatban értékelték PKU-ban szenvedő betegeknél.</w:t>
      </w:r>
    </w:p>
    <w:p>
      <w:pPr>
        <w:autoSpaceDE w:val="0"/>
        <w:autoSpaceDN w:val="0"/>
        <w:adjustRightInd w:val="0"/>
        <w:spacing w:line="240" w:lineRule="auto"/>
        <w:rPr>
          <w:b/>
          <w:bCs/>
          <w:szCs w:val="22"/>
        </w:rPr>
      </w:pPr>
    </w:p>
    <w:p>
      <w:pPr>
        <w:autoSpaceDE w:val="0"/>
        <w:autoSpaceDN w:val="0"/>
        <w:adjustRightInd w:val="0"/>
        <w:spacing w:line="240" w:lineRule="auto"/>
        <w:rPr>
          <w:szCs w:val="22"/>
        </w:rPr>
      </w:pPr>
      <w:r>
        <w:rPr>
          <w:bCs/>
          <w:szCs w:val="22"/>
        </w:rPr>
        <w:t xml:space="preserve">Az </w:t>
      </w:r>
      <w:r>
        <w:rPr>
          <w:b/>
          <w:bCs/>
          <w:szCs w:val="22"/>
        </w:rPr>
        <w:t>1. vizsgálat (PTC923-MD-003-PKU)</w:t>
      </w:r>
      <w:r>
        <w:rPr>
          <w:szCs w:val="22"/>
        </w:rPr>
        <w:t xml:space="preserve"> egy kétrészes globális, kettős vak, randomizált, placebokontrollos klinikai vizsgálat volt, amelyben 157, minden korosztályból való, PKU-ban szenvedő beteg vett részt.</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A vizsgálat 1. része a szepiapterinre adott válaszreakciót vizsgálta egy 14 napos nyílt, szepiapterinnel végzett kezelés mellett, amelyet a szepiaterinnek a legalább 14 napos kimosása követett. Továbbá a vizsgálatban résztvevők 73,1%-ának (114/156) vérében a Phe-szint ≥ 15%-os csökkenése jelentkezett a szepiapterinre adott válaszként. A szepiapterin dózisa ≥ 2 éves betegeknél 60 mg/ttkg/nap volt.</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A betegeket arra utasították, hogy módosítás nélkül folytassák a szokásos étrendjüket.</w:t>
      </w:r>
    </w:p>
    <w:p>
      <w:pPr>
        <w:autoSpaceDE w:val="0"/>
        <w:autoSpaceDN w:val="0"/>
        <w:adjustRightInd w:val="0"/>
        <w:spacing w:line="240" w:lineRule="auto"/>
        <w:rPr>
          <w:szCs w:val="22"/>
        </w:rPr>
      </w:pPr>
      <w:r>
        <w:rPr>
          <w:szCs w:val="22"/>
        </w:rPr>
        <w:t>Azok a ≥ 2 éves betegek, akiknél ≥ 15%-os csökkenés jelentkezett a vér Phe-szintjében, reagálónak minősültek, majd a 2. részben folytatták (n = 110). Az 1. rész kimosási időszaka után a betegeket egyenlően randomizálták vagy 20 mg/ttkg/nap dózisú szepiapterinre az 1. és 2. héten, vagy 40 mg/ttkg/nap dózisra a 3. és 4. héten, vagy napi 60 mg/kg dózisra az 5. és 6. héten (n = 56), illetve placebóra (n = 54), 6</w:t>
      </w:r>
      <w:r>
        <w:t> </w:t>
      </w:r>
      <w:r>
        <w:rPr>
          <w:szCs w:val="22"/>
        </w:rPr>
        <w:t>héten át. Az elsődleges hatásosságot a vér Phe-szintjének átlagos változása alapján értékelték a kiindulástól az 5. és 6. hétig a szepiapterinnel kezelt csoportban, összehasonlítva a placebocsoportban bekövetkező átlagos változással azoknál a betegeknél, akik az 1. rész során a vér Phe-szintjének ≥ 30%-os csökkenését mutatták. A 2. részben a demográfiai adatok jól kiegyensúlyozottak voltak a két kezelési kar között (7.</w:t>
      </w:r>
      <w:r>
        <w:t> </w:t>
      </w:r>
      <w:r>
        <w:rPr>
          <w:szCs w:val="22"/>
        </w:rPr>
        <w:t>táblázat). A tájékoztatás utáni beleegyező nyilatkozat időpontjában a medián életkor 14 év volt (tartomány: 2‐től 54-ig), és a résztvevők a rasszbeli hovatartozás szempontjából túlnyomórészt fehérek voltak (91,8%). A 110 résztvevő több mint felénél (65,5%) diagnosztizáltak születéskor PKU-t, és a legtöbb résztvevő (82,7%) „biokémiailag meghatározott” nem klasszikus PKU-ban szenvedett.</w:t>
      </w:r>
    </w:p>
    <w:p>
      <w:pPr>
        <w:autoSpaceDE w:val="0"/>
        <w:autoSpaceDN w:val="0"/>
        <w:adjustRightInd w:val="0"/>
        <w:spacing w:line="240" w:lineRule="auto"/>
        <w:rPr>
          <w:szCs w:val="22"/>
        </w:rPr>
      </w:pPr>
    </w:p>
    <w:p>
      <w:pPr>
        <w:keepNext/>
        <w:tabs>
          <w:tab w:val="clear" w:pos="567"/>
        </w:tabs>
        <w:spacing w:line="240" w:lineRule="auto"/>
        <w:ind w:left="1440" w:hanging="1440"/>
        <w:rPr>
          <w:b/>
          <w:bCs/>
          <w:szCs w:val="22"/>
        </w:rPr>
      </w:pPr>
      <w:bookmarkStart w:id="1" w:name="_Ref135739286"/>
      <w:bookmarkStart w:id="2" w:name="_Toc161055365"/>
      <w:r>
        <w:rPr>
          <w:b/>
          <w:bCs/>
          <w:szCs w:val="22"/>
        </w:rPr>
        <w:t>7.</w:t>
      </w:r>
      <w:bookmarkEnd w:id="1"/>
      <w:r>
        <w:rPr>
          <w:b/>
          <w:bCs/>
          <w:szCs w:val="22"/>
        </w:rPr>
        <w:t> táblázat: Demográfiai adatok és kiindulási jellemzők</w:t>
      </w:r>
    </w:p>
    <w:p>
      <w:pPr>
        <w:keepNext/>
        <w:tabs>
          <w:tab w:val="clear" w:pos="567"/>
        </w:tabs>
        <w:spacing w:line="240" w:lineRule="auto"/>
        <w:ind w:left="1440" w:hanging="1440"/>
        <w:rPr>
          <w:b/>
          <w:szCs w:val="22"/>
        </w:rPr>
      </w:pPr>
      <w:r>
        <w:rPr>
          <w:b/>
          <w:bCs/>
          <w:szCs w:val="22"/>
        </w:rPr>
        <w:t xml:space="preserve"> </w:t>
      </w:r>
      <w:bookmarkEnd w:id="2"/>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22"/>
        <w:gridCol w:w="1418"/>
        <w:gridCol w:w="1417"/>
        <w:gridCol w:w="1593"/>
        <w:gridCol w:w="1535"/>
      </w:tblGrid>
      <w:tr>
        <w:trPr>
          <w:tblHeader/>
        </w:trPr>
        <w:tc>
          <w:tcPr>
            <w:tcW w:w="1975" w:type="dxa"/>
            <w:vMerge w:val="restart"/>
          </w:tcPr>
          <w:p>
            <w:pPr>
              <w:keepNext/>
              <w:tabs>
                <w:tab w:val="clear" w:pos="567"/>
              </w:tabs>
              <w:spacing w:line="240" w:lineRule="auto"/>
              <w:jc w:val="center"/>
              <w:rPr>
                <w:b/>
                <w:szCs w:val="22"/>
              </w:rPr>
            </w:pPr>
          </w:p>
        </w:tc>
        <w:tc>
          <w:tcPr>
            <w:tcW w:w="1422" w:type="dxa"/>
            <w:vMerge w:val="restart"/>
          </w:tcPr>
          <w:p>
            <w:pPr>
              <w:keepNext/>
              <w:tabs>
                <w:tab w:val="clear" w:pos="567"/>
              </w:tabs>
              <w:spacing w:line="240" w:lineRule="auto"/>
              <w:jc w:val="center"/>
              <w:rPr>
                <w:b/>
                <w:szCs w:val="22"/>
              </w:rPr>
            </w:pPr>
            <w:r>
              <w:rPr>
                <w:b/>
                <w:bCs/>
                <w:szCs w:val="22"/>
              </w:rPr>
              <w:t>Csak az 1. részben résztvevők</w:t>
            </w:r>
            <w:r>
              <w:rPr>
                <w:b/>
                <w:bCs/>
                <w:szCs w:val="22"/>
              </w:rPr>
              <w:br/>
              <w:t>(N = 47)</w:t>
            </w:r>
          </w:p>
        </w:tc>
        <w:tc>
          <w:tcPr>
            <w:tcW w:w="4428" w:type="dxa"/>
            <w:gridSpan w:val="3"/>
          </w:tcPr>
          <w:p>
            <w:pPr>
              <w:keepNext/>
              <w:tabs>
                <w:tab w:val="clear" w:pos="567"/>
              </w:tabs>
              <w:spacing w:line="240" w:lineRule="auto"/>
              <w:jc w:val="center"/>
              <w:rPr>
                <w:b/>
                <w:szCs w:val="22"/>
              </w:rPr>
            </w:pPr>
            <w:r>
              <w:rPr>
                <w:b/>
                <w:bCs/>
                <w:szCs w:val="22"/>
              </w:rPr>
              <w:t xml:space="preserve">Randomizált és kezelt résztvevők a 2. részben </w:t>
            </w:r>
          </w:p>
        </w:tc>
        <w:tc>
          <w:tcPr>
            <w:tcW w:w="1535" w:type="dxa"/>
            <w:vMerge w:val="restart"/>
          </w:tcPr>
          <w:p>
            <w:pPr>
              <w:keepNext/>
              <w:tabs>
                <w:tab w:val="clear" w:pos="567"/>
              </w:tabs>
              <w:spacing w:line="240" w:lineRule="auto"/>
              <w:jc w:val="center"/>
              <w:rPr>
                <w:b/>
                <w:szCs w:val="22"/>
              </w:rPr>
            </w:pPr>
            <w:r>
              <w:rPr>
                <w:b/>
                <w:bCs/>
                <w:szCs w:val="22"/>
              </w:rPr>
              <w:t>Összes kezelt résztvevő</w:t>
            </w:r>
            <w:r>
              <w:rPr>
                <w:b/>
                <w:bCs/>
                <w:szCs w:val="22"/>
              </w:rPr>
              <w:br/>
              <w:t>(N = 157)</w:t>
            </w:r>
          </w:p>
        </w:tc>
      </w:tr>
      <w:tr>
        <w:trPr>
          <w:tblHeader/>
        </w:trPr>
        <w:tc>
          <w:tcPr>
            <w:tcW w:w="1975" w:type="dxa"/>
            <w:vMerge/>
          </w:tcPr>
          <w:p>
            <w:pPr>
              <w:keepNext/>
              <w:tabs>
                <w:tab w:val="clear" w:pos="567"/>
              </w:tabs>
              <w:spacing w:line="240" w:lineRule="auto"/>
              <w:jc w:val="both"/>
              <w:rPr>
                <w:b/>
                <w:szCs w:val="22"/>
              </w:rPr>
            </w:pPr>
          </w:p>
        </w:tc>
        <w:tc>
          <w:tcPr>
            <w:tcW w:w="1422" w:type="dxa"/>
            <w:vMerge/>
          </w:tcPr>
          <w:p>
            <w:pPr>
              <w:keepNext/>
              <w:tabs>
                <w:tab w:val="clear" w:pos="567"/>
              </w:tabs>
              <w:spacing w:line="240" w:lineRule="auto"/>
              <w:jc w:val="both"/>
              <w:rPr>
                <w:b/>
                <w:szCs w:val="22"/>
              </w:rPr>
            </w:pPr>
          </w:p>
        </w:tc>
        <w:tc>
          <w:tcPr>
            <w:tcW w:w="1418" w:type="dxa"/>
          </w:tcPr>
          <w:p>
            <w:pPr>
              <w:keepNext/>
              <w:tabs>
                <w:tab w:val="clear" w:pos="567"/>
              </w:tabs>
              <w:spacing w:line="240" w:lineRule="auto"/>
              <w:jc w:val="center"/>
              <w:rPr>
                <w:b/>
                <w:szCs w:val="22"/>
              </w:rPr>
            </w:pPr>
            <w:r>
              <w:rPr>
                <w:b/>
                <w:bCs/>
                <w:szCs w:val="22"/>
              </w:rPr>
              <w:t>Szepiapterin</w:t>
            </w:r>
            <w:r>
              <w:rPr>
                <w:b/>
                <w:bCs/>
                <w:szCs w:val="22"/>
              </w:rPr>
              <w:br/>
              <w:t>(N = 56)</w:t>
            </w:r>
          </w:p>
        </w:tc>
        <w:tc>
          <w:tcPr>
            <w:tcW w:w="1417" w:type="dxa"/>
          </w:tcPr>
          <w:p>
            <w:pPr>
              <w:keepNext/>
              <w:tabs>
                <w:tab w:val="clear" w:pos="567"/>
              </w:tabs>
              <w:spacing w:line="240" w:lineRule="auto"/>
              <w:jc w:val="center"/>
              <w:rPr>
                <w:b/>
                <w:szCs w:val="22"/>
              </w:rPr>
            </w:pPr>
            <w:r>
              <w:rPr>
                <w:b/>
                <w:bCs/>
                <w:szCs w:val="22"/>
              </w:rPr>
              <w:t>Placebo</w:t>
            </w:r>
            <w:r>
              <w:rPr>
                <w:b/>
                <w:bCs/>
                <w:szCs w:val="22"/>
              </w:rPr>
              <w:br/>
              <w:t>(N = 54)</w:t>
            </w:r>
          </w:p>
        </w:tc>
        <w:tc>
          <w:tcPr>
            <w:tcW w:w="1593" w:type="dxa"/>
          </w:tcPr>
          <w:p>
            <w:pPr>
              <w:keepNext/>
              <w:tabs>
                <w:tab w:val="clear" w:pos="567"/>
              </w:tabs>
              <w:spacing w:line="240" w:lineRule="auto"/>
              <w:jc w:val="center"/>
              <w:rPr>
                <w:b/>
                <w:szCs w:val="22"/>
              </w:rPr>
            </w:pPr>
            <w:r>
              <w:rPr>
                <w:b/>
                <w:bCs/>
                <w:szCs w:val="22"/>
              </w:rPr>
              <w:t>Összességében</w:t>
            </w:r>
            <w:r>
              <w:rPr>
                <w:b/>
                <w:bCs/>
                <w:szCs w:val="22"/>
              </w:rPr>
              <w:br/>
              <w:t>(N = 110)</w:t>
            </w:r>
          </w:p>
        </w:tc>
        <w:tc>
          <w:tcPr>
            <w:tcW w:w="1535" w:type="dxa"/>
            <w:vMerge/>
          </w:tcPr>
          <w:p>
            <w:pPr>
              <w:keepNext/>
              <w:tabs>
                <w:tab w:val="clear" w:pos="567"/>
              </w:tabs>
              <w:spacing w:line="240" w:lineRule="auto"/>
              <w:jc w:val="both"/>
              <w:rPr>
                <w:b/>
                <w:szCs w:val="22"/>
              </w:rPr>
            </w:pPr>
          </w:p>
        </w:tc>
      </w:tr>
      <w:tr>
        <w:tc>
          <w:tcPr>
            <w:tcW w:w="9360" w:type="dxa"/>
            <w:gridSpan w:val="6"/>
          </w:tcPr>
          <w:p>
            <w:pPr>
              <w:tabs>
                <w:tab w:val="clear" w:pos="567"/>
              </w:tabs>
              <w:spacing w:line="240" w:lineRule="auto"/>
              <w:jc w:val="both"/>
              <w:rPr>
                <w:b/>
                <w:szCs w:val="22"/>
              </w:rPr>
            </w:pPr>
            <w:r>
              <w:rPr>
                <w:b/>
                <w:bCs/>
                <w:szCs w:val="22"/>
              </w:rPr>
              <w:t>Életkor (év)</w:t>
            </w:r>
          </w:p>
        </w:tc>
      </w:tr>
      <w:tr>
        <w:tc>
          <w:tcPr>
            <w:tcW w:w="1975" w:type="dxa"/>
          </w:tcPr>
          <w:p>
            <w:pPr>
              <w:tabs>
                <w:tab w:val="clear" w:pos="567"/>
              </w:tabs>
              <w:spacing w:line="240" w:lineRule="auto"/>
              <w:rPr>
                <w:szCs w:val="22"/>
              </w:rPr>
            </w:pPr>
            <w:r>
              <w:rPr>
                <w:szCs w:val="22"/>
              </w:rPr>
              <w:t>n</w:t>
            </w:r>
          </w:p>
        </w:tc>
        <w:tc>
          <w:tcPr>
            <w:tcW w:w="1422" w:type="dxa"/>
          </w:tcPr>
          <w:p>
            <w:pPr>
              <w:tabs>
                <w:tab w:val="clear" w:pos="567"/>
              </w:tabs>
              <w:spacing w:line="240" w:lineRule="auto"/>
              <w:jc w:val="center"/>
              <w:rPr>
                <w:szCs w:val="22"/>
              </w:rPr>
            </w:pPr>
            <w:r>
              <w:rPr>
                <w:szCs w:val="22"/>
              </w:rPr>
              <w:t>47</w:t>
            </w:r>
          </w:p>
        </w:tc>
        <w:tc>
          <w:tcPr>
            <w:tcW w:w="1418" w:type="dxa"/>
          </w:tcPr>
          <w:p>
            <w:pPr>
              <w:tabs>
                <w:tab w:val="clear" w:pos="567"/>
              </w:tabs>
              <w:spacing w:line="240" w:lineRule="auto"/>
              <w:jc w:val="center"/>
              <w:rPr>
                <w:szCs w:val="22"/>
              </w:rPr>
            </w:pPr>
            <w:r>
              <w:rPr>
                <w:szCs w:val="22"/>
              </w:rPr>
              <w:t>56</w:t>
            </w:r>
          </w:p>
        </w:tc>
        <w:tc>
          <w:tcPr>
            <w:tcW w:w="1417" w:type="dxa"/>
          </w:tcPr>
          <w:p>
            <w:pPr>
              <w:tabs>
                <w:tab w:val="clear" w:pos="567"/>
              </w:tabs>
              <w:spacing w:line="240" w:lineRule="auto"/>
              <w:jc w:val="center"/>
              <w:rPr>
                <w:szCs w:val="22"/>
              </w:rPr>
            </w:pPr>
            <w:r>
              <w:rPr>
                <w:szCs w:val="22"/>
              </w:rPr>
              <w:t>54</w:t>
            </w:r>
          </w:p>
        </w:tc>
        <w:tc>
          <w:tcPr>
            <w:tcW w:w="1593" w:type="dxa"/>
          </w:tcPr>
          <w:p>
            <w:pPr>
              <w:tabs>
                <w:tab w:val="clear" w:pos="567"/>
              </w:tabs>
              <w:spacing w:line="240" w:lineRule="auto"/>
              <w:jc w:val="center"/>
              <w:rPr>
                <w:szCs w:val="22"/>
              </w:rPr>
            </w:pPr>
            <w:r>
              <w:rPr>
                <w:szCs w:val="22"/>
              </w:rPr>
              <w:t>110</w:t>
            </w:r>
          </w:p>
        </w:tc>
        <w:tc>
          <w:tcPr>
            <w:tcW w:w="1535" w:type="dxa"/>
          </w:tcPr>
          <w:p>
            <w:pPr>
              <w:tabs>
                <w:tab w:val="clear" w:pos="567"/>
              </w:tabs>
              <w:spacing w:line="240" w:lineRule="auto"/>
              <w:jc w:val="center"/>
              <w:rPr>
                <w:szCs w:val="22"/>
              </w:rPr>
            </w:pPr>
            <w:r>
              <w:rPr>
                <w:szCs w:val="22"/>
              </w:rPr>
              <w:t>157</w:t>
            </w:r>
          </w:p>
        </w:tc>
      </w:tr>
      <w:tr>
        <w:tc>
          <w:tcPr>
            <w:tcW w:w="1975" w:type="dxa"/>
          </w:tcPr>
          <w:p>
            <w:pPr>
              <w:tabs>
                <w:tab w:val="clear" w:pos="567"/>
              </w:tabs>
              <w:spacing w:line="240" w:lineRule="auto"/>
              <w:rPr>
                <w:szCs w:val="22"/>
              </w:rPr>
            </w:pPr>
            <w:r>
              <w:rPr>
                <w:szCs w:val="22"/>
              </w:rPr>
              <w:t>Átlag (SD)</w:t>
            </w:r>
          </w:p>
        </w:tc>
        <w:tc>
          <w:tcPr>
            <w:tcW w:w="1422" w:type="dxa"/>
          </w:tcPr>
          <w:p>
            <w:pPr>
              <w:tabs>
                <w:tab w:val="clear" w:pos="567"/>
              </w:tabs>
              <w:spacing w:line="240" w:lineRule="auto"/>
              <w:jc w:val="center"/>
              <w:rPr>
                <w:szCs w:val="22"/>
              </w:rPr>
            </w:pPr>
            <w:r>
              <w:rPr>
                <w:szCs w:val="22"/>
              </w:rPr>
              <w:t>18,4 (15,07)</w:t>
            </w:r>
          </w:p>
        </w:tc>
        <w:tc>
          <w:tcPr>
            <w:tcW w:w="1418" w:type="dxa"/>
          </w:tcPr>
          <w:p>
            <w:pPr>
              <w:tabs>
                <w:tab w:val="clear" w:pos="567"/>
              </w:tabs>
              <w:spacing w:line="240" w:lineRule="auto"/>
              <w:jc w:val="center"/>
              <w:rPr>
                <w:szCs w:val="22"/>
              </w:rPr>
            </w:pPr>
            <w:r>
              <w:rPr>
                <w:szCs w:val="22"/>
              </w:rPr>
              <w:t>16,5 (11,12)</w:t>
            </w:r>
          </w:p>
        </w:tc>
        <w:tc>
          <w:tcPr>
            <w:tcW w:w="1417" w:type="dxa"/>
          </w:tcPr>
          <w:p>
            <w:pPr>
              <w:tabs>
                <w:tab w:val="clear" w:pos="567"/>
              </w:tabs>
              <w:spacing w:line="240" w:lineRule="auto"/>
              <w:jc w:val="center"/>
              <w:rPr>
                <w:szCs w:val="22"/>
              </w:rPr>
            </w:pPr>
            <w:r>
              <w:rPr>
                <w:szCs w:val="22"/>
              </w:rPr>
              <w:t>18,4 (10,65)</w:t>
            </w:r>
          </w:p>
        </w:tc>
        <w:tc>
          <w:tcPr>
            <w:tcW w:w="1593" w:type="dxa"/>
          </w:tcPr>
          <w:p>
            <w:pPr>
              <w:tabs>
                <w:tab w:val="clear" w:pos="567"/>
              </w:tabs>
              <w:spacing w:line="240" w:lineRule="auto"/>
              <w:jc w:val="center"/>
              <w:rPr>
                <w:szCs w:val="22"/>
              </w:rPr>
            </w:pPr>
            <w:r>
              <w:rPr>
                <w:szCs w:val="22"/>
              </w:rPr>
              <w:t>17,4 (10,88)</w:t>
            </w:r>
          </w:p>
        </w:tc>
        <w:tc>
          <w:tcPr>
            <w:tcW w:w="1535" w:type="dxa"/>
          </w:tcPr>
          <w:p>
            <w:pPr>
              <w:tabs>
                <w:tab w:val="clear" w:pos="567"/>
              </w:tabs>
              <w:spacing w:line="240" w:lineRule="auto"/>
              <w:jc w:val="center"/>
              <w:rPr>
                <w:szCs w:val="22"/>
              </w:rPr>
            </w:pPr>
            <w:r>
              <w:rPr>
                <w:szCs w:val="22"/>
              </w:rPr>
              <w:t>17,7 (12,24)</w:t>
            </w:r>
          </w:p>
        </w:tc>
      </w:tr>
      <w:tr>
        <w:tc>
          <w:tcPr>
            <w:tcW w:w="1975" w:type="dxa"/>
          </w:tcPr>
          <w:p>
            <w:pPr>
              <w:tabs>
                <w:tab w:val="clear" w:pos="567"/>
              </w:tabs>
              <w:spacing w:line="240" w:lineRule="auto"/>
              <w:rPr>
                <w:szCs w:val="22"/>
              </w:rPr>
            </w:pPr>
            <w:r>
              <w:rPr>
                <w:szCs w:val="22"/>
              </w:rPr>
              <w:t>Medián (min, max)</w:t>
            </w:r>
          </w:p>
        </w:tc>
        <w:tc>
          <w:tcPr>
            <w:tcW w:w="1422" w:type="dxa"/>
          </w:tcPr>
          <w:p>
            <w:pPr>
              <w:tabs>
                <w:tab w:val="clear" w:pos="567"/>
              </w:tabs>
              <w:spacing w:line="240" w:lineRule="auto"/>
              <w:jc w:val="center"/>
              <w:rPr>
                <w:szCs w:val="22"/>
              </w:rPr>
            </w:pPr>
            <w:r>
              <w:rPr>
                <w:szCs w:val="22"/>
              </w:rPr>
              <w:t>15,0 (1, 61)</w:t>
            </w:r>
          </w:p>
        </w:tc>
        <w:tc>
          <w:tcPr>
            <w:tcW w:w="1418" w:type="dxa"/>
          </w:tcPr>
          <w:p>
            <w:pPr>
              <w:tabs>
                <w:tab w:val="clear" w:pos="567"/>
              </w:tabs>
              <w:spacing w:line="240" w:lineRule="auto"/>
              <w:jc w:val="center"/>
              <w:rPr>
                <w:szCs w:val="22"/>
              </w:rPr>
            </w:pPr>
            <w:r>
              <w:rPr>
                <w:szCs w:val="22"/>
              </w:rPr>
              <w:t>13,0 (2, 47)</w:t>
            </w:r>
          </w:p>
        </w:tc>
        <w:tc>
          <w:tcPr>
            <w:tcW w:w="1417" w:type="dxa"/>
          </w:tcPr>
          <w:p>
            <w:pPr>
              <w:tabs>
                <w:tab w:val="clear" w:pos="567"/>
              </w:tabs>
              <w:spacing w:line="240" w:lineRule="auto"/>
              <w:jc w:val="center"/>
              <w:rPr>
                <w:szCs w:val="22"/>
              </w:rPr>
            </w:pPr>
            <w:r>
              <w:rPr>
                <w:szCs w:val="22"/>
              </w:rPr>
              <w:t>15,0 (4, 54)</w:t>
            </w:r>
          </w:p>
        </w:tc>
        <w:tc>
          <w:tcPr>
            <w:tcW w:w="1593" w:type="dxa"/>
          </w:tcPr>
          <w:p>
            <w:pPr>
              <w:tabs>
                <w:tab w:val="clear" w:pos="567"/>
              </w:tabs>
              <w:spacing w:line="240" w:lineRule="auto"/>
              <w:jc w:val="center"/>
              <w:rPr>
                <w:szCs w:val="22"/>
              </w:rPr>
            </w:pPr>
            <w:r>
              <w:rPr>
                <w:szCs w:val="22"/>
              </w:rPr>
              <w:t>14,0 (2, 54)</w:t>
            </w:r>
          </w:p>
        </w:tc>
        <w:tc>
          <w:tcPr>
            <w:tcW w:w="1535" w:type="dxa"/>
          </w:tcPr>
          <w:p>
            <w:pPr>
              <w:tabs>
                <w:tab w:val="clear" w:pos="567"/>
              </w:tabs>
              <w:spacing w:line="240" w:lineRule="auto"/>
              <w:jc w:val="center"/>
              <w:rPr>
                <w:szCs w:val="22"/>
              </w:rPr>
            </w:pPr>
            <w:r>
              <w:rPr>
                <w:szCs w:val="22"/>
              </w:rPr>
              <w:t>14,0 (1, 61)</w:t>
            </w:r>
          </w:p>
        </w:tc>
      </w:tr>
      <w:tr>
        <w:tc>
          <w:tcPr>
            <w:tcW w:w="9360" w:type="dxa"/>
            <w:gridSpan w:val="6"/>
          </w:tcPr>
          <w:p>
            <w:pPr>
              <w:tabs>
                <w:tab w:val="clear" w:pos="567"/>
              </w:tabs>
              <w:spacing w:line="240" w:lineRule="auto"/>
              <w:jc w:val="both"/>
              <w:rPr>
                <w:b/>
                <w:szCs w:val="22"/>
              </w:rPr>
            </w:pPr>
            <w:r>
              <w:rPr>
                <w:b/>
                <w:bCs/>
                <w:szCs w:val="22"/>
              </w:rPr>
              <w:t>Életkor-kategória, n (%)</w:t>
            </w:r>
          </w:p>
        </w:tc>
      </w:tr>
      <w:tr>
        <w:tc>
          <w:tcPr>
            <w:tcW w:w="1975" w:type="dxa"/>
          </w:tcPr>
          <w:p>
            <w:pPr>
              <w:tabs>
                <w:tab w:val="clear" w:pos="567"/>
              </w:tabs>
              <w:spacing w:line="240" w:lineRule="auto"/>
              <w:jc w:val="both"/>
              <w:rPr>
                <w:szCs w:val="22"/>
              </w:rPr>
            </w:pPr>
            <w:r>
              <w:rPr>
                <w:szCs w:val="22"/>
              </w:rPr>
              <w:t>≥ 1 – &lt; 2 év</w:t>
            </w:r>
          </w:p>
        </w:tc>
        <w:tc>
          <w:tcPr>
            <w:tcW w:w="1422" w:type="dxa"/>
          </w:tcPr>
          <w:p>
            <w:pPr>
              <w:tabs>
                <w:tab w:val="clear" w:pos="567"/>
              </w:tabs>
              <w:spacing w:line="240" w:lineRule="auto"/>
              <w:jc w:val="center"/>
              <w:rPr>
                <w:szCs w:val="22"/>
              </w:rPr>
            </w:pPr>
            <w:r>
              <w:rPr>
                <w:szCs w:val="22"/>
              </w:rPr>
              <w:t>3 (6,4)</w:t>
            </w:r>
          </w:p>
        </w:tc>
        <w:tc>
          <w:tcPr>
            <w:tcW w:w="1418" w:type="dxa"/>
          </w:tcPr>
          <w:p>
            <w:pPr>
              <w:tabs>
                <w:tab w:val="clear" w:pos="567"/>
              </w:tabs>
              <w:spacing w:line="240" w:lineRule="auto"/>
              <w:jc w:val="center"/>
              <w:rPr>
                <w:szCs w:val="22"/>
              </w:rPr>
            </w:pPr>
            <w:r>
              <w:rPr>
                <w:szCs w:val="22"/>
              </w:rPr>
              <w:t>0</w:t>
            </w:r>
          </w:p>
        </w:tc>
        <w:tc>
          <w:tcPr>
            <w:tcW w:w="1417" w:type="dxa"/>
          </w:tcPr>
          <w:p>
            <w:pPr>
              <w:tabs>
                <w:tab w:val="clear" w:pos="567"/>
              </w:tabs>
              <w:spacing w:line="240" w:lineRule="auto"/>
              <w:jc w:val="center"/>
              <w:rPr>
                <w:szCs w:val="22"/>
              </w:rPr>
            </w:pPr>
            <w:r>
              <w:rPr>
                <w:szCs w:val="22"/>
              </w:rPr>
              <w:t>0</w:t>
            </w:r>
          </w:p>
        </w:tc>
        <w:tc>
          <w:tcPr>
            <w:tcW w:w="1593" w:type="dxa"/>
          </w:tcPr>
          <w:p>
            <w:pPr>
              <w:tabs>
                <w:tab w:val="clear" w:pos="567"/>
              </w:tabs>
              <w:spacing w:line="240" w:lineRule="auto"/>
              <w:jc w:val="center"/>
              <w:rPr>
                <w:szCs w:val="22"/>
              </w:rPr>
            </w:pPr>
            <w:r>
              <w:rPr>
                <w:szCs w:val="22"/>
              </w:rPr>
              <w:t>0</w:t>
            </w:r>
          </w:p>
        </w:tc>
        <w:tc>
          <w:tcPr>
            <w:tcW w:w="1535" w:type="dxa"/>
          </w:tcPr>
          <w:p>
            <w:pPr>
              <w:tabs>
                <w:tab w:val="clear" w:pos="567"/>
              </w:tabs>
              <w:spacing w:line="240" w:lineRule="auto"/>
              <w:jc w:val="center"/>
              <w:rPr>
                <w:szCs w:val="22"/>
              </w:rPr>
            </w:pPr>
            <w:r>
              <w:rPr>
                <w:szCs w:val="22"/>
              </w:rPr>
              <w:t>3 (1,9)</w:t>
            </w:r>
          </w:p>
        </w:tc>
      </w:tr>
      <w:tr>
        <w:tc>
          <w:tcPr>
            <w:tcW w:w="1975" w:type="dxa"/>
          </w:tcPr>
          <w:p>
            <w:pPr>
              <w:tabs>
                <w:tab w:val="clear" w:pos="567"/>
              </w:tabs>
              <w:spacing w:line="240" w:lineRule="auto"/>
              <w:jc w:val="both"/>
              <w:rPr>
                <w:szCs w:val="22"/>
              </w:rPr>
            </w:pPr>
            <w:r>
              <w:rPr>
                <w:szCs w:val="22"/>
              </w:rPr>
              <w:t>≥ 2 – &lt; 6 év</w:t>
            </w:r>
          </w:p>
        </w:tc>
        <w:tc>
          <w:tcPr>
            <w:tcW w:w="1422" w:type="dxa"/>
          </w:tcPr>
          <w:p>
            <w:pPr>
              <w:tabs>
                <w:tab w:val="clear" w:pos="567"/>
              </w:tabs>
              <w:spacing w:line="240" w:lineRule="auto"/>
              <w:jc w:val="center"/>
              <w:rPr>
                <w:szCs w:val="22"/>
              </w:rPr>
            </w:pPr>
            <w:r>
              <w:rPr>
                <w:szCs w:val="22"/>
              </w:rPr>
              <w:t>5 (10,6)</w:t>
            </w:r>
          </w:p>
        </w:tc>
        <w:tc>
          <w:tcPr>
            <w:tcW w:w="1418" w:type="dxa"/>
          </w:tcPr>
          <w:p>
            <w:pPr>
              <w:tabs>
                <w:tab w:val="clear" w:pos="567"/>
              </w:tabs>
              <w:spacing w:line="240" w:lineRule="auto"/>
              <w:jc w:val="center"/>
              <w:rPr>
                <w:szCs w:val="22"/>
              </w:rPr>
            </w:pPr>
            <w:r>
              <w:rPr>
                <w:szCs w:val="22"/>
              </w:rPr>
              <w:t>7 (12,5)</w:t>
            </w:r>
          </w:p>
        </w:tc>
        <w:tc>
          <w:tcPr>
            <w:tcW w:w="1417" w:type="dxa"/>
          </w:tcPr>
          <w:p>
            <w:pPr>
              <w:tabs>
                <w:tab w:val="clear" w:pos="567"/>
              </w:tabs>
              <w:spacing w:line="240" w:lineRule="auto"/>
              <w:jc w:val="center"/>
              <w:rPr>
                <w:szCs w:val="22"/>
              </w:rPr>
            </w:pPr>
            <w:r>
              <w:rPr>
                <w:szCs w:val="22"/>
              </w:rPr>
              <w:t>3 (5,6)</w:t>
            </w:r>
          </w:p>
        </w:tc>
        <w:tc>
          <w:tcPr>
            <w:tcW w:w="1593" w:type="dxa"/>
          </w:tcPr>
          <w:p>
            <w:pPr>
              <w:tabs>
                <w:tab w:val="clear" w:pos="567"/>
              </w:tabs>
              <w:spacing w:line="240" w:lineRule="auto"/>
              <w:jc w:val="center"/>
              <w:rPr>
                <w:szCs w:val="22"/>
              </w:rPr>
            </w:pPr>
            <w:r>
              <w:rPr>
                <w:szCs w:val="22"/>
              </w:rPr>
              <w:t>10 (9,1)</w:t>
            </w:r>
          </w:p>
        </w:tc>
        <w:tc>
          <w:tcPr>
            <w:tcW w:w="1535" w:type="dxa"/>
          </w:tcPr>
          <w:p>
            <w:pPr>
              <w:tabs>
                <w:tab w:val="clear" w:pos="567"/>
              </w:tabs>
              <w:spacing w:line="240" w:lineRule="auto"/>
              <w:jc w:val="center"/>
              <w:rPr>
                <w:szCs w:val="22"/>
              </w:rPr>
            </w:pPr>
            <w:r>
              <w:rPr>
                <w:szCs w:val="22"/>
              </w:rPr>
              <w:t>15 (9,6)</w:t>
            </w:r>
          </w:p>
        </w:tc>
      </w:tr>
      <w:tr>
        <w:tc>
          <w:tcPr>
            <w:tcW w:w="1975" w:type="dxa"/>
          </w:tcPr>
          <w:p>
            <w:pPr>
              <w:tabs>
                <w:tab w:val="clear" w:pos="567"/>
              </w:tabs>
              <w:spacing w:line="240" w:lineRule="auto"/>
              <w:jc w:val="both"/>
              <w:rPr>
                <w:szCs w:val="22"/>
              </w:rPr>
            </w:pPr>
            <w:r>
              <w:rPr>
                <w:szCs w:val="22"/>
              </w:rPr>
              <w:t>≥ 6 – &lt; 12 év</w:t>
            </w:r>
          </w:p>
        </w:tc>
        <w:tc>
          <w:tcPr>
            <w:tcW w:w="1422" w:type="dxa"/>
          </w:tcPr>
          <w:p>
            <w:pPr>
              <w:tabs>
                <w:tab w:val="clear" w:pos="567"/>
              </w:tabs>
              <w:spacing w:line="240" w:lineRule="auto"/>
              <w:jc w:val="center"/>
              <w:rPr>
                <w:szCs w:val="22"/>
              </w:rPr>
            </w:pPr>
            <w:r>
              <w:rPr>
                <w:szCs w:val="22"/>
              </w:rPr>
              <w:t>11 (23,4)</w:t>
            </w:r>
          </w:p>
        </w:tc>
        <w:tc>
          <w:tcPr>
            <w:tcW w:w="1418" w:type="dxa"/>
          </w:tcPr>
          <w:p>
            <w:pPr>
              <w:tabs>
                <w:tab w:val="clear" w:pos="567"/>
              </w:tabs>
              <w:spacing w:line="240" w:lineRule="auto"/>
              <w:jc w:val="center"/>
              <w:rPr>
                <w:szCs w:val="22"/>
              </w:rPr>
            </w:pPr>
            <w:r>
              <w:rPr>
                <w:szCs w:val="22"/>
              </w:rPr>
              <w:t>17 (30,4)</w:t>
            </w:r>
          </w:p>
        </w:tc>
        <w:tc>
          <w:tcPr>
            <w:tcW w:w="1417" w:type="dxa"/>
          </w:tcPr>
          <w:p>
            <w:pPr>
              <w:tabs>
                <w:tab w:val="clear" w:pos="567"/>
              </w:tabs>
              <w:spacing w:line="240" w:lineRule="auto"/>
              <w:jc w:val="center"/>
              <w:rPr>
                <w:szCs w:val="22"/>
              </w:rPr>
            </w:pPr>
            <w:r>
              <w:rPr>
                <w:szCs w:val="22"/>
              </w:rPr>
              <w:t>12 (22,2)</w:t>
            </w:r>
          </w:p>
        </w:tc>
        <w:tc>
          <w:tcPr>
            <w:tcW w:w="1593" w:type="dxa"/>
          </w:tcPr>
          <w:p>
            <w:pPr>
              <w:tabs>
                <w:tab w:val="clear" w:pos="567"/>
              </w:tabs>
              <w:spacing w:line="240" w:lineRule="auto"/>
              <w:jc w:val="center"/>
              <w:rPr>
                <w:szCs w:val="22"/>
              </w:rPr>
            </w:pPr>
            <w:r>
              <w:rPr>
                <w:szCs w:val="22"/>
              </w:rPr>
              <w:t>29 (26,4)</w:t>
            </w:r>
          </w:p>
        </w:tc>
        <w:tc>
          <w:tcPr>
            <w:tcW w:w="1535" w:type="dxa"/>
          </w:tcPr>
          <w:p>
            <w:pPr>
              <w:tabs>
                <w:tab w:val="clear" w:pos="567"/>
              </w:tabs>
              <w:spacing w:line="240" w:lineRule="auto"/>
              <w:jc w:val="center"/>
              <w:rPr>
                <w:szCs w:val="22"/>
              </w:rPr>
            </w:pPr>
            <w:r>
              <w:rPr>
                <w:szCs w:val="22"/>
              </w:rPr>
              <w:t>40 (25,5)</w:t>
            </w:r>
          </w:p>
        </w:tc>
      </w:tr>
      <w:tr>
        <w:tc>
          <w:tcPr>
            <w:tcW w:w="1975" w:type="dxa"/>
          </w:tcPr>
          <w:p>
            <w:pPr>
              <w:tabs>
                <w:tab w:val="clear" w:pos="567"/>
              </w:tabs>
              <w:spacing w:line="240" w:lineRule="auto"/>
              <w:jc w:val="both"/>
              <w:rPr>
                <w:szCs w:val="22"/>
              </w:rPr>
            </w:pPr>
            <w:r>
              <w:rPr>
                <w:szCs w:val="22"/>
              </w:rPr>
              <w:t>≥ 12 – &lt; 18 év</w:t>
            </w:r>
          </w:p>
        </w:tc>
        <w:tc>
          <w:tcPr>
            <w:tcW w:w="1422" w:type="dxa"/>
          </w:tcPr>
          <w:p>
            <w:pPr>
              <w:tabs>
                <w:tab w:val="clear" w:pos="567"/>
              </w:tabs>
              <w:spacing w:line="240" w:lineRule="auto"/>
              <w:jc w:val="center"/>
              <w:rPr>
                <w:szCs w:val="22"/>
              </w:rPr>
            </w:pPr>
            <w:r>
              <w:rPr>
                <w:szCs w:val="22"/>
              </w:rPr>
              <w:t>10 (21,3)</w:t>
            </w:r>
          </w:p>
        </w:tc>
        <w:tc>
          <w:tcPr>
            <w:tcW w:w="1418" w:type="dxa"/>
          </w:tcPr>
          <w:p>
            <w:pPr>
              <w:tabs>
                <w:tab w:val="clear" w:pos="567"/>
              </w:tabs>
              <w:spacing w:line="240" w:lineRule="auto"/>
              <w:jc w:val="center"/>
              <w:rPr>
                <w:szCs w:val="22"/>
              </w:rPr>
            </w:pPr>
            <w:r>
              <w:rPr>
                <w:szCs w:val="22"/>
              </w:rPr>
              <w:t>14 (25,0)</w:t>
            </w:r>
          </w:p>
        </w:tc>
        <w:tc>
          <w:tcPr>
            <w:tcW w:w="1417" w:type="dxa"/>
          </w:tcPr>
          <w:p>
            <w:pPr>
              <w:tabs>
                <w:tab w:val="clear" w:pos="567"/>
              </w:tabs>
              <w:spacing w:line="240" w:lineRule="auto"/>
              <w:jc w:val="center"/>
              <w:rPr>
                <w:szCs w:val="22"/>
              </w:rPr>
            </w:pPr>
            <w:r>
              <w:rPr>
                <w:szCs w:val="22"/>
              </w:rPr>
              <w:t>19 (35,2)</w:t>
            </w:r>
          </w:p>
        </w:tc>
        <w:tc>
          <w:tcPr>
            <w:tcW w:w="1593" w:type="dxa"/>
          </w:tcPr>
          <w:p>
            <w:pPr>
              <w:tabs>
                <w:tab w:val="clear" w:pos="567"/>
              </w:tabs>
              <w:spacing w:line="240" w:lineRule="auto"/>
              <w:jc w:val="center"/>
              <w:rPr>
                <w:szCs w:val="22"/>
              </w:rPr>
            </w:pPr>
            <w:r>
              <w:rPr>
                <w:szCs w:val="22"/>
              </w:rPr>
              <w:t>33 (30,0)</w:t>
            </w:r>
          </w:p>
        </w:tc>
        <w:tc>
          <w:tcPr>
            <w:tcW w:w="1535" w:type="dxa"/>
          </w:tcPr>
          <w:p>
            <w:pPr>
              <w:tabs>
                <w:tab w:val="clear" w:pos="567"/>
              </w:tabs>
              <w:spacing w:line="240" w:lineRule="auto"/>
              <w:jc w:val="center"/>
              <w:rPr>
                <w:szCs w:val="22"/>
              </w:rPr>
            </w:pPr>
            <w:r>
              <w:rPr>
                <w:szCs w:val="22"/>
              </w:rPr>
              <w:t>43 (27,4)</w:t>
            </w:r>
          </w:p>
        </w:tc>
      </w:tr>
      <w:tr>
        <w:tc>
          <w:tcPr>
            <w:tcW w:w="1975" w:type="dxa"/>
          </w:tcPr>
          <w:p>
            <w:pPr>
              <w:tabs>
                <w:tab w:val="clear" w:pos="567"/>
              </w:tabs>
              <w:spacing w:line="240" w:lineRule="auto"/>
              <w:jc w:val="both"/>
              <w:rPr>
                <w:szCs w:val="22"/>
              </w:rPr>
            </w:pPr>
            <w:r>
              <w:rPr>
                <w:szCs w:val="22"/>
              </w:rPr>
              <w:t>≥ 18 év</w:t>
            </w:r>
          </w:p>
        </w:tc>
        <w:tc>
          <w:tcPr>
            <w:tcW w:w="1422" w:type="dxa"/>
          </w:tcPr>
          <w:p>
            <w:pPr>
              <w:tabs>
                <w:tab w:val="clear" w:pos="567"/>
              </w:tabs>
              <w:spacing w:line="240" w:lineRule="auto"/>
              <w:jc w:val="center"/>
              <w:rPr>
                <w:szCs w:val="22"/>
              </w:rPr>
            </w:pPr>
            <w:r>
              <w:rPr>
                <w:szCs w:val="22"/>
              </w:rPr>
              <w:t>18 (38,3)</w:t>
            </w:r>
          </w:p>
        </w:tc>
        <w:tc>
          <w:tcPr>
            <w:tcW w:w="1418" w:type="dxa"/>
          </w:tcPr>
          <w:p>
            <w:pPr>
              <w:tabs>
                <w:tab w:val="clear" w:pos="567"/>
              </w:tabs>
              <w:spacing w:line="240" w:lineRule="auto"/>
              <w:jc w:val="center"/>
              <w:rPr>
                <w:szCs w:val="22"/>
              </w:rPr>
            </w:pPr>
            <w:r>
              <w:rPr>
                <w:szCs w:val="22"/>
              </w:rPr>
              <w:t>18 (32,1)</w:t>
            </w:r>
          </w:p>
        </w:tc>
        <w:tc>
          <w:tcPr>
            <w:tcW w:w="1417" w:type="dxa"/>
          </w:tcPr>
          <w:p>
            <w:pPr>
              <w:tabs>
                <w:tab w:val="clear" w:pos="567"/>
              </w:tabs>
              <w:spacing w:line="240" w:lineRule="auto"/>
              <w:jc w:val="center"/>
              <w:rPr>
                <w:szCs w:val="22"/>
              </w:rPr>
            </w:pPr>
            <w:r>
              <w:rPr>
                <w:szCs w:val="22"/>
              </w:rPr>
              <w:t>20 (37,0)</w:t>
            </w:r>
          </w:p>
        </w:tc>
        <w:tc>
          <w:tcPr>
            <w:tcW w:w="1593" w:type="dxa"/>
          </w:tcPr>
          <w:p>
            <w:pPr>
              <w:tabs>
                <w:tab w:val="clear" w:pos="567"/>
              </w:tabs>
              <w:spacing w:line="240" w:lineRule="auto"/>
              <w:jc w:val="center"/>
              <w:rPr>
                <w:szCs w:val="22"/>
              </w:rPr>
            </w:pPr>
            <w:r>
              <w:rPr>
                <w:szCs w:val="22"/>
              </w:rPr>
              <w:t>38 (34,5)</w:t>
            </w:r>
          </w:p>
        </w:tc>
        <w:tc>
          <w:tcPr>
            <w:tcW w:w="1535" w:type="dxa"/>
          </w:tcPr>
          <w:p>
            <w:pPr>
              <w:tabs>
                <w:tab w:val="clear" w:pos="567"/>
              </w:tabs>
              <w:spacing w:line="240" w:lineRule="auto"/>
              <w:jc w:val="center"/>
              <w:rPr>
                <w:szCs w:val="22"/>
              </w:rPr>
            </w:pPr>
            <w:r>
              <w:rPr>
                <w:szCs w:val="22"/>
              </w:rPr>
              <w:t>56 (35,7)</w:t>
            </w:r>
          </w:p>
        </w:tc>
      </w:tr>
    </w:tbl>
    <w:p>
      <w:pPr>
        <w:autoSpaceDE w:val="0"/>
        <w:autoSpaceDN w:val="0"/>
        <w:adjustRightInd w:val="0"/>
        <w:spacing w:line="240" w:lineRule="auto"/>
        <w:rPr>
          <w:szCs w:val="22"/>
        </w:rPr>
      </w:pPr>
      <w:r>
        <w:rPr>
          <w:szCs w:val="22"/>
        </w:rPr>
        <w:t>SD, standard eltérés</w:t>
      </w:r>
    </w:p>
    <w:p>
      <w:pPr>
        <w:autoSpaceDE w:val="0"/>
        <w:autoSpaceDN w:val="0"/>
        <w:adjustRightInd w:val="0"/>
        <w:spacing w:line="240" w:lineRule="auto"/>
        <w:rPr>
          <w:szCs w:val="22"/>
        </w:rPr>
      </w:pPr>
      <w:r>
        <w:rPr>
          <w:szCs w:val="22"/>
        </w:rPr>
        <w:br/>
        <w:t>A két kezelési csoport közötti különbség statisztikailag szignifikáns volt (p &lt; 0,0001) (8. táblázat).</w:t>
      </w:r>
    </w:p>
    <w:p>
      <w:pPr>
        <w:autoSpaceDE w:val="0"/>
        <w:autoSpaceDN w:val="0"/>
        <w:adjustRightInd w:val="0"/>
        <w:spacing w:line="240" w:lineRule="auto"/>
        <w:rPr>
          <w:szCs w:val="22"/>
        </w:rPr>
      </w:pPr>
    </w:p>
    <w:p>
      <w:pPr>
        <w:autoSpaceDE w:val="0"/>
        <w:autoSpaceDN w:val="0"/>
        <w:adjustRightInd w:val="0"/>
        <w:spacing w:line="240" w:lineRule="auto"/>
        <w:rPr>
          <w:b/>
          <w:bCs/>
          <w:szCs w:val="22"/>
        </w:rPr>
      </w:pPr>
      <w:r>
        <w:rPr>
          <w:b/>
          <w:bCs/>
          <w:szCs w:val="22"/>
        </w:rPr>
        <w:t>8. táblázat: A vér Phe-szintjének átlagos változása a kiindulástól az 5. hétig és a 6. hétig a 2. részben (elsődleges elemzési halmaz, ahol a Phe csökkenése az 1. részben a kiinduláshoz képest tapasztaltak szerint ≥ 30%)</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77"/>
        <w:gridCol w:w="1949"/>
        <w:gridCol w:w="2162"/>
        <w:gridCol w:w="1842"/>
        <w:gridCol w:w="1125"/>
      </w:tblGrid>
      <w:tr>
        <w:trPr>
          <w:cantSplit/>
          <w:trHeight w:val="743"/>
          <w:tblHeader/>
        </w:trPr>
        <w:tc>
          <w:tcPr>
            <w:tcW w:w="1092" w:type="pct"/>
          </w:tcPr>
          <w:p>
            <w:pPr>
              <w:keepNext/>
              <w:tabs>
                <w:tab w:val="clear" w:pos="567"/>
              </w:tabs>
              <w:spacing w:line="240" w:lineRule="auto"/>
              <w:jc w:val="both"/>
              <w:rPr>
                <w:color w:val="000000"/>
                <w:szCs w:val="22"/>
              </w:rPr>
            </w:pPr>
          </w:p>
        </w:tc>
        <w:tc>
          <w:tcPr>
            <w:tcW w:w="1076" w:type="pct"/>
          </w:tcPr>
          <w:p>
            <w:pPr>
              <w:keepNext/>
              <w:tabs>
                <w:tab w:val="clear" w:pos="567"/>
              </w:tabs>
              <w:spacing w:line="240" w:lineRule="auto"/>
              <w:jc w:val="center"/>
              <w:rPr>
                <w:b/>
                <w:bCs/>
                <w:color w:val="000000"/>
                <w:szCs w:val="22"/>
              </w:rPr>
            </w:pPr>
            <w:r>
              <w:rPr>
                <w:b/>
                <w:bCs/>
                <w:color w:val="000000"/>
                <w:szCs w:val="22"/>
              </w:rPr>
              <w:t>Szepiapterin</w:t>
            </w:r>
            <w:r>
              <w:rPr>
                <w:b/>
                <w:bCs/>
                <w:color w:val="000000"/>
                <w:szCs w:val="22"/>
              </w:rPr>
              <w:br/>
              <w:t>(N = 49)</w:t>
            </w:r>
          </w:p>
        </w:tc>
        <w:tc>
          <w:tcPr>
            <w:tcW w:w="1194" w:type="pct"/>
          </w:tcPr>
          <w:p>
            <w:pPr>
              <w:keepNext/>
              <w:tabs>
                <w:tab w:val="clear" w:pos="567"/>
              </w:tabs>
              <w:spacing w:line="240" w:lineRule="auto"/>
              <w:jc w:val="center"/>
              <w:rPr>
                <w:b/>
                <w:bCs/>
                <w:color w:val="000000"/>
                <w:szCs w:val="22"/>
              </w:rPr>
            </w:pPr>
            <w:r>
              <w:rPr>
                <w:b/>
                <w:bCs/>
                <w:color w:val="000000"/>
                <w:szCs w:val="22"/>
              </w:rPr>
              <w:t>Placebo</w:t>
            </w:r>
            <w:r>
              <w:rPr>
                <w:b/>
                <w:bCs/>
                <w:color w:val="000000"/>
                <w:szCs w:val="22"/>
              </w:rPr>
              <w:br/>
              <w:t>(N = 49)</w:t>
            </w:r>
          </w:p>
        </w:tc>
        <w:tc>
          <w:tcPr>
            <w:tcW w:w="1017" w:type="pct"/>
          </w:tcPr>
          <w:p>
            <w:pPr>
              <w:keepNext/>
              <w:tabs>
                <w:tab w:val="clear" w:pos="567"/>
              </w:tabs>
              <w:spacing w:line="240" w:lineRule="auto"/>
              <w:jc w:val="center"/>
              <w:rPr>
                <w:b/>
                <w:bCs/>
                <w:color w:val="000000"/>
                <w:szCs w:val="22"/>
              </w:rPr>
            </w:pPr>
            <w:r>
              <w:rPr>
                <w:b/>
                <w:bCs/>
                <w:color w:val="000000"/>
                <w:szCs w:val="22"/>
              </w:rPr>
              <w:t>A szepiapterin és a placebo közötti különbség</w:t>
            </w:r>
          </w:p>
        </w:tc>
        <w:tc>
          <w:tcPr>
            <w:tcW w:w="621" w:type="pct"/>
          </w:tcPr>
          <w:p>
            <w:pPr>
              <w:keepNext/>
              <w:tabs>
                <w:tab w:val="clear" w:pos="567"/>
              </w:tabs>
              <w:spacing w:line="240" w:lineRule="auto"/>
              <w:jc w:val="center"/>
              <w:rPr>
                <w:b/>
                <w:bCs/>
                <w:color w:val="000000"/>
                <w:szCs w:val="22"/>
              </w:rPr>
            </w:pPr>
            <w:r>
              <w:rPr>
                <w:b/>
                <w:bCs/>
                <w:color w:val="000000"/>
                <w:szCs w:val="22"/>
              </w:rPr>
              <w:t>p-érték</w:t>
            </w:r>
          </w:p>
        </w:tc>
      </w:tr>
      <w:tr>
        <w:trPr>
          <w:cantSplit/>
          <w:trHeight w:val="362"/>
        </w:trPr>
        <w:tc>
          <w:tcPr>
            <w:tcW w:w="5000" w:type="pct"/>
            <w:gridSpan w:val="5"/>
          </w:tcPr>
          <w:p>
            <w:pPr>
              <w:tabs>
                <w:tab w:val="clear" w:pos="567"/>
              </w:tabs>
              <w:spacing w:line="240" w:lineRule="auto"/>
              <w:rPr>
                <w:color w:val="000000"/>
                <w:szCs w:val="22"/>
              </w:rPr>
            </w:pPr>
            <w:r>
              <w:rPr>
                <w:b/>
                <w:bCs/>
                <w:color w:val="000000"/>
                <w:szCs w:val="22"/>
              </w:rPr>
              <w:t>Kiindulás</w:t>
            </w:r>
            <w:r>
              <w:rPr>
                <w:color w:val="000000"/>
                <w:szCs w:val="22"/>
              </w:rPr>
              <w:t>*</w:t>
            </w:r>
          </w:p>
        </w:tc>
      </w:tr>
      <w:tr>
        <w:trPr>
          <w:cantSplit/>
          <w:trHeight w:val="362"/>
        </w:trPr>
        <w:tc>
          <w:tcPr>
            <w:tcW w:w="1092" w:type="pct"/>
          </w:tcPr>
          <w:p>
            <w:pPr>
              <w:tabs>
                <w:tab w:val="clear" w:pos="567"/>
              </w:tabs>
              <w:spacing w:line="240" w:lineRule="auto"/>
              <w:ind w:left="113"/>
              <w:rPr>
                <w:color w:val="000000"/>
                <w:szCs w:val="22"/>
              </w:rPr>
            </w:pPr>
            <w:r>
              <w:rPr>
                <w:color w:val="000000"/>
                <w:szCs w:val="22"/>
              </w:rPr>
              <w:t>Átlag (SD)</w:t>
            </w:r>
          </w:p>
        </w:tc>
        <w:tc>
          <w:tcPr>
            <w:tcW w:w="1076" w:type="pct"/>
          </w:tcPr>
          <w:p>
            <w:pPr>
              <w:tabs>
                <w:tab w:val="clear" w:pos="567"/>
              </w:tabs>
              <w:spacing w:line="240" w:lineRule="auto"/>
              <w:jc w:val="center"/>
              <w:rPr>
                <w:color w:val="000000"/>
                <w:szCs w:val="22"/>
              </w:rPr>
            </w:pPr>
            <w:r>
              <w:rPr>
                <w:color w:val="000000"/>
                <w:szCs w:val="22"/>
              </w:rPr>
              <w:t>646,11 (253,007)</w:t>
            </w:r>
          </w:p>
        </w:tc>
        <w:tc>
          <w:tcPr>
            <w:tcW w:w="1194" w:type="pct"/>
          </w:tcPr>
          <w:p>
            <w:pPr>
              <w:tabs>
                <w:tab w:val="clear" w:pos="567"/>
              </w:tabs>
              <w:spacing w:line="240" w:lineRule="auto"/>
              <w:jc w:val="center"/>
              <w:rPr>
                <w:color w:val="000000"/>
                <w:szCs w:val="22"/>
              </w:rPr>
            </w:pPr>
            <w:r>
              <w:rPr>
                <w:color w:val="000000"/>
                <w:szCs w:val="22"/>
              </w:rPr>
              <w:t>654,04 (261,542)</w:t>
            </w:r>
          </w:p>
        </w:tc>
        <w:tc>
          <w:tcPr>
            <w:tcW w:w="1638" w:type="pct"/>
            <w:gridSpan w:val="2"/>
          </w:tcPr>
          <w:p>
            <w:pPr>
              <w:tabs>
                <w:tab w:val="clear" w:pos="567"/>
              </w:tabs>
              <w:spacing w:line="240" w:lineRule="auto"/>
              <w:jc w:val="both"/>
              <w:rPr>
                <w:color w:val="000000"/>
                <w:szCs w:val="22"/>
              </w:rPr>
            </w:pPr>
          </w:p>
        </w:tc>
      </w:tr>
      <w:tr>
        <w:trPr>
          <w:cantSplit/>
          <w:trHeight w:val="362"/>
        </w:trPr>
        <w:tc>
          <w:tcPr>
            <w:tcW w:w="5000" w:type="pct"/>
            <w:gridSpan w:val="5"/>
          </w:tcPr>
          <w:p>
            <w:pPr>
              <w:tabs>
                <w:tab w:val="clear" w:pos="567"/>
              </w:tabs>
              <w:spacing w:line="240" w:lineRule="auto"/>
              <w:rPr>
                <w:color w:val="000000"/>
                <w:szCs w:val="22"/>
              </w:rPr>
            </w:pPr>
            <w:r>
              <w:rPr>
                <w:b/>
                <w:bCs/>
                <w:color w:val="000000"/>
                <w:szCs w:val="22"/>
              </w:rPr>
              <w:t>5. és 6. hét</w:t>
            </w:r>
            <w:r>
              <w:rPr>
                <w:color w:val="000000"/>
                <w:szCs w:val="22"/>
              </w:rPr>
              <w:t>**</w:t>
            </w:r>
          </w:p>
        </w:tc>
      </w:tr>
      <w:tr>
        <w:trPr>
          <w:cantSplit/>
          <w:trHeight w:val="336"/>
        </w:trPr>
        <w:tc>
          <w:tcPr>
            <w:tcW w:w="1092" w:type="pct"/>
            <w:tcBorders>
              <w:bottom w:val="single" w:sz="6" w:space="0" w:color="auto"/>
            </w:tcBorders>
          </w:tcPr>
          <w:p>
            <w:pPr>
              <w:tabs>
                <w:tab w:val="clear" w:pos="567"/>
              </w:tabs>
              <w:spacing w:line="240" w:lineRule="auto"/>
              <w:ind w:left="113"/>
              <w:rPr>
                <w:color w:val="000000"/>
                <w:szCs w:val="22"/>
              </w:rPr>
            </w:pPr>
            <w:r>
              <w:rPr>
                <w:color w:val="000000"/>
                <w:szCs w:val="22"/>
              </w:rPr>
              <w:t>Átlag (SD)</w:t>
            </w:r>
          </w:p>
        </w:tc>
        <w:tc>
          <w:tcPr>
            <w:tcW w:w="1076" w:type="pct"/>
            <w:tcBorders>
              <w:bottom w:val="single" w:sz="6" w:space="0" w:color="auto"/>
            </w:tcBorders>
          </w:tcPr>
          <w:p>
            <w:pPr>
              <w:tabs>
                <w:tab w:val="clear" w:pos="567"/>
              </w:tabs>
              <w:spacing w:line="240" w:lineRule="auto"/>
              <w:jc w:val="center"/>
              <w:rPr>
                <w:color w:val="000000"/>
                <w:szCs w:val="22"/>
              </w:rPr>
            </w:pPr>
            <w:r>
              <w:rPr>
                <w:color w:val="000000"/>
                <w:szCs w:val="22"/>
              </w:rPr>
              <w:t>236,04 (174,942)</w:t>
            </w:r>
          </w:p>
        </w:tc>
        <w:tc>
          <w:tcPr>
            <w:tcW w:w="1194" w:type="pct"/>
            <w:tcBorders>
              <w:bottom w:val="single" w:sz="6" w:space="0" w:color="auto"/>
            </w:tcBorders>
          </w:tcPr>
          <w:p>
            <w:pPr>
              <w:tabs>
                <w:tab w:val="clear" w:pos="567"/>
              </w:tabs>
              <w:spacing w:line="240" w:lineRule="auto"/>
              <w:jc w:val="center"/>
              <w:rPr>
                <w:color w:val="000000"/>
                <w:szCs w:val="22"/>
              </w:rPr>
            </w:pPr>
            <w:r>
              <w:rPr>
                <w:color w:val="000000"/>
                <w:szCs w:val="22"/>
              </w:rPr>
              <w:t>637,85 (259,886)</w:t>
            </w:r>
          </w:p>
        </w:tc>
        <w:tc>
          <w:tcPr>
            <w:tcW w:w="1638" w:type="pct"/>
            <w:gridSpan w:val="2"/>
            <w:vMerge w:val="restart"/>
          </w:tcPr>
          <w:p>
            <w:pPr>
              <w:tabs>
                <w:tab w:val="clear" w:pos="567"/>
              </w:tabs>
              <w:spacing w:line="240" w:lineRule="auto"/>
              <w:jc w:val="center"/>
              <w:rPr>
                <w:color w:val="000000"/>
                <w:szCs w:val="22"/>
              </w:rPr>
            </w:pPr>
          </w:p>
        </w:tc>
      </w:tr>
      <w:tr>
        <w:trPr>
          <w:cantSplit/>
          <w:trHeight w:val="362"/>
        </w:trPr>
        <w:tc>
          <w:tcPr>
            <w:tcW w:w="1092" w:type="pct"/>
          </w:tcPr>
          <w:p>
            <w:pPr>
              <w:tabs>
                <w:tab w:val="clear" w:pos="567"/>
              </w:tabs>
              <w:spacing w:line="240" w:lineRule="auto"/>
              <w:ind w:left="113"/>
              <w:rPr>
                <w:color w:val="000000"/>
                <w:szCs w:val="22"/>
              </w:rPr>
            </w:pPr>
            <w:r>
              <w:rPr>
                <w:color w:val="000000"/>
                <w:szCs w:val="22"/>
              </w:rPr>
              <w:t>Átlagos változás a kiinduláshoz képest (μmol/l)</w:t>
            </w:r>
          </w:p>
        </w:tc>
        <w:tc>
          <w:tcPr>
            <w:tcW w:w="1076" w:type="pct"/>
          </w:tcPr>
          <w:p>
            <w:pPr>
              <w:tabs>
                <w:tab w:val="clear" w:pos="567"/>
              </w:tabs>
              <w:spacing w:line="240" w:lineRule="auto"/>
              <w:jc w:val="center"/>
              <w:rPr>
                <w:color w:val="000000"/>
                <w:szCs w:val="22"/>
              </w:rPr>
            </w:pPr>
            <w:r>
              <w:rPr>
                <w:color w:val="000000"/>
                <w:szCs w:val="22"/>
              </w:rPr>
              <w:t>−410,07 (204,442)</w:t>
            </w:r>
          </w:p>
        </w:tc>
        <w:tc>
          <w:tcPr>
            <w:tcW w:w="1194" w:type="pct"/>
          </w:tcPr>
          <w:p>
            <w:pPr>
              <w:tabs>
                <w:tab w:val="clear" w:pos="567"/>
              </w:tabs>
              <w:spacing w:line="240" w:lineRule="auto"/>
              <w:jc w:val="center"/>
              <w:rPr>
                <w:color w:val="000000"/>
                <w:szCs w:val="22"/>
              </w:rPr>
            </w:pPr>
            <w:r>
              <w:rPr>
                <w:color w:val="000000"/>
                <w:szCs w:val="22"/>
              </w:rPr>
              <w:t>−16,19 (198,642)</w:t>
            </w:r>
          </w:p>
        </w:tc>
        <w:tc>
          <w:tcPr>
            <w:tcW w:w="1638" w:type="pct"/>
            <w:gridSpan w:val="2"/>
            <w:vMerge/>
          </w:tcPr>
          <w:p>
            <w:pPr>
              <w:tabs>
                <w:tab w:val="clear" w:pos="567"/>
              </w:tabs>
              <w:spacing w:line="240" w:lineRule="auto"/>
              <w:jc w:val="center"/>
              <w:rPr>
                <w:color w:val="000000"/>
                <w:szCs w:val="22"/>
              </w:rPr>
            </w:pPr>
          </w:p>
        </w:tc>
      </w:tr>
      <w:tr>
        <w:trPr>
          <w:cantSplit/>
          <w:trHeight w:val="362"/>
        </w:trPr>
        <w:tc>
          <w:tcPr>
            <w:tcW w:w="1092" w:type="pct"/>
          </w:tcPr>
          <w:p>
            <w:pPr>
              <w:tabs>
                <w:tab w:val="clear" w:pos="567"/>
              </w:tabs>
              <w:spacing w:line="240" w:lineRule="auto"/>
              <w:ind w:left="113"/>
              <w:rPr>
                <w:color w:val="000000"/>
                <w:szCs w:val="22"/>
              </w:rPr>
            </w:pPr>
            <w:r>
              <w:rPr>
                <w:color w:val="000000"/>
                <w:szCs w:val="22"/>
              </w:rPr>
              <w:t>Átlagos százalékos változás a kiinduláshoz képest (%)</w:t>
            </w:r>
          </w:p>
        </w:tc>
        <w:tc>
          <w:tcPr>
            <w:tcW w:w="1076" w:type="pct"/>
          </w:tcPr>
          <w:p>
            <w:pPr>
              <w:tabs>
                <w:tab w:val="clear" w:pos="567"/>
              </w:tabs>
              <w:spacing w:line="240" w:lineRule="auto"/>
              <w:jc w:val="center"/>
              <w:rPr>
                <w:color w:val="000000"/>
                <w:szCs w:val="22"/>
              </w:rPr>
            </w:pPr>
            <w:r>
              <w:rPr>
                <w:color w:val="000000"/>
                <w:szCs w:val="22"/>
              </w:rPr>
              <w:t>−62,8%</w:t>
            </w:r>
          </w:p>
        </w:tc>
        <w:tc>
          <w:tcPr>
            <w:tcW w:w="1194" w:type="pct"/>
          </w:tcPr>
          <w:p>
            <w:pPr>
              <w:tabs>
                <w:tab w:val="clear" w:pos="567"/>
              </w:tabs>
              <w:spacing w:line="240" w:lineRule="auto"/>
              <w:jc w:val="center"/>
              <w:rPr>
                <w:color w:val="000000"/>
                <w:szCs w:val="22"/>
              </w:rPr>
            </w:pPr>
            <w:r>
              <w:rPr>
                <w:color w:val="000000"/>
                <w:szCs w:val="22"/>
              </w:rPr>
              <w:t>1,4%</w:t>
            </w:r>
          </w:p>
        </w:tc>
        <w:tc>
          <w:tcPr>
            <w:tcW w:w="1638" w:type="pct"/>
            <w:gridSpan w:val="2"/>
            <w:vMerge/>
          </w:tcPr>
          <w:p>
            <w:pPr>
              <w:tabs>
                <w:tab w:val="clear" w:pos="567"/>
              </w:tabs>
              <w:spacing w:line="240" w:lineRule="auto"/>
              <w:jc w:val="center"/>
              <w:rPr>
                <w:color w:val="000000"/>
                <w:szCs w:val="22"/>
              </w:rPr>
            </w:pPr>
          </w:p>
        </w:tc>
      </w:tr>
      <w:tr>
        <w:trPr>
          <w:cantSplit/>
          <w:trHeight w:val="362"/>
        </w:trPr>
        <w:tc>
          <w:tcPr>
            <w:tcW w:w="5000" w:type="pct"/>
            <w:gridSpan w:val="5"/>
          </w:tcPr>
          <w:p>
            <w:pPr>
              <w:tabs>
                <w:tab w:val="clear" w:pos="567"/>
              </w:tabs>
              <w:spacing w:line="240" w:lineRule="auto"/>
              <w:rPr>
                <w:b/>
                <w:bCs/>
                <w:color w:val="000000"/>
                <w:szCs w:val="22"/>
              </w:rPr>
            </w:pPr>
            <w:r>
              <w:rPr>
                <w:b/>
                <w:bCs/>
                <w:color w:val="000000"/>
                <w:szCs w:val="22"/>
              </w:rPr>
              <w:t>Az LS-re vonatkozó átlagos becslés a kiinduláshoz viszonyított átlagos változásra</w:t>
            </w:r>
          </w:p>
        </w:tc>
      </w:tr>
      <w:tr>
        <w:trPr>
          <w:cantSplit/>
          <w:trHeight w:val="362"/>
        </w:trPr>
        <w:tc>
          <w:tcPr>
            <w:tcW w:w="1092" w:type="pct"/>
          </w:tcPr>
          <w:p>
            <w:pPr>
              <w:tabs>
                <w:tab w:val="clear" w:pos="567"/>
              </w:tabs>
              <w:spacing w:line="240" w:lineRule="auto"/>
              <w:ind w:left="113"/>
              <w:rPr>
                <w:color w:val="000000"/>
                <w:szCs w:val="22"/>
              </w:rPr>
            </w:pPr>
            <w:r>
              <w:rPr>
                <w:color w:val="000000"/>
                <w:szCs w:val="22"/>
              </w:rPr>
              <w:t>LS-átlag (SE)</w:t>
            </w:r>
          </w:p>
        </w:tc>
        <w:tc>
          <w:tcPr>
            <w:tcW w:w="1076" w:type="pct"/>
          </w:tcPr>
          <w:p>
            <w:pPr>
              <w:tabs>
                <w:tab w:val="clear" w:pos="567"/>
              </w:tabs>
              <w:spacing w:line="240" w:lineRule="auto"/>
              <w:jc w:val="center"/>
              <w:rPr>
                <w:color w:val="000000"/>
                <w:szCs w:val="22"/>
              </w:rPr>
            </w:pPr>
            <w:r>
              <w:rPr>
                <w:color w:val="000000"/>
                <w:szCs w:val="22"/>
              </w:rPr>
              <w:t>−415,75 (24,066)</w:t>
            </w:r>
          </w:p>
        </w:tc>
        <w:tc>
          <w:tcPr>
            <w:tcW w:w="1194" w:type="pct"/>
          </w:tcPr>
          <w:p>
            <w:pPr>
              <w:tabs>
                <w:tab w:val="clear" w:pos="567"/>
              </w:tabs>
              <w:spacing w:line="240" w:lineRule="auto"/>
              <w:jc w:val="center"/>
              <w:rPr>
                <w:color w:val="000000"/>
                <w:szCs w:val="22"/>
              </w:rPr>
            </w:pPr>
            <w:r>
              <w:rPr>
                <w:color w:val="000000"/>
                <w:szCs w:val="22"/>
              </w:rPr>
              <w:t>−19,88 (24,223)</w:t>
            </w:r>
          </w:p>
        </w:tc>
        <w:tc>
          <w:tcPr>
            <w:tcW w:w="1017" w:type="pct"/>
          </w:tcPr>
          <w:p>
            <w:pPr>
              <w:tabs>
                <w:tab w:val="clear" w:pos="567"/>
              </w:tabs>
              <w:spacing w:line="240" w:lineRule="auto"/>
              <w:jc w:val="center"/>
              <w:rPr>
                <w:color w:val="000000"/>
                <w:szCs w:val="22"/>
              </w:rPr>
            </w:pPr>
            <w:r>
              <w:rPr>
                <w:color w:val="000000"/>
                <w:szCs w:val="22"/>
              </w:rPr>
              <w:t>−395,87 (33,848)</w:t>
            </w:r>
          </w:p>
        </w:tc>
        <w:tc>
          <w:tcPr>
            <w:tcW w:w="621" w:type="pct"/>
          </w:tcPr>
          <w:p>
            <w:pPr>
              <w:tabs>
                <w:tab w:val="clear" w:pos="567"/>
              </w:tabs>
              <w:spacing w:line="240" w:lineRule="auto"/>
              <w:jc w:val="center"/>
              <w:rPr>
                <w:color w:val="000000"/>
                <w:szCs w:val="22"/>
              </w:rPr>
            </w:pPr>
            <w:r>
              <w:rPr>
                <w:color w:val="000000"/>
                <w:szCs w:val="22"/>
              </w:rPr>
              <w:t>&lt; 0,0001</w:t>
            </w:r>
          </w:p>
        </w:tc>
      </w:tr>
      <w:tr>
        <w:trPr>
          <w:cantSplit/>
          <w:trHeight w:val="362"/>
        </w:trPr>
        <w:tc>
          <w:tcPr>
            <w:tcW w:w="1092" w:type="pct"/>
          </w:tcPr>
          <w:p>
            <w:pPr>
              <w:tabs>
                <w:tab w:val="clear" w:pos="567"/>
              </w:tabs>
              <w:spacing w:line="240" w:lineRule="auto"/>
              <w:ind w:left="113"/>
              <w:rPr>
                <w:color w:val="000000"/>
                <w:szCs w:val="22"/>
              </w:rPr>
            </w:pPr>
            <w:r>
              <w:rPr>
                <w:color w:val="000000"/>
                <w:szCs w:val="22"/>
              </w:rPr>
              <w:t>95%-os CI</w:t>
            </w:r>
          </w:p>
        </w:tc>
        <w:tc>
          <w:tcPr>
            <w:tcW w:w="1076" w:type="pct"/>
          </w:tcPr>
          <w:p>
            <w:pPr>
              <w:tabs>
                <w:tab w:val="clear" w:pos="567"/>
              </w:tabs>
              <w:spacing w:line="240" w:lineRule="auto"/>
              <w:jc w:val="center"/>
              <w:rPr>
                <w:color w:val="000000"/>
                <w:szCs w:val="22"/>
              </w:rPr>
            </w:pPr>
            <w:r>
              <w:rPr>
                <w:color w:val="000000"/>
                <w:szCs w:val="22"/>
              </w:rPr>
              <w:t>(−463,52, -367,97)</w:t>
            </w:r>
          </w:p>
        </w:tc>
        <w:tc>
          <w:tcPr>
            <w:tcW w:w="1194" w:type="pct"/>
          </w:tcPr>
          <w:p>
            <w:pPr>
              <w:tabs>
                <w:tab w:val="clear" w:pos="567"/>
              </w:tabs>
              <w:spacing w:line="240" w:lineRule="auto"/>
              <w:jc w:val="center"/>
              <w:rPr>
                <w:color w:val="000000"/>
                <w:szCs w:val="22"/>
              </w:rPr>
            </w:pPr>
            <w:r>
              <w:rPr>
                <w:color w:val="000000"/>
                <w:szCs w:val="22"/>
              </w:rPr>
              <w:t>(−67,97, 28,21)</w:t>
            </w:r>
          </w:p>
        </w:tc>
        <w:tc>
          <w:tcPr>
            <w:tcW w:w="1017" w:type="pct"/>
          </w:tcPr>
          <w:p>
            <w:pPr>
              <w:tabs>
                <w:tab w:val="clear" w:pos="567"/>
              </w:tabs>
              <w:spacing w:line="240" w:lineRule="auto"/>
              <w:jc w:val="center"/>
              <w:rPr>
                <w:color w:val="000000"/>
                <w:szCs w:val="22"/>
              </w:rPr>
            </w:pPr>
            <w:r>
              <w:rPr>
                <w:color w:val="000000"/>
                <w:szCs w:val="22"/>
              </w:rPr>
              <w:t>(−463,07, ‐328,66)</w:t>
            </w:r>
          </w:p>
        </w:tc>
        <w:tc>
          <w:tcPr>
            <w:tcW w:w="621" w:type="pct"/>
          </w:tcPr>
          <w:p>
            <w:pPr>
              <w:tabs>
                <w:tab w:val="clear" w:pos="567"/>
              </w:tabs>
              <w:spacing w:line="240" w:lineRule="auto"/>
              <w:jc w:val="both"/>
              <w:rPr>
                <w:color w:val="000000"/>
                <w:szCs w:val="22"/>
              </w:rPr>
            </w:pPr>
          </w:p>
        </w:tc>
      </w:tr>
    </w:tbl>
    <w:p>
      <w:pPr>
        <w:tabs>
          <w:tab w:val="clear" w:pos="567"/>
          <w:tab w:val="left" w:pos="144"/>
        </w:tabs>
        <w:spacing w:line="240" w:lineRule="auto"/>
        <w:rPr>
          <w:sz w:val="20"/>
        </w:rPr>
      </w:pPr>
      <w:r>
        <w:rPr>
          <w:sz w:val="20"/>
        </w:rPr>
        <w:t>CI, konfidenciaintervallum; LS, legkisebb négyzetek; MMRM, az ismételt mérések vegyes modellje; Phe, fenilalanin; SD, standard eltérés; SE, standardhiba</w:t>
      </w:r>
    </w:p>
    <w:p>
      <w:pPr>
        <w:autoSpaceDE w:val="0"/>
        <w:autoSpaceDN w:val="0"/>
        <w:adjustRightInd w:val="0"/>
        <w:spacing w:line="240" w:lineRule="auto"/>
        <w:rPr>
          <w:sz w:val="20"/>
        </w:rPr>
      </w:pPr>
      <w:r>
        <w:rPr>
          <w:sz w:val="20"/>
        </w:rPr>
        <w:t>* A kiindulás a 2.</w:t>
      </w:r>
      <w:r>
        <w:t> </w:t>
      </w:r>
      <w:r>
        <w:rPr>
          <w:sz w:val="20"/>
        </w:rPr>
        <w:t>részben a -1. napi és az 1. napi Phe-vérszintek átlaga.</w:t>
      </w:r>
    </w:p>
    <w:p>
      <w:pPr>
        <w:autoSpaceDE w:val="0"/>
        <w:autoSpaceDN w:val="0"/>
        <w:adjustRightInd w:val="0"/>
        <w:spacing w:line="240" w:lineRule="auto"/>
        <w:rPr>
          <w:sz w:val="20"/>
        </w:rPr>
      </w:pPr>
      <w:r>
        <w:rPr>
          <w:sz w:val="20"/>
        </w:rPr>
        <w:t>** A vér Phe-koncentrációja az 5. és 6. héten mért átlagértékeken alapult.</w:t>
      </w:r>
    </w:p>
    <w:p>
      <w:pPr>
        <w:autoSpaceDE w:val="0"/>
        <w:autoSpaceDN w:val="0"/>
        <w:adjustRightInd w:val="0"/>
        <w:spacing w:line="240" w:lineRule="auto"/>
        <w:rPr>
          <w:sz w:val="20"/>
        </w:rPr>
      </w:pPr>
      <w:r>
        <w:rPr>
          <w:sz w:val="20"/>
        </w:rPr>
        <w:t>Az LS-átlagok, a standardhibák, a kondfidenciaintervallumok és a p-értékek egy MMRM-ből származtak, ahol a vér Phe-szintjének változása a kiindulástól a kiindulás utáni értékelésekig, úgymint egyrészt a válaszváltozó, másrészt a kezelésre, a vér kiinduláskori Phe-szintjére, a kiindulási Phe-rétegzésre, a vizitre és a vizitenkénti kezelés kölcsönhatására nézve rögzített hatások.</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Hasonló válaszokat figyeltek meg a klasszikus PKU-ban (cPKU) szenvedő betegek csoportjában, a vér Phe-jénak 69%-os csökkenése mellett a 6.</w:t>
      </w:r>
      <w:r>
        <w:t> </w:t>
      </w:r>
      <w:r>
        <w:rPr>
          <w:szCs w:val="22"/>
        </w:rPr>
        <w:t>héten a szepiapterint kapó betegeknél (n = 6), szemben a placebo utáni 3%-os növekedéssel (n = 9)</w:t>
      </w:r>
    </w:p>
    <w:p>
      <w:pPr>
        <w:autoSpaceDE w:val="0"/>
        <w:autoSpaceDN w:val="0"/>
        <w:adjustRightInd w:val="0"/>
        <w:spacing w:line="240" w:lineRule="auto"/>
        <w:rPr>
          <w:szCs w:val="22"/>
        </w:rPr>
      </w:pPr>
    </w:p>
    <w:p>
      <w:pPr>
        <w:autoSpaceDE w:val="0"/>
        <w:autoSpaceDN w:val="0"/>
        <w:adjustRightInd w:val="0"/>
        <w:spacing w:line="240" w:lineRule="auto"/>
        <w:rPr>
          <w:szCs w:val="22"/>
        </w:rPr>
      </w:pPr>
      <w:r>
        <w:rPr>
          <w:bCs/>
          <w:szCs w:val="22"/>
        </w:rPr>
        <w:t xml:space="preserve">A </w:t>
      </w:r>
      <w:r>
        <w:rPr>
          <w:b/>
          <w:bCs/>
          <w:szCs w:val="22"/>
        </w:rPr>
        <w:t>2. vizsgálat (PKU-002)</w:t>
      </w:r>
      <w:r>
        <w:rPr>
          <w:szCs w:val="22"/>
        </w:rPr>
        <w:t xml:space="preserve"> egy, a szepiapterin II. fázisú randomizált, kettős keresztezésű, nyílt, aktív kontrollos, koncepcióigazoló klinikai vizsgálata volt PKU-ban szenvedő betegeknél.</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A vizsgálat 6 szekvenciacsoportból állt, csoportonként 4 beteggel, összesen tehát 24</w:t>
      </w:r>
      <w:r>
        <w:t> </w:t>
      </w:r>
      <w:r>
        <w:rPr>
          <w:szCs w:val="22"/>
        </w:rPr>
        <w:t>beteggel. Mindegyik szekvenciacsoportot úgy randomizálták, hogy 7 napos kezelést kapjanak a 60 mg/ttkg/nap adagolású szepiapterinnel, 20 mg/ttkg/nap adagolású szepiapterinnel és 20 mg/ttkg/nap adagolású szapropterin-dihidrokloriddal, véletlenszerű sorrendben, amelyet minden kezelés után 7 napos kimosás követett. Az előzetes hatásosságot a vér Phe-koncentrációjának csökkenésével értékelték. Az elsődleges hatásosság heti átlagos elemzésének eredményei azt mutatták, hogy a szepiapterinnel történő kezelés a vérben a Phe-koncentráció csökkenését eredményezte a kiinduláshoz képest, amely statisztikailag szignifikáns volt az összes kezelésnél (N = 24). A szepiapterin-kezelésben részesülő betegek nagyobb aránya, függetlenül a dózistól, tapasztalt a plazmánál legalább 10%-os, 20%-os és 30%-os Phe-csökkenést a 20 mg/ttkg/nap adagolású szapropterint kapó betegekhez képest. Több, 60 mg/ttkg/nap szepiapterint kapó beteg érte el a normalizált Phe-koncentrációt a plazmánál (&lt; 120 μmol/l), valamint a vér Phe-jét a céltartományon belül (≤ 360 μmol/l) a 20 mg/ttkg/nap adagolású szapropterinhez képest. A cPKU-ban szenvedő betegeknél a szepiapterin-kezelés (60 mg/ttkg/nap) a vér Phe-koncentrációjának szignifikáns csökkenését eredményezte a kiinduláshoz képest.</w:t>
      </w:r>
    </w:p>
    <w:p>
      <w:pPr>
        <w:autoSpaceDE w:val="0"/>
        <w:autoSpaceDN w:val="0"/>
        <w:adjustRightInd w:val="0"/>
        <w:spacing w:line="240" w:lineRule="auto"/>
        <w:rPr>
          <w:szCs w:val="22"/>
        </w:rPr>
      </w:pPr>
    </w:p>
    <w:p>
      <w:pPr>
        <w:spacing w:line="240" w:lineRule="auto"/>
        <w:rPr>
          <w:szCs w:val="22"/>
        </w:rPr>
      </w:pPr>
      <w:r>
        <w:rPr>
          <w:szCs w:val="22"/>
        </w:rPr>
        <w:t xml:space="preserve">A </w:t>
      </w:r>
      <w:r>
        <w:rPr>
          <w:b/>
          <w:bCs/>
          <w:szCs w:val="22"/>
        </w:rPr>
        <w:t>3. vizsgálat (PTC923-MD-004-PKU)</w:t>
      </w:r>
      <w:r>
        <w:rPr>
          <w:szCs w:val="22"/>
        </w:rPr>
        <w:t xml:space="preserve"> egy folyamatos, III. fázisú, multicentrikus, nyílt klinikai vizsgálat a hosszú távú szepiapterin-kezelés alatti biztonságossági és étrendi Phe-tolerancia értékelésére, PKU-ban szenvedő betegeknél. Százhatvankilenc (169) beteg kapott 7,5 mg/ttkg/nap dózisú szepiapterin-kezelést a 0 – &lt; 6 hónapos korú résztvevőknél, 15 mg/ttkg/nap dózist a 6 – &lt; 12 hónapos résztvevőknél, 30 mg/ttkg/nap dózist a 12 hónapos – &lt; 2 éves résztvevőknél, illetve 60 mg/ttkg/nap dózist a ≥ 2 éves résztvevőknél naponta. Az időközi adatok azt mutatják, hogy a szepiapterin napi alkalmazása az átlagos napi Phe-fogyasztás körülbelül 2,3-szoros növekedésével jár (27,6 mg/ttkg/nap a kiinduláskor, illetve 62,5 mg/ttkg/nap a 26. héten), miközben a Phe-szintek &lt; 360 μmol/l maradnak. Az alanyok többsége legalább 15%-os (a résztvevők 76,7%-a) vagy 30%-os (a résztvevők 67,4%-a) csökkenést ért el a vérben a Phe-érték tekintetében (1. ábra).</w:t>
      </w:r>
    </w:p>
    <w:p>
      <w:pPr>
        <w:spacing w:line="240" w:lineRule="auto"/>
        <w:rPr>
          <w:szCs w:val="22"/>
        </w:rPr>
      </w:pPr>
    </w:p>
    <w:p>
      <w:pPr>
        <w:keepNext/>
        <w:spacing w:line="240" w:lineRule="auto"/>
        <w:rPr>
          <w:b/>
          <w:bCs/>
          <w:szCs w:val="22"/>
        </w:rPr>
      </w:pPr>
      <w:r>
        <w:rPr>
          <w:b/>
          <w:bCs/>
          <w:szCs w:val="22"/>
        </w:rPr>
        <w:t>1.ábra: Átlagos (SD) étrendi Phe-fogyasztás az idő függvényében az étrendi Phe-tolerancia értékelése során (étrendi Phe-tolerancia-elemzési készlet)</w:t>
      </w:r>
    </w:p>
    <w:p>
      <w:pPr>
        <w:tabs>
          <w:tab w:val="left" w:pos="144"/>
        </w:tabs>
        <w:spacing w:line="240" w:lineRule="auto"/>
        <w:rPr>
          <w:sz w:val="20"/>
        </w:rPr>
      </w:pPr>
      <w:r>
        <w:rPr>
          <w:noProof/>
          <w:lang w:eastAsia="hu-HU"/>
        </w:rPr>
        <mc:AlternateContent>
          <mc:Choice Requires="wpg">
            <w:drawing>
              <wp:anchor distT="0" distB="0" distL="114300" distR="114300" simplePos="0" relativeHeight="251663360" behindDoc="1" locked="0" layoutInCell="1" allowOverlap="1">
                <wp:simplePos x="0" y="0"/>
                <wp:positionH relativeFrom="column">
                  <wp:posOffset>-1270</wp:posOffset>
                </wp:positionH>
                <wp:positionV relativeFrom="paragraph">
                  <wp:posOffset>144780</wp:posOffset>
                </wp:positionV>
                <wp:extent cx="5949950" cy="2846070"/>
                <wp:effectExtent l="0" t="0" r="0" b="0"/>
                <wp:wrapTight wrapText="bothSides">
                  <wp:wrapPolygon edited="0">
                    <wp:start x="19917" y="2169"/>
                    <wp:lineTo x="3734" y="3036"/>
                    <wp:lineTo x="3804" y="16337"/>
                    <wp:lineTo x="0" y="17783"/>
                    <wp:lineTo x="0" y="19229"/>
                    <wp:lineTo x="4288" y="19952"/>
                    <wp:lineTo x="20401" y="19952"/>
                    <wp:lineTo x="20678" y="19663"/>
                    <wp:lineTo x="20955" y="19084"/>
                    <wp:lineTo x="21024" y="17928"/>
                    <wp:lineTo x="19364" y="17639"/>
                    <wp:lineTo x="5740" y="16337"/>
                    <wp:lineTo x="17358" y="16337"/>
                    <wp:lineTo x="20540" y="15904"/>
                    <wp:lineTo x="20332" y="14024"/>
                    <wp:lineTo x="20609" y="13735"/>
                    <wp:lineTo x="20609" y="12723"/>
                    <wp:lineTo x="20332" y="11711"/>
                    <wp:lineTo x="20470" y="9398"/>
                    <wp:lineTo x="20470" y="2169"/>
                    <wp:lineTo x="19917" y="2169"/>
                  </wp:wrapPolygon>
                </wp:wrapTight>
                <wp:docPr id="1903941169" name="Group 97"/>
                <wp:cNvGraphicFramePr/>
                <a:graphic xmlns:a="http://schemas.openxmlformats.org/drawingml/2006/main">
                  <a:graphicData uri="http://schemas.microsoft.com/office/word/2010/wordprocessingGroup">
                    <wpg:wgp>
                      <wpg:cNvGrpSpPr/>
                      <wpg:grpSpPr>
                        <a:xfrm>
                          <a:off x="0" y="0"/>
                          <a:ext cx="5949950" cy="2846070"/>
                          <a:chOff x="0" y="-257"/>
                          <a:chExt cx="5950497" cy="2846295"/>
                        </a:xfrm>
                      </wpg:grpSpPr>
                      <wps:wsp>
                        <wps:cNvPr id="679132356" name="Text Box 1"/>
                        <wps:cNvSpPr txBox="1"/>
                        <wps:spPr>
                          <a:xfrm>
                            <a:off x="0" y="2364816"/>
                            <a:ext cx="5698490" cy="171450"/>
                          </a:xfrm>
                          <a:prstGeom prst="rect">
                            <a:avLst/>
                          </a:prstGeom>
                          <a:solidFill>
                            <a:schemeClr val="lt1"/>
                          </a:solidFill>
                          <a:ln w="6350">
                            <a:noFill/>
                          </a:ln>
                        </wps:spPr>
                        <wps:txbx>
                          <w:txbxContent>
                            <w:p>
                              <w:pPr>
                                <w:jc w:val="both"/>
                                <w:rPr>
                                  <w:rFonts w:ascii="Arial" w:hAnsi="Arial" w:cs="Arial"/>
                                  <w:sz w:val="12"/>
                                  <w:szCs w:val="12"/>
                                </w:rPr>
                              </w:pPr>
                              <w:r>
                                <w:rPr>
                                  <w:rFonts w:ascii="Arial" w:hAnsi="Arial" w:cs="Arial"/>
                                  <w:sz w:val="12"/>
                                  <w:szCs w:val="12"/>
                                </w:rPr>
                                <w:t>Étrendi Phe-fogyasztás mértéke    102           96            97            98           91            92            91           91           94             92            90            87            86            81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18587890" name="TextBox 39"/>
                        <wps:cNvSpPr txBox="1">
                          <a:spLocks/>
                        </wps:cNvSpPr>
                        <wps:spPr>
                          <a:xfrm rot="16200000">
                            <a:off x="-153337" y="585676"/>
                            <a:ext cx="2425726" cy="1253859"/>
                          </a:xfrm>
                          <a:prstGeom prst="rect">
                            <a:avLst/>
                          </a:prstGeom>
                          <a:noFill/>
                        </wps:spPr>
                        <wps:txbx>
                          <w:txbxContent>
                            <w:p>
                              <w:pPr>
                                <w:spacing w:line="240" w:lineRule="exact"/>
                                <w:jc w:val="center"/>
                                <w:textAlignment w:val="baseline"/>
                                <w:rPr>
                                  <w:rFonts w:ascii="Arial" w:hAnsi="Arial" w:cs="Arial"/>
                                  <w:b/>
                                  <w:bCs/>
                                  <w:color w:val="000000"/>
                                  <w:kern w:val="24"/>
                                  <w:sz w:val="16"/>
                                  <w:szCs w:val="16"/>
                                </w:rPr>
                              </w:pPr>
                              <w:r>
                                <w:rPr>
                                  <w:rFonts w:ascii="Arial" w:hAnsi="Arial" w:cs="Arial"/>
                                  <w:b/>
                                  <w:bCs/>
                                  <w:color w:val="000000"/>
                                  <w:kern w:val="24"/>
                                  <w:sz w:val="16"/>
                                  <w:szCs w:val="16"/>
                                </w:rPr>
                                <w:t>Átlag (SD)</w:t>
                              </w:r>
                            </w:p>
                            <w:p>
                              <w:pPr>
                                <w:spacing w:line="240" w:lineRule="exact"/>
                                <w:jc w:val="center"/>
                                <w:rPr>
                                  <w:sz w:val="16"/>
                                  <w:szCs w:val="16"/>
                                </w:rPr>
                              </w:pPr>
                              <w:r>
                                <w:rPr>
                                  <w:rFonts w:ascii="Arial" w:hAnsi="Arial" w:cs="Arial"/>
                                  <w:b/>
                                  <w:bCs/>
                                  <w:color w:val="000000"/>
                                  <w:kern w:val="24"/>
                                  <w:sz w:val="16"/>
                                  <w:szCs w:val="16"/>
                                </w:rPr>
                                <w:t>étrendi Phe-fogyasztás (mg/ttkg/nap)</w:t>
                              </w:r>
                            </w:p>
                            <w:p>
                              <w:pPr>
                                <w:spacing w:line="240" w:lineRule="exact"/>
                                <w:rPr>
                                  <w:sz w:val="16"/>
                                  <w:szCs w:val="16"/>
                                </w:rPr>
                              </w:pPr>
                            </w:p>
                          </w:txbxContent>
                        </wps:txbx>
                        <wps:bodyPr wrap="square" lIns="0" tIns="0" rIns="0" bIns="0" rtlCol="0">
                          <a:noAutofit/>
                        </wps:bodyPr>
                      </wps:wsp>
                      <wpg:grpSp>
                        <wpg:cNvPr id="2070392442" name="Group 115"/>
                        <wpg:cNvGrpSpPr>
                          <a:grpSpLocks noChangeAspect="1"/>
                        </wpg:cNvGrpSpPr>
                        <wpg:grpSpPr>
                          <a:xfrm>
                            <a:off x="776378" y="311729"/>
                            <a:ext cx="4937760" cy="2195425"/>
                            <a:chOff x="0" y="0"/>
                            <a:chExt cx="4321177" cy="1921279"/>
                          </a:xfrm>
                        </wpg:grpSpPr>
                        <wpg:grpSp>
                          <wpg:cNvPr id="1842831751" name="Group 114"/>
                          <wpg:cNvGrpSpPr/>
                          <wpg:grpSpPr>
                            <a:xfrm>
                              <a:off x="0" y="0"/>
                              <a:ext cx="4321177" cy="1921279"/>
                              <a:chOff x="0" y="0"/>
                              <a:chExt cx="4321177" cy="1921279"/>
                            </a:xfrm>
                          </wpg:grpSpPr>
                          <wpg:grpSp>
                            <wpg:cNvPr id="919638125" name="Group 113"/>
                            <wpg:cNvGrpSpPr/>
                            <wpg:grpSpPr>
                              <a:xfrm>
                                <a:off x="0" y="0"/>
                                <a:ext cx="4321177" cy="1921279"/>
                                <a:chOff x="0" y="0"/>
                                <a:chExt cx="4321177" cy="1921279"/>
                              </a:xfrm>
                            </wpg:grpSpPr>
                            <wpg:grpSp>
                              <wpg:cNvPr id="1508239901" name="Group 112"/>
                              <wpg:cNvGrpSpPr/>
                              <wpg:grpSpPr>
                                <a:xfrm>
                                  <a:off x="0" y="0"/>
                                  <a:ext cx="4321177" cy="1921279"/>
                                  <a:chOff x="0" y="0"/>
                                  <a:chExt cx="4321177" cy="1921279"/>
                                </a:xfrm>
                              </wpg:grpSpPr>
                              <wpg:grpSp>
                                <wpg:cNvPr id="2059531042" name="Group 111"/>
                                <wpg:cNvGrpSpPr/>
                                <wpg:grpSpPr>
                                  <a:xfrm>
                                    <a:off x="351692" y="14068"/>
                                    <a:ext cx="3864642" cy="1746739"/>
                                    <a:chOff x="0" y="0"/>
                                    <a:chExt cx="3864642" cy="1746739"/>
                                  </a:xfrm>
                                </wpg:grpSpPr>
                                <wps:wsp>
                                  <wps:cNvPr id="953890642" name="Freeform: Shape 48"/>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cap="flat">
                                      <a:solidFill>
                                        <a:schemeClr val="tx1"/>
                                      </a:solidFill>
                                      <a:prstDash val="sysDot"/>
                                      <a:miter/>
                                    </a:ln>
                                  </wps:spPr>
                                  <wps:bodyPr rtlCol="0" anchor="ctr"/>
                                </wps:wsp>
                                <wpg:grpSp>
                                  <wpg:cNvPr id="388374908" name="Graphic 2"/>
                                  <wpg:cNvGrpSpPr/>
                                  <wpg:grpSpPr>
                                    <a:xfrm>
                                      <a:off x="0" y="0"/>
                                      <a:ext cx="3864642" cy="1746739"/>
                                      <a:chOff x="1515886" y="619030"/>
                                      <a:chExt cx="7081582" cy="3112009"/>
                                    </a:xfrm>
                                    <a:solidFill>
                                      <a:schemeClr val="tx1"/>
                                    </a:solidFill>
                                  </wpg:grpSpPr>
                                  <wps:wsp>
                                    <wps:cNvPr id="1385337912" name="Freeform: Shape 161"/>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cap="flat">
                                        <a:solidFill>
                                          <a:schemeClr val="tx1"/>
                                        </a:solidFill>
                                        <a:prstDash val="solid"/>
                                        <a:miter/>
                                      </a:ln>
                                    </wps:spPr>
                                    <wps:bodyPr rtlCol="0" anchor="ctr"/>
                                  </wps:wsp>
                                  <wps:wsp>
                                    <wps:cNvPr id="863063962" name="Freeform: Shape 162"/>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534928922" name="Freeform: Shape 163"/>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g:cNvPr id="1488024231" name="Graphic 2"/>
                                    <wpg:cNvGrpSpPr/>
                                    <wpg:grpSpPr>
                                      <a:xfrm>
                                        <a:off x="2058669" y="2448241"/>
                                        <a:ext cx="109503" cy="1049275"/>
                                        <a:chOff x="2058669" y="2448241"/>
                                        <a:chExt cx="109503" cy="1049275"/>
                                      </a:xfrm>
                                      <a:grpFill/>
                                    </wpg:grpSpPr>
                                    <wps:wsp>
                                      <wps:cNvPr id="266689949" name="Freeform: Shape 216"/>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cap="flat">
                                          <a:solidFill>
                                            <a:schemeClr val="tx1"/>
                                          </a:solidFill>
                                          <a:prstDash val="solid"/>
                                          <a:miter/>
                                        </a:ln>
                                      </wps:spPr>
                                      <wps:bodyPr rtlCol="0" anchor="ctr"/>
                                    </wps:wsp>
                                    <wps:wsp>
                                      <wps:cNvPr id="234016565" name="Freeform: Shape 217"/>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03292520" name="Freeform: Shape 218"/>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s:wsp>
                                    <wps:cNvPr id="352409433" name="Freeform: Shape 165"/>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cap="flat">
                                        <a:solidFill>
                                          <a:schemeClr val="tx1"/>
                                        </a:solidFill>
                                        <a:prstDash val="solid"/>
                                        <a:miter/>
                                      </a:ln>
                                    </wps:spPr>
                                    <wps:bodyPr rtlCol="0" anchor="ctr"/>
                                  </wps:wsp>
                                  <wps:wsp>
                                    <wps:cNvPr id="1011274217" name="Freeform: Shape 166"/>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91913624" name="Freeform: Shape 167"/>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999998751" name="Freeform: Shape 168"/>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cap="flat">
                                        <a:solidFill>
                                          <a:schemeClr val="tx1"/>
                                        </a:solidFill>
                                        <a:prstDash val="solid"/>
                                        <a:miter/>
                                      </a:ln>
                                    </wps:spPr>
                                    <wps:bodyPr rtlCol="0" anchor="ctr"/>
                                  </wps:wsp>
                                  <wps:wsp>
                                    <wps:cNvPr id="283540104" name="Freeform: Shape 169"/>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057228312" name="Freeform: Shape 170"/>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688611073" name="Freeform: Shape 171"/>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cap="flat">
                                        <a:solidFill>
                                          <a:schemeClr val="tx1"/>
                                        </a:solidFill>
                                        <a:prstDash val="solid"/>
                                        <a:miter/>
                                      </a:ln>
                                    </wps:spPr>
                                    <wps:bodyPr rtlCol="0" anchor="ctr"/>
                                  </wps:wsp>
                                  <wps:wsp>
                                    <wps:cNvPr id="713952611" name="Freeform: Shape 172"/>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94170367" name="Freeform: Shape 173"/>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67898063" name="Freeform: Shape 174"/>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cap="flat">
                                        <a:solidFill>
                                          <a:schemeClr val="tx1"/>
                                        </a:solidFill>
                                        <a:prstDash val="solid"/>
                                        <a:miter/>
                                      </a:ln>
                                    </wps:spPr>
                                    <wps:bodyPr rtlCol="0" anchor="ctr"/>
                                  </wps:wsp>
                                  <wps:wsp>
                                    <wps:cNvPr id="134713365" name="Freeform: Shape 175"/>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917861986" name="Freeform: Shape 176"/>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99358391" name="Freeform: Shape 177"/>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cap="flat">
                                        <a:solidFill>
                                          <a:schemeClr val="tx1"/>
                                        </a:solidFill>
                                        <a:prstDash val="solid"/>
                                        <a:miter/>
                                      </a:ln>
                                    </wps:spPr>
                                    <wps:bodyPr rtlCol="0" anchor="ctr"/>
                                  </wps:wsp>
                                  <wps:wsp>
                                    <wps:cNvPr id="590166474" name="Freeform: Shape 178"/>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22249053" name="Freeform: Shape 179"/>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342012530" name="Freeform: Shape 180"/>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cap="flat">
                                        <a:solidFill>
                                          <a:schemeClr val="tx1"/>
                                        </a:solidFill>
                                        <a:prstDash val="solid"/>
                                        <a:miter/>
                                      </a:ln>
                                    </wps:spPr>
                                    <wps:bodyPr rtlCol="0" anchor="ctr"/>
                                  </wps:wsp>
                                  <wps:wsp>
                                    <wps:cNvPr id="1629665109" name="Freeform: Shape 181"/>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98078029" name="Freeform: Shape 182"/>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372687653" name="Freeform: Shape 183"/>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cap="flat">
                                        <a:solidFill>
                                          <a:schemeClr val="tx1"/>
                                        </a:solidFill>
                                        <a:prstDash val="solid"/>
                                        <a:miter/>
                                      </a:ln>
                                    </wps:spPr>
                                    <wps:bodyPr rtlCol="0" anchor="ctr"/>
                                  </wps:wsp>
                                  <wps:wsp>
                                    <wps:cNvPr id="268270491" name="Freeform: Shape 184"/>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492084004" name="Freeform: Shape 185"/>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128356552" name="Freeform: Shape 186"/>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cap="flat">
                                        <a:solidFill>
                                          <a:schemeClr val="tx1"/>
                                        </a:solidFill>
                                        <a:prstDash val="solid"/>
                                        <a:miter/>
                                      </a:ln>
                                    </wps:spPr>
                                    <wps:bodyPr rtlCol="0" anchor="ctr"/>
                                  </wps:wsp>
                                  <wps:wsp>
                                    <wps:cNvPr id="320231740" name="Freeform: Shape 187"/>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80923483" name="Freeform: Shape 188"/>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33654304" name="Freeform: Shape 189"/>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cap="flat">
                                        <a:solidFill>
                                          <a:schemeClr val="tx1"/>
                                        </a:solidFill>
                                        <a:prstDash val="solid"/>
                                        <a:miter/>
                                      </a:ln>
                                    </wps:spPr>
                                    <wps:bodyPr rtlCol="0" anchor="ctr"/>
                                  </wps:wsp>
                                  <wps:wsp>
                                    <wps:cNvPr id="1575857093" name="Freeform: Shape 190"/>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647680538" name="Freeform: Shape 191"/>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76861392" name="Freeform: Shape 192"/>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cap="flat">
                                        <a:solidFill>
                                          <a:schemeClr val="tx1"/>
                                        </a:solidFill>
                                        <a:prstDash val="solid"/>
                                        <a:miter/>
                                      </a:ln>
                                    </wps:spPr>
                                    <wps:bodyPr rtlCol="0" anchor="ctr"/>
                                  </wps:wsp>
                                  <wps:wsp>
                                    <wps:cNvPr id="1361029495" name="Freeform: Shape 193"/>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43925012" name="Freeform: Shape 194"/>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17388478" name="Freeform: Shape 195"/>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cap="flat">
                                        <a:solidFill>
                                          <a:schemeClr val="tx1"/>
                                        </a:solidFill>
                                        <a:prstDash val="solid"/>
                                        <a:miter/>
                                      </a:ln>
                                    </wps:spPr>
                                    <wps:bodyPr rtlCol="0" anchor="ctr"/>
                                  </wps:wsp>
                                  <wps:wsp>
                                    <wps:cNvPr id="1326507871" name="Freeform: Shape 196"/>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46562050" name="Freeform: Shape 197"/>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418621237" name="Freeform: Shape 198"/>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972843201" name="Freeform: Shape 199"/>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27933180" name="Freeform: Shape 200"/>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965727665" name="Freeform: Shape 201"/>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971296632" name="Freeform: Shape 202"/>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426145759" name="Freeform: Shape 203"/>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2051883593" name="Freeform: Shape 204"/>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652083315" name="Freeform: Shape 205"/>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834165127" name="Freeform: Shape 206"/>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965321938" name="Freeform: Shape 207"/>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2053195186" name="Freeform: Shape 208"/>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852756976" name="Freeform: Shape 209"/>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cNvPr id="1466350327" name="Graphic 2"/>
                                    <wpg:cNvGrpSpPr/>
                                    <wpg:grpSpPr>
                                      <a:xfrm>
                                        <a:off x="7946129" y="759617"/>
                                        <a:ext cx="114236" cy="2633129"/>
                                        <a:chOff x="7946129" y="759617"/>
                                        <a:chExt cx="114236" cy="2633129"/>
                                      </a:xfrm>
                                      <a:grpFill/>
                                    </wpg:grpSpPr>
                                    <wps:wsp>
                                      <wps:cNvPr id="1134005412" name="Freeform: Shape 212"/>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cap="flat">
                                          <a:solidFill>
                                            <a:schemeClr val="tx1"/>
                                          </a:solidFill>
                                          <a:prstDash val="solid"/>
                                          <a:miter/>
                                        </a:ln>
                                      </wps:spPr>
                                      <wps:bodyPr rtlCol="0" anchor="ctr"/>
                                    </wps:wsp>
                                    <wps:wsp>
                                      <wps:cNvPr id="2014390532" name="Freeform: Shape 213"/>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34753498" name="Freeform: Shape 214"/>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748421527" name="Freeform: Shape 215"/>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g:grpSp>
                                  <wps:wsp>
                                    <wps:cNvPr id="1654951404" name="Freeform: Shape 211"/>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grpSp>
                              <wpg:grpSp>
                                <wpg:cNvPr id="901290026" name="Group 109"/>
                                <wpg:cNvGrpSpPr/>
                                <wpg:grpSpPr>
                                  <a:xfrm>
                                    <a:off x="0" y="0"/>
                                    <a:ext cx="4321177" cy="1921279"/>
                                    <a:chOff x="0" y="0"/>
                                    <a:chExt cx="4321177" cy="1921279"/>
                                  </a:xfrm>
                                </wpg:grpSpPr>
                                <wps:wsp>
                                  <wps:cNvPr id="164955322" name="Freeform: Shape 72"/>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cap="flat">
                                      <a:solidFill>
                                        <a:srgbClr val="231F20"/>
                                      </a:solidFill>
                                      <a:prstDash val="solid"/>
                                      <a:miter/>
                                    </a:ln>
                                  </wps:spPr>
                                  <wps:bodyPr rtlCol="0" anchor="ctr"/>
                                </wps:wsp>
                                <wps:wsp>
                                  <wps:cNvPr id="881569312" name="TextBox 23"/>
                                  <wps:cNvSpPr txBox="1">
                                    <a:spLocks/>
                                  </wps:cNvSpPr>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wps:txbx>
                                  <wps:bodyPr wrap="square" lIns="0" tIns="0" rIns="0" bIns="0" rtlCol="0">
                                    <a:noAutofit/>
                                  </wps:bodyPr>
                                </wps:wsp>
                                <wps:wsp>
                                  <wps:cNvPr id="207912207" name="TextBox 24"/>
                                  <wps:cNvSpPr txBox="1">
                                    <a:spLocks/>
                                  </wps:cNvSpPr>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wps:txbx>
                                  <wps:bodyPr wrap="square" lIns="0" tIns="0" rIns="0" bIns="0" rtlCol="0">
                                    <a:noAutofit/>
                                  </wps:bodyPr>
                                </wps:wsp>
                                <wps:wsp>
                                  <wps:cNvPr id="1420504169" name="TextBox 26"/>
                                  <wps:cNvSpPr txBox="1">
                                    <a:spLocks/>
                                  </wps:cNvSpPr>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wps:txbx>
                                  <wps:bodyPr wrap="square" lIns="0" tIns="0" rIns="0" bIns="0" rtlCol="0">
                                    <a:noAutofit/>
                                  </wps:bodyPr>
                                </wps:wsp>
                                <wps:wsp>
                                  <wps:cNvPr id="28862860" name="TextBox 37"/>
                                  <wps:cNvSpPr txBox="1">
                                    <a:spLocks/>
                                  </wps:cNvSpPr>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wps:txbx>
                                  <wps:bodyPr wrap="square" lIns="0" tIns="0" rIns="0" bIns="0" rtlCol="0">
                                    <a:noAutofit/>
                                  </wps:bodyPr>
                                </wps:wsp>
                                <wps:wsp>
                                  <wps:cNvPr id="386808075" name="TextBox 38"/>
                                  <wps:cNvSpPr txBox="1">
                                    <a:spLocks/>
                                  </wps:cNvSpPr>
                                  <wps:spPr>
                                    <a:xfrm>
                                      <a:off x="108056" y="736834"/>
                                      <a:ext cx="164548" cy="204936"/>
                                    </a:xfrm>
                                    <a:prstGeom prst="rect">
                                      <a:avLst/>
                                    </a:prstGeom>
                                    <a:noFill/>
                                  </wps:spPr>
                                  <wps:txbx>
                                    <w:txbxContent>
                                      <w:p>
                                        <w:pPr>
                                          <w:rPr>
                                            <w:rFonts w:asciiTheme="minorBidi" w:hAnsiTheme="minorBidi" w:cstheme="minorBidi"/>
                                            <w:sz w:val="16"/>
                                            <w:szCs w:val="16"/>
                                          </w:rPr>
                                        </w:pPr>
                                        <w:r>
                                          <w:rPr>
                                            <w:rFonts w:asciiTheme="minorBidi" w:hAnsiTheme="minorBidi" w:cstheme="minorBidi"/>
                                            <w:sz w:val="16"/>
                                            <w:szCs w:val="16"/>
                                          </w:rPr>
                                          <w:t>60</w:t>
                                        </w:r>
                                      </w:p>
                                      <w:p>
                                        <w:pPr>
                                          <w:rPr>
                                            <w:sz w:val="16"/>
                                            <w:szCs w:val="16"/>
                                          </w:rPr>
                                        </w:pPr>
                                      </w:p>
                                    </w:txbxContent>
                                  </wps:txbx>
                                  <wps:bodyPr wrap="square" lIns="0" tIns="0" rIns="0" bIns="0" rtlCol="0">
                                    <a:noAutofit/>
                                  </wps:bodyPr>
                                </wps:wsp>
                                <wps:wsp>
                                  <wps:cNvPr id="124761169" name="TextBox 54"/>
                                  <wps:cNvSpPr txBox="1">
                                    <a:spLocks/>
                                  </wps:cNvSpPr>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wps:txbx>
                                  <wps:bodyPr wrap="square" lIns="0" tIns="0" rIns="0" bIns="0" rtlCol="0">
                                    <a:noAutofit/>
                                  </wps:bodyPr>
                                </wps:wsp>
                              </wpg:grpSp>
                            </wpg:grpSp>
                            <wpg:grpSp>
                              <wpg:cNvPr id="1790481563" name="Graphic 2"/>
                              <wpg:cNvGrpSpPr/>
                              <wpg:grpSpPr>
                                <a:xfrm>
                                  <a:off x="295422" y="1188720"/>
                                  <a:ext cx="3982337" cy="8856"/>
                                  <a:chOff x="1418940" y="2714899"/>
                                  <a:chExt cx="7297434" cy="15778"/>
                                </a:xfrm>
                              </wpg:grpSpPr>
                              <wps:wsp>
                                <wps:cNvPr id="890112279" name="Freeform: Shape 224"/>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s:wsp>
                                <wps:cNvPr id="2004875858" name="Freeform: Shape 225"/>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wps:wsp>
                                <wps:cNvPr id="496029977" name="Freeform: Shape 226"/>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g:grpSp>
                          </wpg:grpSp>
                          <wpg:grpSp>
                            <wpg:cNvPr id="1130087663" name="Group 110"/>
                            <wpg:cNvGrpSpPr/>
                            <wpg:grpSpPr>
                              <a:xfrm>
                                <a:off x="253219" y="457200"/>
                                <a:ext cx="41853" cy="1116439"/>
                                <a:chOff x="0" y="0"/>
                                <a:chExt cx="41853" cy="1116439"/>
                              </a:xfrm>
                            </wpg:grpSpPr>
                            <wps:wsp>
                              <wps:cNvPr id="444256391" name="Freeform: Shape 73"/>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s:wsp>
                              <wps:cNvPr id="1969599129" name="Freeform: Shape 74"/>
                              <wps:cNvSpPr/>
                              <wps:spPr>
                                <a:xfrm>
                                  <a:off x="0" y="363828"/>
                                  <a:ext cx="41698" cy="3582"/>
                                </a:xfrm>
                                <a:prstGeom prst="mathMinus">
                                  <a:avLst/>
                                </a:prstGeom>
                                <a:noFill/>
                                <a:ln w="15773" cap="flat">
                                  <a:solidFill>
                                    <a:srgbClr val="231F20"/>
                                  </a:solidFill>
                                  <a:prstDash val="solid"/>
                                  <a:miter/>
                                </a:ln>
                              </wps:spPr>
                              <wps:bodyPr rtlCol="0" anchor="ctr"/>
                            </wps:wsp>
                            <wps:wsp>
                              <wps:cNvPr id="2098435271" name="Freeform: Shape 76"/>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cap="flat">
                                  <a:solidFill>
                                    <a:srgbClr val="231F20"/>
                                  </a:solidFill>
                                  <a:prstDash val="solid"/>
                                  <a:miter/>
                                </a:ln>
                              </wps:spPr>
                              <wps:bodyPr rtlCol="0" anchor="ctr"/>
                            </wps:wsp>
                          </wpg:grpSp>
                        </wpg:grpSp>
                        <wps:wsp>
                          <wps:cNvPr id="1062674346" name="Freeform: Shape 75"/>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g:grpSp>
                      <wpg:grpSp>
                        <wpg:cNvPr id="1228372130" name="Group 122"/>
                        <wpg:cNvGrpSpPr/>
                        <wpg:grpSpPr>
                          <a:xfrm>
                            <a:off x="1173193" y="2632235"/>
                            <a:ext cx="4777304" cy="213803"/>
                            <a:chOff x="0" y="0"/>
                            <a:chExt cx="4777304" cy="213803"/>
                          </a:xfrm>
                        </wpg:grpSpPr>
                        <wps:wsp>
                          <wps:cNvPr id="887813202" name="TextBox 58"/>
                          <wps:cNvSpPr txBox="1">
                            <a:spLocks/>
                          </wps:cNvSpPr>
                          <wps:spPr>
                            <a:xfrm rot="1800000">
                              <a:off x="0" y="11017"/>
                              <a:ext cx="4279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Kiindulás</w:t>
                                </w:r>
                              </w:p>
                              <w:p/>
                              <w:p/>
                            </w:txbxContent>
                          </wps:txbx>
                          <wps:bodyPr wrap="square" lIns="0" tIns="0" rIns="0" bIns="0" rtlCol="0">
                            <a:noAutofit/>
                          </wps:bodyPr>
                        </wps:wsp>
                        <wps:wsp>
                          <wps:cNvPr id="1449978932" name="TextBox 59"/>
                          <wps:cNvSpPr txBox="1">
                            <a:spLocks/>
                          </wps:cNvSpPr>
                          <wps:spPr>
                            <a:xfrm rot="1800000">
                              <a:off x="336015" y="0"/>
                              <a:ext cx="38862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1-2. H</w:t>
                                </w:r>
                              </w:p>
                              <w:p/>
                              <w:p/>
                            </w:txbxContent>
                          </wps:txbx>
                          <wps:bodyPr wrap="square" lIns="0" tIns="0" rIns="0" bIns="0" rtlCol="0">
                            <a:noAutofit/>
                          </wps:bodyPr>
                        </wps:wsp>
                        <wps:wsp>
                          <wps:cNvPr id="940937547" name="TextBox 60"/>
                          <wps:cNvSpPr txBox="1">
                            <a:spLocks/>
                          </wps:cNvSpPr>
                          <wps:spPr>
                            <a:xfrm rot="1800000">
                              <a:off x="638978"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3-4. H</w:t>
                                </w:r>
                              </w:p>
                              <w:p/>
                              <w:p>
                                <w:r>
                                  <w:t>3</w:t>
                                </w:r>
                              </w:p>
                            </w:txbxContent>
                          </wps:txbx>
                          <wps:bodyPr wrap="square" lIns="0" tIns="0" rIns="0" bIns="0" rtlCol="0">
                            <a:noAutofit/>
                          </wps:bodyPr>
                        </wps:wsp>
                        <wps:wsp>
                          <wps:cNvPr id="622544252" name="TextBox 61"/>
                          <wps:cNvSpPr txBox="1">
                            <a:spLocks/>
                          </wps:cNvSpPr>
                          <wps:spPr>
                            <a:xfrm rot="1800000">
                              <a:off x="941942"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5-6. H</w:t>
                                </w:r>
                              </w:p>
                              <w:p/>
                              <w:p/>
                            </w:txbxContent>
                          </wps:txbx>
                          <wps:bodyPr wrap="square" lIns="0" tIns="0" rIns="0" bIns="0" rtlCol="0">
                            <a:noAutofit/>
                          </wps:bodyPr>
                        </wps:wsp>
                        <wps:wsp>
                          <wps:cNvPr id="1397855047" name="TextBox 62"/>
                          <wps:cNvSpPr txBox="1">
                            <a:spLocks/>
                          </wps:cNvSpPr>
                          <wps:spPr>
                            <a:xfrm rot="1800000">
                              <a:off x="1244906" y="0"/>
                              <a:ext cx="3898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7-8. H</w:t>
                                </w:r>
                              </w:p>
                              <w:p/>
                              <w:p/>
                            </w:txbxContent>
                          </wps:txbx>
                          <wps:bodyPr wrap="square" lIns="0" tIns="0" rIns="0" bIns="0" rtlCol="0">
                            <a:noAutofit/>
                          </wps:bodyPr>
                        </wps:wsp>
                        <wps:wsp>
                          <wps:cNvPr id="1985437988" name="TextBox 63"/>
                          <wps:cNvSpPr txBox="1">
                            <a:spLocks/>
                          </wps:cNvSpPr>
                          <wps:spPr>
                            <a:xfrm rot="1800000">
                              <a:off x="1547870" y="0"/>
                              <a:ext cx="389255" cy="191770"/>
                            </a:xfrm>
                            <a:prstGeom prst="rect">
                              <a:avLst/>
                            </a:prstGeom>
                            <a:noFill/>
                          </wps:spPr>
                          <wps:txbx>
                            <w:txbxContent>
                              <w:p>
                                <w:pP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9-10. H</w:t>
                                </w:r>
                              </w:p>
                              <w:p/>
                              <w:p/>
                            </w:txbxContent>
                          </wps:txbx>
                          <wps:bodyPr wrap="square" lIns="0" tIns="0" rIns="0" bIns="0" rtlCol="0">
                            <a:noAutofit/>
                          </wps:bodyPr>
                        </wps:wsp>
                        <wps:wsp>
                          <wps:cNvPr id="166197440" name="TextBox 64"/>
                          <wps:cNvSpPr txBox="1">
                            <a:spLocks/>
                          </wps:cNvSpPr>
                          <wps:spPr>
                            <a:xfrm rot="1800000">
                              <a:off x="1850834" y="11017"/>
                              <a:ext cx="43878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11-12. H</w:t>
                                </w:r>
                              </w:p>
                              <w:p/>
                              <w:p/>
                            </w:txbxContent>
                          </wps:txbx>
                          <wps:bodyPr wrap="square" lIns="0" tIns="0" rIns="0" bIns="0" rtlCol="0">
                            <a:noAutofit/>
                          </wps:bodyPr>
                        </wps:wsp>
                        <wps:wsp>
                          <wps:cNvPr id="1817617442" name="TextBox 65"/>
                          <wps:cNvSpPr txBox="1">
                            <a:spLocks/>
                          </wps:cNvSpPr>
                          <wps:spPr>
                            <a:xfrm rot="1800000">
                              <a:off x="2197865" y="11017"/>
                              <a:ext cx="44577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13-14. H</w:t>
                                </w:r>
                              </w:p>
                              <w:p/>
                              <w:p/>
                            </w:txbxContent>
                          </wps:txbx>
                          <wps:bodyPr wrap="square" lIns="0" tIns="0" rIns="0" bIns="0" rtlCol="0">
                            <a:noAutofit/>
                          </wps:bodyPr>
                        </wps:wsp>
                        <wps:wsp>
                          <wps:cNvPr id="793671975" name="TextBox 66"/>
                          <wps:cNvSpPr txBox="1">
                            <a:spLocks/>
                          </wps:cNvSpPr>
                          <wps:spPr>
                            <a:xfrm rot="1800000">
                              <a:off x="2544896" y="11017"/>
                              <a:ext cx="4413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15-16. H</w:t>
                                </w:r>
                              </w:p>
                              <w:p/>
                              <w:p/>
                            </w:txbxContent>
                          </wps:txbx>
                          <wps:bodyPr wrap="square" lIns="0" tIns="0" rIns="0" bIns="0" rtlCol="0">
                            <a:noAutofit/>
                          </wps:bodyPr>
                        </wps:wsp>
                        <wps:wsp>
                          <wps:cNvPr id="1497057316" name="TextBox 67"/>
                          <wps:cNvSpPr txBox="1">
                            <a:spLocks/>
                          </wps:cNvSpPr>
                          <wps:spPr>
                            <a:xfrm rot="1800000">
                              <a:off x="2891928" y="11017"/>
                              <a:ext cx="44259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17-18. H</w:t>
                                </w:r>
                              </w:p>
                              <w:p/>
                              <w:p/>
                            </w:txbxContent>
                          </wps:txbx>
                          <wps:bodyPr wrap="square" lIns="0" tIns="0" rIns="0" bIns="0" rtlCol="0">
                            <a:noAutofit/>
                          </wps:bodyPr>
                        </wps:wsp>
                        <wps:wsp>
                          <wps:cNvPr id="1733735835" name="TextBox 68"/>
                          <wps:cNvSpPr txBox="1">
                            <a:spLocks/>
                          </wps:cNvSpPr>
                          <wps:spPr>
                            <a:xfrm rot="1800000">
                              <a:off x="3238959" y="22033"/>
                              <a:ext cx="4794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19-20. H</w:t>
                                </w:r>
                              </w:p>
                              <w:p/>
                              <w:p/>
                            </w:txbxContent>
                          </wps:txbx>
                          <wps:bodyPr wrap="square" lIns="0" tIns="0" rIns="0" bIns="0" rtlCol="0">
                            <a:noAutofit/>
                          </wps:bodyPr>
                        </wps:wsp>
                        <wps:wsp>
                          <wps:cNvPr id="161595632" name="TextBox 69"/>
                          <wps:cNvSpPr txBox="1">
                            <a:spLocks/>
                          </wps:cNvSpPr>
                          <wps:spPr>
                            <a:xfrm rot="1800000">
                              <a:off x="3624549" y="11017"/>
                              <a:ext cx="44513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21-22. H</w:t>
                                </w:r>
                              </w:p>
                              <w:p/>
                              <w:p/>
                            </w:txbxContent>
                          </wps:txbx>
                          <wps:bodyPr wrap="square" lIns="0" tIns="0" rIns="0" bIns="0" rtlCol="0">
                            <a:noAutofit/>
                          </wps:bodyPr>
                        </wps:wsp>
                        <wps:wsp>
                          <wps:cNvPr id="283095571" name="TextBox 70"/>
                          <wps:cNvSpPr txBox="1">
                            <a:spLocks/>
                          </wps:cNvSpPr>
                          <wps:spPr>
                            <a:xfrm rot="1800000">
                              <a:off x="3977089" y="11017"/>
                              <a:ext cx="45021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23-24. H</w:t>
                                </w:r>
                              </w:p>
                              <w:p/>
                              <w:p/>
                            </w:txbxContent>
                          </wps:txbx>
                          <wps:bodyPr wrap="square" lIns="0" tIns="0" rIns="0" bIns="0" rtlCol="0">
                            <a:noAutofit/>
                          </wps:bodyPr>
                        </wps:wsp>
                        <wps:wsp>
                          <wps:cNvPr id="402428104" name="TextBox 71"/>
                          <wps:cNvSpPr txBox="1">
                            <a:spLocks/>
                          </wps:cNvSpPr>
                          <wps:spPr>
                            <a:xfrm rot="1800000">
                              <a:off x="4329629" y="16525"/>
                              <a:ext cx="44767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25-26. H</w:t>
                                </w:r>
                              </w:p>
                              <w:p/>
                              <w:p/>
                            </w:txbxContent>
                          </wps:txbx>
                          <wps:bodyPr wrap="square" lIns="0" tIns="0" rIns="0" bIns="0" rtlCol="0">
                            <a:noAutofit/>
                          </wps:bodyPr>
                        </wps:wsp>
                      </wpg:grpSp>
                      <wps:wsp>
                        <wps:cNvPr id="956789725" name="Rectangle 116"/>
                        <wps:cNvSpPr/>
                        <wps:spPr>
                          <a:xfrm>
                            <a:off x="1104181" y="2373443"/>
                            <a:ext cx="4606524" cy="180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91375242" name="Group 120"/>
                        <wpg:cNvGrpSpPr/>
                        <wpg:grpSpPr>
                          <a:xfrm>
                            <a:off x="1216325" y="2554597"/>
                            <a:ext cx="4382135" cy="42545"/>
                            <a:chOff x="0" y="0"/>
                            <a:chExt cx="4382135" cy="42545"/>
                          </a:xfrm>
                        </wpg:grpSpPr>
                        <wps:wsp>
                          <wps:cNvPr id="406772396" name="Freeform: Shape 77"/>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329875867" name="Freeform: Shape 78"/>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38176598" name="Freeform: Shape 79"/>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23434377" name="Freeform: Shape 80"/>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616275848" name="Freeform: Shape 81"/>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11432847" name="Freeform: Shape 82"/>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900629063" name="Freeform: Shape 83"/>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266058730" name="Freeform: Shape 84"/>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37311331" name="Freeform: Shape 85"/>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270580272" name="Freeform: Shape 86"/>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720707760" name="Freeform: Shape 87"/>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696068326" name="Freeform: Shape 88"/>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568343273" name="Freeform: Shape 89"/>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2044241694" name="Freeform: Shape 90"/>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g:grpSp>
                    </wpg:wgp>
                  </a:graphicData>
                </a:graphic>
              </wp:anchor>
            </w:drawing>
          </mc:Choice>
          <mc:Fallback>
            <w:pict>
              <v:group id="Group 97" o:spid="_x0000_s1026" style="position:absolute;margin-left:-.1pt;margin-top:11.4pt;width:468.5pt;height:224.1pt;z-index:-251653120" coordorigin=",-2" coordsize="59504,2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">
                <v:shapetype id="_x0000_t202" coordsize="21600,21600" o:spt="202" path="m,l,21600r21600,l21600,xe">
                  <v:stroke joinstyle="miter"/>
                  <v:path gradientshapeok="t" o:connecttype="rect"/>
                </v:shapetype>
                <v:shape id="Text Box 1" o:spid="_x0000_s1027" type="#_x0000_t202" style="position:absolute;top:23648;width:5698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" fillcolor="white [3201]" stroked="f" strokeweight=".5pt">
                  <v:textbox style="mso-fit-shape-to-text:t" inset="0,0,0,0">
                    <w:txbxContent>
                      <w:p>
                        <w:pPr>
                          <w:jc w:val="both"/>
                          <w:rPr>
                            <w:rFonts w:ascii="Arial" w:hAnsi="Arial" w:cs="Arial"/>
                            <w:sz w:val="12"/>
                            <w:szCs w:val="12"/>
                          </w:rPr>
                        </w:pPr>
                        <w:r>
                          <w:rPr>
                            <w:rFonts w:ascii="Arial" w:hAnsi="Arial" w:cs="Arial"/>
                            <w:sz w:val="12"/>
                            <w:szCs w:val="12"/>
                          </w:rPr>
                          <w:t>Étrendi Phe-fogyasztás mértéke    102           96            97            98           91            92            91           91           94             92            90            87            86            81</w:t>
                        </w:r>
                      </w:p>
                    </w:txbxContent>
                  </v:textbox>
                </v:shape>
                <v:shape id="TextBox 39" o:spid="_x0000_s1028" type="#_x0000_t202" style="position:absolute;left:-1533;top:5856;width:24256;height:125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" filled="f" stroked="f">
                  <v:textbox inset="0,0,0,0">
                    <w:txbxContent>
                      <w:p>
                        <w:pPr>
                          <w:spacing w:line="240" w:lineRule="exact"/>
                          <w:jc w:val="center"/>
                          <w:textAlignment w:val="baseline"/>
                          <w:rPr>
                            <w:rFonts w:ascii="Arial" w:hAnsi="Arial" w:cs="Arial"/>
                            <w:b/>
                            <w:bCs/>
                            <w:color w:val="000000"/>
                            <w:kern w:val="24"/>
                            <w:sz w:val="16"/>
                            <w:szCs w:val="16"/>
                          </w:rPr>
                        </w:pPr>
                        <w:r>
                          <w:rPr>
                            <w:rFonts w:ascii="Arial" w:hAnsi="Arial" w:cs="Arial"/>
                            <w:b/>
                            <w:bCs/>
                            <w:color w:val="000000"/>
                            <w:kern w:val="24"/>
                            <w:sz w:val="16"/>
                            <w:szCs w:val="16"/>
                          </w:rPr>
                          <w:t>Átlag (SD)</w:t>
                        </w:r>
                      </w:p>
                      <w:p>
                        <w:pPr>
                          <w:spacing w:line="240" w:lineRule="exact"/>
                          <w:jc w:val="center"/>
                          <w:rPr>
                            <w:sz w:val="16"/>
                            <w:szCs w:val="16"/>
                          </w:rPr>
                        </w:pPr>
                        <w:r>
                          <w:rPr>
                            <w:rFonts w:ascii="Arial" w:hAnsi="Arial" w:cs="Arial"/>
                            <w:b/>
                            <w:bCs/>
                            <w:color w:val="000000"/>
                            <w:kern w:val="24"/>
                            <w:sz w:val="16"/>
                            <w:szCs w:val="16"/>
                          </w:rPr>
                          <w:t>étrendi Phe-fogyasztás (mg/ttkg/nap)</w:t>
                        </w:r>
                      </w:p>
                      <w:p>
                        <w:pPr>
                          <w:spacing w:line="240" w:lineRule="exact"/>
                          <w:rPr>
                            <w:sz w:val="16"/>
                            <w:szCs w:val="16"/>
                          </w:rPr>
                        </w:pP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" path="m,1145525l540574,1002571,1080359,790665,1612728,690628,2160561,535209r526373,-33292l3238395,444798,3760824,235732r537103,-40235l4837712,231787,5355092,76842r532211,15778l6430086,80629,6967031,e" filled="f" strokecolor="black [3213]" strokeweight="2pt">
                            <v:stroke dashstyle="1 1"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" path="m,l,1181342e" filled="f" strokecolor="black [3213]" strokeweight=".43814mm">
                              <v:stroke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" path="m,l109503,e" filled="f" strokecolor="black [3213]" strokeweight=".43814mm">
                              <v:stroke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" path="m,l,1033655e" filled="f" strokecolor="black [3213]" strokeweight=".43814mm">
                                <v:stroke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" path="m,l109503,e" filled="f" strokecolor="black [3213]" strokeweight=".43814mm">
                                <v:stroke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" path="m,l109503,e" filled="f" strokecolor="black [3213]" strokeweight=".43814mm">
                                <v:stroke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" path="m,l,1338497e" filled="f" strokecolor="black [3213]" strokeweight=".43814mm">
                              <v:stroke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" path="m,l,1431433e" filled="f" strokecolor="black [3213]" strokeweight=".43814mm">
                              <v:stroke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" path="m,l,1506381e" filled="f" strokecolor="black [3213]" strokeweight=".43814mm">
                              <v:stroke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" path="m,l,1639710e" filled="f" strokecolor="black [3213]" strokeweight=".43814mm">
                              <v:stroke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" path="m,l109503,e" filled="f" strokecolor="black [3213]" strokeweight=".43814mm">
                              <v:stroke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" path="m,l,1744637e" filled="f" strokecolor="black [3213]" strokeweight=".43814mm">
                              <v:stroke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" path="m,l109503,e" filled="f" strokecolor="black [3213]" strokeweight=".43814mm">
                              <v:stroke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" path="m,l,2149516e" filled="f" strokecolor="black [3213]" strokeweight=".43814mm">
                              <v:stroke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" path="m,l109503,e" filled="f" strokecolor="black [3213]" strokeweight=".43814mm">
                              <v:stroke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" path="m,l,2184544e" filled="f" strokecolor="black [3213]" strokeweight=".43814mm">
                              <v:stroke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" path="m,l,2256021e" filled="f" strokecolor="black [3213]" strokeweight=".43814mm">
                              <v:stroke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" path="m,l,2388246e" filled="f" strokecolor="black [3213]" strokeweight=".43814mm">
                              <v:stroke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" path="m,l109503,e" filled="f" strokecolor="black [3213]" strokeweight=".43814mm">
                              <v:stroke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" path="m,l,2440631e" filled="f" strokecolor="black [3213]" strokeweight=".43814mm">
                              <v:stroke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" path="m,l109503,e" filled="f" strokecolor="black [3213]" strokeweight=".43814mm">
                              <v:stroke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" path="m,l,2719912e" filled="f" strokecolor="black [3213]" strokeweight=".43814mm">
                              <v:stroke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" path="m,l109503,e" filled="f" strokecolor="black [3213]" strokeweight=".43814mm">
                              <v:stroke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" path="m,l,2617509e" filled="f" strokecolor="black [3213]" strokeweight=".43814mm">
                                <v:stroke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" path="m,l109503,e" filled="f" strokecolor="black [3213]" strokeweight=".43814mm">
                                <v:stroke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" path="m,l109503,e" filled="f" strokecolor="black [3213]" strokeweight=".43814mm">
                                <v:stroke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" path="m7373645,3058047r-7297434,l76211,,,e" filled="f" strokecolor="#231f20" strokeweight=".43814mm">
                            <v:stroke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" filled="f" stroked="f">
                            <v:textbox inset="0,0,0,0">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v:textbox>
                          </v:shape>
                          <v:shape id="TextBox 38" o:spid="_x0000_s1100" type="#_x0000_t202" style="position:absolute;left:1080;top:7368;width:1646;height:2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" filled="f" stroked="f">
                            <v:textbox inset="0,0,0,0">
                              <w:txbxContent>
                                <w:p>
                                  <w:pPr>
                                    <w:rPr>
                                      <w:rFonts w:asciiTheme="minorBidi" w:hAnsiTheme="minorBidi" w:cstheme="minorBidi"/>
                                      <w:sz w:val="16"/>
                                      <w:szCs w:val="16"/>
                                    </w:rPr>
                                  </w:pPr>
                                  <w:r>
                                    <w:rPr>
                                      <w:rFonts w:asciiTheme="minorBidi" w:hAnsiTheme="minorBidi" w:cstheme="minorBidi"/>
                                      <w:sz w:val="16"/>
                                      <w:szCs w:val="16"/>
                                    </w:rPr>
                                    <w:t>60</w:t>
                                  </w:r>
                                </w:p>
                                <w:p>
                                  <w:pPr>
                                    <w:rPr>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" path="m,l31557,e" filled="f" strokecolor="black [3213]" strokeweight=".43814mm">
                          <v:stroke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" path="m,l7139964,e" filled="f" strokecolor="black [3213]" strokeweight=".43814mm">
                          <v:stroke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" path="m,l31557,e" filled="f" strokecolor="black [3213]" strokeweight=".43814mm">
                          <v:stroke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" path="m,l76211,e" filled="f" strokecolor="#231f20" strokeweight=".43814mm">
                        <v:stroke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" path="m1325,3825r7350,l8675,6175r-7350,l1325,3825xe" filled="f" strokecolor="#231f20" strokeweight=".43814mm">
                        <v:stroke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" path="m,l76368,e" filled="f" strokecolor="#231f20" strokeweight=".43814mm">
                        <v:stroke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" path="m,l76211,e" filled="f" strokecolor="#231f20" strokeweight=".43814mm">
                    <v:stroke joinstyle="miter"/>
                    <v:path arrowok="t" o:connecttype="custom" o:connectlocs="0,0;41590,0" o:connectangles="0,0"/>
                  </v:shape>
                </v:group>
                <v:group id="Group 122" o:spid="_x0000_s1111" style="position:absolute;left:11731;top:26322;width:47773;height:2138" coordsize="4777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">
                  <v:shape id="TextBox 58" o:spid="_x0000_s1112" type="#_x0000_t202" style="position:absolute;top:110;width:4279;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Kiindulás</w:t>
                          </w:r>
                        </w:p>
                        <w:p/>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1-2. H</w:t>
                          </w:r>
                        </w:p>
                        <w:p/>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3-4. H</w:t>
                          </w:r>
                        </w:p>
                        <w:p/>
                        <w:p>
                          <w:r>
                            <w:t>3</w:t>
                          </w:r>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5-6. H</w:t>
                          </w:r>
                        </w:p>
                        <w:p/>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7-8. H</w:t>
                          </w:r>
                        </w:p>
                        <w:p/>
                        <w:p/>
                      </w:txbxContent>
                    </v:textbox>
                  </v:shape>
                  <v:shape id="TextBox 63" o:spid="_x0000_s1117" type="#_x0000_t202" style="position:absolute;left:15478;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" filled="f" stroked="f">
                    <v:textbox inset="0,0,0,0">
                      <w:txbxContent>
                        <w:p>
                          <w:pP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9-10. H</w:t>
                          </w:r>
                        </w:p>
                        <w:p/>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11-12. H</w:t>
                          </w:r>
                        </w:p>
                        <w:p/>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13-14. H</w:t>
                          </w:r>
                        </w:p>
                        <w:p/>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15-16. H</w:t>
                          </w:r>
                        </w:p>
                        <w:p/>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17-18. H</w:t>
                          </w:r>
                        </w:p>
                        <w:p/>
                        <w:p/>
                      </w:txbxContent>
                    </v:textbox>
                  </v:shape>
                  <v:shape id="TextBox 68" o:spid="_x0000_s1122" type="#_x0000_t202" style="position:absolute;left:32389;top:220;width:479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19-20. H</w:t>
                          </w:r>
                        </w:p>
                        <w:p/>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21-22. H</w:t>
                          </w:r>
                        </w:p>
                        <w:p/>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23-24. H</w:t>
                          </w:r>
                        </w:p>
                        <w:p/>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25-26. H</w:t>
                          </w:r>
                        </w:p>
                        <w:p/>
                        <w:p/>
                      </w:txbxContent>
                    </v:textbox>
                  </v:shape>
                </v:group>
                <v:rect id="Rectangle 116" o:spid="_x0000_s1126" style="position:absolute;left:11041;top:23734;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" filled="f" strokecolor="black [3213]"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" path="m,l,76211e" filled="f" strokecolor="#231f20" strokeweight=".43814mm">
                    <v:stroke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" path="m,l,76211e" filled="f" strokecolor="#231f20" strokeweight=".43814mm">
                    <v:stroke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" path="m,l,76211e" filled="f" strokecolor="#231f20" strokeweight=".43814mm">
                    <v:stroke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" path="m,l,76211e" filled="f" strokecolor="#231f20" strokeweight=".43814mm">
                    <v:stroke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" path="m,l,76211e" filled="f" strokecolor="#231f20" strokeweight=".43814mm">
                    <v:stroke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" path="m,l,76211e" filled="f" strokecolor="#231f20" strokeweight=".43814mm">
                    <v:stroke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" path="m,l,76211e" filled="f" strokecolor="#231f20" strokeweight=".43814mm">
                    <v:stroke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" path="m,l,76211e" filled="f" strokecolor="#231f20" strokeweight=".43814mm">
                    <v:stroke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" path="m,l,76211e" filled="f" strokecolor="#231f20" strokeweight=".43814mm">
                    <v:stroke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" path="m,l,76211e" filled="f" strokecolor="#231f20" strokeweight=".43814mm">
                    <v:stroke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" path="m,l,76211e" filled="f" strokecolor="#231f20" strokeweight=".43814mm">
                    <v:stroke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" path="m,l,76211e" filled="f" strokecolor="#231f20" strokeweight=".43814mm">
                    <v:stroke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" path="m,l,76211e" filled="f" strokecolor="#231f20" strokeweight=".43814mm">
                    <v:stroke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" path="m,l,76211e" filled="f" strokecolor="#231f20" strokeweight=".43814mm">
                    <v:stroke joinstyle="miter"/>
                    <v:path arrowok="t" o:connecttype="custom" o:connectlocs="0,0;0,42546" o:connectangles="0,0"/>
                  </v:shape>
                </v:group>
                <w10:wrap type="tight"/>
              </v:group>
            </w:pict>
          </mc:Fallback>
        </mc:AlternateContent>
      </w: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p>
    <w:tbl>
      <w:tblPr>
        <w:tblStyle w:val="TableGrid"/>
        <w:tblpPr w:leftFromText="180" w:rightFromText="180" w:vertAnchor="text" w:horzAnchor="page" w:tblpX="3191" w:tblpY="68"/>
        <w:tblW w:w="0" w:type="auto"/>
        <w:tblLook w:val="04A0" w:firstRow="1" w:lastRow="0" w:firstColumn="1" w:lastColumn="0" w:noHBand="0" w:noVBand="1"/>
      </w:tblPr>
      <w:tblGrid>
        <w:gridCol w:w="5760"/>
      </w:tblGrid>
      <w:tr>
        <w:trPr>
          <w:trHeight w:val="80"/>
        </w:trPr>
        <w:tc>
          <w:tcPr>
            <w:tcW w:w="5760" w:type="dxa"/>
          </w:tcPr>
          <w:bookmarkStart w:id="3" w:name="_Hlk194274010"/>
          <w:p>
            <w:pPr>
              <w:pStyle w:val="Footer"/>
              <w:jc w:val="center"/>
              <w:rPr>
                <w:rFonts w:cs="Arial"/>
                <w:noProof w:val="0"/>
                <w:szCs w:val="16"/>
              </w:rPr>
            </w:pPr>
            <w:r>
              <w:rPr>
                <w:lang w:eastAsia="hu-HU"/>
              </w:rPr>
              <mc:AlternateContent>
                <mc:Choice Requires="wps">
                  <w:drawing>
                    <wp:anchor distT="0" distB="0" distL="114300" distR="114300" simplePos="0" relativeHeight="251668480" behindDoc="0" locked="0" layoutInCell="1" allowOverlap="1">
                      <wp:simplePos x="0" y="0"/>
                      <wp:positionH relativeFrom="column">
                        <wp:posOffset>2967726</wp:posOffset>
                      </wp:positionH>
                      <wp:positionV relativeFrom="paragraph">
                        <wp:posOffset>87630</wp:posOffset>
                      </wp:positionV>
                      <wp:extent cx="262890" cy="136525"/>
                      <wp:effectExtent l="0" t="0" r="0" b="0"/>
                      <wp:wrapNone/>
                      <wp:docPr id="174182393" name="Freeform: Shape 257">
                        <a:extLst xmlns:a="http://schemas.openxmlformats.org/drawingml/2006/main">
                          <a:ext uri="{FF2B5EF4-FFF2-40B4-BE49-F238E27FC236}">
                            <a16:creationId xmlns:a16="http://schemas.microsoft.com/office/drawing/2014/main" id="{8CEFBA01-8D6F-E49B-F7D3-0053C25F67B1}"/>
                          </a:ext>
                        </a:extLst>
                      </wp:docPr>
                      <wp:cNvGraphicFramePr/>
                      <a:graphic xmlns:a="http://schemas.openxmlformats.org/drawingml/2006/main">
                        <a:graphicData uri="http://schemas.microsoft.com/office/word/2010/wordprocessingShape">
                          <wps:wsp>
                            <wps:cNvSpPr/>
                            <wps:spPr>
                              <a:xfrm>
                                <a:off x="0" y="0"/>
                                <a:ext cx="262890" cy="136525"/>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id="Freeform: Shape 257" o:spid="_x0000_s1026" style="position:absolute;margin-left:233.7pt;margin-top:6.9pt;width:20.7pt;height:10.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139963,1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" path="m,l7139964,e" filled="f" strokecolor="black [3213]" strokeweight=".43814mm">
                      <v:stroke joinstyle="miter"/>
                      <v:path arrowok="t" o:connecttype="custom" o:connectlocs="0,0;262890,0" o:connectangles="0,0"/>
                    </v:shape>
                  </w:pict>
                </mc:Fallback>
              </mc:AlternateContent>
            </w:r>
            <w:r>
              <w:rPr>
                <w:noProof w:val="0"/>
                <w:szCs w:val="16"/>
              </w:rPr>
              <w:t xml:space="preserve">Paraméterek:                   </w:t>
            </w:r>
            <w:r>
              <w:rPr>
                <w:rFonts w:cs="Arial"/>
                <w:noProof w:val="0"/>
                <w:szCs w:val="16"/>
              </w:rPr>
              <w:t>Étrendi Phe-fogyasztás  (mg/ttkg/nap)              RDA</w:t>
            </w:r>
          </w:p>
        </w:tc>
      </w:tr>
    </w:tbl>
    <w:bookmarkEnd w:id="3"/>
    <w:p>
      <w:pPr>
        <w:tabs>
          <w:tab w:val="left" w:pos="144"/>
        </w:tabs>
        <w:spacing w:line="240" w:lineRule="auto"/>
        <w:rPr>
          <w:sz w:val="20"/>
        </w:rPr>
      </w:pPr>
      <w:r>
        <w:rPr>
          <w:noProof/>
          <w:lang w:eastAsia="hu-HU"/>
        </w:rPr>
        <mc:AlternateContent>
          <mc:Choice Requires="wpg">
            <w:drawing>
              <wp:anchor distT="0" distB="0" distL="114300" distR="114300" simplePos="0" relativeHeight="251666432" behindDoc="0" locked="0" layoutInCell="1" allowOverlap="1">
                <wp:simplePos x="0" y="0"/>
                <wp:positionH relativeFrom="column">
                  <wp:posOffset>1975007</wp:posOffset>
                </wp:positionH>
                <wp:positionV relativeFrom="paragraph">
                  <wp:posOffset>98307</wp:posOffset>
                </wp:positionV>
                <wp:extent cx="262890" cy="48260"/>
                <wp:effectExtent l="0" t="12700" r="16510" b="15240"/>
                <wp:wrapNone/>
                <wp:docPr id="44203325" name="Group 1">
                  <a:extLst xmlns:a="http://schemas.openxmlformats.org/drawingml/2006/main">
                    <a:ext uri="{FF2B5EF4-FFF2-40B4-BE49-F238E27FC236}">
                      <a16:creationId xmlns:a16="http://schemas.microsoft.com/office/drawing/2014/main" id="{D70CE337-5A0F-FAEE-958D-37B497ADDC40}"/>
                    </a:ext>
                  </a:extLst>
                </wp:docPr>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1664926680" name="Oval 1664926680">
                          <a:extLst>
                            <a:ext uri="{FF2B5EF4-FFF2-40B4-BE49-F238E27FC236}">
                              <a16:creationId xmlns:a16="http://schemas.microsoft.com/office/drawing/2014/main" id="{2CABB72F-98EA-8212-707E-72F56C2931E0}"/>
                            </a:ext>
                          </a:extLst>
                        </wps:cNvPr>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966802170" name="Straight Connector 1966802170">
                          <a:extLst>
                            <a:ext uri="{FF2B5EF4-FFF2-40B4-BE49-F238E27FC236}">
                              <a16:creationId xmlns:a16="http://schemas.microsoft.com/office/drawing/2014/main" id="{7DD01234-D705-E9E3-93CC-447AE2F8BF5D}"/>
                            </a:ext>
                          </a:extLst>
                        </wps:cNvPr>
                        <wps:cNvCnPr>
                          <a:cxnSpLocks/>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id="Group 1" o:spid="_x0000_s1026" style="position:absolute;margin-left:155.5pt;margin-top:7.75pt;width:20.7pt;height:3.8pt;z-index:251666432;mso-height-relative:margin" coordorigin="11565,3542" coordsize="326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">
                <v:oval id="Oval 1664926680" o:spid="_x0000_s1027" style="position:absolute;left:12642;top:3542;width:602;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" fillcolor="black [3213]" strokecolor="black [3213]" strokeweight="1.5pt">
                  <v:stroke joinstyle="miter"/>
                </v:oval>
                <v:line id="Straight Connector 1966802170" o:spid="_x0000_s1028" style="position:absolute;visibility:visible;mso-wrap-style:square" from="11565,3843" to="14833,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" strokecolor="black [3213]" strokeweight="2pt">
                  <v:stroke dashstyle="1 1" joinstyle="miter"/>
                  <o:lock v:ext="edit" shapetype="f"/>
                </v:line>
              </v:group>
            </w:pict>
          </mc:Fallback>
        </mc:AlternateContent>
      </w:r>
    </w:p>
    <w:p>
      <w:pPr>
        <w:tabs>
          <w:tab w:val="left" w:pos="144"/>
        </w:tabs>
        <w:spacing w:line="240" w:lineRule="auto"/>
        <w:rPr>
          <w:sz w:val="20"/>
        </w:rPr>
      </w:pPr>
    </w:p>
    <w:p>
      <w:pPr>
        <w:tabs>
          <w:tab w:val="left" w:pos="144"/>
        </w:tabs>
        <w:spacing w:line="240" w:lineRule="auto"/>
        <w:rPr>
          <w:sz w:val="20"/>
        </w:rPr>
      </w:pPr>
    </w:p>
    <w:p>
      <w:pPr>
        <w:tabs>
          <w:tab w:val="left" w:pos="144"/>
        </w:tabs>
        <w:spacing w:line="240" w:lineRule="auto"/>
        <w:rPr>
          <w:sz w:val="20"/>
        </w:rPr>
      </w:pPr>
      <w:r>
        <w:rPr>
          <w:sz w:val="20"/>
        </w:rPr>
        <w:t>Phe, fenilalanin; PKU, fenilketonuria; RDA, javasolt napi dózis; SD, standard eltérés; H, hét</w:t>
      </w:r>
    </w:p>
    <w:p>
      <w:pPr>
        <w:spacing w:line="240" w:lineRule="auto"/>
        <w:rPr>
          <w:sz w:val="20"/>
        </w:rPr>
      </w:pPr>
      <w:r>
        <w:rPr>
          <w:sz w:val="20"/>
        </w:rPr>
        <w:t>Megjegyzés: A kiindulás a napi étrendi Phe-fogyasztás átlaga (mg/ttkg/nap) az 1. hónapban. Az RDA 0,8 g fehérje/ttkg, amely körülbelül 40 mg/ttkg/nap Phe-nak felel meg. A vér Phe-szintjének kiindulási értéke az 1–2. hét előtti időszak átlaga. 1 g fehérje körülbelül 50 mg Phe-nak felel meg.</w:t>
      </w:r>
    </w:p>
    <w:p>
      <w:pPr>
        <w:tabs>
          <w:tab w:val="clear" w:pos="567"/>
        </w:tabs>
        <w:spacing w:line="240" w:lineRule="auto"/>
        <w:rPr>
          <w:b/>
          <w:szCs w:val="22"/>
        </w:rPr>
      </w:pPr>
    </w:p>
    <w:p>
      <w:pPr>
        <w:spacing w:line="240" w:lineRule="auto"/>
        <w:rPr>
          <w:szCs w:val="22"/>
        </w:rPr>
      </w:pPr>
      <w:r>
        <w:rPr>
          <w:szCs w:val="22"/>
        </w:rPr>
        <w:t>Ezek az adatok arra utalnak, hogy a szepiapterin-kezelés lehetővé teheti a PKU-ban szenvedő betegek által betartandó, erősen korlátozó étrend liberalizálását.</w:t>
      </w:r>
    </w:p>
    <w:p>
      <w:pPr>
        <w:spacing w:line="240" w:lineRule="auto"/>
        <w:rPr>
          <w:szCs w:val="22"/>
        </w:rPr>
      </w:pPr>
    </w:p>
    <w:p>
      <w:pPr>
        <w:pStyle w:val="paragraph"/>
        <w:spacing w:before="0" w:beforeAutospacing="0" w:after="0" w:afterAutospacing="0"/>
        <w:textAlignment w:val="baseline"/>
        <w:rPr>
          <w:sz w:val="22"/>
          <w:szCs w:val="20"/>
          <w:lang w:val="hu-HU" w:eastAsia="en-US"/>
        </w:rPr>
      </w:pPr>
      <w:r>
        <w:rPr>
          <w:bCs/>
          <w:sz w:val="22"/>
          <w:szCs w:val="22"/>
          <w:lang w:val="hu-HU" w:eastAsia="en-US"/>
        </w:rPr>
        <w:t xml:space="preserve">A </w:t>
      </w:r>
      <w:r>
        <w:rPr>
          <w:b/>
          <w:bCs/>
          <w:sz w:val="22"/>
          <w:szCs w:val="22"/>
          <w:lang w:val="hu-HU" w:eastAsia="en-US"/>
        </w:rPr>
        <w:t>4. vizsgálat (PTC923-PKU-301)</w:t>
      </w:r>
      <w:r>
        <w:rPr>
          <w:sz w:val="22"/>
          <w:szCs w:val="22"/>
          <w:lang w:val="hu-HU" w:eastAsia="en-US"/>
        </w:rPr>
        <w:t xml:space="preserve"> egy III. fázisú, két részből álló, nyílt, randomizált, aktív kontrollos, keresztezett elrendezésű vizsgálat volt, amely a szepiapterint hasonlította össze a szapropterinnel ≥2 éves, PKU</w:t>
      </w:r>
      <w:r>
        <w:rPr>
          <w:sz w:val="22"/>
          <w:szCs w:val="22"/>
          <w:lang w:val="hu-HU" w:eastAsia="en-US"/>
        </w:rPr>
        <w:noBreakHyphen/>
        <w:t>ban szenvedő résztvevőknél.</w:t>
      </w:r>
    </w:p>
    <w:p>
      <w:pPr>
        <w:pStyle w:val="paragraph"/>
        <w:spacing w:before="0" w:beforeAutospacing="0" w:after="0" w:afterAutospacing="0"/>
        <w:textAlignment w:val="baseline"/>
        <w:rPr>
          <w:sz w:val="22"/>
          <w:szCs w:val="20"/>
          <w:lang w:val="hu-HU" w:eastAsia="en-US"/>
        </w:rPr>
      </w:pPr>
    </w:p>
    <w:p>
      <w:pPr>
        <w:pStyle w:val="paragraph"/>
        <w:spacing w:before="0" w:beforeAutospacing="0" w:after="0" w:afterAutospacing="0"/>
        <w:textAlignment w:val="baseline"/>
        <w:rPr>
          <w:sz w:val="22"/>
          <w:szCs w:val="22"/>
          <w:lang w:val="hu-HU" w:eastAsia="en-US"/>
        </w:rPr>
      </w:pPr>
      <w:r>
        <w:rPr>
          <w:sz w:val="22"/>
          <w:szCs w:val="22"/>
          <w:lang w:val="hu-HU" w:eastAsia="en-US"/>
        </w:rPr>
        <w:t>A vizsgálat 1. részében a résztvevők 14 napos, nyílt kezelésben részesültek 60 mg/ttkg/nap adagolású szepiapterinnel a reagálóképesség értékelése céljából, amely a meghatározás szerint a vér Phe</w:t>
      </w:r>
      <w:r>
        <w:rPr>
          <w:sz w:val="22"/>
          <w:szCs w:val="22"/>
          <w:lang w:val="hu-HU" w:eastAsia="en-US"/>
        </w:rPr>
        <w:noBreakHyphen/>
        <w:t>szintjének a kiinduláshoz képesti ≥20%</w:t>
      </w:r>
      <w:r>
        <w:rPr>
          <w:sz w:val="22"/>
          <w:szCs w:val="22"/>
          <w:lang w:val="hu-HU" w:eastAsia="en-US"/>
        </w:rPr>
        <w:noBreakHyphen/>
        <w:t>os csökkenése volt. A 82 résztvevő közül 67 (81,7%) volt reagáló, és a Phe</w:t>
      </w:r>
      <w:r>
        <w:rPr>
          <w:sz w:val="22"/>
          <w:szCs w:val="22"/>
          <w:lang w:val="hu-HU" w:eastAsia="en-US"/>
        </w:rPr>
        <w:noBreakHyphen/>
        <w:t>szint átlagos csökkenése 415,5 μmol/l volt (59,1%</w:t>
      </w:r>
      <w:r>
        <w:rPr>
          <w:sz w:val="22"/>
          <w:szCs w:val="22"/>
          <w:lang w:val="hu-HU" w:eastAsia="en-US"/>
        </w:rPr>
        <w:noBreakHyphen/>
        <w:t>os csökkenés a kiinduláshoz képest). Ezek közül 62 résztvevő felelt meg a 2. részbe való beválasztás feltételeinek, ahol két szekvenciacsoportba randomizálták őket: szapropterin–szepiapterin (n=30) vagy szepiapterin–szapropterin (n=32), és az egyes kezeléseket 14 napos kimosási időszak választotta el. A 2. rész elsődleges hatásossági végpontja a vér Phe</w:t>
      </w:r>
      <w:r>
        <w:rPr>
          <w:sz w:val="22"/>
          <w:szCs w:val="22"/>
          <w:lang w:val="hu-HU" w:eastAsia="en-US"/>
        </w:rPr>
        <w:noBreakHyphen/>
        <w:t>szintjének a kiindulástól a 3. és a 4. hétig bekövetkezett átlagos változása volt. Az elsődleges elemzés statisztikailag szignifikáns kezelési különbséget mutatott a 60 mg/ttkg/nap adagolású szepiapterin javára a 20 mg/ttkg/nap adagolású szapropterinnel szemben (p&lt;0,0001) azoknál a résztvevőknél, akik az 1. részben ≥30%</w:t>
      </w:r>
      <w:r>
        <w:rPr>
          <w:sz w:val="22"/>
          <w:szCs w:val="22"/>
          <w:lang w:val="hu-HU" w:eastAsia="en-US"/>
        </w:rPr>
        <w:noBreakHyphen/>
        <w:t>os Phe</w:t>
      </w:r>
      <w:r>
        <w:rPr>
          <w:sz w:val="22"/>
          <w:szCs w:val="22"/>
          <w:lang w:val="hu-HU" w:eastAsia="en-US"/>
        </w:rPr>
        <w:noBreakHyphen/>
        <w:t>csökkenést mutattak. A szepiapterin</w:t>
      </w:r>
      <w:r>
        <w:rPr>
          <w:sz w:val="22"/>
          <w:szCs w:val="22"/>
          <w:lang w:val="hu-HU" w:eastAsia="en-US"/>
        </w:rPr>
        <w:noBreakHyphen/>
        <w:t>kezelés a Phe</w:t>
      </w:r>
      <w:r>
        <w:rPr>
          <w:sz w:val="22"/>
          <w:szCs w:val="22"/>
          <w:lang w:val="hu-HU" w:eastAsia="en-US"/>
        </w:rPr>
        <w:noBreakHyphen/>
        <w:t>szint gyors és tartós csökkenéséhez vezetett. A kezelés 28. napjára a vér Phe</w:t>
      </w:r>
      <w:r>
        <w:rPr>
          <w:sz w:val="22"/>
          <w:szCs w:val="22"/>
          <w:lang w:val="hu-HU" w:eastAsia="en-US"/>
        </w:rPr>
        <w:noBreakHyphen/>
        <w:t>szintjének LS</w:t>
      </w:r>
      <w:r>
        <w:rPr>
          <w:sz w:val="22"/>
          <w:szCs w:val="22"/>
          <w:lang w:val="hu-HU" w:eastAsia="en-US"/>
        </w:rPr>
        <w:noBreakHyphen/>
        <w:t>átlag szerinti változása a kiindulástól a 3. és 4. hétig −437,0 μmol/l volt a szepiapterin esetén, és −256,6 μmol/l a szapropterin esetén, az LS</w:t>
      </w:r>
      <w:r>
        <w:rPr>
          <w:sz w:val="22"/>
          <w:szCs w:val="22"/>
          <w:lang w:val="hu-HU" w:eastAsia="en-US"/>
        </w:rPr>
        <w:noBreakHyphen/>
        <w:t>átlag szerinti kezelési különbség −180,4 μmol/l volt (p&lt;0,0001).</w:t>
      </w:r>
      <w:r>
        <w:rPr>
          <w:lang w:val="hu-HU" w:eastAsia="en-US"/>
        </w:rPr>
        <w:t xml:space="preserve"> </w:t>
      </w:r>
      <w:r>
        <w:rPr>
          <w:sz w:val="22"/>
          <w:szCs w:val="22"/>
          <w:lang w:val="hu-HU" w:eastAsia="en-US"/>
        </w:rPr>
        <w:t>A BH</w:t>
      </w:r>
      <w:r>
        <w:rPr>
          <w:szCs w:val="22"/>
          <w:vertAlign w:val="subscript"/>
          <w:lang w:val="hu-HU"/>
        </w:rPr>
        <w:t>4</w:t>
      </w:r>
      <w:r>
        <w:rPr>
          <w:sz w:val="22"/>
          <w:szCs w:val="22"/>
          <w:lang w:val="hu-HU" w:eastAsia="en-US"/>
        </w:rPr>
        <w:noBreakHyphen/>
        <w:t>re reagáló résztvevőknél az átlagos abszolút Phe</w:t>
      </w:r>
      <w:r>
        <w:rPr>
          <w:sz w:val="22"/>
          <w:szCs w:val="22"/>
          <w:lang w:val="hu-HU" w:eastAsia="en-US"/>
        </w:rPr>
        <w:noBreakHyphen/>
        <w:t>koncentráció 775,9</w:t>
      </w:r>
      <w:r>
        <w:rPr>
          <w:sz w:val="22"/>
          <w:szCs w:val="22"/>
          <w:lang w:val="hu-HU" w:eastAsia="en-US"/>
        </w:rPr>
        <w:noBreakHyphen/>
        <w:t>ről 323,7 μmol/l</w:t>
      </w:r>
      <w:r>
        <w:rPr>
          <w:sz w:val="22"/>
          <w:szCs w:val="22"/>
          <w:lang w:val="hu-HU" w:eastAsia="en-US"/>
        </w:rPr>
        <w:noBreakHyphen/>
        <w:t>re csökkent a szepiapterin esetén, míg a szapropterin</w:t>
      </w:r>
      <w:r>
        <w:rPr>
          <w:sz w:val="22"/>
          <w:szCs w:val="22"/>
          <w:lang w:val="hu-HU" w:eastAsia="en-US"/>
        </w:rPr>
        <w:noBreakHyphen/>
        <w:t>dihidroklorid esetén 854,1</w:t>
      </w:r>
      <w:r>
        <w:rPr>
          <w:sz w:val="22"/>
          <w:szCs w:val="22"/>
          <w:lang w:val="hu-HU" w:eastAsia="en-US"/>
        </w:rPr>
        <w:noBreakHyphen/>
        <w:t>ről 552 μmol/l</w:t>
      </w:r>
      <w:r>
        <w:rPr>
          <w:sz w:val="22"/>
          <w:szCs w:val="22"/>
          <w:lang w:val="hu-HU" w:eastAsia="en-US"/>
        </w:rPr>
        <w:noBreakHyphen/>
        <w:t>re (LS</w:t>
      </w:r>
      <w:r>
        <w:rPr>
          <w:sz w:val="22"/>
          <w:szCs w:val="22"/>
          <w:lang w:val="hu-HU" w:eastAsia="en-US"/>
        </w:rPr>
        <w:noBreakHyphen/>
        <w:t xml:space="preserve">átlag különbség: </w:t>
      </w:r>
      <w:r>
        <w:rPr>
          <w:sz w:val="22"/>
          <w:szCs w:val="22"/>
          <w:lang w:val="hu-HU" w:eastAsia="en-US"/>
        </w:rPr>
        <w:noBreakHyphen/>
        <w:t>214 μmol/l [95%-os CI: −274,1; −153,9]; p&lt;0,0001). Azoknál a betegeknél, akik a bevonáskor BH</w:t>
      </w:r>
      <w:r>
        <w:rPr>
          <w:szCs w:val="22"/>
          <w:vertAlign w:val="subscript"/>
          <w:lang w:val="hu-HU"/>
        </w:rPr>
        <w:t>4</w:t>
      </w:r>
      <w:r>
        <w:rPr>
          <w:sz w:val="22"/>
          <w:szCs w:val="22"/>
          <w:lang w:val="hu-HU" w:eastAsia="en-US"/>
        </w:rPr>
        <w:noBreakHyphen/>
        <w:t>kezelésben részesültek, az átlagos abszolút Phe</w:t>
      </w:r>
      <w:r>
        <w:rPr>
          <w:sz w:val="22"/>
          <w:szCs w:val="22"/>
          <w:lang w:val="hu-HU" w:eastAsia="en-US"/>
        </w:rPr>
        <w:noBreakHyphen/>
        <w:t>koncentráció 842,6</w:t>
      </w:r>
      <w:r>
        <w:rPr>
          <w:sz w:val="22"/>
          <w:szCs w:val="22"/>
          <w:lang w:val="hu-HU" w:eastAsia="en-US"/>
        </w:rPr>
        <w:noBreakHyphen/>
        <w:t>ről 370,9 μmol/l</w:t>
      </w:r>
      <w:r>
        <w:rPr>
          <w:sz w:val="22"/>
          <w:szCs w:val="22"/>
          <w:lang w:val="hu-HU" w:eastAsia="en-US"/>
        </w:rPr>
        <w:noBreakHyphen/>
        <w:t>re csökkent a szepiapterin esetén, míg a szapropterin</w:t>
      </w:r>
      <w:r>
        <w:rPr>
          <w:sz w:val="22"/>
          <w:szCs w:val="22"/>
          <w:lang w:val="hu-HU" w:eastAsia="en-US"/>
        </w:rPr>
        <w:noBreakHyphen/>
        <w:t>dihidroklorid esetén 910,8</w:t>
      </w:r>
      <w:r>
        <w:rPr>
          <w:sz w:val="22"/>
          <w:szCs w:val="22"/>
          <w:lang w:val="hu-HU" w:eastAsia="en-US"/>
        </w:rPr>
        <w:noBreakHyphen/>
        <w:t>ról 629,0 μmol/l</w:t>
      </w:r>
      <w:r>
        <w:rPr>
          <w:sz w:val="22"/>
          <w:szCs w:val="22"/>
          <w:lang w:val="hu-HU" w:eastAsia="en-US"/>
        </w:rPr>
        <w:noBreakHyphen/>
        <w:t>re (LS</w:t>
      </w:r>
      <w:r>
        <w:rPr>
          <w:sz w:val="22"/>
          <w:szCs w:val="22"/>
          <w:lang w:val="hu-HU" w:eastAsia="en-US"/>
        </w:rPr>
        <w:noBreakHyphen/>
        <w:t xml:space="preserve">átlag különbség: −248,5 μmol/l [95%-os CI: −320,5; </w:t>
      </w:r>
      <w:r>
        <w:rPr>
          <w:sz w:val="22"/>
          <w:szCs w:val="22"/>
          <w:lang w:val="hu-HU" w:eastAsia="en-US"/>
        </w:rPr>
        <w:noBreakHyphen/>
        <w:t xml:space="preserve">176,5]; p&lt;0,0001). </w:t>
      </w:r>
      <w:r>
        <w:rPr>
          <w:sz w:val="22"/>
          <w:szCs w:val="22"/>
          <w:lang w:val="hu-HU"/>
        </w:rPr>
        <w:t>A szepiapterin a primer végpont tekintetében a teljes populációban statisztikailag szignifikánsan nagyobb mértékű csökkenést mutatott a szapropterinhez képest, ezáltal a betegek nagyobb hányada érhette el a vér Phe-szintjére meghatározott célértéket.</w:t>
      </w:r>
    </w:p>
    <w:p>
      <w:pPr>
        <w:spacing w:line="240" w:lineRule="auto"/>
        <w:rPr>
          <w:szCs w:val="22"/>
        </w:rPr>
      </w:pPr>
    </w:p>
    <w:p>
      <w:pPr>
        <w:spacing w:line="240" w:lineRule="auto"/>
      </w:pPr>
      <w:r>
        <w:rPr>
          <w:szCs w:val="22"/>
        </w:rPr>
        <w:t>A szintetikus BH</w:t>
      </w:r>
      <w:r>
        <w:rPr>
          <w:szCs w:val="22"/>
          <w:vertAlign w:val="subscript"/>
        </w:rPr>
        <w:t>4</w:t>
      </w:r>
      <w:r>
        <w:rPr>
          <w:szCs w:val="22"/>
        </w:rPr>
        <w:t xml:space="preserve"> esetében korábban megjelenő allergiát vagy nemkívánatos reakciót mutató betegeket kizárták a klinikai vizsgálatokból.</w:t>
      </w:r>
    </w:p>
    <w:p>
      <w:pPr>
        <w:spacing w:line="240" w:lineRule="auto"/>
      </w:pPr>
    </w:p>
    <w:p>
      <w:pPr>
        <w:spacing w:line="240" w:lineRule="auto"/>
        <w:rPr>
          <w:szCs w:val="22"/>
        </w:rPr>
      </w:pPr>
      <w:r>
        <w:rPr>
          <w:szCs w:val="22"/>
        </w:rPr>
        <w:t>Az Európai Gyógyszerügynökség a gyermekek és serdülők esetén egy vagy több korosztálynál halasztást engedélyez a Sephience vizsgálati eredményeinek benyújtási kötelezettségét illetően a HPA-ban (lásd 4.2 pont, gyermekgyógyászati alkalmazásra vonatkozó információk).</w:t>
      </w:r>
    </w:p>
    <w:p>
      <w:pPr>
        <w:spacing w:line="240" w:lineRule="auto"/>
      </w:pPr>
    </w:p>
    <w:p>
      <w:pPr>
        <w:keepNext/>
        <w:spacing w:line="240" w:lineRule="auto"/>
        <w:ind w:left="562" w:hanging="562"/>
        <w:rPr>
          <w:b/>
          <w:szCs w:val="22"/>
        </w:rPr>
      </w:pPr>
      <w:r>
        <w:rPr>
          <w:b/>
          <w:bCs/>
          <w:szCs w:val="22"/>
        </w:rPr>
        <w:t>5.2</w:t>
      </w:r>
      <w:r>
        <w:rPr>
          <w:b/>
          <w:bCs/>
          <w:szCs w:val="22"/>
        </w:rPr>
        <w:tab/>
        <w:t>Farmakokinetikai tulajdonságok</w:t>
      </w:r>
      <w:r>
        <w:rPr>
          <w:b/>
          <w:szCs w:val="22"/>
        </w:rPr>
        <w:fldChar w:fldCharType="begin"/>
      </w:r>
      <w:r>
        <w:rPr>
          <w:b/>
          <w:szCs w:val="22"/>
        </w:rPr>
        <w:instrText xml:space="preserve"> DOCVARIABLE vault_nd_edee54ce-4cb8-427a-ae96-e047486cf424 \* MERGEFORMAT </w:instrText>
      </w:r>
      <w:r>
        <w:rPr>
          <w:b/>
          <w:szCs w:val="22"/>
        </w:rPr>
        <w:fldChar w:fldCharType="separate"/>
      </w:r>
      <w:r>
        <w:rPr>
          <w:b/>
          <w:bCs/>
          <w:szCs w:val="22"/>
        </w:rPr>
        <w:t xml:space="preserve"> </w:t>
      </w:r>
      <w:r>
        <w:rPr>
          <w:b/>
          <w:szCs w:val="22"/>
        </w:rPr>
        <w:fldChar w:fldCharType="end"/>
      </w:r>
    </w:p>
    <w:p>
      <w:pPr>
        <w:numPr>
          <w:ilvl w:val="12"/>
          <w:numId w:val="0"/>
        </w:numPr>
        <w:spacing w:line="240" w:lineRule="auto"/>
        <w:ind w:right="-2"/>
        <w:rPr>
          <w:u w:val="single"/>
        </w:rPr>
      </w:pPr>
    </w:p>
    <w:p>
      <w:pPr>
        <w:numPr>
          <w:ilvl w:val="12"/>
          <w:numId w:val="0"/>
        </w:numPr>
        <w:spacing w:line="240" w:lineRule="auto"/>
        <w:ind w:right="-2"/>
        <w:rPr>
          <w:u w:val="single"/>
        </w:rPr>
      </w:pPr>
      <w:r>
        <w:rPr>
          <w:szCs w:val="22"/>
          <w:u w:val="single"/>
        </w:rPr>
        <w:t>Felszívódás</w:t>
      </w:r>
    </w:p>
    <w:p>
      <w:pPr>
        <w:numPr>
          <w:ilvl w:val="12"/>
          <w:numId w:val="0"/>
        </w:numPr>
        <w:spacing w:line="240" w:lineRule="auto"/>
        <w:ind w:right="-2"/>
        <w:rPr>
          <w:u w:val="single"/>
        </w:rPr>
      </w:pPr>
    </w:p>
    <w:p>
      <w:pPr>
        <w:numPr>
          <w:ilvl w:val="12"/>
          <w:numId w:val="0"/>
        </w:numPr>
        <w:spacing w:line="240" w:lineRule="auto"/>
        <w:ind w:right="-2"/>
      </w:pPr>
      <w:r>
        <w:rPr>
          <w:szCs w:val="22"/>
        </w:rPr>
        <w:t>Az orális alkalmazást követően a szepiapterin gyorsan felszívódik, a plazma csúcskoncentráció körülbelül 1–3 óra alatt alakul ki, és gyorsan (általában 12 óra alatt) a mennyiség-meghatározási határérték (0,75 ng/ml) alá csökken. A plazma maximális szepiapterin-koncentrációja (C</w:t>
      </w:r>
      <w:r>
        <w:rPr>
          <w:szCs w:val="22"/>
          <w:vertAlign w:val="subscript"/>
        </w:rPr>
        <w:t>max</w:t>
      </w:r>
      <w:r>
        <w:rPr>
          <w:szCs w:val="22"/>
        </w:rPr>
        <w:t>) körülbelül 2,80 ng/ml volt a 60 mg/ttkg/nap dózis 7 napon át magas zsírtartalmú, magas kalóriatartalmú étrenddel történő alkalmazását követően. Ismételt adagolás után a szepiapterin felhalmozódását nem észlelték.</w:t>
      </w:r>
    </w:p>
    <w:p>
      <w:pPr>
        <w:numPr>
          <w:ilvl w:val="12"/>
          <w:numId w:val="0"/>
        </w:numPr>
        <w:spacing w:line="240" w:lineRule="auto"/>
        <w:ind w:right="-2"/>
      </w:pPr>
    </w:p>
    <w:p>
      <w:pPr>
        <w:spacing w:line="240" w:lineRule="auto"/>
        <w:ind w:right="-2"/>
        <w:rPr>
          <w:szCs w:val="22"/>
        </w:rPr>
      </w:pPr>
      <w:r>
        <w:rPr>
          <w:szCs w:val="22"/>
        </w:rPr>
        <w:t>A plazma szepiapterinje széles körben metabolizálódik a BH</w:t>
      </w:r>
      <w:r>
        <w:rPr>
          <w:szCs w:val="22"/>
          <w:vertAlign w:val="subscript"/>
        </w:rPr>
        <w:t xml:space="preserve">4 </w:t>
      </w:r>
      <w:r>
        <w:rPr>
          <w:szCs w:val="22"/>
        </w:rPr>
        <w:t>farmakológiailag aktív metabolitjává. A BH</w:t>
      </w:r>
      <w:r>
        <w:rPr>
          <w:szCs w:val="22"/>
          <w:vertAlign w:val="subscript"/>
        </w:rPr>
        <w:t>4</w:t>
      </w:r>
      <w:r>
        <w:rPr>
          <w:szCs w:val="22"/>
        </w:rPr>
        <w:t xml:space="preserve"> látszólagos terminális felezési ideje körülbelül öt óra. Mind a BH</w:t>
      </w:r>
      <w:r>
        <w:rPr>
          <w:szCs w:val="22"/>
          <w:vertAlign w:val="subscript"/>
        </w:rPr>
        <w:t>4</w:t>
      </w:r>
      <w:r>
        <w:rPr>
          <w:szCs w:val="22"/>
        </w:rPr>
        <w:t xml:space="preserve"> C</w:t>
      </w:r>
      <w:r>
        <w:rPr>
          <w:szCs w:val="22"/>
          <w:vertAlign w:val="subscript"/>
        </w:rPr>
        <w:t>max</w:t>
      </w:r>
      <w:r>
        <w:rPr>
          <w:szCs w:val="22"/>
        </w:rPr>
        <w:t>, mind a koncentráció-idő görbe alatti terület a nulla időponttól a dózis alkalmazását követő 24 óráig (AUC</w:t>
      </w:r>
      <w:r>
        <w:rPr>
          <w:szCs w:val="22"/>
          <w:vertAlign w:val="subscript"/>
        </w:rPr>
        <w:t>0–24h</w:t>
      </w:r>
      <w:r>
        <w:rPr>
          <w:szCs w:val="22"/>
        </w:rPr>
        <w:t>)</w:t>
      </w:r>
      <w:r>
        <w:rPr>
          <w:szCs w:val="22"/>
          <w:vertAlign w:val="subscript"/>
        </w:rPr>
        <w:t xml:space="preserve"> </w:t>
      </w:r>
      <w:r>
        <w:rPr>
          <w:szCs w:val="22"/>
        </w:rPr>
        <w:t>növekedett a dózissal együtt, míg a növekedés kisebb volt, mint a dózisarányos, amikor a szepiapterin dózisa 20 mg/ttkg felett volt. Nem halmozódik fel BH</w:t>
      </w:r>
      <w:r>
        <w:rPr>
          <w:szCs w:val="22"/>
          <w:vertAlign w:val="subscript"/>
        </w:rPr>
        <w:t>4</w:t>
      </w:r>
      <w:r>
        <w:rPr>
          <w:szCs w:val="22"/>
        </w:rPr>
        <w:t xml:space="preserve"> a 7 napon át ismételt 60 mg/ttkg szepiapterin-dózisok után.</w:t>
      </w:r>
    </w:p>
    <w:p>
      <w:pPr>
        <w:spacing w:line="240" w:lineRule="auto"/>
        <w:ind w:right="-2"/>
      </w:pPr>
    </w:p>
    <w:p>
      <w:pPr>
        <w:keepNext/>
        <w:numPr>
          <w:ilvl w:val="12"/>
          <w:numId w:val="0"/>
        </w:numPr>
        <w:spacing w:line="240" w:lineRule="auto"/>
        <w:rPr>
          <w:i/>
        </w:rPr>
      </w:pPr>
      <w:r>
        <w:rPr>
          <w:i/>
          <w:iCs/>
          <w:szCs w:val="22"/>
        </w:rPr>
        <w:t>Az étel hatása</w:t>
      </w:r>
    </w:p>
    <w:p>
      <w:pPr>
        <w:keepNext/>
        <w:spacing w:line="240" w:lineRule="auto"/>
      </w:pPr>
      <w:r>
        <w:rPr>
          <w:szCs w:val="22"/>
        </w:rPr>
        <w:t>Amikor a szepiapterint kis zsírtartalmú, alacsony kalóriatartalmú étellel együtt alkalmazták a 20–60 mg/ttkg dózistartományban, a BH</w:t>
      </w:r>
      <w:r>
        <w:rPr>
          <w:szCs w:val="22"/>
          <w:vertAlign w:val="subscript"/>
        </w:rPr>
        <w:t>4</w:t>
      </w:r>
      <w:r>
        <w:rPr>
          <w:szCs w:val="22"/>
        </w:rPr>
        <w:t>-expozíció 1,69–1,72-szeres volt a C</w:t>
      </w:r>
      <w:r>
        <w:rPr>
          <w:szCs w:val="22"/>
          <w:vertAlign w:val="subscript"/>
        </w:rPr>
        <w:t>max</w:t>
      </w:r>
      <w:r>
        <w:rPr>
          <w:szCs w:val="22"/>
        </w:rPr>
        <w:t xml:space="preserve"> esetében, illetve 1,62–1,73-szor nagyobb az AUC</w:t>
      </w:r>
      <w:r>
        <w:rPr>
          <w:szCs w:val="22"/>
          <w:vertAlign w:val="subscript"/>
        </w:rPr>
        <w:t>0–24h</w:t>
      </w:r>
      <w:r>
        <w:rPr>
          <w:szCs w:val="22"/>
        </w:rPr>
        <w:t xml:space="preserve"> esetében, mint az éhgyomri feltételek között történő alkalmazás esetén. Amikor a szepiapterint nagy zsírtartalmú, magas kalóriatartalmú étellel együtt alkalmazták, a BH</w:t>
      </w:r>
      <w:r>
        <w:rPr>
          <w:szCs w:val="22"/>
          <w:vertAlign w:val="subscript"/>
        </w:rPr>
        <w:t>4</w:t>
      </w:r>
      <w:r>
        <w:rPr>
          <w:szCs w:val="22"/>
        </w:rPr>
        <w:t>-expozíció 2,21–2,26-szor nagyobb volt a C</w:t>
      </w:r>
      <w:r>
        <w:rPr>
          <w:szCs w:val="22"/>
          <w:vertAlign w:val="subscript"/>
        </w:rPr>
        <w:t>max</w:t>
      </w:r>
      <w:r>
        <w:rPr>
          <w:szCs w:val="22"/>
        </w:rPr>
        <w:t xml:space="preserve"> esetében, illetve 2,51–2,84-szer nagyobb az AUC</w:t>
      </w:r>
      <w:r>
        <w:rPr>
          <w:szCs w:val="22"/>
          <w:vertAlign w:val="subscript"/>
        </w:rPr>
        <w:t>0–24h</w:t>
      </w:r>
      <w:r>
        <w:rPr>
          <w:szCs w:val="22"/>
        </w:rPr>
        <w:t xml:space="preserve"> esetében, mint az éhgyomri feltételek között történő alkalmazás esetén.</w:t>
      </w:r>
    </w:p>
    <w:p>
      <w:pPr>
        <w:spacing w:line="240" w:lineRule="auto"/>
        <w:ind w:right="-2"/>
      </w:pPr>
    </w:p>
    <w:p>
      <w:pPr>
        <w:spacing w:line="240" w:lineRule="auto"/>
        <w:ind w:right="-2"/>
      </w:pPr>
      <w:r>
        <w:rPr>
          <w:szCs w:val="22"/>
        </w:rPr>
        <w:t>A szepiapterin a nap bármely időpontjában, mindennap ugyanabban az időpontban, bármilyen étkezéssel bevehető.</w:t>
      </w:r>
    </w:p>
    <w:p>
      <w:pPr>
        <w:spacing w:line="240" w:lineRule="auto"/>
        <w:ind w:right="-2"/>
      </w:pPr>
    </w:p>
    <w:p>
      <w:pPr>
        <w:keepNext/>
        <w:numPr>
          <w:ilvl w:val="12"/>
          <w:numId w:val="0"/>
        </w:numPr>
        <w:spacing w:line="240" w:lineRule="auto"/>
        <w:rPr>
          <w:u w:val="single"/>
        </w:rPr>
      </w:pPr>
      <w:r>
        <w:rPr>
          <w:szCs w:val="22"/>
          <w:u w:val="single"/>
        </w:rPr>
        <w:t>Eloszlás</w:t>
      </w:r>
    </w:p>
    <w:p>
      <w:pPr>
        <w:keepNext/>
        <w:numPr>
          <w:ilvl w:val="12"/>
          <w:numId w:val="0"/>
        </w:numPr>
        <w:spacing w:line="240" w:lineRule="auto"/>
        <w:rPr>
          <w:u w:val="single"/>
        </w:rPr>
      </w:pPr>
    </w:p>
    <w:p>
      <w:pPr>
        <w:spacing w:line="240" w:lineRule="auto"/>
        <w:ind w:right="-2"/>
      </w:pPr>
      <w:r>
        <w:rPr>
          <w:szCs w:val="22"/>
        </w:rPr>
        <w:t>A szepiapterin vagy BH</w:t>
      </w:r>
      <w:r>
        <w:rPr>
          <w:szCs w:val="22"/>
          <w:vertAlign w:val="subscript"/>
        </w:rPr>
        <w:t>4</w:t>
      </w:r>
      <w:r>
        <w:rPr>
          <w:szCs w:val="22"/>
        </w:rPr>
        <w:t xml:space="preserve"> a plazmafehérjéhez való kötődése kicsi, ugyanakkor a plazmában lévő szepiapterin és BH</w:t>
      </w:r>
      <w:r>
        <w:rPr>
          <w:szCs w:val="22"/>
          <w:vertAlign w:val="subscript"/>
        </w:rPr>
        <w:t>4</w:t>
      </w:r>
      <w:r>
        <w:rPr>
          <w:szCs w:val="22"/>
        </w:rPr>
        <w:t xml:space="preserve"> java része szabadon fejthet ki farmakológiai hatásokat. </w:t>
      </w:r>
      <w:r>
        <w:rPr>
          <w:i/>
          <w:iCs/>
          <w:szCs w:val="22"/>
        </w:rPr>
        <w:t>In vitro</w:t>
      </w:r>
      <w:r>
        <w:rPr>
          <w:szCs w:val="22"/>
        </w:rPr>
        <w:t xml:space="preserve"> vizsgálatok kimutatták, hogy a szepiapterin 0,1% ditiotreitol jelenlétében a plazmafehérjéhez kötődik (átlag: 15,4%) a 0,1–10 μM koncentrációtartományban. A BH</w:t>
      </w:r>
      <w:r>
        <w:rPr>
          <w:szCs w:val="22"/>
          <w:vertAlign w:val="subscript"/>
        </w:rPr>
        <w:t>4</w:t>
      </w:r>
      <w:r>
        <w:rPr>
          <w:szCs w:val="22"/>
        </w:rPr>
        <w:t xml:space="preserve"> 41,3%-a (2 μM-nál), 33,0%-a (5 μM-nél) és 24,1%-a (15 μM-nél) kötődött fehérjéhez a humán plazmában,0,5% β-merkaptoetanol jelenlétében.</w:t>
      </w:r>
    </w:p>
    <w:p>
      <w:pPr>
        <w:spacing w:line="240" w:lineRule="auto"/>
        <w:ind w:right="-2"/>
      </w:pPr>
    </w:p>
    <w:p>
      <w:pPr>
        <w:numPr>
          <w:ilvl w:val="12"/>
          <w:numId w:val="0"/>
        </w:numPr>
        <w:spacing w:line="240" w:lineRule="auto"/>
        <w:ind w:right="-2"/>
      </w:pPr>
      <w:r>
        <w:rPr>
          <w:szCs w:val="22"/>
        </w:rPr>
        <w:t>Egészséges alanyoknál az ismételt orális szepiapterin alkalmazást követően emelkedett BH</w:t>
      </w:r>
      <w:r>
        <w:rPr>
          <w:szCs w:val="22"/>
          <w:vertAlign w:val="subscript"/>
        </w:rPr>
        <w:t>4</w:t>
      </w:r>
      <w:r>
        <w:rPr>
          <w:szCs w:val="22"/>
        </w:rPr>
        <w:t>-koncentrációt figyeltek meg a cerebrospinális folyadékban.</w:t>
      </w:r>
    </w:p>
    <w:p>
      <w:pPr>
        <w:numPr>
          <w:ilvl w:val="12"/>
          <w:numId w:val="0"/>
        </w:numPr>
        <w:spacing w:line="240" w:lineRule="auto"/>
        <w:ind w:right="-2"/>
      </w:pPr>
    </w:p>
    <w:p>
      <w:pPr>
        <w:keepNext/>
        <w:keepLines/>
        <w:numPr>
          <w:ilvl w:val="12"/>
          <w:numId w:val="0"/>
        </w:numPr>
        <w:spacing w:line="240" w:lineRule="auto"/>
        <w:rPr>
          <w:u w:val="single"/>
        </w:rPr>
      </w:pPr>
      <w:r>
        <w:rPr>
          <w:szCs w:val="22"/>
          <w:u w:val="single"/>
        </w:rPr>
        <w:t>Biotranszformáció</w:t>
      </w:r>
    </w:p>
    <w:p>
      <w:pPr>
        <w:keepNext/>
        <w:keepLines/>
        <w:numPr>
          <w:ilvl w:val="12"/>
          <w:numId w:val="0"/>
        </w:numPr>
        <w:spacing w:line="240" w:lineRule="auto"/>
        <w:rPr>
          <w:u w:val="single"/>
        </w:rPr>
      </w:pPr>
    </w:p>
    <w:p>
      <w:pPr>
        <w:spacing w:line="240" w:lineRule="auto"/>
        <w:ind w:right="-2"/>
      </w:pPr>
      <w:r>
        <w:rPr>
          <w:szCs w:val="22"/>
        </w:rPr>
        <w:t>A szepiapterint az SR/karbonil-reduktáz és a DHFR metabolizálja egy kétlépéses, egyirányú folyamat során, amely aztán a BH</w:t>
      </w:r>
      <w:r>
        <w:rPr>
          <w:szCs w:val="22"/>
          <w:vertAlign w:val="subscript"/>
        </w:rPr>
        <w:t>4</w:t>
      </w:r>
      <w:r>
        <w:rPr>
          <w:szCs w:val="22"/>
        </w:rPr>
        <w:t xml:space="preserve"> létrejöttéhez vezet. A BH</w:t>
      </w:r>
      <w:r>
        <w:rPr>
          <w:szCs w:val="22"/>
          <w:vertAlign w:val="subscript"/>
        </w:rPr>
        <w:t>4</w:t>
      </w:r>
      <w:r>
        <w:rPr>
          <w:szCs w:val="22"/>
        </w:rPr>
        <w:t xml:space="preserve"> metabolizmusa feltételezhetően az endogén BH</w:t>
      </w:r>
      <w:r>
        <w:rPr>
          <w:szCs w:val="22"/>
          <w:vertAlign w:val="subscript"/>
        </w:rPr>
        <w:t>4</w:t>
      </w:r>
      <w:r>
        <w:rPr>
          <w:szCs w:val="22"/>
        </w:rPr>
        <w:t>-gyel azonos útvonalat követi, oxidálódik, miközben koenzimként hat az aromás aminosav-hidroxilázokra, mint például PAH, tirozin-hidroxiláz, triptofán-hidroxiláz és alkil-glicerin-monooxigenáz, valamint nitrogén-oxid-szintetáz, ugyanakkor egyes metabolitok, mint például a 4α-hidroxi-tetrahidrobiopterin és a kinonoid-dihidrobiopterin, újrahasznosíthatók a pterin-4α-karbiolamin-dehidratáz és dihidropteridin-reduktáz által mediált BH</w:t>
      </w:r>
      <w:r>
        <w:rPr>
          <w:szCs w:val="22"/>
          <w:vertAlign w:val="subscript"/>
        </w:rPr>
        <w:t>4</w:t>
      </w:r>
      <w:r>
        <w:rPr>
          <w:szCs w:val="22"/>
        </w:rPr>
        <w:t xml:space="preserve"> regenerálódásához.</w:t>
      </w:r>
    </w:p>
    <w:p>
      <w:pPr>
        <w:spacing w:line="240" w:lineRule="auto"/>
        <w:ind w:right="-2"/>
      </w:pPr>
    </w:p>
    <w:p>
      <w:pPr>
        <w:spacing w:line="240" w:lineRule="auto"/>
      </w:pPr>
      <w:r>
        <w:rPr>
          <w:szCs w:val="22"/>
        </w:rPr>
        <w:t xml:space="preserve">A szepiapterin kiterjedt metabolizmusát figyelték meg embereknél az egyszeri orális </w:t>
      </w:r>
      <w:r>
        <w:rPr>
          <w:szCs w:val="22"/>
          <w:vertAlign w:val="superscript"/>
        </w:rPr>
        <w:t>14</w:t>
      </w:r>
      <w:r>
        <w:rPr>
          <w:szCs w:val="22"/>
        </w:rPr>
        <w:t>C-szepiapterindózist követően. A fő metabolikus útvonal külön-külön vagy kombináltan magában foglalta az oxidációt/dehidrogenizációt, a redukciót/oxidációt, az oxidatív dezaminálást, a dehidratálást, az oldallánc hasítását és a metilezést stb.</w:t>
      </w:r>
    </w:p>
    <w:p>
      <w:pPr>
        <w:spacing w:line="240" w:lineRule="auto"/>
      </w:pPr>
    </w:p>
    <w:p>
      <w:pPr>
        <w:keepNext/>
        <w:numPr>
          <w:ilvl w:val="12"/>
          <w:numId w:val="0"/>
        </w:numPr>
        <w:spacing w:line="240" w:lineRule="auto"/>
        <w:rPr>
          <w:u w:val="single"/>
        </w:rPr>
      </w:pPr>
      <w:r>
        <w:rPr>
          <w:szCs w:val="22"/>
          <w:u w:val="single"/>
        </w:rPr>
        <w:t>Elimináció</w:t>
      </w:r>
    </w:p>
    <w:p>
      <w:pPr>
        <w:keepNext/>
        <w:numPr>
          <w:ilvl w:val="12"/>
          <w:numId w:val="0"/>
        </w:numPr>
        <w:spacing w:line="240" w:lineRule="auto"/>
        <w:rPr>
          <w:u w:val="single"/>
        </w:rPr>
      </w:pPr>
    </w:p>
    <w:p>
      <w:pPr>
        <w:spacing w:line="240" w:lineRule="auto"/>
        <w:ind w:right="-2"/>
      </w:pPr>
      <w:r>
        <w:rPr>
          <w:szCs w:val="22"/>
        </w:rPr>
        <w:t>A vizsgálatban résztvevő egészséges embereknél a szájon át történő alkalmazást követően a szepiapterin nagymértékben metabolizálódott, miközben a metabolitok elsősorban a székletben választódtak ki. A plazma szepiapterin gyorsan csökkent a C</w:t>
      </w:r>
      <w:r>
        <w:rPr>
          <w:szCs w:val="22"/>
          <w:vertAlign w:val="subscript"/>
        </w:rPr>
        <w:t>max</w:t>
      </w:r>
      <w:r>
        <w:rPr>
          <w:szCs w:val="22"/>
        </w:rPr>
        <w:t xml:space="preserve"> után a mennyiség-meghatározási határérték alá, általában 12 órával a dózis után. A plazma BH</w:t>
      </w:r>
      <w:r>
        <w:rPr>
          <w:szCs w:val="22"/>
          <w:vertAlign w:val="subscript"/>
        </w:rPr>
        <w:t>4</w:t>
      </w:r>
      <w:r>
        <w:rPr>
          <w:szCs w:val="22"/>
        </w:rPr>
        <w:t xml:space="preserve"> mono-exponenciálisan csökkent a C</w:t>
      </w:r>
      <w:r>
        <w:rPr>
          <w:szCs w:val="22"/>
          <w:vertAlign w:val="subscript"/>
        </w:rPr>
        <w:t>max</w:t>
      </w:r>
      <w:r>
        <w:rPr>
          <w:szCs w:val="22"/>
        </w:rPr>
        <w:t xml:space="preserve"> után. A terminális felezési idő körülbelül 5 óra volt.</w:t>
      </w:r>
    </w:p>
    <w:p>
      <w:pPr>
        <w:spacing w:line="240" w:lineRule="auto"/>
        <w:ind w:right="-2"/>
      </w:pPr>
    </w:p>
    <w:p>
      <w:pPr>
        <w:spacing w:line="240" w:lineRule="auto"/>
      </w:pPr>
      <w:r>
        <w:rPr>
          <w:szCs w:val="22"/>
        </w:rPr>
        <w:t xml:space="preserve">A felnőtt egészséges alanyok egyszeri orális </w:t>
      </w:r>
      <w:r>
        <w:rPr>
          <w:szCs w:val="22"/>
          <w:vertAlign w:val="superscript"/>
        </w:rPr>
        <w:t>14</w:t>
      </w:r>
      <w:r>
        <w:rPr>
          <w:szCs w:val="22"/>
        </w:rPr>
        <w:t xml:space="preserve">C-szepiapterin dózisát követően az átlagos 6,71%-os dózisú radioaktivitást a vizeletben és 26,18%-ot a székletben nyerték vissza, a kombinált teljes visszanyerés pedig 32,9%-os volt 240 óra alatt. E radioaktivitások többsége a beadást követő első 48 órában (28,2%) visszanyerésre került. A </w:t>
      </w:r>
      <w:r>
        <w:rPr>
          <w:szCs w:val="22"/>
          <w:vertAlign w:val="superscript"/>
        </w:rPr>
        <w:t>14</w:t>
      </w:r>
      <w:r>
        <w:rPr>
          <w:szCs w:val="22"/>
        </w:rPr>
        <w:t xml:space="preserve">C-szepiapterinből származó radioaktivitás teljes renális clearance-e 1,54 l/h (25,6 ml/perc) volt. A gasztrointesztinális traktusban a szepiapterinből származó illékony metabolitok képződését egy </w:t>
      </w:r>
      <w:r>
        <w:rPr>
          <w:i/>
          <w:iCs/>
          <w:szCs w:val="22"/>
        </w:rPr>
        <w:t>in vitro</w:t>
      </w:r>
      <w:r>
        <w:rPr>
          <w:szCs w:val="22"/>
        </w:rPr>
        <w:t>, a humán bélmikrobiótával végzett vizsgálatban igazolták.</w:t>
      </w:r>
    </w:p>
    <w:p>
      <w:pPr>
        <w:spacing w:line="240" w:lineRule="auto"/>
      </w:pPr>
    </w:p>
    <w:p>
      <w:pPr>
        <w:keepNext/>
        <w:keepLines/>
        <w:spacing w:line="240" w:lineRule="auto"/>
        <w:rPr>
          <w:szCs w:val="22"/>
          <w:u w:val="single"/>
        </w:rPr>
      </w:pPr>
      <w:r>
        <w:rPr>
          <w:szCs w:val="22"/>
          <w:u w:val="single"/>
        </w:rPr>
        <w:t>Különleges betegcsoportok</w:t>
      </w:r>
    </w:p>
    <w:p>
      <w:pPr>
        <w:keepNext/>
        <w:keepLines/>
        <w:spacing w:line="240" w:lineRule="auto"/>
        <w:rPr>
          <w:u w:val="single"/>
        </w:rPr>
      </w:pPr>
    </w:p>
    <w:p>
      <w:pPr>
        <w:keepNext/>
        <w:keepLines/>
        <w:spacing w:line="240" w:lineRule="auto"/>
        <w:rPr>
          <w:i/>
          <w:iCs/>
          <w:szCs w:val="22"/>
        </w:rPr>
      </w:pPr>
      <w:r>
        <w:rPr>
          <w:i/>
          <w:iCs/>
          <w:szCs w:val="22"/>
        </w:rPr>
        <w:t>Életkor</w:t>
      </w:r>
    </w:p>
    <w:p>
      <w:pPr>
        <w:spacing w:line="240" w:lineRule="auto"/>
      </w:pPr>
      <w:r>
        <w:rPr>
          <w:szCs w:val="22"/>
        </w:rPr>
        <w:t>A III. fázisú klinikai vizsgálatba mindenféle életkorú PKU-beteget bevontak. A clearance-re és az eloszlási térfogatra gyakorolt allometrikus hatás kivételével a populációs PK-vizsgálatban nem azonosítottak további életkorhatást.</w:t>
      </w:r>
    </w:p>
    <w:p>
      <w:pPr>
        <w:spacing w:line="240" w:lineRule="auto"/>
        <w:rPr>
          <w:i/>
          <w:iCs/>
          <w:szCs w:val="22"/>
        </w:rPr>
      </w:pPr>
    </w:p>
    <w:p>
      <w:pPr>
        <w:spacing w:line="240" w:lineRule="auto"/>
        <w:rPr>
          <w:i/>
        </w:rPr>
      </w:pPr>
      <w:r>
        <w:rPr>
          <w:i/>
          <w:iCs/>
          <w:szCs w:val="22"/>
        </w:rPr>
        <w:t>Etnikum és rassz</w:t>
      </w:r>
    </w:p>
    <w:p>
      <w:pPr>
        <w:spacing w:line="240" w:lineRule="auto"/>
      </w:pPr>
      <w:r>
        <w:rPr>
          <w:szCs w:val="22"/>
        </w:rPr>
        <w:t>Ázsiai alanyoknál magasabb BH</w:t>
      </w:r>
      <w:r>
        <w:rPr>
          <w:szCs w:val="22"/>
          <w:vertAlign w:val="subscript"/>
        </w:rPr>
        <w:t>4</w:t>
      </w:r>
      <w:r>
        <w:rPr>
          <w:szCs w:val="22"/>
        </w:rPr>
        <w:t>-expozíciót figyeltek meg. A japán etnikai áthidaló vizsgálat során a japánoknál a BH</w:t>
      </w:r>
      <w:r>
        <w:rPr>
          <w:szCs w:val="22"/>
          <w:vertAlign w:val="subscript"/>
        </w:rPr>
        <w:t>4</w:t>
      </w:r>
      <w:r>
        <w:rPr>
          <w:szCs w:val="22"/>
        </w:rPr>
        <w:t xml:space="preserve"> esetében az AUC</w:t>
      </w:r>
      <w:r>
        <w:rPr>
          <w:szCs w:val="22"/>
          <w:vertAlign w:val="subscript"/>
        </w:rPr>
        <w:t>0–utolsó</w:t>
      </w:r>
      <w:r>
        <w:rPr>
          <w:szCs w:val="22"/>
        </w:rPr>
        <w:t xml:space="preserve"> tekintetében 10–24%-kal magasabb, a C</w:t>
      </w:r>
      <w:r>
        <w:rPr>
          <w:szCs w:val="22"/>
          <w:vertAlign w:val="subscript"/>
        </w:rPr>
        <w:t>max</w:t>
      </w:r>
      <w:r>
        <w:rPr>
          <w:szCs w:val="22"/>
        </w:rPr>
        <w:t xml:space="preserve"> tekintetében pedig 14-29%-kal magasabb értékeket figyeltek meg a japán alanyoknál a nem japán alanyokhoz képest a 20–60 mg/ttkg-os szepiapterin dózistartományban.</w:t>
      </w:r>
    </w:p>
    <w:p>
      <w:pPr>
        <w:spacing w:line="240" w:lineRule="auto"/>
      </w:pPr>
    </w:p>
    <w:p>
      <w:pPr>
        <w:spacing w:line="240" w:lineRule="auto"/>
        <w:rPr>
          <w:i/>
        </w:rPr>
      </w:pPr>
      <w:r>
        <w:rPr>
          <w:i/>
          <w:iCs/>
          <w:szCs w:val="22"/>
        </w:rPr>
        <w:t>Vesekárosodás</w:t>
      </w:r>
    </w:p>
    <w:p>
      <w:pPr>
        <w:spacing w:line="240" w:lineRule="auto"/>
      </w:pPr>
      <w:r>
        <w:rPr>
          <w:szCs w:val="22"/>
        </w:rPr>
        <w:t>A szepiapterin PK-ját és biztonságosságát vesekárosodásban szenvedő betegeknél még nem vizsgálták.</w:t>
      </w:r>
    </w:p>
    <w:p>
      <w:pPr>
        <w:spacing w:line="240" w:lineRule="auto"/>
      </w:pPr>
    </w:p>
    <w:p>
      <w:pPr>
        <w:spacing w:line="240" w:lineRule="auto"/>
        <w:rPr>
          <w:i/>
        </w:rPr>
      </w:pPr>
      <w:r>
        <w:rPr>
          <w:i/>
          <w:iCs/>
          <w:szCs w:val="22"/>
        </w:rPr>
        <w:t>Májkárosodás</w:t>
      </w:r>
    </w:p>
    <w:p>
      <w:pPr>
        <w:spacing w:line="240" w:lineRule="auto"/>
      </w:pPr>
      <w:r>
        <w:rPr>
          <w:szCs w:val="22"/>
        </w:rPr>
        <w:t>A szepiapterin PK-ját és biztonságosságát májkárosodásban szenvedő betegeknél még nem vizsgálták.</w:t>
      </w:r>
    </w:p>
    <w:p>
      <w:pPr>
        <w:spacing w:line="240" w:lineRule="auto"/>
      </w:pPr>
    </w:p>
    <w:p>
      <w:pPr>
        <w:numPr>
          <w:ilvl w:val="12"/>
          <w:numId w:val="0"/>
        </w:numPr>
        <w:spacing w:line="240" w:lineRule="auto"/>
        <w:ind w:right="-2"/>
        <w:rPr>
          <w:u w:val="single"/>
        </w:rPr>
      </w:pPr>
      <w:r>
        <w:rPr>
          <w:szCs w:val="22"/>
          <w:u w:val="single"/>
        </w:rPr>
        <w:t>Gyógyszerkölcsönhatások</w:t>
      </w:r>
    </w:p>
    <w:p>
      <w:pPr>
        <w:numPr>
          <w:ilvl w:val="12"/>
          <w:numId w:val="0"/>
        </w:numPr>
        <w:spacing w:line="240" w:lineRule="auto"/>
        <w:ind w:right="-2"/>
        <w:rPr>
          <w:u w:val="single"/>
        </w:rPr>
      </w:pPr>
    </w:p>
    <w:p>
      <w:pPr>
        <w:pStyle w:val="C-BodyText"/>
        <w:spacing w:before="0" w:after="0"/>
        <w:rPr>
          <w:i/>
          <w:iCs/>
          <w:sz w:val="22"/>
          <w:szCs w:val="22"/>
          <w:lang w:val="hu-HU"/>
        </w:rPr>
      </w:pPr>
      <w:r>
        <w:rPr>
          <w:i/>
          <w:iCs/>
          <w:sz w:val="22"/>
          <w:szCs w:val="22"/>
          <w:lang w:val="hu-HU"/>
        </w:rPr>
        <w:t>In vitro vizsgálatok</w:t>
      </w:r>
    </w:p>
    <w:p>
      <w:pPr>
        <w:pStyle w:val="C-BodyText"/>
        <w:spacing w:before="0" w:after="0"/>
        <w:rPr>
          <w:sz w:val="22"/>
          <w:lang w:val="hu-HU"/>
        </w:rPr>
      </w:pPr>
      <w:r>
        <w:rPr>
          <w:i/>
          <w:iCs/>
          <w:sz w:val="22"/>
          <w:szCs w:val="22"/>
          <w:lang w:val="hu-HU"/>
        </w:rPr>
        <w:t>In vitro</w:t>
      </w:r>
      <w:r>
        <w:rPr>
          <w:sz w:val="22"/>
          <w:szCs w:val="22"/>
          <w:lang w:val="hu-HU"/>
        </w:rPr>
        <w:t xml:space="preserve"> vizsgálatok azt mutatják, hogy a szepiapterin és a BH</w:t>
      </w:r>
      <w:r>
        <w:rPr>
          <w:sz w:val="22"/>
          <w:szCs w:val="22"/>
          <w:vertAlign w:val="subscript"/>
          <w:lang w:val="hu-HU"/>
        </w:rPr>
        <w:t xml:space="preserve">4 </w:t>
      </w:r>
      <w:r>
        <w:rPr>
          <w:sz w:val="22"/>
          <w:szCs w:val="22"/>
          <w:lang w:val="hu-HU"/>
        </w:rPr>
        <w:t>nem valószínű, hogy CYP450-mediált metabolizmust okoznának.</w:t>
      </w:r>
    </w:p>
    <w:p>
      <w:pPr>
        <w:pStyle w:val="C-BodyText"/>
        <w:spacing w:before="0" w:after="0"/>
        <w:rPr>
          <w:sz w:val="22"/>
          <w:lang w:val="hu-HU"/>
        </w:rPr>
      </w:pPr>
      <w:r>
        <w:rPr>
          <w:i/>
          <w:iCs/>
          <w:sz w:val="22"/>
          <w:szCs w:val="22"/>
          <w:lang w:val="hu-HU"/>
        </w:rPr>
        <w:t>In vitro</w:t>
      </w:r>
      <w:r>
        <w:rPr>
          <w:sz w:val="22"/>
          <w:szCs w:val="22"/>
          <w:lang w:val="hu-HU"/>
        </w:rPr>
        <w:t xml:space="preserve"> a szepiapterin nem gátolta a CYP1A2, CYP2B6, CYP2C8, CYP2C9, CYP2C19, CYP2D6 vagy CYP3A4 enzimeket, illetve nem indukálta a CYP1A2, CYP2B6 vagy CYP3A4 enzimeket.</w:t>
      </w:r>
    </w:p>
    <w:p>
      <w:pPr>
        <w:pStyle w:val="C-BodyText"/>
        <w:spacing w:before="0" w:after="0"/>
        <w:rPr>
          <w:sz w:val="22"/>
          <w:lang w:val="hu-HU"/>
        </w:rPr>
      </w:pPr>
    </w:p>
    <w:p>
      <w:pPr>
        <w:pStyle w:val="C-BodyText"/>
        <w:keepNext/>
        <w:spacing w:before="0" w:after="0"/>
        <w:rPr>
          <w:i/>
          <w:iCs/>
          <w:sz w:val="22"/>
          <w:szCs w:val="22"/>
          <w:lang w:val="hu-HU"/>
        </w:rPr>
      </w:pPr>
      <w:r>
        <w:rPr>
          <w:i/>
          <w:iCs/>
          <w:sz w:val="22"/>
          <w:szCs w:val="22"/>
          <w:lang w:val="hu-HU"/>
        </w:rPr>
        <w:t>In vivo vizsgálatok</w:t>
      </w:r>
    </w:p>
    <w:p>
      <w:pPr>
        <w:pStyle w:val="C-BodyText"/>
        <w:spacing w:before="0" w:after="0"/>
        <w:rPr>
          <w:sz w:val="22"/>
          <w:szCs w:val="22"/>
          <w:lang w:val="hu-HU"/>
        </w:rPr>
      </w:pPr>
      <w:r>
        <w:rPr>
          <w:sz w:val="22"/>
          <w:szCs w:val="22"/>
          <w:lang w:val="hu-HU"/>
        </w:rPr>
        <w:t>Egészséges alanyoknál a szepiapterin (20 mg/kg) és az emlőrák rezisztenciafehérje (BCRP) gátló kurkumin (2 g) egyszeri adagjának együttes alkalmazása enyhén megnövelte a BH4-expozíciót. A BH4 C</w:t>
      </w:r>
      <w:r>
        <w:rPr>
          <w:sz w:val="22"/>
          <w:szCs w:val="22"/>
          <w:vertAlign w:val="subscript"/>
          <w:lang w:val="hu-HU"/>
        </w:rPr>
        <w:t>max</w:t>
      </w:r>
      <w:r>
        <w:rPr>
          <w:sz w:val="22"/>
          <w:szCs w:val="22"/>
          <w:lang w:val="hu-HU"/>
        </w:rPr>
        <w:t xml:space="preserve"> és a koncentráció-idő görbe alatti területnek a nullponttól az utolsó számszerűsíthető mérés időpontjáig (AUC</w:t>
      </w:r>
      <w:r>
        <w:rPr>
          <w:sz w:val="22"/>
          <w:szCs w:val="22"/>
          <w:vertAlign w:val="subscript"/>
          <w:lang w:val="hu-HU"/>
        </w:rPr>
        <w:t>0-utolsó</w:t>
      </w:r>
      <w:r>
        <w:rPr>
          <w:sz w:val="22"/>
          <w:szCs w:val="22"/>
          <w:lang w:val="hu-HU"/>
        </w:rPr>
        <w:t>) terjedő területére vonatkozó általános becsült geometriai középértékek (GMR) (90% CI) a szepiapterin és kurkumin együttes alkalmazása esetén a szepiapterin önmagában történő alkalmazásához képest 1,24 (1,15-1,33), illetve 1,20 (1,13-1,28) volt. Ez a szerény növekedés klinikailag nem tekinthető relevánsnak.</w:t>
      </w:r>
    </w:p>
    <w:p>
      <w:pPr>
        <w:pStyle w:val="C-BodyText"/>
        <w:spacing w:before="0" w:after="0"/>
        <w:rPr>
          <w:sz w:val="22"/>
          <w:szCs w:val="22"/>
          <w:lang w:val="hu-HU"/>
        </w:rPr>
      </w:pPr>
    </w:p>
    <w:p>
      <w:pPr>
        <w:pStyle w:val="C-BodyText"/>
        <w:spacing w:before="0" w:after="0"/>
        <w:rPr>
          <w:sz w:val="22"/>
          <w:lang w:val="hu-HU"/>
        </w:rPr>
      </w:pPr>
      <w:r>
        <w:rPr>
          <w:sz w:val="22"/>
          <w:szCs w:val="22"/>
          <w:lang w:val="hu-HU"/>
        </w:rPr>
        <w:t>A 60 mg/ttkg maximális terápiás dózisban adott egyszeri szepiapterindózis és a BCRP szubsztrát rozuvasztatin (10 mg) együttes alkalmazása nem befolyásolta a rozuvasztatin PK-jának hatását. A rozuvasztatin C</w:t>
      </w:r>
      <w:r>
        <w:rPr>
          <w:sz w:val="22"/>
          <w:szCs w:val="22"/>
          <w:vertAlign w:val="subscript"/>
          <w:lang w:val="hu-HU"/>
        </w:rPr>
        <w:t>max</w:t>
      </w:r>
      <w:r>
        <w:rPr>
          <w:sz w:val="22"/>
          <w:szCs w:val="22"/>
          <w:lang w:val="hu-HU"/>
        </w:rPr>
        <w:t xml:space="preserve"> és az AUC</w:t>
      </w:r>
      <w:r>
        <w:rPr>
          <w:sz w:val="22"/>
          <w:szCs w:val="22"/>
          <w:vertAlign w:val="subscript"/>
          <w:lang w:val="hu-HU"/>
        </w:rPr>
        <w:t>0–utolsó</w:t>
      </w:r>
      <w:r>
        <w:rPr>
          <w:sz w:val="22"/>
          <w:szCs w:val="22"/>
          <w:lang w:val="hu-HU"/>
        </w:rPr>
        <w:t xml:space="preserve"> értékekre becsült teljes GMR-ek (90%-os CI) a szepiapterinnek a rozuvasztatinnal történő egyidejű alkalmazásakor az önmagában alkalmazott rozuvasztatinhoz képest 1,13 (1,00‐1,28), illetve 1,02 (0,93‐1,13) voltak.</w:t>
      </w:r>
    </w:p>
    <w:p>
      <w:pPr>
        <w:pStyle w:val="C-BodyText"/>
        <w:spacing w:before="0" w:after="0"/>
        <w:rPr>
          <w:sz w:val="22"/>
          <w:lang w:val="hu-HU"/>
        </w:rPr>
      </w:pPr>
    </w:p>
    <w:p>
      <w:pPr>
        <w:spacing w:line="240" w:lineRule="auto"/>
        <w:ind w:left="567" w:hanging="567"/>
        <w:rPr>
          <w:b/>
          <w:bCs/>
          <w:szCs w:val="22"/>
        </w:rPr>
      </w:pPr>
      <w:r>
        <w:rPr>
          <w:b/>
          <w:bCs/>
          <w:szCs w:val="22"/>
        </w:rPr>
        <w:t>5.3</w:t>
      </w:r>
      <w:r>
        <w:rPr>
          <w:b/>
          <w:bCs/>
          <w:szCs w:val="22"/>
        </w:rPr>
        <w:tab/>
        <w:t>A preklinikai biztonságossági vizsgálatok eredményei</w:t>
      </w:r>
    </w:p>
    <w:p>
      <w:pPr>
        <w:keepNext/>
        <w:keepLines/>
        <w:spacing w:line="240" w:lineRule="auto"/>
        <w:ind w:left="567" w:hanging="567"/>
        <w:rPr>
          <w:szCs w:val="22"/>
        </w:rPr>
      </w:pPr>
    </w:p>
    <w:p>
      <w:pPr>
        <w:spacing w:line="240" w:lineRule="auto"/>
        <w:rPr>
          <w:szCs w:val="22"/>
        </w:rPr>
      </w:pPr>
      <w:r>
        <w:rPr>
          <w:szCs w:val="22"/>
        </w:rPr>
        <w:t>A hagyományos – farmakológiai biztonságossági, genotoxicitási, karcinogenitási, reprodukcióra és fejlődésre kifejtett toxicitási – vizsgálatokból származó nem klinikai jellegű adatok azt igazolták, hogy a készítmény alkalmazásakor humán vonatkozásban különleges kockázat nem várható.</w:t>
      </w:r>
    </w:p>
    <w:p>
      <w:pPr>
        <w:spacing w:line="240" w:lineRule="auto"/>
      </w:pPr>
    </w:p>
    <w:p>
      <w:pPr>
        <w:spacing w:line="240" w:lineRule="auto"/>
      </w:pPr>
      <w:r>
        <w:rPr>
          <w:szCs w:val="22"/>
        </w:rPr>
        <w:t>Patkányoknál az ismételt orális alkalmazást követően a szepiapterinnel összefüggő vesetubulus-degenerációt/-regenerációt, intersticiális gyulladást és fibrózist figyeltek meg a vese papilláris gyűjtőcsatornáiban lévő kristálylerakódás eredményeként. Ezek az eredmények részlegesen visszafordíthatók voltak egy négyhetes gyógyulási időszak után, és nem fordult elő vesetoxicitás olyan BH</w:t>
      </w:r>
      <w:r>
        <w:rPr>
          <w:szCs w:val="22"/>
          <w:vertAlign w:val="subscript"/>
        </w:rPr>
        <w:t>4</w:t>
      </w:r>
      <w:r>
        <w:rPr>
          <w:szCs w:val="22"/>
        </w:rPr>
        <w:t>-expozíciós szinteknél, amelyeknél a maximális ajánlott humán dózis (maximum recommended human dose, MRHD) 52-szeresének megfelelő klinikai BH</w:t>
      </w:r>
      <w:r>
        <w:rPr>
          <w:szCs w:val="22"/>
          <w:vertAlign w:val="subscript"/>
        </w:rPr>
        <w:t>4</w:t>
      </w:r>
      <w:r>
        <w:rPr>
          <w:szCs w:val="22"/>
        </w:rPr>
        <w:t>-expozíciós szint volt.</w:t>
      </w:r>
    </w:p>
    <w:p>
      <w:pPr>
        <w:spacing w:line="240" w:lineRule="auto"/>
      </w:pPr>
    </w:p>
    <w:p>
      <w:pPr>
        <w:spacing w:line="240" w:lineRule="auto"/>
      </w:pPr>
    </w:p>
    <w:p>
      <w:pPr>
        <w:keepNext/>
        <w:suppressAutoHyphens/>
        <w:spacing w:line="240" w:lineRule="auto"/>
        <w:ind w:left="567" w:hanging="567"/>
        <w:rPr>
          <w:b/>
          <w:szCs w:val="22"/>
        </w:rPr>
      </w:pPr>
      <w:r>
        <w:rPr>
          <w:b/>
          <w:bCs/>
          <w:szCs w:val="22"/>
        </w:rPr>
        <w:t>6.</w:t>
      </w:r>
      <w:r>
        <w:rPr>
          <w:b/>
          <w:bCs/>
          <w:szCs w:val="22"/>
        </w:rPr>
        <w:tab/>
        <w:t>GYÓGYSZERÉSZETI JELLEMZŐK</w:t>
      </w:r>
    </w:p>
    <w:p>
      <w:pPr>
        <w:keepNext/>
        <w:suppressAutoHyphens/>
        <w:spacing w:line="240" w:lineRule="auto"/>
        <w:ind w:left="567" w:hanging="567"/>
        <w:rPr>
          <w:b/>
          <w:szCs w:val="22"/>
        </w:rPr>
      </w:pPr>
    </w:p>
    <w:p>
      <w:pPr>
        <w:keepNext/>
        <w:spacing w:line="240" w:lineRule="auto"/>
        <w:ind w:left="567" w:hanging="567"/>
        <w:rPr>
          <w:b/>
          <w:szCs w:val="22"/>
        </w:rPr>
      </w:pPr>
      <w:r>
        <w:rPr>
          <w:b/>
          <w:bCs/>
          <w:szCs w:val="22"/>
        </w:rPr>
        <w:t>6.1</w:t>
      </w:r>
      <w:r>
        <w:rPr>
          <w:b/>
          <w:bCs/>
          <w:szCs w:val="22"/>
        </w:rPr>
        <w:tab/>
        <w:t>Segédanyagok felsorolása</w:t>
      </w:r>
      <w:r>
        <w:rPr>
          <w:b/>
          <w:szCs w:val="22"/>
        </w:rPr>
        <w:fldChar w:fldCharType="begin"/>
      </w:r>
      <w:r>
        <w:rPr>
          <w:b/>
          <w:szCs w:val="22"/>
        </w:rPr>
        <w:instrText xml:space="preserve"> DOCVARIABLE vault_nd_791e8034-9e1a-4505-a840-7fefa8631993 \* MERGEFORMAT </w:instrText>
      </w:r>
      <w:r>
        <w:rPr>
          <w:b/>
          <w:szCs w:val="22"/>
        </w:rPr>
        <w:fldChar w:fldCharType="separate"/>
      </w:r>
      <w:r>
        <w:rPr>
          <w:b/>
          <w:bCs/>
          <w:szCs w:val="22"/>
        </w:rPr>
        <w:t xml:space="preserve"> </w:t>
      </w:r>
      <w:r>
        <w:rPr>
          <w:b/>
          <w:szCs w:val="22"/>
        </w:rPr>
        <w:fldChar w:fldCharType="end"/>
      </w:r>
    </w:p>
    <w:p>
      <w:pPr>
        <w:keepNext/>
        <w:spacing w:line="240" w:lineRule="auto"/>
        <w:ind w:left="567" w:hanging="567"/>
        <w:rPr>
          <w:szCs w:val="22"/>
        </w:rPr>
      </w:pPr>
    </w:p>
    <w:p>
      <w:pPr>
        <w:keepNext/>
        <w:spacing w:line="240" w:lineRule="auto"/>
        <w:rPr>
          <w:szCs w:val="22"/>
        </w:rPr>
      </w:pPr>
      <w:r>
        <w:rPr>
          <w:szCs w:val="22"/>
        </w:rPr>
        <w:t>mikrokristályos cellulóz (E460)</w:t>
      </w:r>
    </w:p>
    <w:p>
      <w:pPr>
        <w:keepNext/>
        <w:spacing w:line="240" w:lineRule="auto"/>
        <w:rPr>
          <w:szCs w:val="22"/>
        </w:rPr>
      </w:pPr>
      <w:r>
        <w:rPr>
          <w:szCs w:val="22"/>
        </w:rPr>
        <w:t>izomaltitol (E953)</w:t>
      </w:r>
    </w:p>
    <w:p>
      <w:pPr>
        <w:spacing w:line="240" w:lineRule="auto"/>
        <w:rPr>
          <w:szCs w:val="22"/>
        </w:rPr>
      </w:pPr>
      <w:r>
        <w:rPr>
          <w:szCs w:val="22"/>
        </w:rPr>
        <w:t>mannit (E421)</w:t>
      </w:r>
    </w:p>
    <w:p>
      <w:pPr>
        <w:spacing w:line="240" w:lineRule="auto"/>
        <w:rPr>
          <w:szCs w:val="22"/>
        </w:rPr>
      </w:pPr>
      <w:r>
        <w:rPr>
          <w:szCs w:val="22"/>
        </w:rPr>
        <w:t>kroszkarmellóz-nátrium (E468)</w:t>
      </w:r>
    </w:p>
    <w:p>
      <w:pPr>
        <w:spacing w:line="240" w:lineRule="auto"/>
        <w:rPr>
          <w:szCs w:val="22"/>
        </w:rPr>
      </w:pPr>
      <w:r>
        <w:rPr>
          <w:szCs w:val="22"/>
        </w:rPr>
        <w:t>xantángumi (E415)</w:t>
      </w:r>
    </w:p>
    <w:p>
      <w:pPr>
        <w:spacing w:line="240" w:lineRule="auto"/>
        <w:rPr>
          <w:szCs w:val="22"/>
        </w:rPr>
      </w:pPr>
      <w:r>
        <w:rPr>
          <w:szCs w:val="22"/>
        </w:rPr>
        <w:t>szilícium-dioxid, kolloidos vízmentes vagy kolloidos szilícium-dioxid (E551)</w:t>
      </w:r>
    </w:p>
    <w:p>
      <w:pPr>
        <w:spacing w:line="240" w:lineRule="auto"/>
        <w:rPr>
          <w:szCs w:val="22"/>
        </w:rPr>
      </w:pPr>
      <w:r>
        <w:rPr>
          <w:szCs w:val="22"/>
        </w:rPr>
        <w:t>szukralóz (E955)</w:t>
      </w:r>
    </w:p>
    <w:p>
      <w:pPr>
        <w:spacing w:line="240" w:lineRule="auto"/>
        <w:rPr>
          <w:szCs w:val="22"/>
        </w:rPr>
      </w:pPr>
      <w:r>
        <w:rPr>
          <w:szCs w:val="22"/>
        </w:rPr>
        <w:t>magnézium-sztearát (E470)</w:t>
      </w:r>
    </w:p>
    <w:p>
      <w:pPr>
        <w:spacing w:line="240" w:lineRule="auto"/>
        <w:rPr>
          <w:szCs w:val="22"/>
        </w:rPr>
      </w:pPr>
    </w:p>
    <w:p>
      <w:pPr>
        <w:spacing w:line="240" w:lineRule="auto"/>
        <w:ind w:left="567" w:hanging="567"/>
        <w:rPr>
          <w:b/>
          <w:szCs w:val="22"/>
        </w:rPr>
      </w:pPr>
      <w:r>
        <w:rPr>
          <w:b/>
          <w:bCs/>
          <w:szCs w:val="22"/>
        </w:rPr>
        <w:t>6.2</w:t>
      </w:r>
      <w:r>
        <w:rPr>
          <w:b/>
          <w:bCs/>
          <w:szCs w:val="22"/>
        </w:rPr>
        <w:tab/>
        <w:t>Inkompatibilitások</w:t>
      </w:r>
      <w:r>
        <w:rPr>
          <w:b/>
          <w:szCs w:val="22"/>
        </w:rPr>
        <w:fldChar w:fldCharType="begin"/>
      </w:r>
      <w:r>
        <w:rPr>
          <w:b/>
          <w:szCs w:val="22"/>
        </w:rPr>
        <w:instrText xml:space="preserve"> DOCVARIABLE vault_nd_3d0e93fd-744c-41ae-8ddd-622f2cbc3a6c \* MERGEFORMAT </w:instrText>
      </w:r>
      <w:r>
        <w:rPr>
          <w:b/>
          <w:szCs w:val="22"/>
        </w:rPr>
        <w:fldChar w:fldCharType="separate"/>
      </w:r>
      <w:r>
        <w:rPr>
          <w:b/>
          <w:bCs/>
          <w:szCs w:val="22"/>
        </w:rPr>
        <w:t xml:space="preserve"> </w:t>
      </w:r>
      <w:r>
        <w:rPr>
          <w:b/>
          <w:szCs w:val="22"/>
        </w:rPr>
        <w:fldChar w:fldCharType="end"/>
      </w:r>
    </w:p>
    <w:p>
      <w:pPr>
        <w:spacing w:line="240" w:lineRule="auto"/>
        <w:ind w:left="567" w:hanging="567"/>
        <w:rPr>
          <w:szCs w:val="22"/>
        </w:rPr>
      </w:pPr>
    </w:p>
    <w:p>
      <w:pPr>
        <w:spacing w:line="240" w:lineRule="auto"/>
        <w:rPr>
          <w:szCs w:val="22"/>
        </w:rPr>
      </w:pPr>
      <w:r>
        <w:t>Nem értelmezhető</w:t>
      </w:r>
      <w:r>
        <w:rPr>
          <w:szCs w:val="22"/>
        </w:rPr>
        <w:t>.</w:t>
      </w:r>
    </w:p>
    <w:p>
      <w:pPr>
        <w:spacing w:line="240" w:lineRule="auto"/>
        <w:rPr>
          <w:szCs w:val="22"/>
        </w:rPr>
      </w:pPr>
    </w:p>
    <w:p>
      <w:pPr>
        <w:spacing w:line="240" w:lineRule="auto"/>
        <w:ind w:left="567" w:hanging="567"/>
        <w:rPr>
          <w:b/>
          <w:bCs/>
          <w:szCs w:val="22"/>
        </w:rPr>
      </w:pPr>
      <w:r>
        <w:rPr>
          <w:b/>
          <w:bCs/>
          <w:szCs w:val="22"/>
        </w:rPr>
        <w:t>6.3</w:t>
      </w:r>
      <w:r>
        <w:rPr>
          <w:b/>
          <w:bCs/>
          <w:szCs w:val="22"/>
        </w:rPr>
        <w:tab/>
        <w:t>Felhasználhatósági időtartam</w:t>
      </w:r>
    </w:p>
    <w:p>
      <w:pPr>
        <w:keepNext/>
        <w:spacing w:line="240" w:lineRule="auto"/>
        <w:ind w:left="562" w:hanging="562"/>
        <w:rPr>
          <w:szCs w:val="22"/>
        </w:rPr>
      </w:pPr>
    </w:p>
    <w:p>
      <w:pPr>
        <w:spacing w:line="240" w:lineRule="auto"/>
        <w:rPr>
          <w:szCs w:val="22"/>
        </w:rPr>
      </w:pPr>
      <w:r>
        <w:rPr>
          <w:szCs w:val="22"/>
        </w:rPr>
        <w:t>3 év.</w:t>
      </w:r>
    </w:p>
    <w:p>
      <w:pPr>
        <w:spacing w:line="240" w:lineRule="auto"/>
        <w:rPr>
          <w:szCs w:val="22"/>
        </w:rPr>
      </w:pPr>
    </w:p>
    <w:p>
      <w:pPr>
        <w:keepNext/>
        <w:keepLines/>
        <w:spacing w:line="240" w:lineRule="auto"/>
        <w:rPr>
          <w:szCs w:val="22"/>
          <w:u w:val="single"/>
        </w:rPr>
      </w:pPr>
      <w:r>
        <w:rPr>
          <w:szCs w:val="22"/>
          <w:u w:val="single"/>
        </w:rPr>
        <w:t>Feloldás után</w:t>
      </w:r>
    </w:p>
    <w:p>
      <w:pPr>
        <w:keepNext/>
        <w:keepLines/>
        <w:spacing w:line="240" w:lineRule="auto"/>
        <w:rPr>
          <w:szCs w:val="22"/>
        </w:rPr>
      </w:pPr>
    </w:p>
    <w:p>
      <w:pPr>
        <w:spacing w:line="240" w:lineRule="auto"/>
        <w:rPr>
          <w:szCs w:val="22"/>
        </w:rPr>
      </w:pPr>
      <w:r>
        <w:rPr>
          <w:szCs w:val="22"/>
        </w:rPr>
        <w:t>Minden dózist közvetlenül a feloldás után be kell adni. Az elkészített oldatot ki kell dobni, amennyiben azt nem használták fel a feloldástól számított 24 órán belül, ha hűtőszekrényben (2–8 °C-on), vagy 6 órán belül, ha 25 °C alatt tárolták.</w:t>
      </w:r>
    </w:p>
    <w:p>
      <w:pPr>
        <w:spacing w:line="240" w:lineRule="auto"/>
        <w:rPr>
          <w:szCs w:val="22"/>
        </w:rPr>
      </w:pPr>
    </w:p>
    <w:p>
      <w:pPr>
        <w:spacing w:line="240" w:lineRule="auto"/>
        <w:ind w:left="567" w:hanging="567"/>
        <w:rPr>
          <w:b/>
          <w:szCs w:val="22"/>
        </w:rPr>
      </w:pPr>
      <w:r>
        <w:rPr>
          <w:b/>
          <w:bCs/>
          <w:szCs w:val="22"/>
        </w:rPr>
        <w:t>6.4</w:t>
      </w:r>
      <w:r>
        <w:rPr>
          <w:b/>
          <w:bCs/>
          <w:szCs w:val="22"/>
        </w:rPr>
        <w:tab/>
        <w:t>Különleges tárolási előírások</w:t>
      </w:r>
      <w:r>
        <w:rPr>
          <w:b/>
          <w:szCs w:val="22"/>
        </w:rPr>
        <w:fldChar w:fldCharType="begin"/>
      </w:r>
      <w:r>
        <w:rPr>
          <w:b/>
          <w:szCs w:val="22"/>
        </w:rPr>
        <w:instrText xml:space="preserve"> DOCVARIABLE vault_nd_7d25a52f-e8c8-492e-b721-86c25301deff \* MERGEFORMAT </w:instrText>
      </w:r>
      <w:r>
        <w:rPr>
          <w:b/>
          <w:szCs w:val="22"/>
        </w:rPr>
        <w:fldChar w:fldCharType="separate"/>
      </w:r>
      <w:r>
        <w:rPr>
          <w:b/>
          <w:bCs/>
          <w:szCs w:val="22"/>
        </w:rPr>
        <w:t xml:space="preserve"> </w:t>
      </w:r>
      <w:r>
        <w:rPr>
          <w:b/>
          <w:szCs w:val="22"/>
        </w:rPr>
        <w:fldChar w:fldCharType="end"/>
      </w:r>
    </w:p>
    <w:p>
      <w:pPr>
        <w:spacing w:line="240" w:lineRule="auto"/>
        <w:ind w:left="567" w:hanging="567"/>
        <w:rPr>
          <w:b/>
          <w:szCs w:val="22"/>
        </w:rPr>
      </w:pPr>
    </w:p>
    <w:p>
      <w:pPr>
        <w:spacing w:line="240" w:lineRule="auto"/>
      </w:pPr>
      <w:r>
        <w:rPr>
          <w:noProof/>
        </w:rPr>
        <w:t>Ez a gyógyszer különleges tárolási hőmérsékletet nem igényel</w:t>
      </w:r>
      <w:r>
        <w:rPr>
          <w:szCs w:val="22"/>
        </w:rPr>
        <w:t>.</w:t>
      </w:r>
    </w:p>
    <w:p>
      <w:pPr>
        <w:spacing w:line="240" w:lineRule="auto"/>
        <w:rPr>
          <w:highlight w:val="green"/>
        </w:rPr>
      </w:pPr>
    </w:p>
    <w:p>
      <w:pPr>
        <w:spacing w:line="240" w:lineRule="auto"/>
      </w:pPr>
      <w:r>
        <w:rPr>
          <w:szCs w:val="22"/>
        </w:rPr>
        <w:t>A fénytől való védelem érdekében az eredeti csomagolásban tárolandó.</w:t>
      </w:r>
    </w:p>
    <w:p>
      <w:pPr>
        <w:spacing w:line="240" w:lineRule="auto"/>
      </w:pPr>
    </w:p>
    <w:p>
      <w:pPr>
        <w:spacing w:line="240" w:lineRule="auto"/>
        <w:rPr>
          <w:szCs w:val="22"/>
        </w:rPr>
      </w:pPr>
      <w:r>
        <w:rPr>
          <w:szCs w:val="22"/>
        </w:rPr>
        <w:t xml:space="preserve">A gyógyszer feloldás </w:t>
      </w:r>
      <w:r>
        <w:t>utáni tárolására vonatkozó előírásokat lásd a 6.3 pontban</w:t>
      </w:r>
      <w:r>
        <w:rPr>
          <w:szCs w:val="22"/>
        </w:rPr>
        <w:t>.</w:t>
      </w:r>
    </w:p>
    <w:p>
      <w:pPr>
        <w:spacing w:line="240" w:lineRule="auto"/>
        <w:rPr>
          <w:szCs w:val="22"/>
        </w:rPr>
      </w:pPr>
    </w:p>
    <w:p>
      <w:pPr>
        <w:keepNext/>
        <w:spacing w:line="240" w:lineRule="auto"/>
        <w:ind w:left="562" w:hanging="562"/>
        <w:rPr>
          <w:b/>
          <w:szCs w:val="22"/>
        </w:rPr>
      </w:pPr>
      <w:r>
        <w:rPr>
          <w:b/>
          <w:bCs/>
          <w:szCs w:val="22"/>
        </w:rPr>
        <w:t>6.5</w:t>
      </w:r>
      <w:r>
        <w:rPr>
          <w:b/>
          <w:bCs/>
          <w:szCs w:val="22"/>
        </w:rPr>
        <w:tab/>
        <w:t>Csomagolás típusa és kiszerelése</w:t>
      </w:r>
      <w:r>
        <w:rPr>
          <w:b/>
          <w:szCs w:val="22"/>
        </w:rPr>
        <w:fldChar w:fldCharType="begin"/>
      </w:r>
      <w:r>
        <w:rPr>
          <w:b/>
          <w:szCs w:val="22"/>
        </w:rPr>
        <w:instrText xml:space="preserve"> DOCVARIABLE vault_nd_794ebd6c-1e2f-4ef9-a9d4-45f0ddc130b5 \* MERGEFORMAT </w:instrText>
      </w:r>
      <w:r>
        <w:rPr>
          <w:b/>
          <w:szCs w:val="22"/>
        </w:rPr>
        <w:fldChar w:fldCharType="separate"/>
      </w:r>
      <w:r>
        <w:rPr>
          <w:b/>
          <w:bCs/>
          <w:szCs w:val="22"/>
        </w:rPr>
        <w:t xml:space="preserve"> </w:t>
      </w:r>
      <w:r>
        <w:rPr>
          <w:b/>
          <w:szCs w:val="22"/>
        </w:rPr>
        <w:fldChar w:fldCharType="end"/>
      </w:r>
    </w:p>
    <w:p>
      <w:pPr>
        <w:keepNext/>
        <w:spacing w:line="240" w:lineRule="auto"/>
        <w:ind w:left="562" w:hanging="562"/>
        <w:rPr>
          <w:b/>
          <w:szCs w:val="22"/>
        </w:rPr>
      </w:pPr>
    </w:p>
    <w:p>
      <w:pPr>
        <w:spacing w:line="240" w:lineRule="auto"/>
      </w:pPr>
      <w:r>
        <w:rPr>
          <w:szCs w:val="22"/>
        </w:rPr>
        <w:t>Hővel lezárt, laminált alumíniumfólia-tasak: Polietilén-tereftalát, fehér extrudált polietilén (poliészter/fólia tapadóréteg), alufólia (nedvességzárás) és hegesztéssel lezárt ionomer gyanta (ragasztó).</w:t>
      </w:r>
    </w:p>
    <w:p>
      <w:pPr>
        <w:spacing w:line="240" w:lineRule="auto"/>
      </w:pPr>
    </w:p>
    <w:p>
      <w:pPr>
        <w:spacing w:line="240" w:lineRule="auto"/>
        <w:rPr>
          <w:szCs w:val="22"/>
        </w:rPr>
      </w:pPr>
      <w:r>
        <w:rPr>
          <w:szCs w:val="22"/>
        </w:rPr>
        <w:t>30 egységadagos tasakot tartalmaz dobozonként.</w:t>
      </w:r>
    </w:p>
    <w:p>
      <w:pPr>
        <w:spacing w:line="240" w:lineRule="auto"/>
        <w:rPr>
          <w:szCs w:val="22"/>
        </w:rPr>
      </w:pPr>
    </w:p>
    <w:p>
      <w:pPr>
        <w:spacing w:line="240" w:lineRule="auto"/>
        <w:ind w:left="567" w:hanging="567"/>
        <w:rPr>
          <w:b/>
          <w:bCs/>
          <w:szCs w:val="22"/>
        </w:rPr>
      </w:pPr>
      <w:bookmarkStart w:id="4" w:name="OLE_LINK1"/>
      <w:r>
        <w:rPr>
          <w:b/>
          <w:bCs/>
          <w:szCs w:val="22"/>
        </w:rPr>
        <w:t>6.6</w:t>
      </w:r>
      <w:r>
        <w:rPr>
          <w:b/>
          <w:bCs/>
          <w:szCs w:val="22"/>
        </w:rPr>
        <w:tab/>
        <w:t>A megsemmisítésre vonatkozó különleges óvintézkedések és egyéb, a készítmény kezelésével kapcsolatos információk</w:t>
      </w:r>
    </w:p>
    <w:p>
      <w:pPr>
        <w:spacing w:line="240" w:lineRule="auto"/>
        <w:ind w:left="567" w:hanging="567"/>
        <w:rPr>
          <w:szCs w:val="22"/>
        </w:rPr>
      </w:pPr>
    </w:p>
    <w:p>
      <w:pPr>
        <w:spacing w:line="240" w:lineRule="auto"/>
      </w:pPr>
      <w:r>
        <w:t>A megsemmisítésre vonatkozóan nincsenek különleges előírások</w:t>
      </w:r>
      <w:r>
        <w:rPr>
          <w:szCs w:val="22"/>
        </w:rPr>
        <w:t>.</w:t>
      </w:r>
    </w:p>
    <w:p>
      <w:pPr>
        <w:spacing w:line="240" w:lineRule="auto"/>
      </w:pPr>
    </w:p>
    <w:p>
      <w:pPr>
        <w:spacing w:line="240" w:lineRule="auto"/>
      </w:pPr>
      <w:r>
        <w:t>Bármilyen fel nem használt gyógyszer, illetve hulladékanyag megsemmisítését a gyógyszerekre vonatkozó előírások szerint kell végrehajtani</w:t>
      </w:r>
      <w:r>
        <w:rPr>
          <w:szCs w:val="22"/>
        </w:rPr>
        <w:t>.</w:t>
      </w:r>
    </w:p>
    <w:p>
      <w:pPr>
        <w:spacing w:line="240" w:lineRule="auto"/>
      </w:pPr>
    </w:p>
    <w:p>
      <w:pPr>
        <w:spacing w:line="240" w:lineRule="auto"/>
        <w:rPr>
          <w:u w:val="single"/>
        </w:rPr>
      </w:pPr>
      <w:bookmarkStart w:id="5" w:name="_Hlk183502169"/>
      <w:r>
        <w:rPr>
          <w:szCs w:val="22"/>
          <w:u w:val="single"/>
        </w:rPr>
        <w:t>Utasítások az enterális tápszondán keresztül történő alkalmazáshoz</w:t>
      </w:r>
    </w:p>
    <w:p>
      <w:pPr>
        <w:spacing w:line="240" w:lineRule="auto"/>
        <w:rPr>
          <w:u w:val="single"/>
        </w:rPr>
      </w:pPr>
    </w:p>
    <w:p>
      <w:pPr>
        <w:tabs>
          <w:tab w:val="clear" w:pos="567"/>
        </w:tabs>
        <w:spacing w:line="240" w:lineRule="auto"/>
      </w:pPr>
      <w:r>
        <w:rPr>
          <w:szCs w:val="22"/>
        </w:rPr>
        <w:t>1) Alkalmazás előtt győződjön meg arról, hogy a (6 Fr vagy 8 Fr átmérőjű) enterális tápszonda akadálymentes.</w:t>
      </w:r>
    </w:p>
    <w:p>
      <w:pPr>
        <w:tabs>
          <w:tab w:val="clear" w:pos="567"/>
        </w:tabs>
        <w:spacing w:line="240" w:lineRule="auto"/>
      </w:pPr>
      <w:r>
        <w:rPr>
          <w:szCs w:val="22"/>
        </w:rPr>
        <w:t>2) Öblítse át az enterális tápszondát 10 ml vízzel.</w:t>
      </w:r>
    </w:p>
    <w:p>
      <w:pPr>
        <w:tabs>
          <w:tab w:val="clear" w:pos="567"/>
        </w:tabs>
        <w:spacing w:line="240" w:lineRule="auto"/>
      </w:pPr>
      <w:r>
        <w:rPr>
          <w:szCs w:val="22"/>
        </w:rPr>
        <w:t>3) A szükséges mennyiségű Sephience belsőleges port a keveréstől számított 30 percen belül adja be (lásd 4.2 pont).</w:t>
      </w:r>
    </w:p>
    <w:p>
      <w:pPr>
        <w:tabs>
          <w:tab w:val="clear" w:pos="567"/>
        </w:tabs>
        <w:spacing w:line="240" w:lineRule="auto"/>
      </w:pPr>
      <w:r>
        <w:rPr>
          <w:szCs w:val="22"/>
        </w:rPr>
        <w:t>4) Öblítse át az enterális tápszondát legalább 5 ml (6 Fr) vagy 15 ml (8 Fr) vízzel, és adja be az öblítőfolyadékot.</w:t>
      </w:r>
    </w:p>
    <w:p>
      <w:pPr>
        <w:spacing w:line="240" w:lineRule="auto"/>
      </w:pPr>
    </w:p>
    <w:p>
      <w:pPr>
        <w:spacing w:line="240" w:lineRule="auto"/>
      </w:pPr>
      <w:r>
        <w:rPr>
          <w:szCs w:val="22"/>
        </w:rPr>
        <w:t>Ez a gyógyszer kompatibilis a szilikonból és poliuretánból készült enterális tápszondával.</w:t>
      </w:r>
    </w:p>
    <w:p>
      <w:pPr>
        <w:spacing w:line="240" w:lineRule="auto"/>
      </w:pPr>
    </w:p>
    <w:p>
      <w:pPr>
        <w:spacing w:line="240" w:lineRule="auto"/>
      </w:pPr>
    </w:p>
    <w:bookmarkEnd w:id="4"/>
    <w:bookmarkEnd w:id="5"/>
    <w:p>
      <w:pPr>
        <w:spacing w:line="240" w:lineRule="auto"/>
        <w:ind w:left="567" w:hanging="567"/>
        <w:rPr>
          <w:szCs w:val="22"/>
        </w:rPr>
      </w:pPr>
      <w:r>
        <w:rPr>
          <w:b/>
          <w:bCs/>
          <w:szCs w:val="22"/>
        </w:rPr>
        <w:t>7.</w:t>
      </w:r>
      <w:r>
        <w:rPr>
          <w:b/>
          <w:bCs/>
          <w:szCs w:val="22"/>
        </w:rPr>
        <w:tab/>
        <w:t>A FORGALOMBA HOZATALI ENGEDÉLY JOGOSULTJA</w:t>
      </w:r>
    </w:p>
    <w:p>
      <w:pPr>
        <w:spacing w:line="240" w:lineRule="auto"/>
        <w:rPr>
          <w:szCs w:val="22"/>
        </w:rPr>
      </w:pPr>
      <w:bookmarkStart w:id="6" w:name="_Hlk158113643"/>
    </w:p>
    <w:p>
      <w:pPr>
        <w:spacing w:line="240" w:lineRule="auto"/>
      </w:pPr>
      <w:r>
        <w:t>PTC Therapeutics International Limited</w:t>
      </w:r>
    </w:p>
    <w:p>
      <w:pPr>
        <w:spacing w:line="240" w:lineRule="auto"/>
      </w:pPr>
      <w:r>
        <w:t>Unit 1, 52-55 Sir John Rogerson’s Quay</w:t>
      </w:r>
    </w:p>
    <w:p>
      <w:pPr>
        <w:spacing w:line="240" w:lineRule="auto"/>
      </w:pPr>
      <w:r>
        <w:t>Dublin 2, D02 NA07</w:t>
      </w:r>
    </w:p>
    <w:p>
      <w:pPr>
        <w:spacing w:line="240" w:lineRule="auto"/>
        <w:rPr>
          <w:szCs w:val="22"/>
        </w:rPr>
      </w:pPr>
      <w:r>
        <w:rPr>
          <w:szCs w:val="22"/>
        </w:rPr>
        <w:t>Írország</w:t>
      </w:r>
    </w:p>
    <w:p>
      <w:pPr>
        <w:spacing w:line="240" w:lineRule="auto"/>
        <w:rPr>
          <w:szCs w:val="22"/>
        </w:rPr>
      </w:pPr>
    </w:p>
    <w:p>
      <w:pPr>
        <w:spacing w:line="240" w:lineRule="auto"/>
        <w:rPr>
          <w:szCs w:val="22"/>
        </w:rPr>
      </w:pPr>
    </w:p>
    <w:bookmarkEnd w:id="6"/>
    <w:p>
      <w:pPr>
        <w:spacing w:line="240" w:lineRule="auto"/>
        <w:ind w:left="567" w:hanging="567"/>
        <w:rPr>
          <w:b/>
          <w:szCs w:val="22"/>
        </w:rPr>
      </w:pPr>
      <w:r>
        <w:rPr>
          <w:b/>
          <w:bCs/>
          <w:szCs w:val="22"/>
        </w:rPr>
        <w:t>8.</w:t>
      </w:r>
      <w:r>
        <w:rPr>
          <w:b/>
          <w:bCs/>
          <w:szCs w:val="22"/>
        </w:rPr>
        <w:tab/>
        <w:t xml:space="preserve">A FORGALOMBA HOZATALI ENGEDÉLY SZÁMA(I) </w:t>
      </w:r>
    </w:p>
    <w:p>
      <w:pPr>
        <w:spacing w:line="240" w:lineRule="auto"/>
        <w:rPr>
          <w:szCs w:val="22"/>
        </w:rPr>
      </w:pPr>
    </w:p>
    <w:p>
      <w:pPr>
        <w:spacing w:line="240" w:lineRule="auto"/>
        <w:rPr>
          <w:szCs w:val="22"/>
        </w:rPr>
      </w:pPr>
      <w:r>
        <w:rPr>
          <w:szCs w:val="22"/>
        </w:rPr>
        <w:t>EU/1/25/1939/001</w:t>
      </w:r>
    </w:p>
    <w:p>
      <w:pPr>
        <w:spacing w:line="240" w:lineRule="auto"/>
        <w:rPr>
          <w:szCs w:val="22"/>
        </w:rPr>
      </w:pPr>
      <w:r>
        <w:rPr>
          <w:szCs w:val="22"/>
        </w:rPr>
        <w:t>EU/1/25/1939/002</w:t>
      </w:r>
    </w:p>
    <w:p>
      <w:pPr>
        <w:spacing w:line="240" w:lineRule="auto"/>
        <w:rPr>
          <w:szCs w:val="22"/>
        </w:rPr>
      </w:pPr>
    </w:p>
    <w:p>
      <w:pPr>
        <w:spacing w:line="240" w:lineRule="auto"/>
        <w:rPr>
          <w:szCs w:val="22"/>
        </w:rPr>
      </w:pPr>
    </w:p>
    <w:p>
      <w:pPr>
        <w:spacing w:line="240" w:lineRule="auto"/>
        <w:ind w:left="567" w:hanging="567"/>
        <w:rPr>
          <w:szCs w:val="22"/>
        </w:rPr>
      </w:pPr>
      <w:r>
        <w:rPr>
          <w:b/>
          <w:bCs/>
          <w:szCs w:val="22"/>
        </w:rPr>
        <w:t>9.</w:t>
      </w:r>
      <w:r>
        <w:rPr>
          <w:b/>
          <w:bCs/>
          <w:szCs w:val="22"/>
        </w:rPr>
        <w:tab/>
        <w:t>A FORGALOMBA HOZATALI ENGEDÉLY ELSŐ KIADÁSÁNAK/ MEGÚJÍTÁSÁNAK DÁTUMA</w:t>
      </w:r>
    </w:p>
    <w:p>
      <w:pPr>
        <w:spacing w:line="240" w:lineRule="auto"/>
        <w:rPr>
          <w:szCs w:val="22"/>
        </w:rPr>
      </w:pPr>
    </w:p>
    <w:p>
      <w:pPr>
        <w:spacing w:line="240" w:lineRule="auto"/>
        <w:rPr>
          <w:i/>
          <w:szCs w:val="22"/>
        </w:rPr>
      </w:pPr>
      <w:r>
        <w:rPr>
          <w:szCs w:val="22"/>
        </w:rPr>
        <w:t>A forgalomba hozatali engedély első kiadásának dátuma: 2025. június 19.</w:t>
      </w:r>
    </w:p>
    <w:p>
      <w:pPr>
        <w:spacing w:line="240" w:lineRule="auto"/>
        <w:rPr>
          <w:szCs w:val="22"/>
        </w:rPr>
      </w:pPr>
    </w:p>
    <w:p>
      <w:pPr>
        <w:spacing w:line="240" w:lineRule="auto"/>
        <w:rPr>
          <w:szCs w:val="22"/>
        </w:rPr>
      </w:pPr>
    </w:p>
    <w:p>
      <w:pPr>
        <w:spacing w:line="240" w:lineRule="auto"/>
        <w:ind w:left="567" w:hanging="567"/>
        <w:rPr>
          <w:b/>
          <w:szCs w:val="22"/>
        </w:rPr>
      </w:pPr>
      <w:r>
        <w:rPr>
          <w:b/>
          <w:bCs/>
          <w:szCs w:val="22"/>
        </w:rPr>
        <w:t>10.</w:t>
      </w:r>
      <w:r>
        <w:rPr>
          <w:b/>
          <w:bCs/>
          <w:szCs w:val="22"/>
        </w:rPr>
        <w:tab/>
        <w:t>A SZÖVEG ELLENŐRZÉSÉNEK DÁTUMA</w:t>
      </w:r>
    </w:p>
    <w:p>
      <w:pPr>
        <w:spacing w:line="240" w:lineRule="auto"/>
        <w:rPr>
          <w:i/>
          <w:szCs w:val="22"/>
        </w:rPr>
      </w:pPr>
    </w:p>
    <w:p>
      <w:pPr>
        <w:spacing w:line="240" w:lineRule="auto"/>
        <w:rPr>
          <w:i/>
          <w:szCs w:val="22"/>
        </w:rPr>
      </w:pPr>
    </w:p>
    <w:p>
      <w:pPr>
        <w:numPr>
          <w:ilvl w:val="12"/>
          <w:numId w:val="0"/>
        </w:numPr>
        <w:spacing w:line="240" w:lineRule="auto"/>
        <w:ind w:right="-2"/>
        <w:rPr>
          <w:szCs w:val="22"/>
        </w:rPr>
      </w:pPr>
      <w:r>
        <w:rPr>
          <w:szCs w:val="22"/>
        </w:rPr>
        <w:t>A gyógyszerről részletes információ az Európai Gyógyszerügynökség internetes honlapján (</w:t>
      </w:r>
      <w:hyperlink r:id="rId13" w:history="1">
        <w:r>
          <w:rPr>
            <w:color w:val="0000FF"/>
            <w:szCs w:val="22"/>
            <w:u w:val="single"/>
          </w:rPr>
          <w:t>https://www.ema.e</w:t>
        </w:r>
        <w:bookmarkStart w:id="7" w:name="_Hlt145757343"/>
        <w:bookmarkStart w:id="8" w:name="_Hlt145757344"/>
        <w:r>
          <w:rPr>
            <w:color w:val="0000FF"/>
            <w:szCs w:val="22"/>
            <w:u w:val="single"/>
          </w:rPr>
          <w:t>u</w:t>
        </w:r>
        <w:bookmarkEnd w:id="7"/>
        <w:bookmarkEnd w:id="8"/>
        <w:r>
          <w:rPr>
            <w:color w:val="0000FF"/>
            <w:szCs w:val="22"/>
            <w:u w:val="single"/>
          </w:rPr>
          <w:t>rop</w:t>
        </w:r>
        <w:bookmarkStart w:id="9" w:name="_Hlt145757384"/>
        <w:r>
          <w:rPr>
            <w:color w:val="0000FF"/>
            <w:szCs w:val="22"/>
            <w:u w:val="single"/>
          </w:rPr>
          <w:t>a</w:t>
        </w:r>
        <w:bookmarkEnd w:id="9"/>
        <w:r>
          <w:rPr>
            <w:color w:val="0000FF"/>
            <w:szCs w:val="22"/>
            <w:u w:val="single"/>
          </w:rPr>
          <w:t>.eu</w:t>
        </w:r>
      </w:hyperlink>
      <w:r>
        <w:rPr>
          <w:szCs w:val="22"/>
        </w:rPr>
        <w:t xml:space="preserve">) </w:t>
      </w:r>
      <w:r>
        <w:t>található</w:t>
      </w:r>
      <w:r>
        <w:rPr>
          <w:szCs w:val="22"/>
        </w:rPr>
        <w:t>.</w:t>
      </w:r>
      <w:r>
        <w:rPr>
          <w:szCs w:val="22"/>
        </w:rPr>
        <w:br w:type="page"/>
      </w: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jc w:val="center"/>
        <w:rPr>
          <w:szCs w:val="22"/>
        </w:rPr>
      </w:pPr>
      <w:r>
        <w:rPr>
          <w:b/>
          <w:bCs/>
          <w:szCs w:val="22"/>
        </w:rPr>
        <w:t>II. MELLÉKLET</w:t>
      </w:r>
    </w:p>
    <w:p>
      <w:pPr>
        <w:spacing w:line="240" w:lineRule="auto"/>
        <w:ind w:right="1416"/>
        <w:rPr>
          <w:szCs w:val="22"/>
        </w:rPr>
      </w:pPr>
    </w:p>
    <w:p>
      <w:pPr>
        <w:spacing w:line="240" w:lineRule="auto"/>
        <w:ind w:left="1560" w:right="1416" w:hanging="851"/>
        <w:rPr>
          <w:b/>
          <w:bCs/>
          <w:szCs w:val="22"/>
        </w:rPr>
      </w:pPr>
      <w:r>
        <w:rPr>
          <w:b/>
          <w:bCs/>
          <w:szCs w:val="22"/>
        </w:rPr>
        <w:t>A.</w:t>
      </w:r>
      <w:r>
        <w:rPr>
          <w:b/>
          <w:bCs/>
          <w:szCs w:val="22"/>
        </w:rPr>
        <w:tab/>
        <w:t>A GYÁRTÁSI TÉTELEK VÉGFELSZABADÍTÁSÁÉRT FELELŐS GYÁRTÓ</w:t>
      </w:r>
    </w:p>
    <w:p>
      <w:pPr>
        <w:spacing w:line="240" w:lineRule="auto"/>
        <w:ind w:left="1560" w:right="1416" w:hanging="851"/>
        <w:rPr>
          <w:szCs w:val="22"/>
        </w:rPr>
      </w:pPr>
    </w:p>
    <w:p>
      <w:pPr>
        <w:spacing w:line="240" w:lineRule="auto"/>
        <w:ind w:left="1560" w:right="1418" w:hanging="851"/>
        <w:rPr>
          <w:b/>
          <w:bCs/>
          <w:szCs w:val="22"/>
        </w:rPr>
      </w:pPr>
      <w:r>
        <w:rPr>
          <w:b/>
          <w:bCs/>
          <w:szCs w:val="22"/>
        </w:rPr>
        <w:t>B.</w:t>
      </w:r>
      <w:r>
        <w:rPr>
          <w:b/>
          <w:bCs/>
          <w:szCs w:val="22"/>
        </w:rPr>
        <w:tab/>
        <w:t>A KIADÁSRA ÉS A FELHASZNÁLÁSRA VONATKOZÓ FELTÉTELEK VAGY KORLÁTOZÁSOK</w:t>
      </w:r>
    </w:p>
    <w:p>
      <w:pPr>
        <w:spacing w:line="240" w:lineRule="auto"/>
        <w:ind w:left="1560" w:right="1418" w:hanging="851"/>
        <w:rPr>
          <w:szCs w:val="22"/>
        </w:rPr>
      </w:pPr>
    </w:p>
    <w:p>
      <w:pPr>
        <w:spacing w:line="240" w:lineRule="auto"/>
        <w:ind w:left="1560" w:right="1559" w:hanging="851"/>
        <w:rPr>
          <w:b/>
          <w:szCs w:val="22"/>
        </w:rPr>
      </w:pPr>
      <w:r>
        <w:rPr>
          <w:b/>
          <w:bCs/>
          <w:szCs w:val="22"/>
        </w:rPr>
        <w:t>C.</w:t>
      </w:r>
      <w:r>
        <w:rPr>
          <w:b/>
          <w:bCs/>
          <w:szCs w:val="22"/>
        </w:rPr>
        <w:tab/>
      </w:r>
      <w:r>
        <w:rPr>
          <w:b/>
          <w:bCs/>
        </w:rPr>
        <w:t>A FORGALOMBA HOZATALI ENGEDÉLYBEN FOGLALT EGYÉB FELTÉTELEK ÉS KÖVETELMÉNYEK</w:t>
      </w:r>
    </w:p>
    <w:p>
      <w:pPr>
        <w:spacing w:line="240" w:lineRule="auto"/>
        <w:ind w:left="1560" w:right="1558" w:hanging="851"/>
        <w:rPr>
          <w:b/>
        </w:rPr>
      </w:pPr>
    </w:p>
    <w:p>
      <w:pPr>
        <w:spacing w:line="240" w:lineRule="auto"/>
        <w:ind w:left="1560" w:right="1416" w:hanging="851"/>
        <w:rPr>
          <w:b/>
        </w:rPr>
      </w:pPr>
      <w:r>
        <w:rPr>
          <w:b/>
          <w:bCs/>
          <w:szCs w:val="22"/>
        </w:rPr>
        <w:t>D.</w:t>
      </w:r>
      <w:r>
        <w:rPr>
          <w:b/>
          <w:bCs/>
          <w:szCs w:val="22"/>
        </w:rPr>
        <w:tab/>
      </w:r>
      <w:r>
        <w:rPr>
          <w:b/>
          <w:bCs/>
          <w:caps/>
          <w:szCs w:val="22"/>
        </w:rPr>
        <w:t>A GYÓGYSZER BIZTONSÁGOS ÉS HATÉKONY ALKALMAZÁSÁRA VONATKOZÓ FELTÉTELEK VAGY KORLÁTOZÁSOK</w:t>
      </w:r>
    </w:p>
    <w:p>
      <w:pPr>
        <w:spacing w:line="240" w:lineRule="auto"/>
        <w:ind w:right="1416"/>
        <w:rPr>
          <w:b/>
        </w:rPr>
      </w:pPr>
    </w:p>
    <w:p>
      <w:pPr>
        <w:spacing w:line="240" w:lineRule="auto"/>
        <w:ind w:left="567" w:hanging="567"/>
        <w:rPr>
          <w:szCs w:val="22"/>
        </w:rPr>
      </w:pPr>
      <w:r>
        <w:rPr>
          <w:szCs w:val="22"/>
        </w:rPr>
        <w:br w:type="page"/>
      </w:r>
    </w:p>
    <w:p>
      <w:pPr>
        <w:pStyle w:val="TitleB"/>
      </w:pPr>
      <w:bookmarkStart w:id="10" w:name="OLE_LINK2"/>
      <w:r>
        <w:t>A.</w:t>
      </w:r>
      <w:r>
        <w:tab/>
        <w:t>A GYÁRTÁSI TÉTELEK VÉGFELSZABADÍTÁSÁÉRT FELELŐS GYÁRTÓ</w:t>
      </w:r>
    </w:p>
    <w:p>
      <w:pPr>
        <w:spacing w:line="240" w:lineRule="auto"/>
        <w:ind w:left="567" w:hanging="567"/>
        <w:rPr>
          <w:b/>
          <w:szCs w:val="22"/>
        </w:rPr>
      </w:pPr>
    </w:p>
    <w:p>
      <w:pPr>
        <w:spacing w:line="240" w:lineRule="auto"/>
        <w:ind w:left="567" w:hanging="567"/>
        <w:rPr>
          <w:u w:val="single"/>
        </w:rPr>
      </w:pPr>
      <w:r>
        <w:rPr>
          <w:u w:val="single"/>
        </w:rPr>
        <w:t>A gyártási tételek végfelszabadításáért felelős gyártó neve és címe</w:t>
      </w:r>
    </w:p>
    <w:p>
      <w:pPr>
        <w:spacing w:line="240" w:lineRule="auto"/>
        <w:ind w:left="567" w:hanging="567"/>
        <w:rPr>
          <w:b/>
          <w:szCs w:val="22"/>
        </w:rPr>
      </w:pPr>
    </w:p>
    <w:p>
      <w:pPr>
        <w:spacing w:line="240" w:lineRule="auto"/>
        <w:ind w:left="567" w:hanging="567"/>
      </w:pPr>
      <w:r>
        <w:t>PTC Therapeutics International Limited</w:t>
      </w:r>
    </w:p>
    <w:p>
      <w:pPr>
        <w:spacing w:line="240" w:lineRule="auto"/>
        <w:ind w:left="567" w:hanging="567"/>
      </w:pPr>
      <w:r>
        <w:t>Unit 1, 52-55 Sir John Rogerson’s Quay</w:t>
      </w:r>
    </w:p>
    <w:p>
      <w:pPr>
        <w:spacing w:line="240" w:lineRule="auto"/>
        <w:ind w:left="567" w:hanging="567"/>
      </w:pPr>
      <w:r>
        <w:t>Dublin 2, D02 NA07</w:t>
      </w:r>
    </w:p>
    <w:p>
      <w:pPr>
        <w:spacing w:line="240" w:lineRule="auto"/>
        <w:ind w:left="567" w:hanging="567"/>
        <w:rPr>
          <w:szCs w:val="22"/>
        </w:rPr>
      </w:pPr>
      <w:r>
        <w:rPr>
          <w:szCs w:val="22"/>
        </w:rPr>
        <w:t>Írország</w:t>
      </w:r>
    </w:p>
    <w:p>
      <w:pPr>
        <w:spacing w:line="240" w:lineRule="auto"/>
        <w:ind w:left="567" w:hanging="567"/>
        <w:rPr>
          <w:b/>
          <w:szCs w:val="22"/>
        </w:rPr>
      </w:pPr>
    </w:p>
    <w:p>
      <w:pPr>
        <w:spacing w:line="240" w:lineRule="auto"/>
        <w:ind w:left="567" w:hanging="567"/>
        <w:rPr>
          <w:b/>
          <w:szCs w:val="22"/>
        </w:rPr>
      </w:pPr>
    </w:p>
    <w:p>
      <w:pPr>
        <w:pStyle w:val="TitleB"/>
      </w:pPr>
      <w:r>
        <w:t>B.</w:t>
      </w:r>
      <w:bookmarkEnd w:id="10"/>
      <w:r>
        <w:tab/>
        <w:t xml:space="preserve">A KIADÁSRA ÉS FELHASZNÁLÁSRA VONATKOZÓ FELTÉTELEK VAGY KORLÁTOZÁSOK </w:t>
      </w:r>
    </w:p>
    <w:p>
      <w:pPr>
        <w:spacing w:line="240" w:lineRule="auto"/>
        <w:rPr>
          <w:szCs w:val="22"/>
        </w:rPr>
      </w:pPr>
    </w:p>
    <w:p>
      <w:pPr>
        <w:numPr>
          <w:ilvl w:val="12"/>
          <w:numId w:val="0"/>
        </w:numPr>
        <w:spacing w:line="240" w:lineRule="auto"/>
      </w:pPr>
      <w:r>
        <w:t>Korlátozott érvényű orvosi rendelvényhez kötött gyógyszer (lásd I. Melléklet: Alkalmazási előírás, 4.2 pont).</w:t>
      </w:r>
    </w:p>
    <w:p>
      <w:pPr>
        <w:numPr>
          <w:ilvl w:val="12"/>
          <w:numId w:val="0"/>
        </w:numPr>
        <w:spacing w:line="240" w:lineRule="auto"/>
        <w:rPr>
          <w:szCs w:val="22"/>
        </w:rPr>
      </w:pPr>
    </w:p>
    <w:p>
      <w:pPr>
        <w:numPr>
          <w:ilvl w:val="12"/>
          <w:numId w:val="0"/>
        </w:numPr>
        <w:spacing w:line="240" w:lineRule="auto"/>
        <w:rPr>
          <w:szCs w:val="22"/>
        </w:rPr>
      </w:pPr>
    </w:p>
    <w:p>
      <w:pPr>
        <w:pStyle w:val="TitleB"/>
      </w:pPr>
      <w:r>
        <w:t>C.</w:t>
      </w:r>
      <w:r>
        <w:tab/>
        <w:t>A FORGALOMBA HOZATALI ENGEDÉLYBEN FOGLALT EGYÉB FELTÉTELEK ÉS KÖVETELMÉNYEK</w:t>
      </w:r>
    </w:p>
    <w:p>
      <w:pPr>
        <w:spacing w:line="240" w:lineRule="auto"/>
        <w:ind w:left="567" w:hanging="567"/>
        <w:rPr>
          <w:u w:val="single"/>
        </w:rPr>
      </w:pPr>
    </w:p>
    <w:p>
      <w:pPr>
        <w:pStyle w:val="ListParagraph"/>
        <w:numPr>
          <w:ilvl w:val="0"/>
          <w:numId w:val="48"/>
        </w:numPr>
        <w:ind w:left="562" w:hanging="562"/>
        <w:rPr>
          <w:b/>
        </w:rPr>
      </w:pPr>
      <w:r>
        <w:rPr>
          <w:b/>
          <w:bCs/>
          <w:szCs w:val="22"/>
        </w:rPr>
        <w:t>Időszakos gyógyszerbiztonsági jelentések (Periodic safety update report, PSUR)</w:t>
      </w:r>
    </w:p>
    <w:p>
      <w:pPr>
        <w:spacing w:line="240" w:lineRule="auto"/>
        <w:rPr>
          <w:szCs w:val="22"/>
        </w:rPr>
      </w:pPr>
    </w:p>
    <w:p>
      <w:pPr>
        <w:spacing w:line="240" w:lineRule="auto"/>
        <w:ind w:right="-1"/>
      </w:pPr>
      <w:r>
        <w:rPr>
          <w:iCs/>
        </w:rPr>
        <w:t>Erre a készítményre a PSUR-okat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pPr>
        <w:spacing w:line="240" w:lineRule="auto"/>
        <w:ind w:right="-1"/>
        <w:rPr>
          <w:u w:val="single"/>
        </w:rPr>
      </w:pPr>
    </w:p>
    <w:p>
      <w:pPr>
        <w:spacing w:line="240" w:lineRule="auto"/>
        <w:ind w:right="-1"/>
      </w:pPr>
      <w:r>
        <w:rPr>
          <w:iCs/>
          <w:szCs w:val="22"/>
        </w:rPr>
        <w:t>A forgalomba hozatali engedély jogosultja erre a készítményre az első PSUR-t az engedélyezést követő 6 hónapon belül köteles benyújtani.</w:t>
      </w:r>
    </w:p>
    <w:p>
      <w:pPr>
        <w:spacing w:line="240" w:lineRule="auto"/>
        <w:ind w:right="-1"/>
        <w:rPr>
          <w:u w:val="single"/>
        </w:rPr>
      </w:pPr>
    </w:p>
    <w:p>
      <w:pPr>
        <w:pStyle w:val="TitleB"/>
      </w:pPr>
      <w:r>
        <w:t>D.</w:t>
      </w:r>
      <w:r>
        <w:tab/>
        <w:t>A GYÓGYSZER BIZTONSÁGOS ÉS HATÉKONY ALKALMAZÁSÁRA VONATKOZÓ FELTÉTELEK VAGY KORLÁTOZÁSOK</w:t>
      </w:r>
    </w:p>
    <w:p>
      <w:pPr>
        <w:spacing w:line="240" w:lineRule="auto"/>
        <w:ind w:right="-1"/>
        <w:rPr>
          <w:u w:val="single"/>
        </w:rPr>
      </w:pPr>
    </w:p>
    <w:p>
      <w:pPr>
        <w:pStyle w:val="ListParagraph"/>
        <w:numPr>
          <w:ilvl w:val="0"/>
          <w:numId w:val="48"/>
        </w:numPr>
        <w:ind w:left="562" w:hanging="562"/>
        <w:rPr>
          <w:b/>
        </w:rPr>
      </w:pPr>
      <w:r>
        <w:rPr>
          <w:b/>
          <w:bCs/>
          <w:szCs w:val="22"/>
        </w:rPr>
        <w:t xml:space="preserve">Kockázatkezelési terv </w:t>
      </w:r>
    </w:p>
    <w:p>
      <w:pPr>
        <w:spacing w:line="240" w:lineRule="auto"/>
        <w:ind w:left="720" w:right="-1"/>
        <w:rPr>
          <w:b/>
        </w:rPr>
      </w:pPr>
    </w:p>
    <w:p>
      <w:pPr>
        <w:numPr>
          <w:ilvl w:val="12"/>
          <w:numId w:val="0"/>
        </w:numPr>
        <w:spacing w:line="240" w:lineRule="auto"/>
      </w:pPr>
      <w:r>
        <w:rPr>
          <w:szCs w:val="22"/>
        </w:rPr>
        <w:t>A 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p>
    <w:p>
      <w:pPr>
        <w:numPr>
          <w:ilvl w:val="12"/>
          <w:numId w:val="0"/>
        </w:numPr>
        <w:spacing w:line="240" w:lineRule="auto"/>
      </w:pPr>
    </w:p>
    <w:p>
      <w:pPr>
        <w:numPr>
          <w:ilvl w:val="12"/>
          <w:numId w:val="0"/>
        </w:numPr>
        <w:spacing w:line="240" w:lineRule="auto"/>
      </w:pPr>
      <w:r>
        <w:rPr>
          <w:szCs w:val="22"/>
        </w:rPr>
        <w:t>A frissített kockázatkezelési terv benyújtandó a következő esetekben:</w:t>
      </w:r>
    </w:p>
    <w:p>
      <w:pPr>
        <w:numPr>
          <w:ilvl w:val="0"/>
          <w:numId w:val="49"/>
        </w:numPr>
        <w:tabs>
          <w:tab w:val="clear" w:pos="567"/>
          <w:tab w:val="left" w:pos="720"/>
        </w:tabs>
        <w:snapToGrid w:val="0"/>
        <w:spacing w:line="240" w:lineRule="auto"/>
        <w:ind w:left="562" w:hanging="562"/>
      </w:pPr>
      <w:r>
        <w:rPr>
          <w:szCs w:val="22"/>
        </w:rPr>
        <w:t>ha az Európai Gyógyszerügynökség ezt indítványozza;</w:t>
      </w:r>
    </w:p>
    <w:p>
      <w:pPr>
        <w:numPr>
          <w:ilvl w:val="0"/>
          <w:numId w:val="49"/>
        </w:numPr>
        <w:tabs>
          <w:tab w:val="clear" w:pos="567"/>
          <w:tab w:val="left" w:pos="720"/>
        </w:tabs>
        <w:snapToGrid w:val="0"/>
        <w:spacing w:line="240" w:lineRule="auto"/>
        <w:ind w:left="562" w:hanging="562"/>
      </w:pPr>
      <w:r>
        <w:rPr>
          <w:szCs w:val="22"/>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pPr>
        <w:spacing w:line="240" w:lineRule="auto"/>
        <w:ind w:right="-1"/>
      </w:pPr>
    </w:p>
    <w:p>
      <w:pPr>
        <w:spacing w:line="240" w:lineRule="auto"/>
        <w:ind w:right="-1"/>
        <w:rPr>
          <w:b/>
        </w:rPr>
      </w:pPr>
    </w:p>
    <w:p>
      <w:pPr>
        <w:pStyle w:val="NormalAgency"/>
        <w:rPr>
          <w:lang w:val="hu-HU"/>
        </w:rPr>
      </w:pPr>
    </w:p>
    <w:p>
      <w:pPr>
        <w:spacing w:line="240" w:lineRule="auto"/>
        <w:ind w:right="566"/>
      </w:pPr>
      <w:r>
        <w:rPr>
          <w:b/>
        </w:rPr>
        <w:br w:type="page"/>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jc w:val="center"/>
        <w:rPr>
          <w:b/>
          <w:szCs w:val="22"/>
        </w:rPr>
      </w:pPr>
      <w:r>
        <w:rPr>
          <w:b/>
          <w:bCs/>
          <w:szCs w:val="22"/>
        </w:rPr>
        <w:t>III. MELLÉKLET</w:t>
      </w:r>
      <w:r>
        <w:rPr>
          <w:b/>
          <w:szCs w:val="22"/>
        </w:rPr>
        <w:fldChar w:fldCharType="begin"/>
      </w:r>
      <w:r>
        <w:rPr>
          <w:b/>
          <w:szCs w:val="22"/>
        </w:rPr>
        <w:instrText xml:space="preserve"> DOCVARIABLE VAULT_ND_f2b9c496-8033-49d3-a8cb-6beec686580f \* MERGEFORMAT </w:instrText>
      </w:r>
      <w:r>
        <w:rPr>
          <w:b/>
          <w:szCs w:val="22"/>
        </w:rPr>
        <w:fldChar w:fldCharType="separate"/>
      </w:r>
      <w:r>
        <w:rPr>
          <w:b/>
          <w:bCs/>
          <w:szCs w:val="22"/>
        </w:rPr>
        <w:t xml:space="preserve"> </w:t>
      </w:r>
      <w:r>
        <w:rPr>
          <w:b/>
          <w:szCs w:val="22"/>
        </w:rPr>
        <w:fldChar w:fldCharType="end"/>
      </w:r>
    </w:p>
    <w:p>
      <w:pPr>
        <w:spacing w:line="240" w:lineRule="auto"/>
        <w:jc w:val="center"/>
        <w:rPr>
          <w:b/>
          <w:szCs w:val="22"/>
        </w:rPr>
      </w:pPr>
    </w:p>
    <w:p>
      <w:pPr>
        <w:spacing w:line="240" w:lineRule="auto"/>
        <w:jc w:val="center"/>
        <w:rPr>
          <w:b/>
          <w:szCs w:val="22"/>
        </w:rPr>
      </w:pPr>
      <w:r>
        <w:rPr>
          <w:b/>
          <w:bCs/>
          <w:szCs w:val="22"/>
        </w:rPr>
        <w:t>CÍMKESZÖVEG ÉS BETEGTÁJÉKOZTATÓ</w:t>
      </w:r>
      <w:r>
        <w:rPr>
          <w:b/>
          <w:szCs w:val="22"/>
        </w:rPr>
        <w:fldChar w:fldCharType="begin"/>
      </w:r>
      <w:r>
        <w:rPr>
          <w:b/>
          <w:szCs w:val="22"/>
        </w:rPr>
        <w:instrText xml:space="preserve"> DOCVARIABLE VAULT_ND_acdf766e-556d-4a82-ac15-d24c3f05cdd1 \* MERGEFORMAT </w:instrText>
      </w:r>
      <w:r>
        <w:rPr>
          <w:b/>
          <w:szCs w:val="22"/>
        </w:rPr>
        <w:fldChar w:fldCharType="separate"/>
      </w:r>
      <w:r>
        <w:rPr>
          <w:b/>
          <w:bCs/>
          <w:szCs w:val="22"/>
        </w:rPr>
        <w:t xml:space="preserve"> </w:t>
      </w:r>
      <w:r>
        <w:rPr>
          <w:b/>
          <w:szCs w:val="22"/>
        </w:rPr>
        <w:fldChar w:fldCharType="end"/>
      </w:r>
    </w:p>
    <w:p>
      <w:pPr>
        <w:spacing w:line="240" w:lineRule="auto"/>
        <w:rPr>
          <w:b/>
          <w:szCs w:val="22"/>
        </w:rPr>
      </w:pPr>
      <w:r>
        <w:rPr>
          <w:b/>
          <w:szCs w:val="22"/>
        </w:rPr>
        <w:br w:type="page"/>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pStyle w:val="TitleA"/>
      </w:pPr>
      <w:r>
        <w:t>A. CÍMKESZÖVEG</w:t>
      </w:r>
      <w:r>
        <w:fldChar w:fldCharType="begin"/>
      </w:r>
      <w:r>
        <w:instrText xml:space="preserve"> DOCVARIABLE VAULT_ND_58d03c74-3bbd-49c7-9587-a2dae2a615de \* MERGEFORMAT </w:instrText>
      </w:r>
      <w:r>
        <w:fldChar w:fldCharType="separate"/>
      </w:r>
      <w:r>
        <w:t xml:space="preserve"> </w:t>
      </w:r>
      <w:r>
        <w:fldChar w:fldCharType="end"/>
      </w:r>
    </w:p>
    <w:p>
      <w:pPr>
        <w:shd w:val="clear" w:color="auto" w:fill="FFFFFF"/>
        <w:spacing w:line="240" w:lineRule="auto"/>
        <w:rPr>
          <w:szCs w:val="22"/>
        </w:rPr>
      </w:pPr>
      <w:r>
        <w:rPr>
          <w:szCs w:val="22"/>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t>A KÜLSŐ CSOMAGOLÁSON FELTÜNTETENDŐ ADATOK</w:t>
      </w:r>
    </w:p>
    <w:p>
      <w:pPr>
        <w:pBdr>
          <w:top w:val="single" w:sz="4" w:space="1" w:color="auto"/>
          <w:left w:val="single" w:sz="4" w:space="4" w:color="auto"/>
          <w:bottom w:val="single" w:sz="4" w:space="1" w:color="auto"/>
          <w:right w:val="single" w:sz="4" w:space="4" w:color="auto"/>
        </w:pBdr>
        <w:spacing w:line="240" w:lineRule="auto"/>
        <w:ind w:left="567" w:hanging="567"/>
        <w:rPr>
          <w:szCs w:val="22"/>
        </w:rPr>
      </w:pPr>
    </w:p>
    <w:p>
      <w:pPr>
        <w:pBdr>
          <w:top w:val="single" w:sz="4" w:space="1" w:color="auto"/>
          <w:left w:val="single" w:sz="4" w:space="4" w:color="auto"/>
          <w:bottom w:val="single" w:sz="4" w:space="1" w:color="auto"/>
          <w:right w:val="single" w:sz="4" w:space="4" w:color="auto"/>
        </w:pBdr>
        <w:spacing w:line="240" w:lineRule="auto"/>
        <w:rPr>
          <w:szCs w:val="22"/>
        </w:rPr>
      </w:pPr>
      <w:r>
        <w:rPr>
          <w:b/>
          <w:bCs/>
          <w:szCs w:val="22"/>
        </w:rPr>
        <w:t>DOBOZ</w:t>
      </w:r>
    </w:p>
    <w:p>
      <w:pPr>
        <w:spacing w:line="240" w:lineRule="auto"/>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pPr>
      <w:r>
        <w:rPr>
          <w:b/>
          <w:bCs/>
          <w:szCs w:val="22"/>
        </w:rPr>
        <w:t>1.</w:t>
      </w:r>
      <w:r>
        <w:rPr>
          <w:b/>
          <w:bCs/>
          <w:szCs w:val="22"/>
        </w:rPr>
        <w:tab/>
        <w:t>A GYÓGYSZER NEVE</w:t>
      </w:r>
      <w:r>
        <w:rPr>
          <w:b/>
        </w:rPr>
        <w:fldChar w:fldCharType="begin"/>
      </w:r>
      <w:r>
        <w:rPr>
          <w:b/>
        </w:rPr>
        <w:instrText xml:space="preserve"> DOCVARIABLE VAULT_ND_8698708a-95a1-4728-93d4-b03857bd3b92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r>
        <w:rPr>
          <w:szCs w:val="22"/>
        </w:rPr>
        <w:t>Sephience 250 mg belsőleges por tasakban</w:t>
      </w:r>
    </w:p>
    <w:p>
      <w:pPr>
        <w:spacing w:line="240" w:lineRule="auto"/>
        <w:rPr>
          <w:b/>
          <w:szCs w:val="22"/>
        </w:rPr>
      </w:pPr>
      <w:r>
        <w:rPr>
          <w:szCs w:val="22"/>
        </w:rPr>
        <w:t>szepiapterin</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2.</w:t>
      </w:r>
      <w:r>
        <w:rPr>
          <w:b/>
          <w:bCs/>
          <w:szCs w:val="22"/>
        </w:rPr>
        <w:tab/>
        <w:t>HATÓANYAG(OK) MEGNEVEZÉSE</w:t>
      </w:r>
      <w:r>
        <w:rPr>
          <w:b/>
          <w:szCs w:val="22"/>
        </w:rPr>
        <w:fldChar w:fldCharType="begin"/>
      </w:r>
      <w:r>
        <w:rPr>
          <w:b/>
          <w:szCs w:val="22"/>
        </w:rPr>
        <w:instrText xml:space="preserve"> DOCVARIABLE VAULT_ND_3d1e9f7c-7dc1-46b6-a23c-9120b450abbe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r>
        <w:rPr>
          <w:szCs w:val="22"/>
        </w:rPr>
        <w:t>250 mg szepiapterint tartalmaz tasakonként.</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3.</w:t>
      </w:r>
      <w:r>
        <w:rPr>
          <w:b/>
          <w:bCs/>
          <w:szCs w:val="22"/>
        </w:rPr>
        <w:tab/>
        <w:t>SEGÉDANYAGOK FELSOROLÁSA</w:t>
      </w:r>
      <w:r>
        <w:rPr>
          <w:b/>
          <w:szCs w:val="22"/>
        </w:rPr>
        <w:fldChar w:fldCharType="begin"/>
      </w:r>
      <w:r>
        <w:rPr>
          <w:b/>
          <w:szCs w:val="22"/>
        </w:rPr>
        <w:instrText xml:space="preserve"> DOCVARIABLE VAULT_ND_28b7caca-7bb6-4b6f-a4d4-6f74ea4fce11 \* MERGEFORMAT </w:instrText>
      </w:r>
      <w:r>
        <w:rPr>
          <w:b/>
          <w:szCs w:val="22"/>
        </w:rPr>
        <w:fldChar w:fldCharType="end"/>
      </w:r>
    </w:p>
    <w:p>
      <w:pPr>
        <w:spacing w:line="240" w:lineRule="auto"/>
        <w:rPr>
          <w:szCs w:val="22"/>
        </w:rPr>
      </w:pPr>
    </w:p>
    <w:p>
      <w:pPr>
        <w:rPr>
          <w:szCs w:val="22"/>
        </w:rPr>
      </w:pPr>
      <w:r>
        <w:rPr>
          <w:szCs w:val="22"/>
        </w:rPr>
        <w:t>Izomaltitolt (E953) tartalmaz.</w:t>
      </w:r>
      <w:r>
        <w:t xml:space="preserve"> </w:t>
      </w:r>
      <w:r>
        <w:rPr>
          <w:szCs w:val="22"/>
          <w:highlight w:val="lightGray"/>
        </w:rPr>
        <w:t>További információkért lásd a betegtájékoztatót.</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4.</w:t>
      </w:r>
      <w:r>
        <w:rPr>
          <w:b/>
          <w:bCs/>
          <w:szCs w:val="22"/>
        </w:rPr>
        <w:tab/>
        <w:t>GYÓGYSZERFORMA ÉS TARTALOM</w:t>
      </w:r>
      <w:r>
        <w:rPr>
          <w:b/>
          <w:szCs w:val="22"/>
        </w:rPr>
        <w:fldChar w:fldCharType="begin"/>
      </w:r>
      <w:r>
        <w:rPr>
          <w:b/>
          <w:szCs w:val="22"/>
        </w:rPr>
        <w:instrText xml:space="preserve"> DOCVARIABLE VAULT_ND_456c5bed-4dda-49fe-82a7-7d12523c2379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r>
        <w:rPr>
          <w:szCs w:val="22"/>
        </w:rPr>
        <w:t>Belsőleges por</w:t>
      </w:r>
    </w:p>
    <w:p>
      <w:pPr>
        <w:spacing w:line="240" w:lineRule="auto"/>
        <w:rPr>
          <w:szCs w:val="22"/>
        </w:rPr>
      </w:pPr>
      <w:r>
        <w:rPr>
          <w:szCs w:val="22"/>
        </w:rPr>
        <w:t>30 tasak</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5.</w:t>
      </w:r>
      <w:r>
        <w:rPr>
          <w:b/>
          <w:bCs/>
          <w:szCs w:val="22"/>
        </w:rPr>
        <w:tab/>
        <w:t>AZ ALKALMAZÁSSAL KAPCSOLATOS TUDNIVALÓK ÉS AZ ALKALMAZÁS MÓDJA(I)</w:t>
      </w:r>
      <w:r>
        <w:rPr>
          <w:b/>
          <w:szCs w:val="22"/>
        </w:rPr>
        <w:fldChar w:fldCharType="begin"/>
      </w:r>
      <w:r>
        <w:rPr>
          <w:b/>
          <w:szCs w:val="22"/>
        </w:rPr>
        <w:instrText xml:space="preserve"> DOCVARIABLE VAULT_ND_55eccff9-1859-4c3d-8689-fc4a2733bc85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pPr>
      <w:r>
        <w:rPr>
          <w:szCs w:val="22"/>
        </w:rPr>
        <w:t>Alkalmazás előtt olvassa el a mellékelt betegtájékoztatót!</w:t>
      </w:r>
    </w:p>
    <w:p>
      <w:pPr>
        <w:spacing w:line="240" w:lineRule="auto"/>
      </w:pPr>
      <w:r>
        <w:rPr>
          <w:szCs w:val="22"/>
        </w:rPr>
        <w:t>Orális alkalmazás.</w:t>
      </w:r>
    </w:p>
    <w:p>
      <w:pPr>
        <w:spacing w:line="240" w:lineRule="auto"/>
      </w:pPr>
    </w:p>
    <w:p>
      <w:pPr>
        <w:spacing w:line="240" w:lineRule="auto"/>
      </w:pPr>
    </w:p>
    <w:p>
      <w:pPr>
        <w:pBdr>
          <w:top w:val="single" w:sz="4" w:space="1" w:color="auto"/>
          <w:left w:val="single" w:sz="4" w:space="4" w:color="auto"/>
          <w:bottom w:val="single" w:sz="4" w:space="1" w:color="auto"/>
          <w:right w:val="single" w:sz="4" w:space="4" w:color="auto"/>
        </w:pBdr>
        <w:spacing w:line="240" w:lineRule="auto"/>
        <w:ind w:left="567" w:hanging="567"/>
        <w:rPr>
          <w:b/>
        </w:rPr>
      </w:pPr>
      <w:r>
        <w:rPr>
          <w:b/>
          <w:bCs/>
          <w:szCs w:val="22"/>
        </w:rPr>
        <w:t>6.</w:t>
      </w:r>
      <w:r>
        <w:rPr>
          <w:b/>
          <w:bCs/>
          <w:szCs w:val="22"/>
        </w:rPr>
        <w:tab/>
        <w:t>KÜLÖN FIGYELMEZTETÉS, MELY SZERINT A GYÓGYSZERT GYERMEKEKTŐL ELZÁRVA KELL TARTANI</w:t>
      </w:r>
    </w:p>
    <w:p>
      <w:pPr>
        <w:spacing w:line="240" w:lineRule="auto"/>
      </w:pPr>
    </w:p>
    <w:p>
      <w:pPr>
        <w:spacing w:line="240" w:lineRule="auto"/>
        <w:rPr>
          <w:szCs w:val="22"/>
        </w:rPr>
      </w:pPr>
      <w:r>
        <w:rPr>
          <w:szCs w:val="22"/>
        </w:rPr>
        <w:t>A gyógyszer gyermekektől elzárva tartandó!</w:t>
      </w:r>
      <w:r>
        <w:rPr>
          <w:szCs w:val="22"/>
        </w:rPr>
        <w:fldChar w:fldCharType="begin"/>
      </w:r>
      <w:r>
        <w:rPr>
          <w:szCs w:val="22"/>
        </w:rPr>
        <w:instrText xml:space="preserve"> DOCVARIABLE vault_nd_33970f40-4d10-4e78-9043-ef415487a022 \* MERGEFORMAT </w:instrText>
      </w:r>
      <w:r>
        <w:rPr>
          <w:szCs w:val="22"/>
        </w:rPr>
        <w:fldChar w:fldCharType="separate"/>
      </w:r>
      <w:r>
        <w:rPr>
          <w:szCs w:val="22"/>
        </w:rPr>
        <w:t xml:space="preserve"> </w:t>
      </w:r>
      <w:r>
        <w:rPr>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rPr>
      </w:pPr>
      <w:r>
        <w:rPr>
          <w:b/>
          <w:bCs/>
          <w:szCs w:val="22"/>
        </w:rPr>
        <w:t>7.</w:t>
      </w:r>
      <w:r>
        <w:rPr>
          <w:b/>
          <w:bCs/>
          <w:szCs w:val="22"/>
        </w:rPr>
        <w:tab/>
        <w:t>TOVÁBBI FIGYELMEZTETÉS(EK), AMENNYIBEN SZÜKSÉGES</w:t>
      </w:r>
    </w:p>
    <w:p>
      <w:pPr>
        <w:spacing w:line="240" w:lineRule="auto"/>
        <w:rPr>
          <w:szCs w:val="22"/>
        </w:rPr>
      </w:pPr>
    </w:p>
    <w:p>
      <w:pPr>
        <w:tabs>
          <w:tab w:val="left" w:pos="749"/>
        </w:tabs>
        <w:spacing w:line="240" w:lineRule="auto"/>
      </w:pPr>
    </w:p>
    <w:p>
      <w:pPr>
        <w:pBdr>
          <w:top w:val="single" w:sz="4" w:space="1" w:color="auto"/>
          <w:left w:val="single" w:sz="4" w:space="4" w:color="auto"/>
          <w:bottom w:val="single" w:sz="4" w:space="1" w:color="auto"/>
          <w:right w:val="single" w:sz="4" w:space="4" w:color="auto"/>
        </w:pBdr>
        <w:spacing w:line="240" w:lineRule="auto"/>
        <w:ind w:left="567" w:hanging="567"/>
      </w:pPr>
      <w:r>
        <w:rPr>
          <w:b/>
          <w:bCs/>
          <w:szCs w:val="22"/>
        </w:rPr>
        <w:t>8.</w:t>
      </w:r>
      <w:r>
        <w:rPr>
          <w:b/>
          <w:bCs/>
          <w:szCs w:val="22"/>
        </w:rPr>
        <w:tab/>
        <w:t>LEJÁRATI IDŐ</w:t>
      </w:r>
      <w:r>
        <w:rPr>
          <w:b/>
        </w:rPr>
        <w:fldChar w:fldCharType="begin"/>
      </w:r>
      <w:r>
        <w:rPr>
          <w:b/>
        </w:rPr>
        <w:instrText xml:space="preserve"> DOCVARIABLE VAULT_ND_3b2853c3-91e8-4d8e-89e1-53b3c6775897 \* MERGEFORMAT </w:instrText>
      </w:r>
      <w:r>
        <w:rPr>
          <w:b/>
        </w:rPr>
        <w:fldChar w:fldCharType="separate"/>
      </w:r>
      <w:r>
        <w:rPr>
          <w:b/>
          <w:bCs/>
          <w:szCs w:val="22"/>
        </w:rPr>
        <w:t xml:space="preserve"> </w:t>
      </w:r>
      <w:r>
        <w:rPr>
          <w:b/>
        </w:rPr>
        <w:fldChar w:fldCharType="end"/>
      </w:r>
    </w:p>
    <w:p>
      <w:pPr>
        <w:spacing w:line="240" w:lineRule="auto"/>
      </w:pPr>
    </w:p>
    <w:p>
      <w:pPr>
        <w:spacing w:line="240" w:lineRule="auto"/>
      </w:pPr>
      <w:r>
        <w:rPr>
          <w:szCs w:val="22"/>
        </w:rPr>
        <w:t>EXP</w:t>
      </w:r>
    </w:p>
    <w:p>
      <w:pPr>
        <w:spacing w:line="240" w:lineRule="auto"/>
      </w:pPr>
    </w:p>
    <w:p>
      <w:pPr>
        <w:spacing w:line="240" w:lineRule="auto"/>
        <w:rPr>
          <w:szCs w:val="22"/>
        </w:rPr>
      </w:pPr>
      <w:r>
        <w:rPr>
          <w:szCs w:val="22"/>
        </w:rPr>
        <w:t>Minden adagot közvetlenül a feloldás után kell beadni. A keveréket ki kell dobni, amennyiben 24 órán belül nem használták fel, ha hűtve (2–8 °C-on), illetve 6 órán belül, ha 25 °C alatt tárolták.</w:t>
      </w:r>
    </w:p>
    <w:p>
      <w:pPr>
        <w:spacing w:line="240" w:lineRule="auto"/>
        <w:rPr>
          <w:szCs w:val="22"/>
        </w:rPr>
      </w:pPr>
    </w:p>
    <w:p>
      <w:pPr>
        <w:spacing w:line="240" w:lineRule="auto"/>
        <w:rPr>
          <w:szCs w:val="22"/>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9.</w:t>
      </w:r>
      <w:r>
        <w:rPr>
          <w:b/>
          <w:bCs/>
          <w:szCs w:val="22"/>
        </w:rPr>
        <w:tab/>
        <w:t>KÜLÖNLEGES TÁROLÁSI ELŐÍRÁSOK</w:t>
      </w:r>
      <w:r>
        <w:rPr>
          <w:b/>
          <w:szCs w:val="22"/>
        </w:rPr>
        <w:fldChar w:fldCharType="begin"/>
      </w:r>
      <w:r>
        <w:rPr>
          <w:b/>
          <w:szCs w:val="22"/>
        </w:rPr>
        <w:instrText xml:space="preserve"> DOCVARIABLE VAULT_ND_3601a9c7-ee2b-4e78-8c7f-c077cd68a5e7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tabs>
          <w:tab w:val="clear" w:pos="567"/>
          <w:tab w:val="left" w:pos="0"/>
        </w:tabs>
        <w:spacing w:line="240" w:lineRule="auto"/>
        <w:rPr>
          <w:szCs w:val="22"/>
        </w:rPr>
      </w:pPr>
      <w:r>
        <w:rPr>
          <w:szCs w:val="22"/>
        </w:rPr>
        <w:t>A fénytől való védelem érdekében az eredeti csomagolásban tárolandó.</w:t>
      </w:r>
    </w:p>
    <w:p>
      <w:pPr>
        <w:tabs>
          <w:tab w:val="clear" w:pos="567"/>
          <w:tab w:val="left" w:pos="0"/>
        </w:tabs>
        <w:spacing w:line="240" w:lineRule="auto"/>
        <w:rPr>
          <w:szCs w:val="22"/>
        </w:rPr>
      </w:pPr>
    </w:p>
    <w:p>
      <w:pPr>
        <w:tabs>
          <w:tab w:val="clear" w:pos="567"/>
          <w:tab w:val="left" w:pos="0"/>
        </w:tabs>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10.</w:t>
      </w:r>
      <w:r>
        <w:rPr>
          <w:b/>
          <w:bCs/>
          <w:szCs w:val="22"/>
        </w:rPr>
        <w:tab/>
        <w:t>KÜLÖNLEGES ÓVINTÉZKEDÉSEK A FEL NEM HASZNÁLT GYÓGYSZEREK VAGY AZ ILYEN TERMÉKEKBŐL KELETKEZETT HULLADÉKANYAGOK ÁRTALMATLANNÁ TÉTELÉRE, HA ILYENEKRE SZÜKSÉG VAN</w:t>
      </w:r>
      <w:r>
        <w:rPr>
          <w:b/>
          <w:szCs w:val="22"/>
        </w:rPr>
        <w:fldChar w:fldCharType="begin"/>
      </w:r>
      <w:r>
        <w:rPr>
          <w:b/>
          <w:szCs w:val="22"/>
        </w:rPr>
        <w:instrText xml:space="preserve"> DOCVARIABLE VAULT_ND_f173d885-4656-4bd5-b05f-cb99cbcd3477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11.</w:t>
      </w:r>
      <w:r>
        <w:rPr>
          <w:b/>
          <w:bCs/>
          <w:szCs w:val="22"/>
        </w:rPr>
        <w:tab/>
        <w:t>A FORGALOMBA HOZATALI ENGEDÉLY JOGOSULTJÁNAK NEVE ÉS CÍME</w:t>
      </w:r>
      <w:r>
        <w:rPr>
          <w:b/>
          <w:szCs w:val="22"/>
        </w:rPr>
        <w:fldChar w:fldCharType="begin"/>
      </w:r>
      <w:r>
        <w:rPr>
          <w:b/>
          <w:szCs w:val="22"/>
        </w:rPr>
        <w:instrText xml:space="preserve"> DOCVARIABLE VAULT_ND_e3c36f8a-0711-4a7e-b4be-4abd35e0d1ba \* MERGEFORMAT </w:instrText>
      </w:r>
      <w:r>
        <w:rPr>
          <w:b/>
          <w:szCs w:val="22"/>
        </w:rPr>
        <w:fldChar w:fldCharType="separate"/>
      </w:r>
      <w:r>
        <w:rPr>
          <w:b/>
          <w:bCs/>
          <w:szCs w:val="22"/>
        </w:rPr>
        <w:t xml:space="preserve"> </w:t>
      </w:r>
      <w:r>
        <w:rPr>
          <w:b/>
          <w:szCs w:val="22"/>
        </w:rPr>
        <w:fldChar w:fldCharType="end"/>
      </w:r>
    </w:p>
    <w:p>
      <w:pPr>
        <w:spacing w:line="240" w:lineRule="auto"/>
      </w:pPr>
    </w:p>
    <w:p>
      <w:pPr>
        <w:pStyle w:val="NormalWeb"/>
        <w:tabs>
          <w:tab w:val="left" w:pos="0"/>
        </w:tabs>
        <w:spacing w:before="0" w:beforeAutospacing="0" w:after="0" w:afterAutospacing="0"/>
        <w:rPr>
          <w:sz w:val="22"/>
          <w:lang w:val="hu-HU"/>
        </w:rPr>
      </w:pPr>
      <w:r>
        <w:rPr>
          <w:sz w:val="22"/>
          <w:lang w:val="hu-HU"/>
        </w:rPr>
        <w:t>PTC Therapeutics International Limited</w:t>
      </w:r>
    </w:p>
    <w:p>
      <w:pPr>
        <w:pStyle w:val="NormalWeb"/>
        <w:tabs>
          <w:tab w:val="left" w:pos="0"/>
        </w:tabs>
        <w:spacing w:before="0" w:beforeAutospacing="0" w:after="0" w:afterAutospacing="0"/>
        <w:rPr>
          <w:sz w:val="22"/>
          <w:szCs w:val="22"/>
          <w:lang w:val="hu-HU"/>
        </w:rPr>
      </w:pPr>
      <w:r>
        <w:rPr>
          <w:sz w:val="22"/>
          <w:lang w:val="hu-HU"/>
        </w:rPr>
        <w:t>Unit 1, 52-55 Sir John Rogerson’s Quay,</w:t>
      </w:r>
      <w:r>
        <w:rPr>
          <w:sz w:val="22"/>
          <w:lang w:val="hu-HU"/>
        </w:rPr>
        <w:br/>
        <w:t>Dublin 2, D02 NA07,</w:t>
      </w:r>
      <w:r>
        <w:rPr>
          <w:sz w:val="22"/>
          <w:lang w:val="hu-HU"/>
        </w:rPr>
        <w:br/>
      </w:r>
      <w:r>
        <w:rPr>
          <w:sz w:val="22"/>
          <w:szCs w:val="22"/>
          <w:lang w:val="hu-HU"/>
        </w:rPr>
        <w:t>Írország</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12.</w:t>
      </w:r>
      <w:r>
        <w:rPr>
          <w:b/>
          <w:bCs/>
          <w:szCs w:val="22"/>
        </w:rPr>
        <w:tab/>
        <w:t>A FORGALOMBA HOZATALI ENGEDÉLY SZÁMA(I)</w:t>
      </w:r>
      <w:r>
        <w:rPr>
          <w:b/>
          <w:szCs w:val="22"/>
        </w:rPr>
        <w:fldChar w:fldCharType="begin"/>
      </w:r>
      <w:r>
        <w:rPr>
          <w:b/>
          <w:szCs w:val="22"/>
        </w:rPr>
        <w:instrText xml:space="preserve"> DOCVARIABLE VAULT_ND_dfdfb262-eeed-400a-9174-18bac1359e00 \* MERGEFORMAT </w:instrText>
      </w:r>
      <w:r>
        <w:rPr>
          <w:b/>
          <w:szCs w:val="22"/>
        </w:rPr>
        <w:fldChar w:fldCharType="end"/>
      </w:r>
    </w:p>
    <w:p>
      <w:pPr>
        <w:spacing w:line="240" w:lineRule="auto"/>
        <w:rPr>
          <w:szCs w:val="22"/>
        </w:rPr>
      </w:pPr>
    </w:p>
    <w:p>
      <w:pPr>
        <w:spacing w:line="240" w:lineRule="auto"/>
        <w:rPr>
          <w:szCs w:val="22"/>
        </w:rPr>
      </w:pPr>
      <w:r>
        <w:rPr>
          <w:szCs w:val="22"/>
        </w:rPr>
        <w:t>EU/1/25/1939/001</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rPr>
      </w:pPr>
      <w:r>
        <w:rPr>
          <w:b/>
          <w:bCs/>
          <w:szCs w:val="22"/>
        </w:rPr>
        <w:t>13.</w:t>
      </w:r>
      <w:r>
        <w:rPr>
          <w:b/>
          <w:bCs/>
          <w:szCs w:val="22"/>
        </w:rPr>
        <w:tab/>
        <w:t>A GYÁRTÁSI TÉTEL SZÁMA</w:t>
      </w:r>
    </w:p>
    <w:p>
      <w:pPr>
        <w:spacing w:line="240" w:lineRule="auto"/>
        <w:rPr>
          <w:i/>
        </w:rPr>
      </w:pPr>
    </w:p>
    <w:p>
      <w:pPr>
        <w:spacing w:line="240" w:lineRule="auto"/>
        <w:rPr>
          <w:szCs w:val="22"/>
        </w:rPr>
      </w:pPr>
      <w:r>
        <w:rPr>
          <w:szCs w:val="22"/>
        </w:rPr>
        <w:t>Lot</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14.</w:t>
      </w:r>
      <w:r>
        <w:rPr>
          <w:b/>
          <w:bCs/>
          <w:szCs w:val="22"/>
        </w:rPr>
        <w:tab/>
        <w:t>A GYÓGYSZER ÁLTALÁNOS BESOROLÁSA RENDELHETŐSÉG SZEMPONTJÁBÓL</w:t>
      </w:r>
      <w:r>
        <w:rPr>
          <w:b/>
          <w:szCs w:val="22"/>
        </w:rPr>
        <w:fldChar w:fldCharType="begin"/>
      </w:r>
      <w:r>
        <w:rPr>
          <w:b/>
          <w:szCs w:val="22"/>
        </w:rPr>
        <w:instrText xml:space="preserve"> DOCVARIABLE VAULT_ND_981f0308-3f59-43aa-9686-a4b4cac2aebf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2" w:color="auto"/>
          <w:left w:val="single" w:sz="4" w:space="4" w:color="auto"/>
          <w:bottom w:val="single" w:sz="4" w:space="1" w:color="auto"/>
          <w:right w:val="single" w:sz="4" w:space="4" w:color="auto"/>
        </w:pBdr>
        <w:spacing w:line="240" w:lineRule="auto"/>
        <w:ind w:left="567" w:hanging="567"/>
        <w:rPr>
          <w:szCs w:val="22"/>
        </w:rPr>
      </w:pPr>
      <w:r>
        <w:rPr>
          <w:b/>
          <w:bCs/>
          <w:szCs w:val="22"/>
        </w:rPr>
        <w:t>15.</w:t>
      </w:r>
      <w:r>
        <w:rPr>
          <w:b/>
          <w:bCs/>
          <w:szCs w:val="22"/>
        </w:rPr>
        <w:tab/>
        <w:t>AZ ALKALMAZÁSRA VONATKOZÓ UTASÍTÁSOK</w:t>
      </w:r>
      <w:r>
        <w:rPr>
          <w:b/>
          <w:szCs w:val="22"/>
        </w:rPr>
        <w:fldChar w:fldCharType="begin"/>
      </w:r>
      <w:r>
        <w:rPr>
          <w:b/>
          <w:szCs w:val="22"/>
        </w:rPr>
        <w:instrText xml:space="preserve"> DOCVARIABLE VAULT_ND_c6e4db47-3fe0-46cc-a945-7e6b504c930d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rPr>
      </w:pPr>
      <w:r>
        <w:rPr>
          <w:b/>
          <w:bCs/>
          <w:szCs w:val="22"/>
        </w:rPr>
        <w:t>16.</w:t>
      </w:r>
      <w:r>
        <w:rPr>
          <w:b/>
          <w:bCs/>
          <w:szCs w:val="22"/>
        </w:rPr>
        <w:tab/>
        <w:t>BRAILLE ÍRÁSSAL FELTÜNTETETT INFORMÁCIÓK</w:t>
      </w:r>
    </w:p>
    <w:p>
      <w:pPr>
        <w:spacing w:line="240" w:lineRule="auto"/>
        <w:rPr>
          <w:szCs w:val="22"/>
        </w:rPr>
      </w:pPr>
    </w:p>
    <w:p>
      <w:pPr>
        <w:spacing w:line="240" w:lineRule="auto"/>
        <w:rPr>
          <w:szCs w:val="22"/>
          <w:shd w:val="clear" w:color="auto" w:fill="CCCCCC"/>
        </w:rPr>
      </w:pPr>
      <w:r>
        <w:rPr>
          <w:szCs w:val="22"/>
        </w:rPr>
        <w:t>Sephience 250 mg</w:t>
      </w:r>
    </w:p>
    <w:p>
      <w:pPr>
        <w:spacing w:line="240" w:lineRule="auto"/>
        <w:rPr>
          <w:szCs w:val="22"/>
          <w:shd w:val="clear" w:color="auto" w:fill="CCCCCC"/>
        </w:rPr>
      </w:pPr>
    </w:p>
    <w:p>
      <w:pPr>
        <w:spacing w:line="240" w:lineRule="auto"/>
        <w:rPr>
          <w:szCs w:val="22"/>
          <w:shd w:val="clear" w:color="auto" w:fill="CCCCCC"/>
        </w:rPr>
      </w:pPr>
    </w:p>
    <w:p>
      <w:pPr>
        <w:keepNext/>
        <w:pBdr>
          <w:top w:val="single" w:sz="4" w:space="1" w:color="auto"/>
          <w:left w:val="single" w:sz="4" w:space="4" w:color="auto"/>
          <w:bottom w:val="single" w:sz="4" w:space="1" w:color="auto"/>
          <w:right w:val="single" w:sz="4" w:space="4" w:color="auto"/>
        </w:pBdr>
        <w:spacing w:line="240" w:lineRule="auto"/>
        <w:rPr>
          <w:i/>
        </w:rPr>
      </w:pPr>
      <w:r>
        <w:rPr>
          <w:b/>
          <w:szCs w:val="22"/>
        </w:rPr>
        <w:t>17.</w:t>
      </w:r>
      <w:r>
        <w:rPr>
          <w:b/>
          <w:szCs w:val="22"/>
        </w:rPr>
        <w:tab/>
        <w:t>EGYEDI AZONOSÍTÓ – 2D VONALKÓD</w:t>
      </w:r>
    </w:p>
    <w:p>
      <w:pPr>
        <w:tabs>
          <w:tab w:val="clear" w:pos="567"/>
        </w:tabs>
        <w:spacing w:line="240" w:lineRule="auto"/>
      </w:pPr>
    </w:p>
    <w:p>
      <w:pPr>
        <w:spacing w:line="240" w:lineRule="auto"/>
        <w:rPr>
          <w:szCs w:val="22"/>
          <w:shd w:val="pct15" w:color="auto" w:fill="FFFFFF"/>
        </w:rPr>
      </w:pPr>
      <w:r>
        <w:t>Egyedi azonosítójú 2D vonalkóddal ellátva</w:t>
      </w:r>
      <w:r>
        <w:rPr>
          <w:szCs w:val="22"/>
        </w:rPr>
        <w:t>.</w:t>
      </w:r>
    </w:p>
    <w:p>
      <w:pPr>
        <w:tabs>
          <w:tab w:val="clear" w:pos="567"/>
        </w:tabs>
        <w:spacing w:line="240" w:lineRule="auto"/>
      </w:pPr>
    </w:p>
    <w:p>
      <w:pPr>
        <w:tabs>
          <w:tab w:val="clear" w:pos="567"/>
        </w:tabs>
        <w:spacing w:line="240" w:lineRule="auto"/>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Pr>
          <w:b/>
          <w:bCs/>
          <w:szCs w:val="22"/>
        </w:rPr>
        <w:t>18.</w:t>
      </w:r>
      <w:r>
        <w:rPr>
          <w:b/>
          <w:bCs/>
          <w:szCs w:val="22"/>
        </w:rPr>
        <w:tab/>
        <w:t>EGYEDI AZONOSÍTÓ OLVASHATÓ FORMÁTUMA</w:t>
      </w:r>
    </w:p>
    <w:p>
      <w:pPr>
        <w:tabs>
          <w:tab w:val="clear" w:pos="567"/>
        </w:tabs>
        <w:spacing w:line="240" w:lineRule="auto"/>
      </w:pPr>
    </w:p>
    <w:p>
      <w:pPr>
        <w:spacing w:line="240" w:lineRule="auto"/>
        <w:rPr>
          <w:color w:val="008000"/>
          <w:szCs w:val="22"/>
        </w:rPr>
      </w:pPr>
      <w:r>
        <w:rPr>
          <w:szCs w:val="22"/>
        </w:rPr>
        <w:t>PC</w:t>
      </w:r>
    </w:p>
    <w:p>
      <w:pPr>
        <w:spacing w:line="240" w:lineRule="auto"/>
        <w:rPr>
          <w:szCs w:val="22"/>
        </w:rPr>
      </w:pPr>
      <w:r>
        <w:rPr>
          <w:szCs w:val="22"/>
        </w:rPr>
        <w:t>SN</w:t>
      </w:r>
    </w:p>
    <w:p>
      <w:pPr>
        <w:spacing w:line="240" w:lineRule="auto"/>
        <w:rPr>
          <w:szCs w:val="22"/>
        </w:rPr>
      </w:pPr>
      <w:r>
        <w:rPr>
          <w:szCs w:val="22"/>
        </w:rPr>
        <w:t>NN</w:t>
      </w:r>
    </w:p>
    <w:p>
      <w:pPr>
        <w:spacing w:line="240" w:lineRule="auto"/>
        <w:rPr>
          <w:szCs w:val="22"/>
        </w:rPr>
      </w:pPr>
    </w:p>
    <w:p>
      <w:pPr>
        <w:spacing w:line="240" w:lineRule="auto"/>
        <w:rPr>
          <w:szCs w:val="22"/>
        </w:rPr>
      </w:pPr>
    </w:p>
    <w:p>
      <w:pPr>
        <w:spacing w:line="240" w:lineRule="auto"/>
        <w:rPr>
          <w:b/>
          <w:szCs w:val="22"/>
        </w:rPr>
      </w:pPr>
      <w:r>
        <w:rPr>
          <w:szCs w:val="22"/>
          <w:shd w:val="clear" w:color="auto" w:fill="CCCCCC"/>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t>A KIS KÖZVETLEN CSOMAGOLÁSI EGYSÉGEKEN MINIMÁLISAN FELTÜNTETENDŐ ADATOK</w:t>
      </w:r>
    </w:p>
    <w:p>
      <w:pPr>
        <w:pBdr>
          <w:top w:val="single" w:sz="4" w:space="1" w:color="auto"/>
          <w:left w:val="single" w:sz="4" w:space="4" w:color="auto"/>
          <w:bottom w:val="single" w:sz="4" w:space="1" w:color="auto"/>
          <w:right w:val="single" w:sz="4" w:space="4" w:color="auto"/>
        </w:pBdr>
        <w:spacing w:line="240" w:lineRule="auto"/>
        <w:rPr>
          <w:b/>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t>ALUMÍNIUMTASAK</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rPr>
          <w:b/>
        </w:rPr>
      </w:pPr>
      <w:r>
        <w:rPr>
          <w:b/>
          <w:bCs/>
          <w:szCs w:val="22"/>
        </w:rPr>
        <w:t>1.</w:t>
      </w:r>
      <w:r>
        <w:rPr>
          <w:b/>
          <w:bCs/>
          <w:szCs w:val="22"/>
        </w:rPr>
        <w:tab/>
        <w:t>A GYÓGYSZER NEVE ÉS AZ ALKALMAZÁS MÓDJA(I)</w:t>
      </w:r>
    </w:p>
    <w:p>
      <w:pPr>
        <w:spacing w:line="240" w:lineRule="auto"/>
        <w:ind w:left="567" w:hanging="567"/>
      </w:pPr>
    </w:p>
    <w:p>
      <w:pPr>
        <w:spacing w:line="240" w:lineRule="auto"/>
        <w:rPr>
          <w:szCs w:val="22"/>
        </w:rPr>
      </w:pPr>
      <w:r>
        <w:rPr>
          <w:szCs w:val="22"/>
        </w:rPr>
        <w:t>Sephience 250 mg belsőleges por tasakban</w:t>
      </w:r>
    </w:p>
    <w:p>
      <w:pPr>
        <w:spacing w:line="240" w:lineRule="auto"/>
        <w:rPr>
          <w:szCs w:val="22"/>
        </w:rPr>
      </w:pPr>
      <w:r>
        <w:rPr>
          <w:szCs w:val="22"/>
        </w:rPr>
        <w:t>szepiapterin</w:t>
      </w:r>
    </w:p>
    <w:p>
      <w:pPr>
        <w:spacing w:line="240" w:lineRule="auto"/>
        <w:rPr>
          <w:szCs w:val="22"/>
        </w:rPr>
      </w:pPr>
      <w:r>
        <w:rPr>
          <w:szCs w:val="22"/>
        </w:rPr>
        <w:t>Oralis alkalmazás</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2.</w:t>
      </w:r>
      <w:r>
        <w:rPr>
          <w:b/>
          <w:bCs/>
          <w:szCs w:val="22"/>
        </w:rPr>
        <w:tab/>
        <w:t>AZ ALKALMAZÁSSAL KAPCSOLATOS TUDNIVALÓK</w:t>
      </w:r>
      <w:r>
        <w:rPr>
          <w:b/>
          <w:szCs w:val="22"/>
        </w:rPr>
        <w:fldChar w:fldCharType="begin"/>
      </w:r>
      <w:r>
        <w:rPr>
          <w:b/>
          <w:szCs w:val="22"/>
        </w:rPr>
        <w:instrText xml:space="preserve"> DOCVARIABLE VAULT_ND_4a5c3b14-1ab7-4aad-be13-79c6707f1b28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3.</w:t>
      </w:r>
      <w:r>
        <w:rPr>
          <w:b/>
          <w:bCs/>
          <w:szCs w:val="22"/>
        </w:rPr>
        <w:tab/>
        <w:t>LEJÁRATI IDŐ</w:t>
      </w:r>
      <w:r>
        <w:rPr>
          <w:b/>
          <w:szCs w:val="22"/>
        </w:rPr>
        <w:fldChar w:fldCharType="begin"/>
      </w:r>
      <w:r>
        <w:rPr>
          <w:b/>
          <w:szCs w:val="22"/>
        </w:rPr>
        <w:instrText xml:space="preserve"> DOCVARIABLE VAULT_ND_6674c304-9de1-464e-a2b0-a57cc48e68a8 \* MERGEFORMAT </w:instrText>
      </w:r>
      <w:r>
        <w:rPr>
          <w:b/>
          <w:szCs w:val="22"/>
        </w:rPr>
        <w:fldChar w:fldCharType="separate"/>
      </w:r>
      <w:r>
        <w:rPr>
          <w:b/>
          <w:bCs/>
          <w:szCs w:val="22"/>
        </w:rPr>
        <w:t xml:space="preserve"> </w:t>
      </w:r>
      <w:r>
        <w:rPr>
          <w:b/>
          <w:szCs w:val="22"/>
        </w:rPr>
        <w:fldChar w:fldCharType="end"/>
      </w:r>
    </w:p>
    <w:p>
      <w:pPr>
        <w:spacing w:line="240" w:lineRule="auto"/>
      </w:pPr>
    </w:p>
    <w:p>
      <w:pPr>
        <w:spacing w:line="240" w:lineRule="auto"/>
      </w:pPr>
      <w:r>
        <w:rPr>
          <w:szCs w:val="22"/>
        </w:rPr>
        <w:t>EXP</w:t>
      </w:r>
    </w:p>
    <w:p>
      <w:pPr>
        <w:spacing w:line="240" w:lineRule="auto"/>
      </w:pPr>
    </w:p>
    <w:p>
      <w:pPr>
        <w:spacing w:line="240" w:lineRule="auto"/>
      </w:pPr>
    </w:p>
    <w:p>
      <w:pPr>
        <w:pBdr>
          <w:top w:val="single" w:sz="4" w:space="1" w:color="auto"/>
          <w:left w:val="single" w:sz="4" w:space="4" w:color="auto"/>
          <w:bottom w:val="single" w:sz="4" w:space="1" w:color="auto"/>
          <w:right w:val="single" w:sz="4" w:space="4" w:color="auto"/>
        </w:pBdr>
        <w:spacing w:line="240" w:lineRule="auto"/>
        <w:rPr>
          <w:b/>
        </w:rPr>
      </w:pPr>
      <w:r>
        <w:rPr>
          <w:b/>
          <w:bCs/>
          <w:szCs w:val="22"/>
        </w:rPr>
        <w:t>4.</w:t>
      </w:r>
      <w:r>
        <w:rPr>
          <w:b/>
          <w:bCs/>
          <w:szCs w:val="22"/>
        </w:rPr>
        <w:tab/>
        <w:t>A GYÁRTÁSI TÉTEL SZÁMA</w:t>
      </w:r>
    </w:p>
    <w:p>
      <w:pPr>
        <w:spacing w:line="240" w:lineRule="auto"/>
        <w:ind w:right="113"/>
      </w:pPr>
    </w:p>
    <w:p>
      <w:pPr>
        <w:spacing w:line="240" w:lineRule="auto"/>
        <w:ind w:right="113"/>
      </w:pPr>
      <w:r>
        <w:rPr>
          <w:szCs w:val="22"/>
        </w:rPr>
        <w:t>Lot</w:t>
      </w:r>
    </w:p>
    <w:p>
      <w:pPr>
        <w:spacing w:line="240" w:lineRule="auto"/>
        <w:ind w:right="113"/>
      </w:pPr>
    </w:p>
    <w:p>
      <w:pPr>
        <w:spacing w:line="240" w:lineRule="auto"/>
        <w:ind w:right="113"/>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5.</w:t>
      </w:r>
      <w:r>
        <w:rPr>
          <w:b/>
          <w:bCs/>
          <w:szCs w:val="22"/>
        </w:rPr>
        <w:tab/>
        <w:t>A TARTALOM TÖMEGRE, TÉRFOGATRA, VAGY EGYSÉGRE VONATKOZTATVA</w:t>
      </w:r>
      <w:r>
        <w:rPr>
          <w:b/>
          <w:szCs w:val="22"/>
        </w:rPr>
        <w:fldChar w:fldCharType="begin"/>
      </w:r>
      <w:r>
        <w:rPr>
          <w:b/>
          <w:szCs w:val="22"/>
        </w:rPr>
        <w:instrText xml:space="preserve"> DOCVARIABLE VAULT_ND_6b4a62b8-8903-484d-a2a1-17b7684c58f2 \* MERGEFORMAT </w:instrText>
      </w:r>
      <w:r>
        <w:rPr>
          <w:b/>
          <w:szCs w:val="22"/>
        </w:rPr>
        <w:fldChar w:fldCharType="separate"/>
      </w:r>
      <w:r>
        <w:rPr>
          <w:b/>
          <w:bCs/>
          <w:szCs w:val="22"/>
        </w:rPr>
        <w:t xml:space="preserve"> </w:t>
      </w:r>
      <w:r>
        <w:rPr>
          <w:b/>
          <w:szCs w:val="22"/>
        </w:rPr>
        <w:fldChar w:fldCharType="end"/>
      </w:r>
    </w:p>
    <w:p>
      <w:pPr>
        <w:spacing w:line="240" w:lineRule="auto"/>
        <w:ind w:right="113"/>
        <w:rPr>
          <w:szCs w:val="22"/>
        </w:rPr>
      </w:pPr>
    </w:p>
    <w:p>
      <w:pPr>
        <w:spacing w:line="240" w:lineRule="auto"/>
        <w:ind w:right="113"/>
        <w:rPr>
          <w:szCs w:val="22"/>
        </w:rPr>
      </w:pPr>
      <w:r>
        <w:rPr>
          <w:szCs w:val="22"/>
        </w:rPr>
        <w:t>250 mg</w:t>
      </w:r>
    </w:p>
    <w:p>
      <w:pPr>
        <w:spacing w:line="240" w:lineRule="auto"/>
        <w:ind w:right="113"/>
        <w:rPr>
          <w:szCs w:val="22"/>
        </w:rPr>
      </w:pPr>
    </w:p>
    <w:p>
      <w:pPr>
        <w:spacing w:line="240" w:lineRule="auto"/>
        <w:ind w:right="113"/>
        <w:rPr>
          <w:szCs w:val="22"/>
        </w:rPr>
      </w:pPr>
    </w:p>
    <w:p>
      <w:pPr>
        <w:pBdr>
          <w:top w:val="single" w:sz="4" w:space="1" w:color="auto"/>
          <w:left w:val="single" w:sz="4" w:space="4" w:color="auto"/>
          <w:bottom w:val="single" w:sz="4" w:space="1" w:color="auto"/>
          <w:right w:val="single" w:sz="4" w:space="4" w:color="auto"/>
        </w:pBdr>
        <w:spacing w:line="240" w:lineRule="auto"/>
        <w:rPr>
          <w:b/>
          <w:bCs/>
          <w:szCs w:val="22"/>
        </w:rPr>
      </w:pPr>
      <w:r>
        <w:rPr>
          <w:b/>
          <w:bCs/>
          <w:szCs w:val="22"/>
        </w:rPr>
        <w:t>6.</w:t>
      </w:r>
      <w:r>
        <w:rPr>
          <w:b/>
          <w:bCs/>
          <w:szCs w:val="22"/>
        </w:rPr>
        <w:tab/>
        <w:t>EGYÉB INFORMÁCIÓK</w:t>
      </w:r>
    </w:p>
    <w:p>
      <w:pPr>
        <w:spacing w:line="240" w:lineRule="auto"/>
        <w:ind w:right="113"/>
        <w:rPr>
          <w:szCs w:val="22"/>
        </w:rPr>
      </w:pPr>
    </w:p>
    <w:p>
      <w:pPr>
        <w:spacing w:line="240" w:lineRule="auto"/>
        <w:ind w:right="113"/>
      </w:pPr>
    </w:p>
    <w:p>
      <w:pPr>
        <w:spacing w:line="240" w:lineRule="auto"/>
        <w:ind w:right="113"/>
      </w:pPr>
    </w:p>
    <w:p>
      <w:pPr>
        <w:spacing w:line="240" w:lineRule="auto"/>
        <w:rPr>
          <w:b/>
        </w:rPr>
      </w:pPr>
      <w:r>
        <w:rPr>
          <w:b/>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t>A KÜLSŐ CSOMAGOLÁSON FELTÜNTETENDŐ ADATOK</w:t>
      </w:r>
    </w:p>
    <w:p>
      <w:pPr>
        <w:pBdr>
          <w:top w:val="single" w:sz="4" w:space="1" w:color="auto"/>
          <w:left w:val="single" w:sz="4" w:space="4" w:color="auto"/>
          <w:bottom w:val="single" w:sz="4" w:space="1" w:color="auto"/>
          <w:right w:val="single" w:sz="4" w:space="4" w:color="auto"/>
        </w:pBdr>
        <w:spacing w:line="240" w:lineRule="auto"/>
        <w:ind w:left="567" w:hanging="567"/>
        <w:rPr>
          <w:szCs w:val="22"/>
        </w:rPr>
      </w:pPr>
    </w:p>
    <w:p>
      <w:pPr>
        <w:pBdr>
          <w:top w:val="single" w:sz="4" w:space="1" w:color="auto"/>
          <w:left w:val="single" w:sz="4" w:space="4" w:color="auto"/>
          <w:bottom w:val="single" w:sz="4" w:space="1" w:color="auto"/>
          <w:right w:val="single" w:sz="4" w:space="4" w:color="auto"/>
        </w:pBdr>
        <w:spacing w:line="240" w:lineRule="auto"/>
        <w:rPr>
          <w:szCs w:val="22"/>
        </w:rPr>
      </w:pPr>
      <w:r>
        <w:rPr>
          <w:b/>
          <w:bCs/>
          <w:szCs w:val="22"/>
        </w:rPr>
        <w:t>DOBOZ</w:t>
      </w:r>
    </w:p>
    <w:p>
      <w:pPr>
        <w:spacing w:line="240" w:lineRule="auto"/>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pPr>
      <w:r>
        <w:rPr>
          <w:b/>
          <w:bCs/>
          <w:szCs w:val="22"/>
        </w:rPr>
        <w:t>1.</w:t>
      </w:r>
      <w:r>
        <w:rPr>
          <w:b/>
          <w:bCs/>
          <w:szCs w:val="22"/>
        </w:rPr>
        <w:tab/>
        <w:t>A GYÓGYSZER NEVE</w:t>
      </w:r>
      <w:r>
        <w:rPr>
          <w:b/>
        </w:rPr>
        <w:fldChar w:fldCharType="begin"/>
      </w:r>
      <w:r>
        <w:rPr>
          <w:b/>
        </w:rPr>
        <w:instrText xml:space="preserve"> DOCVARIABLE VAULT_ND_0893534f-f662-489c-aa07-d8e55ccf6f80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r>
        <w:rPr>
          <w:szCs w:val="22"/>
        </w:rPr>
        <w:t>Sephience 1000 mg belsőleges por tasakban</w:t>
      </w:r>
    </w:p>
    <w:p>
      <w:pPr>
        <w:spacing w:line="240" w:lineRule="auto"/>
        <w:rPr>
          <w:b/>
          <w:szCs w:val="22"/>
        </w:rPr>
      </w:pPr>
      <w:r>
        <w:rPr>
          <w:szCs w:val="22"/>
        </w:rPr>
        <w:t>szepiapterin</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2.</w:t>
      </w:r>
      <w:r>
        <w:rPr>
          <w:b/>
          <w:bCs/>
          <w:szCs w:val="22"/>
        </w:rPr>
        <w:tab/>
        <w:t>HATÓANYAG(OK) MEGNEVEZÉSE</w:t>
      </w:r>
      <w:r>
        <w:rPr>
          <w:b/>
          <w:szCs w:val="22"/>
        </w:rPr>
        <w:fldChar w:fldCharType="begin"/>
      </w:r>
      <w:r>
        <w:rPr>
          <w:b/>
          <w:szCs w:val="22"/>
        </w:rPr>
        <w:instrText xml:space="preserve"> DOCVARIABLE VAULT_ND_926877e5-7076-41b2-9804-e8793ae98875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r>
        <w:rPr>
          <w:szCs w:val="22"/>
        </w:rPr>
        <w:t>1000 mg szepiapterint tartalmaz tasakonként.</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3.</w:t>
      </w:r>
      <w:r>
        <w:rPr>
          <w:b/>
          <w:bCs/>
          <w:szCs w:val="22"/>
        </w:rPr>
        <w:tab/>
        <w:t>SEGÉDANYAGOK FELSOROLÁSA</w:t>
      </w:r>
    </w:p>
    <w:p>
      <w:pPr>
        <w:spacing w:line="240" w:lineRule="auto"/>
        <w:rPr>
          <w:szCs w:val="22"/>
        </w:rPr>
      </w:pPr>
    </w:p>
    <w:p>
      <w:pPr>
        <w:rPr>
          <w:szCs w:val="22"/>
        </w:rPr>
      </w:pPr>
      <w:r>
        <w:rPr>
          <w:szCs w:val="22"/>
        </w:rPr>
        <w:t xml:space="preserve">Izomaltitolt (E953) tartalmaz. </w:t>
      </w:r>
      <w:r>
        <w:rPr>
          <w:szCs w:val="22"/>
          <w:highlight w:val="lightGray"/>
        </w:rPr>
        <w:t>További információkért lásd a betegtájékoztatót.</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4.</w:t>
      </w:r>
      <w:r>
        <w:rPr>
          <w:b/>
          <w:bCs/>
          <w:szCs w:val="22"/>
        </w:rPr>
        <w:tab/>
        <w:t>GYÓGYSZERFORMA ÉS TARTALOM</w:t>
      </w:r>
      <w:r>
        <w:rPr>
          <w:b/>
          <w:szCs w:val="22"/>
        </w:rPr>
        <w:fldChar w:fldCharType="begin"/>
      </w:r>
      <w:r>
        <w:rPr>
          <w:b/>
          <w:szCs w:val="22"/>
        </w:rPr>
        <w:instrText xml:space="preserve"> DOCVARIABLE VAULT_ND_c9bed406-52c6-4475-b309-a84d71225e28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r>
        <w:rPr>
          <w:szCs w:val="22"/>
        </w:rPr>
        <w:t>Belsőleges por</w:t>
      </w:r>
    </w:p>
    <w:p>
      <w:pPr>
        <w:spacing w:line="240" w:lineRule="auto"/>
        <w:rPr>
          <w:szCs w:val="22"/>
        </w:rPr>
      </w:pPr>
      <w:r>
        <w:rPr>
          <w:szCs w:val="22"/>
        </w:rPr>
        <w:t>30 tasak</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5.</w:t>
      </w:r>
      <w:r>
        <w:rPr>
          <w:b/>
          <w:bCs/>
          <w:szCs w:val="22"/>
        </w:rPr>
        <w:tab/>
        <w:t>AZ ALKALMAZÁSSAL KAPCSOLATOS TUDNIVALÓK ÉS AZ ALKALMAZÁS MÓDJA(I)</w:t>
      </w:r>
      <w:r>
        <w:rPr>
          <w:b/>
          <w:szCs w:val="22"/>
        </w:rPr>
        <w:fldChar w:fldCharType="begin"/>
      </w:r>
      <w:r>
        <w:rPr>
          <w:b/>
          <w:szCs w:val="22"/>
        </w:rPr>
        <w:instrText xml:space="preserve"> DOCVARIABLE VAULT_ND_d0c735c2-7f38-4d68-a009-47093e3c7bd4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pPr>
      <w:r>
        <w:rPr>
          <w:szCs w:val="22"/>
        </w:rPr>
        <w:t>Alkalmazás előtt olvassa el a mellékelt betegtájékoztatót!</w:t>
      </w:r>
    </w:p>
    <w:p>
      <w:pPr>
        <w:spacing w:line="240" w:lineRule="auto"/>
      </w:pPr>
      <w:r>
        <w:rPr>
          <w:szCs w:val="22"/>
        </w:rPr>
        <w:t>Oralis alkalmazás</w:t>
      </w:r>
    </w:p>
    <w:p>
      <w:pPr>
        <w:spacing w:line="240" w:lineRule="auto"/>
      </w:pPr>
    </w:p>
    <w:p>
      <w:pPr>
        <w:spacing w:line="240" w:lineRule="auto"/>
      </w:pPr>
    </w:p>
    <w:p>
      <w:pPr>
        <w:pBdr>
          <w:top w:val="single" w:sz="4" w:space="1" w:color="auto"/>
          <w:left w:val="single" w:sz="4" w:space="4" w:color="auto"/>
          <w:bottom w:val="single" w:sz="4" w:space="1" w:color="auto"/>
          <w:right w:val="single" w:sz="4" w:space="4" w:color="auto"/>
        </w:pBdr>
        <w:spacing w:line="240" w:lineRule="auto"/>
        <w:ind w:left="567" w:hanging="567"/>
        <w:rPr>
          <w:b/>
        </w:rPr>
      </w:pPr>
      <w:r>
        <w:rPr>
          <w:b/>
          <w:bCs/>
          <w:szCs w:val="22"/>
        </w:rPr>
        <w:t>6.</w:t>
      </w:r>
      <w:r>
        <w:rPr>
          <w:b/>
          <w:bCs/>
          <w:szCs w:val="22"/>
        </w:rPr>
        <w:tab/>
        <w:t>KÜLÖN FIGYELMEZTETÉS, MELY SZERINT A GYÓGYSZERT GYERMEKEKTŐL ELZÁRVA KELL TARTANI</w:t>
      </w:r>
    </w:p>
    <w:p>
      <w:pPr>
        <w:spacing w:line="240" w:lineRule="auto"/>
      </w:pPr>
    </w:p>
    <w:p>
      <w:pPr>
        <w:spacing w:line="240" w:lineRule="auto"/>
        <w:rPr>
          <w:szCs w:val="22"/>
        </w:rPr>
      </w:pPr>
      <w:r>
        <w:rPr>
          <w:szCs w:val="22"/>
        </w:rPr>
        <w:t>A gyógyszer gyermekektől elzárva tartandó!</w:t>
      </w:r>
      <w:r>
        <w:rPr>
          <w:szCs w:val="22"/>
        </w:rPr>
        <w:fldChar w:fldCharType="begin"/>
      </w:r>
      <w:r>
        <w:rPr>
          <w:szCs w:val="22"/>
        </w:rPr>
        <w:instrText xml:space="preserve"> DOCVARIABLE vault_nd_9265a39b-219f-4f01-8ebf-9b0a86d2625c \* MERGEFORMAT </w:instrText>
      </w:r>
      <w:r>
        <w:rPr>
          <w:szCs w:val="22"/>
        </w:rPr>
        <w:fldChar w:fldCharType="separate"/>
      </w:r>
      <w:r>
        <w:rPr>
          <w:szCs w:val="22"/>
        </w:rPr>
        <w:t xml:space="preserve"> </w:t>
      </w:r>
      <w:r>
        <w:rPr>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rPr>
      </w:pPr>
      <w:r>
        <w:rPr>
          <w:b/>
          <w:bCs/>
          <w:szCs w:val="22"/>
        </w:rPr>
        <w:t>7.</w:t>
      </w:r>
      <w:r>
        <w:rPr>
          <w:b/>
          <w:bCs/>
          <w:szCs w:val="22"/>
        </w:rPr>
        <w:tab/>
        <w:t>TOVÁBBI FIGYELMEZTETÉS(EK), AMENNYIBEN SZÜKSÉGES</w:t>
      </w:r>
    </w:p>
    <w:p>
      <w:pPr>
        <w:tabs>
          <w:tab w:val="left" w:pos="749"/>
        </w:tabs>
        <w:spacing w:line="240" w:lineRule="auto"/>
      </w:pPr>
    </w:p>
    <w:p>
      <w:pPr>
        <w:tabs>
          <w:tab w:val="left" w:pos="749"/>
        </w:tabs>
        <w:spacing w:line="240" w:lineRule="auto"/>
      </w:pPr>
    </w:p>
    <w:p>
      <w:pPr>
        <w:pBdr>
          <w:top w:val="single" w:sz="4" w:space="1" w:color="auto"/>
          <w:left w:val="single" w:sz="4" w:space="4" w:color="auto"/>
          <w:bottom w:val="single" w:sz="4" w:space="1" w:color="auto"/>
          <w:right w:val="single" w:sz="4" w:space="4" w:color="auto"/>
        </w:pBdr>
        <w:spacing w:line="240" w:lineRule="auto"/>
        <w:ind w:left="567" w:hanging="567"/>
      </w:pPr>
      <w:r>
        <w:rPr>
          <w:b/>
          <w:bCs/>
          <w:szCs w:val="22"/>
        </w:rPr>
        <w:t>8.</w:t>
      </w:r>
      <w:r>
        <w:rPr>
          <w:b/>
          <w:bCs/>
          <w:szCs w:val="22"/>
        </w:rPr>
        <w:tab/>
        <w:t>LEJÁRATI IDŐ</w:t>
      </w:r>
      <w:r>
        <w:rPr>
          <w:b/>
        </w:rPr>
        <w:fldChar w:fldCharType="begin"/>
      </w:r>
      <w:r>
        <w:rPr>
          <w:b/>
        </w:rPr>
        <w:instrText xml:space="preserve"> DOCVARIABLE VAULT_ND_b421690e-49c9-4a20-b049-b439d62b6fb4 \* MERGEFORMAT </w:instrText>
      </w:r>
      <w:r>
        <w:rPr>
          <w:b/>
        </w:rPr>
        <w:fldChar w:fldCharType="separate"/>
      </w:r>
      <w:r>
        <w:rPr>
          <w:b/>
          <w:bCs/>
          <w:szCs w:val="22"/>
        </w:rPr>
        <w:t xml:space="preserve"> </w:t>
      </w:r>
      <w:r>
        <w:rPr>
          <w:b/>
        </w:rPr>
        <w:fldChar w:fldCharType="end"/>
      </w:r>
    </w:p>
    <w:p>
      <w:pPr>
        <w:spacing w:line="240" w:lineRule="auto"/>
      </w:pPr>
    </w:p>
    <w:p>
      <w:pPr>
        <w:spacing w:line="240" w:lineRule="auto"/>
      </w:pPr>
      <w:r>
        <w:rPr>
          <w:szCs w:val="22"/>
        </w:rPr>
        <w:t>EXP</w:t>
      </w:r>
    </w:p>
    <w:p>
      <w:pPr>
        <w:spacing w:line="240" w:lineRule="auto"/>
      </w:pPr>
    </w:p>
    <w:p>
      <w:pPr>
        <w:spacing w:line="240" w:lineRule="auto"/>
        <w:rPr>
          <w:szCs w:val="22"/>
        </w:rPr>
      </w:pPr>
      <w:r>
        <w:rPr>
          <w:szCs w:val="22"/>
        </w:rPr>
        <w:t>Minden elkészített adagot közvetlenül a feloldás után kell beadni. A keveréket ki kell dobni, amennyiben 24 órán belül nem használták fel, ha hűtve (2–8 °C-on), illetve 6 órán belül, ha 25 °C alatt tárolták.</w:t>
      </w:r>
    </w:p>
    <w:p>
      <w:pPr>
        <w:spacing w:line="240" w:lineRule="auto"/>
        <w:rPr>
          <w:szCs w:val="22"/>
        </w:rPr>
      </w:pPr>
    </w:p>
    <w:p>
      <w:pPr>
        <w:spacing w:line="240" w:lineRule="auto"/>
        <w:rPr>
          <w:szCs w:val="22"/>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9.</w:t>
      </w:r>
      <w:r>
        <w:rPr>
          <w:b/>
          <w:bCs/>
          <w:szCs w:val="22"/>
        </w:rPr>
        <w:tab/>
        <w:t>KÜLÖNLEGES TÁROLÁSI ELŐÍRÁSOK</w:t>
      </w:r>
      <w:r>
        <w:rPr>
          <w:b/>
          <w:szCs w:val="22"/>
        </w:rPr>
        <w:fldChar w:fldCharType="begin"/>
      </w:r>
      <w:r>
        <w:rPr>
          <w:b/>
          <w:szCs w:val="22"/>
        </w:rPr>
        <w:instrText xml:space="preserve"> DOCVARIABLE VAULT_ND_7b63f38f-ecb5-4dcc-b1b8-5938e1109939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tabs>
          <w:tab w:val="clear" w:pos="567"/>
          <w:tab w:val="left" w:pos="0"/>
        </w:tabs>
        <w:spacing w:line="240" w:lineRule="auto"/>
        <w:rPr>
          <w:szCs w:val="22"/>
        </w:rPr>
      </w:pPr>
      <w:r>
        <w:rPr>
          <w:szCs w:val="22"/>
        </w:rPr>
        <w:t>A fénytől való védelem érdekében az eredeti csomagolásban tárolandó.</w:t>
      </w:r>
    </w:p>
    <w:p>
      <w:pPr>
        <w:tabs>
          <w:tab w:val="clear" w:pos="567"/>
          <w:tab w:val="left" w:pos="0"/>
        </w:tabs>
        <w:spacing w:line="240" w:lineRule="auto"/>
        <w:rPr>
          <w:szCs w:val="22"/>
        </w:rPr>
      </w:pPr>
    </w:p>
    <w:p>
      <w:pPr>
        <w:tabs>
          <w:tab w:val="clear" w:pos="567"/>
          <w:tab w:val="left" w:pos="0"/>
        </w:tabs>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10.</w:t>
      </w:r>
      <w:r>
        <w:rPr>
          <w:b/>
          <w:bCs/>
          <w:szCs w:val="22"/>
        </w:rPr>
        <w:tab/>
        <w:t>KÜLÖNLEGES ÓVINTÉZKEDÉSEK A FEL NEM HASZNÁLT GYÓGYSZEREK VAGY AZ ILYEN TERMÉKEKBŐL KELETKEZETT HULLADÉKANYAGOK ÁRTALMATLANNÁ TÉTELÉRE, HA ILYENEKRE SZÜKSÉG VAN</w:t>
      </w:r>
      <w:r>
        <w:rPr>
          <w:b/>
          <w:szCs w:val="22"/>
        </w:rPr>
        <w:fldChar w:fldCharType="begin"/>
      </w:r>
      <w:r>
        <w:rPr>
          <w:b/>
          <w:szCs w:val="22"/>
        </w:rPr>
        <w:instrText xml:space="preserve"> DOCVARIABLE VAULT_ND_8459eaa6-1aa8-440c-9293-bbb91e92354c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11.</w:t>
      </w:r>
      <w:r>
        <w:rPr>
          <w:b/>
          <w:bCs/>
          <w:szCs w:val="22"/>
        </w:rPr>
        <w:tab/>
        <w:t>A FORGALOMBA HOZATALI ENGEDÉLY JOGOSULTJÁNAK NEVE ÉS CÍME</w:t>
      </w:r>
      <w:r>
        <w:rPr>
          <w:b/>
          <w:szCs w:val="22"/>
        </w:rPr>
        <w:fldChar w:fldCharType="begin"/>
      </w:r>
      <w:r>
        <w:rPr>
          <w:b/>
          <w:szCs w:val="22"/>
        </w:rPr>
        <w:instrText xml:space="preserve"> DOCVARIABLE VAULT_ND_b777b7a3-413b-4767-926e-912adde2292a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pStyle w:val="NormalWeb"/>
        <w:tabs>
          <w:tab w:val="left" w:pos="0"/>
        </w:tabs>
        <w:spacing w:before="0" w:beforeAutospacing="0" w:after="0" w:afterAutospacing="0"/>
        <w:rPr>
          <w:sz w:val="22"/>
          <w:lang w:val="hu-HU"/>
        </w:rPr>
      </w:pPr>
      <w:r>
        <w:rPr>
          <w:sz w:val="22"/>
          <w:lang w:val="hu-HU"/>
        </w:rPr>
        <w:t>PTC Therapeutics International Limited</w:t>
      </w:r>
    </w:p>
    <w:p>
      <w:pPr>
        <w:pStyle w:val="NormalWeb"/>
        <w:tabs>
          <w:tab w:val="left" w:pos="0"/>
        </w:tabs>
        <w:spacing w:before="0" w:beforeAutospacing="0" w:after="0" w:afterAutospacing="0"/>
        <w:rPr>
          <w:sz w:val="22"/>
          <w:lang w:val="hu-HU"/>
        </w:rPr>
      </w:pPr>
      <w:r>
        <w:rPr>
          <w:sz w:val="22"/>
          <w:lang w:val="hu-HU"/>
        </w:rPr>
        <w:t>Unit 1, 52-55 Sir John Rogerson’s Quay,</w:t>
      </w:r>
      <w:r>
        <w:rPr>
          <w:sz w:val="22"/>
          <w:lang w:val="hu-HU"/>
        </w:rPr>
        <w:br/>
        <w:t>Dublin 2, D02 NA07,</w:t>
      </w:r>
    </w:p>
    <w:p>
      <w:pPr>
        <w:pStyle w:val="NormalWeb"/>
        <w:tabs>
          <w:tab w:val="left" w:pos="0"/>
        </w:tabs>
        <w:spacing w:before="0" w:beforeAutospacing="0" w:after="0" w:afterAutospacing="0"/>
        <w:rPr>
          <w:sz w:val="22"/>
          <w:szCs w:val="22"/>
          <w:lang w:val="hu-HU"/>
        </w:rPr>
      </w:pPr>
      <w:r>
        <w:rPr>
          <w:sz w:val="22"/>
          <w:szCs w:val="22"/>
          <w:lang w:val="hu-HU"/>
        </w:rPr>
        <w:t>Írország</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rPr>
      </w:pPr>
      <w:r>
        <w:rPr>
          <w:b/>
          <w:bCs/>
          <w:szCs w:val="22"/>
        </w:rPr>
        <w:t>12.</w:t>
      </w:r>
      <w:r>
        <w:rPr>
          <w:b/>
          <w:bCs/>
          <w:szCs w:val="22"/>
        </w:rPr>
        <w:tab/>
        <w:t>A FORGALOMBA HOZATALI ENGEDÉLY SZÁMA(I)</w:t>
      </w:r>
    </w:p>
    <w:p>
      <w:pPr>
        <w:spacing w:line="240" w:lineRule="auto"/>
        <w:rPr>
          <w:szCs w:val="22"/>
        </w:rPr>
      </w:pPr>
    </w:p>
    <w:p>
      <w:pPr>
        <w:spacing w:line="240" w:lineRule="auto"/>
        <w:rPr>
          <w:szCs w:val="22"/>
        </w:rPr>
      </w:pPr>
      <w:r>
        <w:rPr>
          <w:szCs w:val="22"/>
        </w:rPr>
        <w:t>EU/1/25/1939/002</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rPr>
      </w:pPr>
      <w:r>
        <w:rPr>
          <w:b/>
          <w:bCs/>
          <w:szCs w:val="22"/>
        </w:rPr>
        <w:t>13.</w:t>
      </w:r>
      <w:r>
        <w:rPr>
          <w:b/>
          <w:bCs/>
          <w:szCs w:val="22"/>
        </w:rPr>
        <w:tab/>
        <w:t>A GYÁRTÁSI TÉTEL SZÁMA</w:t>
      </w:r>
    </w:p>
    <w:p>
      <w:pPr>
        <w:spacing w:line="240" w:lineRule="auto"/>
        <w:rPr>
          <w:i/>
        </w:rPr>
      </w:pPr>
    </w:p>
    <w:p>
      <w:pPr>
        <w:spacing w:line="240" w:lineRule="auto"/>
        <w:rPr>
          <w:szCs w:val="22"/>
        </w:rPr>
      </w:pPr>
      <w:r>
        <w:rPr>
          <w:szCs w:val="22"/>
        </w:rPr>
        <w:t>Lot</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14.</w:t>
      </w:r>
      <w:r>
        <w:rPr>
          <w:b/>
          <w:bCs/>
          <w:szCs w:val="22"/>
        </w:rPr>
        <w:tab/>
        <w:t>A GYÓGYSZER ÁLTALÁNOS BESOROLÁSA RENDELHETŐSÉG SZEMPONTJÁBÓL</w:t>
      </w:r>
      <w:r>
        <w:rPr>
          <w:b/>
          <w:szCs w:val="22"/>
        </w:rPr>
        <w:fldChar w:fldCharType="begin"/>
      </w:r>
      <w:r>
        <w:rPr>
          <w:b/>
          <w:szCs w:val="22"/>
        </w:rPr>
        <w:instrText xml:space="preserve"> DOCVARIABLE VAULT_ND_440345ba-1e5c-4e7c-b477-795815b11ab6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2" w:color="auto"/>
          <w:left w:val="single" w:sz="4" w:space="4" w:color="auto"/>
          <w:bottom w:val="single" w:sz="4" w:space="1" w:color="auto"/>
          <w:right w:val="single" w:sz="4" w:space="4" w:color="auto"/>
        </w:pBdr>
        <w:spacing w:line="240" w:lineRule="auto"/>
        <w:ind w:left="567" w:hanging="567"/>
        <w:rPr>
          <w:szCs w:val="22"/>
        </w:rPr>
      </w:pPr>
      <w:r>
        <w:rPr>
          <w:b/>
          <w:bCs/>
          <w:szCs w:val="22"/>
        </w:rPr>
        <w:t>15.</w:t>
      </w:r>
      <w:r>
        <w:rPr>
          <w:b/>
          <w:bCs/>
          <w:szCs w:val="22"/>
        </w:rPr>
        <w:tab/>
        <w:t>AZ ALKALMAZÁSRA VONATKOZÓ UTASÍTÁSOK</w:t>
      </w:r>
      <w:r>
        <w:rPr>
          <w:b/>
          <w:szCs w:val="22"/>
        </w:rPr>
        <w:fldChar w:fldCharType="begin"/>
      </w:r>
      <w:r>
        <w:rPr>
          <w:b/>
          <w:szCs w:val="22"/>
        </w:rPr>
        <w:instrText xml:space="preserve"> DOCVARIABLE VAULT_ND_1dc7af02-c68c-4cb9-af67-455c6e2a83ac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rPr>
      </w:pPr>
      <w:r>
        <w:rPr>
          <w:b/>
          <w:bCs/>
          <w:szCs w:val="22"/>
        </w:rPr>
        <w:t>16.</w:t>
      </w:r>
      <w:r>
        <w:rPr>
          <w:b/>
          <w:bCs/>
          <w:szCs w:val="22"/>
        </w:rPr>
        <w:tab/>
        <w:t>BRAILLE ÍRÁSSAL FELTÜNTETETT INFORMÁCIÓK</w:t>
      </w:r>
    </w:p>
    <w:p>
      <w:pPr>
        <w:spacing w:line="240" w:lineRule="auto"/>
        <w:rPr>
          <w:szCs w:val="22"/>
        </w:rPr>
      </w:pPr>
    </w:p>
    <w:p>
      <w:pPr>
        <w:spacing w:line="240" w:lineRule="auto"/>
        <w:rPr>
          <w:szCs w:val="22"/>
          <w:shd w:val="clear" w:color="auto" w:fill="CCCCCC"/>
        </w:rPr>
      </w:pPr>
      <w:r>
        <w:rPr>
          <w:szCs w:val="22"/>
        </w:rPr>
        <w:t>Sephience, 1000 mg</w:t>
      </w:r>
    </w:p>
    <w:p>
      <w:pPr>
        <w:spacing w:line="240" w:lineRule="auto"/>
        <w:rPr>
          <w:szCs w:val="22"/>
          <w:shd w:val="clear" w:color="auto" w:fill="CCCCCC"/>
        </w:rPr>
      </w:pPr>
    </w:p>
    <w:p>
      <w:pPr>
        <w:spacing w:line="240" w:lineRule="auto"/>
        <w:rPr>
          <w:szCs w:val="22"/>
          <w:shd w:val="clear" w:color="auto" w:fill="CCCCCC"/>
        </w:rPr>
      </w:pPr>
    </w:p>
    <w:p>
      <w:pPr>
        <w:keepNext/>
        <w:pBdr>
          <w:top w:val="single" w:sz="4" w:space="1" w:color="auto"/>
          <w:left w:val="single" w:sz="4" w:space="4" w:color="auto"/>
          <w:bottom w:val="single" w:sz="4" w:space="1" w:color="auto"/>
          <w:right w:val="single" w:sz="4" w:space="4" w:color="auto"/>
        </w:pBdr>
        <w:spacing w:line="240" w:lineRule="auto"/>
        <w:rPr>
          <w:i/>
        </w:rPr>
      </w:pPr>
      <w:r>
        <w:rPr>
          <w:b/>
          <w:szCs w:val="22"/>
        </w:rPr>
        <w:t>17.</w:t>
      </w:r>
      <w:r>
        <w:rPr>
          <w:b/>
          <w:szCs w:val="22"/>
        </w:rPr>
        <w:tab/>
        <w:t>EGYEDI AZONOSÍTÓ – 2D VONALKÓD</w:t>
      </w:r>
    </w:p>
    <w:p>
      <w:pPr>
        <w:tabs>
          <w:tab w:val="clear" w:pos="567"/>
        </w:tabs>
        <w:spacing w:line="240" w:lineRule="auto"/>
      </w:pPr>
    </w:p>
    <w:p>
      <w:pPr>
        <w:spacing w:line="240" w:lineRule="auto"/>
        <w:rPr>
          <w:szCs w:val="22"/>
          <w:shd w:val="pct15" w:color="auto" w:fill="FFFFFF"/>
        </w:rPr>
      </w:pPr>
      <w:r>
        <w:t>Egyedi azonosítójú 2D vonalkóddal ellátva</w:t>
      </w:r>
      <w:r>
        <w:rPr>
          <w:szCs w:val="22"/>
          <w:shd w:val="pct15" w:color="auto" w:fill="FFFFFF"/>
        </w:rPr>
        <w:t>.</w:t>
      </w:r>
    </w:p>
    <w:p>
      <w:pPr>
        <w:tabs>
          <w:tab w:val="clear" w:pos="567"/>
        </w:tabs>
        <w:spacing w:line="240" w:lineRule="auto"/>
      </w:pPr>
    </w:p>
    <w:p>
      <w:pPr>
        <w:tabs>
          <w:tab w:val="clear" w:pos="567"/>
        </w:tabs>
        <w:spacing w:line="240" w:lineRule="auto"/>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Pr>
          <w:b/>
          <w:bCs/>
          <w:szCs w:val="22"/>
        </w:rPr>
        <w:t>18.</w:t>
      </w:r>
      <w:r>
        <w:rPr>
          <w:b/>
          <w:bCs/>
          <w:szCs w:val="22"/>
        </w:rPr>
        <w:tab/>
        <w:t>EGYEDI AZONOSÍTÓ OLVASHATÓ FORMÁTUMA</w:t>
      </w:r>
    </w:p>
    <w:p>
      <w:pPr>
        <w:tabs>
          <w:tab w:val="clear" w:pos="567"/>
        </w:tabs>
        <w:spacing w:line="240" w:lineRule="auto"/>
      </w:pPr>
    </w:p>
    <w:p>
      <w:pPr>
        <w:spacing w:line="240" w:lineRule="auto"/>
        <w:rPr>
          <w:color w:val="008000"/>
          <w:szCs w:val="22"/>
        </w:rPr>
      </w:pPr>
      <w:r>
        <w:rPr>
          <w:szCs w:val="22"/>
        </w:rPr>
        <w:t xml:space="preserve">PC </w:t>
      </w:r>
    </w:p>
    <w:p>
      <w:pPr>
        <w:spacing w:line="240" w:lineRule="auto"/>
        <w:rPr>
          <w:szCs w:val="22"/>
        </w:rPr>
      </w:pPr>
      <w:r>
        <w:rPr>
          <w:szCs w:val="22"/>
        </w:rPr>
        <w:t xml:space="preserve">SN </w:t>
      </w:r>
    </w:p>
    <w:p>
      <w:pPr>
        <w:spacing w:line="240" w:lineRule="auto"/>
        <w:rPr>
          <w:szCs w:val="22"/>
        </w:rPr>
      </w:pPr>
      <w:r>
        <w:rPr>
          <w:szCs w:val="22"/>
        </w:rPr>
        <w:t xml:space="preserve">NN </w:t>
      </w:r>
    </w:p>
    <w:p>
      <w:pPr>
        <w:spacing w:line="240" w:lineRule="auto"/>
        <w:rPr>
          <w:szCs w:val="22"/>
        </w:rPr>
      </w:pPr>
    </w:p>
    <w:p>
      <w:pPr>
        <w:spacing w:line="240" w:lineRule="auto"/>
        <w:rPr>
          <w:szCs w:val="22"/>
        </w:rPr>
      </w:pPr>
    </w:p>
    <w:p>
      <w:pPr>
        <w:spacing w:line="240" w:lineRule="auto"/>
        <w:rPr>
          <w:b/>
          <w:szCs w:val="22"/>
        </w:rPr>
      </w:pPr>
      <w:r>
        <w:rPr>
          <w:szCs w:val="22"/>
          <w:shd w:val="clear" w:color="auto" w:fill="CCCCCC"/>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t>A KIS KÖZVETLEN CSOMAGOLÁSI EGYSÉGEKEN MINIMÁLISAN FELTÜNTETENDŐ ADATOK</w:t>
      </w:r>
    </w:p>
    <w:p>
      <w:pPr>
        <w:pBdr>
          <w:top w:val="single" w:sz="4" w:space="1" w:color="auto"/>
          <w:left w:val="single" w:sz="4" w:space="4" w:color="auto"/>
          <w:bottom w:val="single" w:sz="4" w:space="1" w:color="auto"/>
          <w:right w:val="single" w:sz="4" w:space="4" w:color="auto"/>
        </w:pBdr>
        <w:spacing w:line="240" w:lineRule="auto"/>
        <w:rPr>
          <w:b/>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t>ALUMÍNIUMTASAK</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rPr>
          <w:b/>
        </w:rPr>
      </w:pPr>
      <w:r>
        <w:rPr>
          <w:b/>
          <w:bCs/>
          <w:szCs w:val="22"/>
        </w:rPr>
        <w:t>1.</w:t>
      </w:r>
      <w:r>
        <w:rPr>
          <w:b/>
          <w:bCs/>
          <w:szCs w:val="22"/>
        </w:rPr>
        <w:tab/>
        <w:t>A GYÓGYSZER NEVE ÉS AZ ALKALMAZÁS MÓDJA(I)</w:t>
      </w:r>
    </w:p>
    <w:p>
      <w:pPr>
        <w:spacing w:line="240" w:lineRule="auto"/>
        <w:ind w:left="567" w:hanging="567"/>
      </w:pPr>
    </w:p>
    <w:p>
      <w:pPr>
        <w:spacing w:line="240" w:lineRule="auto"/>
        <w:rPr>
          <w:szCs w:val="22"/>
        </w:rPr>
      </w:pPr>
      <w:r>
        <w:rPr>
          <w:szCs w:val="22"/>
        </w:rPr>
        <w:t>Sephience 1000 mg belsőleges por tasakban</w:t>
      </w:r>
    </w:p>
    <w:p>
      <w:pPr>
        <w:spacing w:line="240" w:lineRule="auto"/>
        <w:rPr>
          <w:szCs w:val="22"/>
        </w:rPr>
      </w:pPr>
      <w:r>
        <w:rPr>
          <w:szCs w:val="22"/>
        </w:rPr>
        <w:t>szepiapterin</w:t>
      </w:r>
    </w:p>
    <w:p>
      <w:pPr>
        <w:spacing w:line="240" w:lineRule="auto"/>
        <w:rPr>
          <w:szCs w:val="22"/>
        </w:rPr>
      </w:pPr>
      <w:r>
        <w:rPr>
          <w:szCs w:val="22"/>
        </w:rPr>
        <w:t>Oralis alkalmazás</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2.</w:t>
      </w:r>
      <w:r>
        <w:rPr>
          <w:b/>
          <w:bCs/>
          <w:szCs w:val="22"/>
        </w:rPr>
        <w:tab/>
        <w:t>AZ ALKALMAZÁSSAL KAPCSOLATOS TUDNIVALÓK</w:t>
      </w:r>
      <w:r>
        <w:rPr>
          <w:b/>
          <w:szCs w:val="22"/>
        </w:rPr>
        <w:fldChar w:fldCharType="begin"/>
      </w:r>
      <w:r>
        <w:rPr>
          <w:b/>
          <w:szCs w:val="22"/>
        </w:rPr>
        <w:instrText xml:space="preserve"> DOCVARIABLE VAULT_ND_60dc7dc8-e070-4ee6-b5c6-f437a73c1f3d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3.</w:t>
      </w:r>
      <w:r>
        <w:rPr>
          <w:b/>
          <w:bCs/>
          <w:szCs w:val="22"/>
        </w:rPr>
        <w:tab/>
        <w:t>LEJÁRATI IDŐ</w:t>
      </w:r>
      <w:r>
        <w:rPr>
          <w:b/>
          <w:szCs w:val="22"/>
        </w:rPr>
        <w:fldChar w:fldCharType="begin"/>
      </w:r>
      <w:r>
        <w:rPr>
          <w:b/>
          <w:szCs w:val="22"/>
        </w:rPr>
        <w:instrText xml:space="preserve"> DOCVARIABLE VAULT_ND_1ef94f94-b055-4e30-97f0-bc5defdb165e \* MERGEFORMAT </w:instrText>
      </w:r>
      <w:r>
        <w:rPr>
          <w:b/>
          <w:szCs w:val="22"/>
        </w:rPr>
        <w:fldChar w:fldCharType="separate"/>
      </w:r>
      <w:r>
        <w:rPr>
          <w:b/>
          <w:bCs/>
          <w:szCs w:val="22"/>
        </w:rPr>
        <w:t xml:space="preserve"> </w:t>
      </w:r>
      <w:r>
        <w:rPr>
          <w:b/>
          <w:szCs w:val="22"/>
        </w:rPr>
        <w:fldChar w:fldCharType="end"/>
      </w:r>
    </w:p>
    <w:p>
      <w:pPr>
        <w:spacing w:line="240" w:lineRule="auto"/>
      </w:pPr>
    </w:p>
    <w:p>
      <w:pPr>
        <w:spacing w:line="240" w:lineRule="auto"/>
      </w:pPr>
      <w:r>
        <w:rPr>
          <w:szCs w:val="22"/>
        </w:rPr>
        <w:t>EXP</w:t>
      </w:r>
    </w:p>
    <w:p>
      <w:pPr>
        <w:spacing w:line="240" w:lineRule="auto"/>
      </w:pPr>
    </w:p>
    <w:p>
      <w:pPr>
        <w:spacing w:line="240" w:lineRule="auto"/>
      </w:pPr>
    </w:p>
    <w:p>
      <w:pPr>
        <w:pBdr>
          <w:top w:val="single" w:sz="4" w:space="1" w:color="auto"/>
          <w:left w:val="single" w:sz="4" w:space="4" w:color="auto"/>
          <w:bottom w:val="single" w:sz="4" w:space="1" w:color="auto"/>
          <w:right w:val="single" w:sz="4" w:space="4" w:color="auto"/>
        </w:pBdr>
        <w:spacing w:line="240" w:lineRule="auto"/>
        <w:rPr>
          <w:b/>
        </w:rPr>
      </w:pPr>
      <w:r>
        <w:rPr>
          <w:b/>
          <w:bCs/>
          <w:szCs w:val="22"/>
        </w:rPr>
        <w:t>4.</w:t>
      </w:r>
      <w:r>
        <w:rPr>
          <w:b/>
          <w:bCs/>
          <w:szCs w:val="22"/>
        </w:rPr>
        <w:tab/>
        <w:t>A GYÁRTÁSI TÉTEL SZÁMA</w:t>
      </w:r>
    </w:p>
    <w:p>
      <w:pPr>
        <w:spacing w:line="240" w:lineRule="auto"/>
        <w:ind w:right="113"/>
      </w:pPr>
    </w:p>
    <w:p>
      <w:pPr>
        <w:spacing w:line="240" w:lineRule="auto"/>
        <w:ind w:right="113"/>
      </w:pPr>
      <w:r>
        <w:rPr>
          <w:szCs w:val="22"/>
        </w:rPr>
        <w:t>Lot</w:t>
      </w:r>
    </w:p>
    <w:p>
      <w:pPr>
        <w:spacing w:line="240" w:lineRule="auto"/>
        <w:ind w:right="113"/>
      </w:pPr>
    </w:p>
    <w:p>
      <w:pPr>
        <w:spacing w:line="240" w:lineRule="auto"/>
        <w:ind w:right="113"/>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5.</w:t>
      </w:r>
      <w:r>
        <w:rPr>
          <w:b/>
          <w:bCs/>
          <w:szCs w:val="22"/>
        </w:rPr>
        <w:tab/>
        <w:t>A TARTALOM TÖMEGRE, TÉRFOGATRA, VAGY EGYSÉGRE VONATKOZTATVA</w:t>
      </w:r>
      <w:r>
        <w:rPr>
          <w:b/>
          <w:szCs w:val="22"/>
        </w:rPr>
        <w:fldChar w:fldCharType="begin"/>
      </w:r>
      <w:r>
        <w:rPr>
          <w:b/>
          <w:szCs w:val="22"/>
        </w:rPr>
        <w:instrText xml:space="preserve"> DOCVARIABLE VAULT_ND_2745a441-23aa-4676-880d-7371f0373a39 \* MERGEFORMAT </w:instrText>
      </w:r>
      <w:r>
        <w:rPr>
          <w:b/>
          <w:szCs w:val="22"/>
        </w:rPr>
        <w:fldChar w:fldCharType="separate"/>
      </w:r>
      <w:r>
        <w:rPr>
          <w:b/>
          <w:bCs/>
          <w:szCs w:val="22"/>
        </w:rPr>
        <w:t xml:space="preserve"> </w:t>
      </w:r>
      <w:r>
        <w:rPr>
          <w:b/>
          <w:szCs w:val="22"/>
        </w:rPr>
        <w:fldChar w:fldCharType="end"/>
      </w:r>
    </w:p>
    <w:p>
      <w:pPr>
        <w:spacing w:line="240" w:lineRule="auto"/>
        <w:ind w:right="113"/>
        <w:rPr>
          <w:szCs w:val="22"/>
        </w:rPr>
      </w:pPr>
    </w:p>
    <w:p>
      <w:pPr>
        <w:spacing w:line="240" w:lineRule="auto"/>
        <w:ind w:right="113"/>
        <w:rPr>
          <w:szCs w:val="22"/>
        </w:rPr>
      </w:pPr>
      <w:r>
        <w:rPr>
          <w:szCs w:val="22"/>
        </w:rPr>
        <w:t>1000 mg</w:t>
      </w:r>
    </w:p>
    <w:p>
      <w:pPr>
        <w:spacing w:line="240" w:lineRule="auto"/>
        <w:ind w:right="113"/>
        <w:rPr>
          <w:szCs w:val="22"/>
        </w:rPr>
      </w:pPr>
    </w:p>
    <w:p>
      <w:pPr>
        <w:spacing w:line="240" w:lineRule="auto"/>
        <w:ind w:right="113"/>
        <w:rPr>
          <w:szCs w:val="22"/>
        </w:rPr>
      </w:pPr>
    </w:p>
    <w:p>
      <w:pPr>
        <w:pBdr>
          <w:top w:val="single" w:sz="4" w:space="1" w:color="auto"/>
          <w:left w:val="single" w:sz="4" w:space="4" w:color="auto"/>
          <w:bottom w:val="single" w:sz="4" w:space="1" w:color="auto"/>
          <w:right w:val="single" w:sz="4" w:space="4" w:color="auto"/>
        </w:pBdr>
        <w:spacing w:line="240" w:lineRule="auto"/>
        <w:rPr>
          <w:b/>
          <w:bCs/>
          <w:szCs w:val="22"/>
        </w:rPr>
      </w:pPr>
      <w:r>
        <w:rPr>
          <w:b/>
          <w:bCs/>
          <w:szCs w:val="22"/>
        </w:rPr>
        <w:t>6.</w:t>
      </w:r>
      <w:r>
        <w:rPr>
          <w:b/>
          <w:bCs/>
          <w:szCs w:val="22"/>
        </w:rPr>
        <w:tab/>
        <w:t>EGYÉB INFORMÁCIÓK</w:t>
      </w:r>
    </w:p>
    <w:p>
      <w:pPr>
        <w:spacing w:line="240" w:lineRule="auto"/>
        <w:ind w:right="113"/>
        <w:rPr>
          <w:szCs w:val="22"/>
        </w:rPr>
      </w:pPr>
    </w:p>
    <w:p>
      <w:pPr>
        <w:spacing w:line="240" w:lineRule="auto"/>
        <w:ind w:right="113"/>
        <w:rPr>
          <w:szCs w:val="22"/>
        </w:rPr>
      </w:pPr>
    </w:p>
    <w:p>
      <w:pPr>
        <w:spacing w:line="240" w:lineRule="auto"/>
        <w:ind w:right="113"/>
      </w:pPr>
    </w:p>
    <w:p>
      <w:pPr>
        <w:spacing w:line="240" w:lineRule="auto"/>
        <w:rPr>
          <w:b/>
        </w:rPr>
      </w:pPr>
      <w:r>
        <w:rPr>
          <w:b/>
        </w:rPr>
        <w:br w:type="page"/>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pStyle w:val="TitleA"/>
      </w:pPr>
      <w:r>
        <w:t>B. BETEGTÁJÉKOZTATÓ</w:t>
      </w:r>
      <w:r>
        <w:fldChar w:fldCharType="begin"/>
      </w:r>
      <w:r>
        <w:instrText xml:space="preserve"> DOCVARIABLE VAULT_ND_ac8e9381-01c0-4d93-83ce-4eaebad63aa8 \* MERGEFORMAT </w:instrText>
      </w:r>
      <w:r>
        <w:fldChar w:fldCharType="separate"/>
      </w:r>
      <w:r>
        <w:t xml:space="preserve"> </w:t>
      </w:r>
      <w:r>
        <w:fldChar w:fldCharType="end"/>
      </w:r>
    </w:p>
    <w:p>
      <w:pPr>
        <w:tabs>
          <w:tab w:val="clear" w:pos="567"/>
        </w:tabs>
        <w:spacing w:line="240" w:lineRule="auto"/>
        <w:jc w:val="center"/>
      </w:pPr>
      <w:r>
        <w:rPr>
          <w:szCs w:val="22"/>
        </w:rPr>
        <w:br w:type="page"/>
      </w:r>
      <w:r>
        <w:rPr>
          <w:b/>
          <w:bCs/>
          <w:szCs w:val="22"/>
        </w:rPr>
        <w:t>Betegtájékoztató: Információk a beteg számára</w:t>
      </w:r>
      <w:r>
        <w:rPr>
          <w:b/>
        </w:rPr>
        <w:fldChar w:fldCharType="begin"/>
      </w:r>
      <w:r>
        <w:rPr>
          <w:b/>
        </w:rPr>
        <w:instrText xml:space="preserve"> DOCVARIABLE vault_nd_e576cd7f-49cc-4ea3-801c-cd57a82ae218 \* MERGEFORMAT </w:instrText>
      </w:r>
      <w:r>
        <w:rPr>
          <w:b/>
        </w:rPr>
        <w:fldChar w:fldCharType="separate"/>
      </w:r>
      <w:r>
        <w:rPr>
          <w:b/>
          <w:bCs/>
          <w:szCs w:val="22"/>
        </w:rPr>
        <w:t xml:space="preserve"> </w:t>
      </w:r>
      <w:r>
        <w:rPr>
          <w:b/>
        </w:rPr>
        <w:fldChar w:fldCharType="end"/>
      </w:r>
    </w:p>
    <w:p>
      <w:pPr>
        <w:numPr>
          <w:ilvl w:val="12"/>
          <w:numId w:val="0"/>
        </w:numPr>
        <w:shd w:val="clear" w:color="auto" w:fill="FFFFFF"/>
        <w:tabs>
          <w:tab w:val="clear" w:pos="567"/>
        </w:tabs>
        <w:spacing w:line="240" w:lineRule="auto"/>
        <w:jc w:val="center"/>
      </w:pPr>
    </w:p>
    <w:p>
      <w:pPr>
        <w:tabs>
          <w:tab w:val="left" w:pos="993"/>
        </w:tabs>
        <w:spacing w:line="240" w:lineRule="auto"/>
        <w:jc w:val="center"/>
        <w:rPr>
          <w:b/>
        </w:rPr>
      </w:pPr>
      <w:r>
        <w:rPr>
          <w:b/>
          <w:bCs/>
          <w:szCs w:val="22"/>
        </w:rPr>
        <w:t>Sephience 250 mg belsőleges por</w:t>
      </w:r>
      <w:r>
        <w:rPr>
          <w:b/>
        </w:rPr>
        <w:fldChar w:fldCharType="begin"/>
      </w:r>
      <w:r>
        <w:rPr>
          <w:b/>
        </w:rPr>
        <w:instrText xml:space="preserve"> DOCVARIABLE vault_nd_4a3785ce-b988-4655-aa05-03fcaba99807 \* MERGEFORMAT </w:instrText>
      </w:r>
      <w:r>
        <w:rPr>
          <w:b/>
        </w:rPr>
        <w:fldChar w:fldCharType="separate"/>
      </w:r>
      <w:r>
        <w:rPr>
          <w:b/>
          <w:bCs/>
          <w:szCs w:val="22"/>
        </w:rPr>
        <w:t xml:space="preserve"> </w:t>
      </w:r>
      <w:r>
        <w:rPr>
          <w:b/>
        </w:rPr>
        <w:fldChar w:fldCharType="end"/>
      </w:r>
      <w:r>
        <w:rPr>
          <w:b/>
          <w:bCs/>
          <w:szCs w:val="22"/>
        </w:rPr>
        <w:t>tasakban</w:t>
      </w:r>
    </w:p>
    <w:p>
      <w:pPr>
        <w:tabs>
          <w:tab w:val="left" w:pos="993"/>
        </w:tabs>
        <w:spacing w:line="240" w:lineRule="auto"/>
        <w:jc w:val="center"/>
        <w:rPr>
          <w:b/>
        </w:rPr>
      </w:pPr>
      <w:r>
        <w:rPr>
          <w:b/>
          <w:bCs/>
          <w:szCs w:val="22"/>
        </w:rPr>
        <w:t>Sephience 1000 mg belsőleges por</w:t>
      </w:r>
      <w:r>
        <w:rPr>
          <w:b/>
        </w:rPr>
        <w:fldChar w:fldCharType="begin"/>
      </w:r>
      <w:r>
        <w:rPr>
          <w:b/>
        </w:rPr>
        <w:instrText xml:space="preserve"> DOCVARIABLE vault_nd_363d876a-4758-4b18-994c-0f252517de4c \* MERGEFORMAT </w:instrText>
      </w:r>
      <w:r>
        <w:rPr>
          <w:b/>
        </w:rPr>
        <w:fldChar w:fldCharType="separate"/>
      </w:r>
      <w:r>
        <w:rPr>
          <w:b/>
          <w:bCs/>
          <w:szCs w:val="22"/>
        </w:rPr>
        <w:t xml:space="preserve"> </w:t>
      </w:r>
      <w:r>
        <w:rPr>
          <w:b/>
        </w:rPr>
        <w:fldChar w:fldCharType="end"/>
      </w:r>
      <w:r>
        <w:rPr>
          <w:b/>
          <w:bCs/>
          <w:szCs w:val="22"/>
        </w:rPr>
        <w:t>tasakban</w:t>
      </w:r>
    </w:p>
    <w:p>
      <w:pPr>
        <w:numPr>
          <w:ilvl w:val="12"/>
          <w:numId w:val="0"/>
        </w:numPr>
        <w:tabs>
          <w:tab w:val="clear" w:pos="567"/>
        </w:tabs>
        <w:spacing w:line="240" w:lineRule="auto"/>
        <w:jc w:val="center"/>
      </w:pPr>
      <w:r>
        <w:rPr>
          <w:szCs w:val="22"/>
        </w:rPr>
        <w:t>szepiapterin</w:t>
      </w:r>
    </w:p>
    <w:p>
      <w:pPr>
        <w:tabs>
          <w:tab w:val="clear" w:pos="567"/>
        </w:tabs>
        <w:spacing w:line="240" w:lineRule="auto"/>
      </w:pPr>
    </w:p>
    <w:p>
      <w:pPr>
        <w:spacing w:line="240" w:lineRule="auto"/>
      </w:pPr>
      <w:r>
        <w:rPr>
          <w:noProof/>
          <w:lang w:eastAsia="hu-HU"/>
        </w:rPr>
        <w:drawing>
          <wp:inline distT="0" distB="0" distL="0" distR="0">
            <wp:extent cx="170815" cy="17081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a:ln>
                      <a:noFill/>
                    </a:ln>
                  </pic:spPr>
                </pic:pic>
              </a:graphicData>
            </a:graphic>
          </wp:inline>
        </w:drawing>
      </w:r>
      <w:r>
        <w:rPr>
          <w:rFonts w:ascii="Times" w:hAnsi="Times"/>
        </w:rPr>
        <w:t xml:space="preserve">Ez a gyógyszer fokozott felügyelet alatt áll, </w:t>
      </w:r>
      <w:r>
        <w:rPr>
          <w:rFonts w:ascii="Times" w:hAnsi="Times" w:cs="Times"/>
        </w:rPr>
        <w:t>mely</w:t>
      </w:r>
      <w:r>
        <w:rPr>
          <w:rFonts w:ascii="Times" w:hAnsi="Times"/>
        </w:rPr>
        <w:t xml:space="preserve"> </w:t>
      </w:r>
      <w:r>
        <w:t>lehetővé teszi az új gyógyszerbiztonsági információk gyors azonosítását. Ehhez Ön is hozzájárulhat a tudomására jutó bármilyen mellékhatás bejelentésével. A mellékhatások jelentésének módjairól a 4. pont végén (Mellékhatások bejelentése) talál további tájékoztatást</w:t>
      </w:r>
      <w:r>
        <w:rPr>
          <w:szCs w:val="22"/>
        </w:rPr>
        <w:t>.</w:t>
      </w:r>
    </w:p>
    <w:p>
      <w:pPr>
        <w:spacing w:line="240" w:lineRule="auto"/>
      </w:pPr>
    </w:p>
    <w:p>
      <w:pPr>
        <w:spacing w:line="240" w:lineRule="auto"/>
        <w:rPr>
          <w:b/>
        </w:rPr>
      </w:pPr>
      <w:r>
        <w:rPr>
          <w:b/>
          <w:bCs/>
        </w:rPr>
        <w:t>Mielőtt elkezdi szedni ezt a gyógyszert, olvassa el figyelmesen az alábbi betegtájékoztatót, mert az Ön számára fontos információkat tartalmaz.</w:t>
      </w:r>
    </w:p>
    <w:p>
      <w:pPr>
        <w:numPr>
          <w:ilvl w:val="0"/>
          <w:numId w:val="27"/>
        </w:numPr>
        <w:tabs>
          <w:tab w:val="clear" w:pos="567"/>
          <w:tab w:val="left" w:pos="720"/>
        </w:tabs>
        <w:spacing w:line="240" w:lineRule="auto"/>
        <w:ind w:left="562" w:hanging="562"/>
      </w:pPr>
      <w:r>
        <w:rPr>
          <w:szCs w:val="22"/>
        </w:rPr>
        <w:t>Tartsa meg a betegtájékoztatót, mert a benne szereplő információkra a későbbiekben is szüksége lehet.</w:t>
      </w:r>
    </w:p>
    <w:p>
      <w:pPr>
        <w:numPr>
          <w:ilvl w:val="0"/>
          <w:numId w:val="27"/>
        </w:numPr>
        <w:tabs>
          <w:tab w:val="clear" w:pos="567"/>
          <w:tab w:val="left" w:pos="720"/>
        </w:tabs>
        <w:spacing w:line="240" w:lineRule="auto"/>
        <w:ind w:left="562" w:hanging="562"/>
      </w:pPr>
      <w:r>
        <w:t>További kérdéseivel forduljon kezelőorvosához vagy gyógyszerészéhez</w:t>
      </w:r>
      <w:r>
        <w:rPr>
          <w:szCs w:val="22"/>
        </w:rPr>
        <w:t>.</w:t>
      </w:r>
    </w:p>
    <w:p>
      <w:pPr>
        <w:numPr>
          <w:ilvl w:val="0"/>
          <w:numId w:val="27"/>
        </w:numPr>
        <w:spacing w:line="240" w:lineRule="auto"/>
        <w:ind w:left="562" w:hanging="562"/>
      </w:pPr>
      <w:r>
        <w:t>Ezt a gyógyszert az orvos kizárólag Önnek írta fel. Ne adja át a készítményt másnak, mert számára ártalmas lehet még abban az esetben is, ha a betegsége tünetei az Önéhez hasonlóak</w:t>
      </w:r>
      <w:r>
        <w:rPr>
          <w:szCs w:val="22"/>
        </w:rPr>
        <w:t>.</w:t>
      </w:r>
    </w:p>
    <w:p>
      <w:pPr>
        <w:pStyle w:val="ListParagraph"/>
        <w:numPr>
          <w:ilvl w:val="0"/>
          <w:numId w:val="27"/>
        </w:numPr>
        <w:tabs>
          <w:tab w:val="clear" w:pos="567"/>
        </w:tabs>
        <w:spacing w:line="240" w:lineRule="auto"/>
        <w:ind w:left="562" w:hanging="562"/>
      </w:pPr>
      <w:r>
        <w:t>Ha Önnél bármilyen mellékhatás jelentkezik, tájékoztassa erről kezelőorvosát vagy gyógyszerészét. Ez a betegtájékoztatóban fel nem sorolt bármilyen lehetséges mellékhatásra is vonatkozik. Lásd 4. pont.</w:t>
      </w:r>
    </w:p>
    <w:p>
      <w:pPr>
        <w:numPr>
          <w:ilvl w:val="12"/>
          <w:numId w:val="0"/>
        </w:numPr>
        <w:tabs>
          <w:tab w:val="clear" w:pos="567"/>
        </w:tabs>
        <w:spacing w:line="240" w:lineRule="auto"/>
        <w:ind w:right="-2"/>
        <w:rPr>
          <w:b/>
        </w:rPr>
      </w:pPr>
    </w:p>
    <w:p>
      <w:pPr>
        <w:numPr>
          <w:ilvl w:val="12"/>
          <w:numId w:val="0"/>
        </w:numPr>
        <w:tabs>
          <w:tab w:val="clear" w:pos="567"/>
        </w:tabs>
        <w:spacing w:line="240" w:lineRule="auto"/>
        <w:ind w:right="-2"/>
        <w:rPr>
          <w:b/>
        </w:rPr>
      </w:pPr>
      <w:r>
        <w:rPr>
          <w:b/>
          <w:bCs/>
          <w:szCs w:val="22"/>
        </w:rPr>
        <w:t>A betegtájékoztató tartalma:</w:t>
      </w:r>
    </w:p>
    <w:p>
      <w:pPr>
        <w:numPr>
          <w:ilvl w:val="12"/>
          <w:numId w:val="0"/>
        </w:numPr>
        <w:tabs>
          <w:tab w:val="clear" w:pos="567"/>
        </w:tabs>
        <w:spacing w:line="240" w:lineRule="auto"/>
        <w:ind w:right="-2"/>
      </w:pPr>
    </w:p>
    <w:p>
      <w:pPr>
        <w:numPr>
          <w:ilvl w:val="1"/>
          <w:numId w:val="50"/>
        </w:numPr>
        <w:suppressAutoHyphens/>
        <w:snapToGrid w:val="0"/>
        <w:spacing w:line="240" w:lineRule="auto"/>
        <w:ind w:left="567" w:right="-29" w:hanging="567"/>
      </w:pPr>
      <w:r>
        <w:rPr>
          <w:szCs w:val="22"/>
        </w:rPr>
        <w:t>Milyen típusú gyógyszer a Sephience és milyen betegségek esetén alkalmazható?</w:t>
      </w:r>
    </w:p>
    <w:p>
      <w:pPr>
        <w:numPr>
          <w:ilvl w:val="12"/>
          <w:numId w:val="0"/>
        </w:numPr>
        <w:spacing w:line="240" w:lineRule="auto"/>
        <w:ind w:right="-29"/>
      </w:pPr>
      <w:r>
        <w:rPr>
          <w:szCs w:val="22"/>
        </w:rPr>
        <w:t>2.</w:t>
      </w:r>
      <w:r>
        <w:rPr>
          <w:szCs w:val="22"/>
        </w:rPr>
        <w:tab/>
      </w:r>
      <w:r>
        <w:t>Tudnivalók a Sephience szedése előtt</w:t>
      </w:r>
    </w:p>
    <w:p>
      <w:pPr>
        <w:numPr>
          <w:ilvl w:val="12"/>
          <w:numId w:val="0"/>
        </w:numPr>
        <w:spacing w:line="240" w:lineRule="auto"/>
        <w:ind w:right="-29"/>
      </w:pPr>
      <w:r>
        <w:rPr>
          <w:szCs w:val="22"/>
        </w:rPr>
        <w:t>3.</w:t>
      </w:r>
      <w:r>
        <w:rPr>
          <w:szCs w:val="22"/>
        </w:rPr>
        <w:tab/>
        <w:t>Hogyan kell szedni a Sephience-t?</w:t>
      </w:r>
    </w:p>
    <w:p>
      <w:pPr>
        <w:numPr>
          <w:ilvl w:val="12"/>
          <w:numId w:val="0"/>
        </w:numPr>
        <w:spacing w:line="240" w:lineRule="auto"/>
        <w:ind w:right="-29"/>
      </w:pPr>
      <w:r>
        <w:rPr>
          <w:szCs w:val="22"/>
        </w:rPr>
        <w:t>4.</w:t>
      </w:r>
      <w:r>
        <w:rPr>
          <w:szCs w:val="22"/>
        </w:rPr>
        <w:tab/>
        <w:t>Lehetséges mellékhatások</w:t>
      </w:r>
    </w:p>
    <w:p>
      <w:pPr>
        <w:spacing w:line="240" w:lineRule="auto"/>
        <w:ind w:right="-29"/>
      </w:pPr>
      <w:r>
        <w:rPr>
          <w:szCs w:val="22"/>
        </w:rPr>
        <w:t>5.</w:t>
      </w:r>
      <w:r>
        <w:rPr>
          <w:szCs w:val="22"/>
        </w:rPr>
        <w:tab/>
        <w:t xml:space="preserve">Hogyan </w:t>
      </w:r>
      <w:r>
        <w:t>kell a Sephience-t tárolni?</w:t>
      </w:r>
    </w:p>
    <w:p>
      <w:pPr>
        <w:spacing w:line="240" w:lineRule="auto"/>
        <w:ind w:right="-29"/>
      </w:pPr>
      <w:r>
        <w:rPr>
          <w:szCs w:val="22"/>
        </w:rPr>
        <w:t>6.</w:t>
      </w:r>
      <w:r>
        <w:rPr>
          <w:szCs w:val="22"/>
        </w:rPr>
        <w:tab/>
        <w:t>A csomagolás tartalma és egyéb információk</w:t>
      </w:r>
    </w:p>
    <w:p>
      <w:pPr>
        <w:numPr>
          <w:ilvl w:val="12"/>
          <w:numId w:val="0"/>
        </w:numPr>
        <w:tabs>
          <w:tab w:val="clear" w:pos="567"/>
        </w:tabs>
        <w:spacing w:line="240" w:lineRule="auto"/>
        <w:rPr>
          <w:szCs w:val="22"/>
        </w:rPr>
      </w:pPr>
    </w:p>
    <w:p>
      <w:pPr>
        <w:numPr>
          <w:ilvl w:val="12"/>
          <w:numId w:val="0"/>
        </w:numPr>
        <w:tabs>
          <w:tab w:val="clear" w:pos="567"/>
        </w:tabs>
        <w:spacing w:line="240" w:lineRule="auto"/>
        <w:rPr>
          <w:szCs w:val="22"/>
        </w:rPr>
      </w:pPr>
    </w:p>
    <w:p>
      <w:pPr>
        <w:suppressAutoHyphens/>
        <w:snapToGrid w:val="0"/>
        <w:spacing w:line="240" w:lineRule="auto"/>
        <w:ind w:right="-29"/>
        <w:rPr>
          <w:b/>
        </w:rPr>
      </w:pPr>
      <w:r>
        <w:rPr>
          <w:b/>
          <w:bCs/>
          <w:szCs w:val="22"/>
        </w:rPr>
        <w:t>1.</w:t>
      </w:r>
      <w:r>
        <w:rPr>
          <w:b/>
          <w:bCs/>
          <w:szCs w:val="22"/>
        </w:rPr>
        <w:tab/>
      </w:r>
      <w:r>
        <w:rPr>
          <w:b/>
          <w:bCs/>
        </w:rPr>
        <w:t xml:space="preserve">Milyen típusú gyógyszer a </w:t>
      </w:r>
      <w:r>
        <w:rPr>
          <w:b/>
          <w:bCs/>
          <w:szCs w:val="22"/>
        </w:rPr>
        <w:t xml:space="preserve">Sephience </w:t>
      </w:r>
      <w:r>
        <w:rPr>
          <w:b/>
          <w:bCs/>
        </w:rPr>
        <w:t>és milyen betegségek esetén alkalmazható?</w:t>
      </w:r>
    </w:p>
    <w:p>
      <w:pPr>
        <w:numPr>
          <w:ilvl w:val="12"/>
          <w:numId w:val="0"/>
        </w:numPr>
        <w:tabs>
          <w:tab w:val="clear" w:pos="567"/>
          <w:tab w:val="left" w:pos="720"/>
        </w:tabs>
        <w:spacing w:line="240" w:lineRule="auto"/>
      </w:pPr>
    </w:p>
    <w:p>
      <w:pPr>
        <w:tabs>
          <w:tab w:val="clear" w:pos="567"/>
          <w:tab w:val="left" w:pos="720"/>
        </w:tabs>
        <w:spacing w:line="240" w:lineRule="auto"/>
      </w:pPr>
      <w:bookmarkStart w:id="11" w:name="_Hlk152944872"/>
      <w:r>
        <w:rPr>
          <w:szCs w:val="22"/>
        </w:rPr>
        <w:t xml:space="preserve">A Sephience a szepiapterin nevű hatóanyagot </w:t>
      </w:r>
      <w:bookmarkEnd w:id="11"/>
      <w:r>
        <w:rPr>
          <w:szCs w:val="22"/>
        </w:rPr>
        <w:t>tartalmazza, amely egy természetben előforduló anyag mesterséges változata, és a BH4 kofaktor előállításához szükséges. Ez a kofaktor bizonyos enzimek működéséhez szükséges, amelyek a fenilalanin (Phe) aminosavat tirozinná bontják le.</w:t>
      </w:r>
    </w:p>
    <w:p>
      <w:pPr>
        <w:numPr>
          <w:ilvl w:val="12"/>
          <w:numId w:val="0"/>
        </w:numPr>
        <w:tabs>
          <w:tab w:val="clear" w:pos="567"/>
          <w:tab w:val="left" w:pos="720"/>
        </w:tabs>
        <w:spacing w:line="240" w:lineRule="auto"/>
      </w:pPr>
    </w:p>
    <w:p>
      <w:pPr>
        <w:tabs>
          <w:tab w:val="clear" w:pos="567"/>
          <w:tab w:val="left" w:pos="720"/>
        </w:tabs>
        <w:spacing w:line="240" w:lineRule="auto"/>
        <w:rPr>
          <w:szCs w:val="22"/>
        </w:rPr>
      </w:pPr>
      <w:r>
        <w:rPr>
          <w:szCs w:val="22"/>
        </w:rPr>
        <w:t>A Sephience a hiperfenil-alaninemia (a vér magas Phe-szintje) kezelésére szolgál bármilyen életkorú, fenilketonuriában (PKU) szenvedő betegnél. Szervezetünk az ételekben lévő fehérjét aminosavakká bontja le. A PKU egy öröklődő betegség, amely során az emberek nem tudják lebontani a Phe aminosavat, ami annak a vérben és az agyban történő, potenciálisan káros hatású felhalmozódását okozza.</w:t>
      </w:r>
    </w:p>
    <w:p>
      <w:pPr>
        <w:tabs>
          <w:tab w:val="clear" w:pos="567"/>
          <w:tab w:val="left" w:pos="720"/>
        </w:tabs>
        <w:spacing w:line="240" w:lineRule="auto"/>
      </w:pPr>
    </w:p>
    <w:p>
      <w:pPr>
        <w:numPr>
          <w:ilvl w:val="12"/>
          <w:numId w:val="0"/>
        </w:numPr>
        <w:tabs>
          <w:tab w:val="clear" w:pos="567"/>
        </w:tabs>
        <w:spacing w:line="240" w:lineRule="auto"/>
        <w:rPr>
          <w:iCs/>
          <w:szCs w:val="22"/>
        </w:rPr>
      </w:pPr>
      <w:r>
        <w:t>A szepiapterin segíti a szervezetet a fenilalanin lebontásában, ezáltal csökkentve annak káros vérszintjét.</w:t>
      </w:r>
    </w:p>
    <w:p>
      <w:pPr>
        <w:numPr>
          <w:ilvl w:val="12"/>
          <w:numId w:val="0"/>
        </w:numPr>
        <w:tabs>
          <w:tab w:val="clear" w:pos="567"/>
        </w:tabs>
        <w:spacing w:line="240" w:lineRule="auto"/>
        <w:rPr>
          <w:iCs/>
          <w:szCs w:val="22"/>
        </w:rPr>
      </w:pPr>
    </w:p>
    <w:p>
      <w:pPr>
        <w:numPr>
          <w:ilvl w:val="12"/>
          <w:numId w:val="0"/>
        </w:numPr>
        <w:tabs>
          <w:tab w:val="clear" w:pos="567"/>
        </w:tabs>
        <w:spacing w:line="240" w:lineRule="auto"/>
        <w:rPr>
          <w:iCs/>
          <w:szCs w:val="22"/>
        </w:rPr>
      </w:pPr>
    </w:p>
    <w:p>
      <w:pPr>
        <w:spacing w:line="240" w:lineRule="auto"/>
        <w:ind w:right="-2"/>
        <w:rPr>
          <w:b/>
          <w:szCs w:val="22"/>
        </w:rPr>
      </w:pPr>
      <w:r>
        <w:rPr>
          <w:b/>
          <w:bCs/>
          <w:szCs w:val="22"/>
        </w:rPr>
        <w:t>2.</w:t>
      </w:r>
      <w:r>
        <w:rPr>
          <w:b/>
          <w:bCs/>
          <w:szCs w:val="22"/>
        </w:rPr>
        <w:tab/>
        <w:t>Tudnivalók a Sephience szedése előtt</w:t>
      </w:r>
    </w:p>
    <w:p>
      <w:pPr>
        <w:numPr>
          <w:ilvl w:val="12"/>
          <w:numId w:val="0"/>
        </w:numPr>
        <w:tabs>
          <w:tab w:val="clear" w:pos="567"/>
          <w:tab w:val="left" w:pos="720"/>
        </w:tabs>
        <w:spacing w:line="240" w:lineRule="auto"/>
        <w:rPr>
          <w:i/>
          <w:szCs w:val="22"/>
        </w:rPr>
      </w:pPr>
    </w:p>
    <w:p>
      <w:pPr>
        <w:numPr>
          <w:ilvl w:val="12"/>
          <w:numId w:val="0"/>
        </w:numPr>
        <w:tabs>
          <w:tab w:val="clear" w:pos="567"/>
          <w:tab w:val="left" w:pos="720"/>
        </w:tabs>
        <w:spacing w:line="240" w:lineRule="auto"/>
        <w:rPr>
          <w:szCs w:val="22"/>
        </w:rPr>
      </w:pPr>
      <w:r>
        <w:rPr>
          <w:b/>
          <w:bCs/>
          <w:szCs w:val="22"/>
        </w:rPr>
        <w:t>Ne szedje a Sephience-t:</w:t>
      </w:r>
    </w:p>
    <w:p>
      <w:pPr>
        <w:tabs>
          <w:tab w:val="clear" w:pos="567"/>
          <w:tab w:val="left" w:pos="720"/>
        </w:tabs>
        <w:spacing w:line="240" w:lineRule="auto"/>
        <w:ind w:left="567" w:hanging="567"/>
      </w:pPr>
      <w:r>
        <w:rPr>
          <w:szCs w:val="22"/>
        </w:rPr>
        <w:t>-</w:t>
      </w:r>
      <w:r>
        <w:rPr>
          <w:szCs w:val="22"/>
        </w:rPr>
        <w:tab/>
        <w:t>ha allergiás a szepiapterinre v</w:t>
      </w:r>
      <w:r>
        <w:t>agy a gyógyszer (6. pontban felsorolt) egyéb összetevőjére</w:t>
      </w:r>
      <w:r>
        <w:rPr>
          <w:szCs w:val="22"/>
        </w:rPr>
        <w:t>.</w:t>
      </w:r>
    </w:p>
    <w:p>
      <w:pPr>
        <w:tabs>
          <w:tab w:val="clear" w:pos="567"/>
          <w:tab w:val="left" w:pos="720"/>
        </w:tabs>
        <w:spacing w:line="240" w:lineRule="auto"/>
      </w:pPr>
    </w:p>
    <w:p>
      <w:pPr>
        <w:tabs>
          <w:tab w:val="clear" w:pos="567"/>
          <w:tab w:val="left" w:pos="720"/>
        </w:tabs>
        <w:spacing w:line="240" w:lineRule="auto"/>
        <w:rPr>
          <w:b/>
        </w:rPr>
      </w:pPr>
      <w:r>
        <w:rPr>
          <w:b/>
          <w:bCs/>
          <w:szCs w:val="22"/>
        </w:rPr>
        <w:t>Figyelmeztetések és óvintézkedések</w:t>
      </w:r>
      <w:r>
        <w:rPr>
          <w:b/>
        </w:rPr>
        <w:fldChar w:fldCharType="begin"/>
      </w:r>
      <w:r>
        <w:rPr>
          <w:b/>
        </w:rPr>
        <w:instrText xml:space="preserve"> DOCVARIABLE vault_nd_10c35ca3-0f18-4b6a-88f6-7dcc0cce44cf \* MERGEFORMAT </w:instrText>
      </w:r>
      <w:r>
        <w:rPr>
          <w:b/>
        </w:rPr>
        <w:fldChar w:fldCharType="separate"/>
      </w:r>
      <w:r>
        <w:rPr>
          <w:b/>
          <w:bCs/>
          <w:szCs w:val="22"/>
        </w:rPr>
        <w:t xml:space="preserve"> </w:t>
      </w:r>
      <w:r>
        <w:rPr>
          <w:b/>
        </w:rPr>
        <w:fldChar w:fldCharType="end"/>
      </w:r>
    </w:p>
    <w:p>
      <w:pPr>
        <w:tabs>
          <w:tab w:val="clear" w:pos="567"/>
          <w:tab w:val="left" w:pos="720"/>
        </w:tabs>
        <w:spacing w:line="240" w:lineRule="auto"/>
      </w:pPr>
      <w:r>
        <w:rPr>
          <w:szCs w:val="22"/>
        </w:rPr>
        <w:t>A Sephience szedése előtt beszéljen kezelőorvosával vagy gyógyszerészével.</w:t>
      </w:r>
    </w:p>
    <w:p>
      <w:pPr>
        <w:tabs>
          <w:tab w:val="clear" w:pos="567"/>
          <w:tab w:val="left" w:pos="720"/>
        </w:tabs>
        <w:spacing w:line="240" w:lineRule="auto"/>
        <w:ind w:right="-2"/>
      </w:pPr>
    </w:p>
    <w:p>
      <w:pPr>
        <w:tabs>
          <w:tab w:val="clear" w:pos="567"/>
          <w:tab w:val="left" w:pos="720"/>
        </w:tabs>
        <w:spacing w:line="240" w:lineRule="auto"/>
        <w:ind w:right="-2"/>
      </w:pPr>
      <w:r>
        <w:rPr>
          <w:szCs w:val="22"/>
        </w:rPr>
        <w:t>Amikor Sephience gyógyszerrel kezelik, az orvos vagy ápoló rendszeresen megvizsgálja a vérét a fenilalaninszint ellenőrzése céljából.</w:t>
      </w:r>
    </w:p>
    <w:p>
      <w:pPr>
        <w:tabs>
          <w:tab w:val="clear" w:pos="567"/>
          <w:tab w:val="left" w:pos="720"/>
        </w:tabs>
        <w:spacing w:line="240" w:lineRule="auto"/>
        <w:ind w:right="-2"/>
      </w:pPr>
    </w:p>
    <w:p>
      <w:pPr>
        <w:spacing w:line="240" w:lineRule="auto"/>
      </w:pPr>
      <w:r>
        <w:rPr>
          <w:szCs w:val="22"/>
        </w:rPr>
        <w:t>A PKU-ban szenvedő betegek hosszú távú biztonságossági adatai korlátozottak (lásd a 4.8. pontot a szepiapterin szempontjából eddig értékelt mellékhatásokkal kapcsolatban).</w:t>
      </w:r>
    </w:p>
    <w:p>
      <w:pPr>
        <w:numPr>
          <w:ilvl w:val="12"/>
          <w:numId w:val="0"/>
        </w:numPr>
        <w:tabs>
          <w:tab w:val="clear" w:pos="567"/>
          <w:tab w:val="left" w:pos="720"/>
        </w:tabs>
        <w:spacing w:line="240" w:lineRule="auto"/>
        <w:rPr>
          <w:b/>
        </w:rPr>
      </w:pPr>
    </w:p>
    <w:p>
      <w:pPr>
        <w:keepNext/>
        <w:numPr>
          <w:ilvl w:val="12"/>
          <w:numId w:val="0"/>
        </w:numPr>
        <w:tabs>
          <w:tab w:val="clear" w:pos="567"/>
          <w:tab w:val="left" w:pos="720"/>
        </w:tabs>
        <w:spacing w:line="240" w:lineRule="auto"/>
      </w:pPr>
      <w:r>
        <w:rPr>
          <w:b/>
          <w:bCs/>
          <w:szCs w:val="22"/>
        </w:rPr>
        <w:t>Egyéb gyógyszerek és a Sephience</w:t>
      </w:r>
    </w:p>
    <w:p>
      <w:pPr>
        <w:numPr>
          <w:ilvl w:val="12"/>
          <w:numId w:val="0"/>
        </w:numPr>
        <w:tabs>
          <w:tab w:val="clear" w:pos="567"/>
          <w:tab w:val="left" w:pos="720"/>
        </w:tabs>
        <w:spacing w:line="240" w:lineRule="auto"/>
        <w:ind w:right="-2"/>
        <w:rPr>
          <w:szCs w:val="22"/>
        </w:rPr>
      </w:pPr>
      <w:r>
        <w:rPr>
          <w:szCs w:val="22"/>
        </w:rPr>
        <w:t xml:space="preserve">Feltétlenül tájékoztassa kezelőorvosát vagy gyógyszerészét a jelenleg vagy nemrégiben szedett, </w:t>
      </w:r>
      <w:r>
        <w:t>valamint szedni tervezett egyéb gyógyszereiről</w:t>
      </w:r>
      <w:r>
        <w:rPr>
          <w:szCs w:val="22"/>
        </w:rPr>
        <w:t xml:space="preserve">. </w:t>
      </w:r>
      <w:r>
        <w:rPr>
          <w:b/>
          <w:bCs/>
          <w:szCs w:val="22"/>
        </w:rPr>
        <w:t>Különösen</w:t>
      </w:r>
      <w:r>
        <w:rPr>
          <w:szCs w:val="22"/>
        </w:rPr>
        <w:t xml:space="preserve"> fontos, hogy tájékoztassa orvosát, ha a „dihidrofolát-reduktáz- (DHFR) gátlóknak” nevezett bizonyos gyógyszereket használ, amelyek antibiotikumok, immunszuppresszánsok vagy a  rák kezelésére használt gyógyszerek (például trimetoprim, metotrexát, pemetrexed, pralatrexát és trimetrexát), az erek tágulását okozó gyógyszereket (például gliceril-trinitrát (GTN), izoszorbid-dinitrát (ISDN), nátrium-nitroprusszid (SNP), molszidomin, minoxidil) vagy levodopát (Parkinson-kór kezelésére használják). Ezeknek a gyógyszereknek az alkalmazása szükségessé teheti az Ön vérének gyakoribb vizsgálatát.</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b/>
          <w:szCs w:val="22"/>
        </w:rPr>
      </w:pPr>
      <w:r>
        <w:rPr>
          <w:b/>
          <w:bCs/>
          <w:szCs w:val="22"/>
        </w:rPr>
        <w:t>Terhesség, szoptatás és termékenység</w:t>
      </w:r>
      <w:r>
        <w:rPr>
          <w:b/>
        </w:rPr>
        <w:fldChar w:fldCharType="begin"/>
      </w:r>
      <w:r>
        <w:rPr>
          <w:b/>
        </w:rPr>
        <w:instrText xml:space="preserve"> DOCVARIABLE vault_nd_0cef9695-7fcb-4dd1-8ef1-2c09e07e9be2 \* MERGEFORMAT </w:instrText>
      </w:r>
      <w:r>
        <w:rPr>
          <w:b/>
        </w:rPr>
        <w:fldChar w:fldCharType="separate"/>
      </w:r>
      <w:r>
        <w:rPr>
          <w:b/>
          <w:bCs/>
          <w:szCs w:val="22"/>
        </w:rPr>
        <w:t xml:space="preserve"> </w:t>
      </w:r>
      <w:r>
        <w:rPr>
          <w:b/>
        </w:rPr>
        <w:fldChar w:fldCharType="end"/>
      </w:r>
    </w:p>
    <w:p>
      <w:pPr>
        <w:tabs>
          <w:tab w:val="clear" w:pos="567"/>
          <w:tab w:val="left" w:pos="720"/>
        </w:tabs>
        <w:spacing w:line="240" w:lineRule="auto"/>
      </w:pPr>
      <w:r>
        <w:t>Ha Ön terhes vagy szoptat, illetve ha fennáll Önnél a terhesség lehetősége vagy gyermeket szeretne, a gyógyszer alkalmazása előtt beszéljen kezelőorvosával</w:t>
      </w:r>
      <w:r>
        <w:rPr>
          <w:szCs w:val="22"/>
        </w:rPr>
        <w:t>. A szepiapterin alkalmazása elővigyázatosságból kerülendő, ha terhes vagy szoptat.</w:t>
      </w:r>
    </w:p>
    <w:p>
      <w:pPr>
        <w:tabs>
          <w:tab w:val="clear" w:pos="567"/>
          <w:tab w:val="left" w:pos="720"/>
        </w:tabs>
        <w:spacing w:line="240" w:lineRule="auto"/>
      </w:pPr>
    </w:p>
    <w:p>
      <w:pPr>
        <w:tabs>
          <w:tab w:val="clear" w:pos="567"/>
          <w:tab w:val="left" w:pos="720"/>
        </w:tabs>
        <w:spacing w:line="240" w:lineRule="auto"/>
      </w:pPr>
      <w:r>
        <w:rPr>
          <w:szCs w:val="22"/>
        </w:rPr>
        <w:t>A Sephience várhatóan nem befolyásolja a termékenységet.</w:t>
      </w:r>
    </w:p>
    <w:p>
      <w:pPr>
        <w:numPr>
          <w:ilvl w:val="12"/>
          <w:numId w:val="0"/>
        </w:numPr>
        <w:tabs>
          <w:tab w:val="clear" w:pos="567"/>
          <w:tab w:val="left" w:pos="720"/>
        </w:tabs>
        <w:spacing w:line="240" w:lineRule="auto"/>
        <w:rPr>
          <w:szCs w:val="22"/>
        </w:rPr>
      </w:pPr>
    </w:p>
    <w:p>
      <w:pPr>
        <w:spacing w:line="240" w:lineRule="auto"/>
        <w:ind w:right="-29"/>
        <w:rPr>
          <w:b/>
        </w:rPr>
      </w:pPr>
      <w:r>
        <w:rPr>
          <w:b/>
          <w:bCs/>
          <w:szCs w:val="22"/>
        </w:rPr>
        <w:t>A készítmény hatásai a gépjárművezetéshez és a gépek kezeléséhez szükséges képességekre</w:t>
      </w:r>
    </w:p>
    <w:p>
      <w:pPr>
        <w:numPr>
          <w:ilvl w:val="12"/>
          <w:numId w:val="0"/>
        </w:numPr>
        <w:tabs>
          <w:tab w:val="clear" w:pos="567"/>
          <w:tab w:val="left" w:pos="720"/>
        </w:tabs>
        <w:spacing w:line="240" w:lineRule="auto"/>
        <w:ind w:right="-2"/>
        <w:rPr>
          <w:szCs w:val="22"/>
        </w:rPr>
      </w:pPr>
      <w:r>
        <w:rPr>
          <w:szCs w:val="22"/>
        </w:rPr>
        <w:t>A Sephience várhatóan nem befolyásolja a gépjárművezetéshez és a gépek kezeléséhez szükséges képességeket.</w:t>
      </w:r>
    </w:p>
    <w:p>
      <w:pPr>
        <w:spacing w:line="240" w:lineRule="auto"/>
        <w:ind w:right="-2"/>
        <w:rPr>
          <w:b/>
        </w:rPr>
      </w:pPr>
    </w:p>
    <w:p>
      <w:pPr>
        <w:spacing w:line="240" w:lineRule="auto"/>
        <w:ind w:right="-2"/>
        <w:rPr>
          <w:b/>
        </w:rPr>
      </w:pPr>
      <w:r>
        <w:rPr>
          <w:b/>
          <w:bCs/>
          <w:szCs w:val="22"/>
        </w:rPr>
        <w:t>A Sephience nátriumot tartalmaz</w:t>
      </w:r>
    </w:p>
    <w:p>
      <w:pPr>
        <w:spacing w:line="240" w:lineRule="auto"/>
        <w:ind w:right="-2"/>
      </w:pPr>
      <w:r>
        <w:rPr>
          <w:szCs w:val="22"/>
        </w:rPr>
        <w:t>A készítmény kevesebb, mint 1 mmol (23 mg) nátriumot tartalmaz tasakonként, azaz gyakorlatilag „nátriummentes”.</w:t>
      </w:r>
    </w:p>
    <w:p>
      <w:pPr>
        <w:spacing w:line="240" w:lineRule="auto"/>
        <w:ind w:right="-2"/>
        <w:rPr>
          <w:b/>
          <w:bCs/>
          <w:szCs w:val="22"/>
        </w:rPr>
      </w:pPr>
    </w:p>
    <w:p>
      <w:pPr>
        <w:spacing w:line="240" w:lineRule="auto"/>
        <w:ind w:right="-2"/>
        <w:rPr>
          <w:b/>
          <w:bCs/>
        </w:rPr>
      </w:pPr>
      <w:r>
        <w:rPr>
          <w:b/>
          <w:bCs/>
          <w:szCs w:val="22"/>
        </w:rPr>
        <w:t>A Sephience izomaltitolt (E953) tartalmaz</w:t>
      </w:r>
    </w:p>
    <w:p>
      <w:pPr>
        <w:spacing w:line="240" w:lineRule="auto"/>
        <w:ind w:right="-2"/>
      </w:pPr>
      <w:r>
        <w:rPr>
          <w:szCs w:val="22"/>
        </w:rPr>
        <w:t>Amennyiben kezelőorvosa korábban már figyelmeztette Önt, hogy bizonyos cukrokra érzékeny, keresse fel orvosát, mielőtt elkezdi szedni ezt a gyógyszert.</w:t>
      </w:r>
    </w:p>
    <w:p>
      <w:pPr>
        <w:spacing w:line="240" w:lineRule="auto"/>
        <w:ind w:right="-2"/>
      </w:pPr>
    </w:p>
    <w:p>
      <w:pPr>
        <w:spacing w:line="240" w:lineRule="auto"/>
        <w:ind w:right="-2"/>
        <w:rPr>
          <w:b/>
        </w:rPr>
      </w:pPr>
    </w:p>
    <w:p>
      <w:pPr>
        <w:spacing w:line="240" w:lineRule="auto"/>
        <w:ind w:right="-2"/>
        <w:rPr>
          <w:b/>
          <w:bCs/>
          <w:szCs w:val="22"/>
        </w:rPr>
      </w:pPr>
      <w:r>
        <w:rPr>
          <w:b/>
          <w:bCs/>
          <w:szCs w:val="22"/>
        </w:rPr>
        <w:t>3.</w:t>
      </w:r>
      <w:r>
        <w:rPr>
          <w:b/>
          <w:bCs/>
          <w:szCs w:val="22"/>
        </w:rPr>
        <w:tab/>
      </w:r>
      <w:r>
        <w:rPr>
          <w:b/>
          <w:bCs/>
        </w:rPr>
        <w:t>Hogyan kell szedni a Sephience-t?</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pPr>
      <w:r>
        <w:t>A gyógyszert mindig a kezelőorvosa által elmondottaknak megfelelően szedje. Amennyiben nem biztos abban, hogyan alkalmazza a gyógyszert, kérdezze meg kezelőorvosát.</w:t>
      </w:r>
    </w:p>
    <w:p>
      <w:pPr>
        <w:numPr>
          <w:ilvl w:val="12"/>
          <w:numId w:val="0"/>
        </w:numPr>
        <w:tabs>
          <w:tab w:val="clear" w:pos="567"/>
          <w:tab w:val="left" w:pos="720"/>
        </w:tabs>
        <w:spacing w:line="240" w:lineRule="auto"/>
        <w:ind w:right="-2"/>
      </w:pPr>
    </w:p>
    <w:p>
      <w:pPr>
        <w:numPr>
          <w:ilvl w:val="12"/>
          <w:numId w:val="0"/>
        </w:numPr>
        <w:tabs>
          <w:tab w:val="clear" w:pos="567"/>
          <w:tab w:val="left" w:pos="720"/>
        </w:tabs>
        <w:spacing w:line="240" w:lineRule="auto"/>
        <w:ind w:right="-2"/>
      </w:pPr>
      <w:r>
        <w:t>A Sephience por formájában kapható, amelyet folyadékban, például vízben, almalében vagy lágy állagú ételben kell feloldani, majd a keveréket szájon át kell bevenni. A gyógyszer enterális tápszondán keresztül is beadható.</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b/>
          <w:bCs/>
          <w:szCs w:val="22"/>
        </w:rPr>
        <w:t>Mennyi Sephience gyógyszert kell szedni</w:t>
      </w:r>
    </w:p>
    <w:p>
      <w:pPr>
        <w:tabs>
          <w:tab w:val="left" w:pos="720"/>
        </w:tabs>
        <w:ind w:right="-2"/>
      </w:pPr>
      <w:r>
        <w:rPr>
          <w:szCs w:val="22"/>
        </w:rPr>
        <w:t>A dózist, amely az életkorától és a kilogrammban (kg) kifejezett testsúlyától függ, a gyógyszert Önnek (vagy gyermekének) felíró orvos számítja ki. A kiszámított adag alapján orvosa megadja Önnek, hogy hány tasakot kell naponta bevennie.</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t>A készítmény ajánlott adagja</w:t>
      </w:r>
      <w:r>
        <w:rPr>
          <w:szCs w:val="22"/>
        </w:rPr>
        <w:t>:</w:t>
      </w:r>
    </w:p>
    <w:p>
      <w:pPr>
        <w:numPr>
          <w:ilvl w:val="12"/>
          <w:numId w:val="0"/>
        </w:numPr>
        <w:tabs>
          <w:tab w:val="clear" w:pos="567"/>
          <w:tab w:val="left" w:pos="720"/>
        </w:tabs>
        <w:spacing w:line="240" w:lineRule="auto"/>
        <w:ind w:right="-2"/>
      </w:pPr>
    </w:p>
    <w:p>
      <w:pPr>
        <w:spacing w:line="240" w:lineRule="auto"/>
        <w:rPr>
          <w:b/>
          <w:bCs/>
          <w:i/>
          <w:iCs/>
        </w:rPr>
      </w:pPr>
      <w:r>
        <w:rPr>
          <w:b/>
          <w:bCs/>
          <w:iCs/>
          <w:szCs w:val="22"/>
        </w:rPr>
        <w:t>Két évesnél fiatalabb gyermekek</w:t>
      </w:r>
    </w:p>
    <w:p>
      <w:pPr>
        <w:pStyle w:val="ListParagraph"/>
        <w:numPr>
          <w:ilvl w:val="0"/>
          <w:numId w:val="29"/>
        </w:numPr>
        <w:tabs>
          <w:tab w:val="clear" w:pos="567"/>
        </w:tabs>
        <w:spacing w:line="240" w:lineRule="auto"/>
        <w:ind w:left="567" w:hanging="567"/>
      </w:pPr>
      <w:r>
        <w:rPr>
          <w:szCs w:val="22"/>
        </w:rPr>
        <w:t>6 hónapos kor alatt: 7,5 mg/testsúlykilogramm, naponta egyszer;</w:t>
      </w:r>
    </w:p>
    <w:p>
      <w:pPr>
        <w:pStyle w:val="ListParagraph"/>
        <w:numPr>
          <w:ilvl w:val="0"/>
          <w:numId w:val="29"/>
        </w:numPr>
        <w:tabs>
          <w:tab w:val="clear" w:pos="567"/>
        </w:tabs>
        <w:spacing w:line="240" w:lineRule="auto"/>
        <w:ind w:left="567" w:hanging="567"/>
      </w:pPr>
      <w:r>
        <w:rPr>
          <w:szCs w:val="22"/>
        </w:rPr>
        <w:t>6 és 12 hónap közötti életkor esetén: 15 mg/testsúlykilogramm, naponta egyszer;</w:t>
      </w:r>
    </w:p>
    <w:p>
      <w:pPr>
        <w:pStyle w:val="ListParagraph"/>
        <w:numPr>
          <w:ilvl w:val="0"/>
          <w:numId w:val="29"/>
        </w:numPr>
        <w:tabs>
          <w:tab w:val="clear" w:pos="567"/>
        </w:tabs>
        <w:spacing w:line="240" w:lineRule="auto"/>
        <w:ind w:left="567" w:hanging="567"/>
      </w:pPr>
      <w:r>
        <w:rPr>
          <w:szCs w:val="22"/>
        </w:rPr>
        <w:t>12 és 24 hónap közötti életkor esetén: 30 mg/testsúlykilogramm, naponta egyszer.</w:t>
      </w:r>
    </w:p>
    <w:p>
      <w:pPr>
        <w:tabs>
          <w:tab w:val="clear" w:pos="567"/>
        </w:tabs>
        <w:spacing w:line="240" w:lineRule="auto"/>
        <w:ind w:left="1134"/>
        <w:rPr>
          <w:i/>
          <w:iCs/>
        </w:rPr>
      </w:pPr>
    </w:p>
    <w:p>
      <w:pPr>
        <w:keepNext/>
        <w:spacing w:line="240" w:lineRule="auto"/>
        <w:rPr>
          <w:b/>
          <w:bCs/>
          <w:i/>
          <w:iCs/>
        </w:rPr>
      </w:pPr>
      <w:r>
        <w:rPr>
          <w:b/>
          <w:bCs/>
          <w:iCs/>
          <w:szCs w:val="22"/>
        </w:rPr>
        <w:t>Felnőttek és kétévesnél idősebb gyermekek</w:t>
      </w:r>
    </w:p>
    <w:p>
      <w:pPr>
        <w:numPr>
          <w:ilvl w:val="12"/>
          <w:numId w:val="0"/>
        </w:numPr>
        <w:tabs>
          <w:tab w:val="clear" w:pos="567"/>
          <w:tab w:val="left" w:pos="720"/>
        </w:tabs>
        <w:spacing w:line="240" w:lineRule="auto"/>
        <w:ind w:right="-2"/>
        <w:rPr>
          <w:bCs/>
          <w:szCs w:val="22"/>
        </w:rPr>
      </w:pPr>
      <w:r>
        <w:rPr>
          <w:bCs/>
          <w:szCs w:val="22"/>
        </w:rPr>
        <w:t>A javasolt dózis 60 mg/testsúlykilogramm, naponta egyszer.</w:t>
      </w:r>
      <w:r>
        <w:rPr>
          <w:bCs/>
          <w:szCs w:val="22"/>
        </w:rPr>
        <w:fldChar w:fldCharType="begin"/>
      </w:r>
      <w:r>
        <w:rPr>
          <w:bCs/>
          <w:szCs w:val="22"/>
        </w:rPr>
        <w:instrText xml:space="preserve"> DOCVARIABLE vault_nd_0e225abd-eb88-41ec-babb-8627d47153ce \* MERGEFORMAT </w:instrText>
      </w:r>
      <w:r>
        <w:rPr>
          <w:bCs/>
          <w:szCs w:val="22"/>
        </w:rPr>
        <w:fldChar w:fldCharType="separate"/>
      </w:r>
      <w:r>
        <w:rPr>
          <w:bCs/>
          <w:szCs w:val="22"/>
        </w:rPr>
        <w:t xml:space="preserve"> </w:t>
      </w:r>
      <w:r>
        <w:rPr>
          <w:bCs/>
          <w:szCs w:val="22"/>
        </w:rPr>
        <w:fldChar w:fldCharType="end"/>
      </w:r>
    </w:p>
    <w:p>
      <w:pPr>
        <w:numPr>
          <w:ilvl w:val="12"/>
          <w:numId w:val="0"/>
        </w:numPr>
        <w:tabs>
          <w:tab w:val="clear" w:pos="567"/>
          <w:tab w:val="left" w:pos="720"/>
        </w:tabs>
        <w:spacing w:line="240" w:lineRule="auto"/>
        <w:ind w:right="-2"/>
        <w:rPr>
          <w:bCs/>
          <w:szCs w:val="22"/>
        </w:rPr>
      </w:pPr>
    </w:p>
    <w:p>
      <w:pPr>
        <w:keepNext/>
        <w:keepLines/>
        <w:tabs>
          <w:tab w:val="clear" w:pos="567"/>
          <w:tab w:val="left" w:pos="720"/>
        </w:tabs>
        <w:spacing w:line="240" w:lineRule="auto"/>
        <w:rPr>
          <w:b/>
          <w:szCs w:val="22"/>
        </w:rPr>
      </w:pPr>
      <w:r>
        <w:rPr>
          <w:b/>
          <w:bCs/>
          <w:szCs w:val="22"/>
        </w:rPr>
        <w:t>Hogyan kell bevenni a Sephience-t</w:t>
      </w:r>
      <w:r>
        <w:rPr>
          <w:b/>
        </w:rPr>
        <w:fldChar w:fldCharType="begin"/>
      </w:r>
      <w:r>
        <w:rPr>
          <w:b/>
        </w:rPr>
        <w:instrText xml:space="preserve"> DOCVARIABLE vault_nd_6fa85a7a-1bbc-4503-b1f7-77846920be23 \* MERGEFORMAT </w:instrText>
      </w:r>
      <w:r>
        <w:rPr>
          <w:b/>
        </w:rPr>
        <w:fldChar w:fldCharType="separate"/>
      </w:r>
      <w:r>
        <w:rPr>
          <w:b/>
          <w:bCs/>
          <w:szCs w:val="22"/>
        </w:rPr>
        <w:t xml:space="preserve"> </w:t>
      </w:r>
      <w:r>
        <w:rPr>
          <w:b/>
        </w:rPr>
        <w:fldChar w:fldCharType="end"/>
      </w:r>
    </w:p>
    <w:p>
      <w:pPr>
        <w:keepNext/>
        <w:spacing w:line="240" w:lineRule="auto"/>
      </w:pPr>
      <w:r>
        <w:rPr>
          <w:szCs w:val="22"/>
        </w:rPr>
        <w:t>A Sephience vízzel, almalével vagy lágy állagú étellel, például almaszósszal vagy lekvárral keverhető. Az adag az életkortól és a testsúlytól függ. Kezelőorvosa tájékoztatni fogja, hogy:</w:t>
      </w:r>
    </w:p>
    <w:p>
      <w:pPr>
        <w:pStyle w:val="ListParagraph"/>
        <w:numPr>
          <w:ilvl w:val="0"/>
          <w:numId w:val="29"/>
        </w:numPr>
        <w:tabs>
          <w:tab w:val="clear" w:pos="567"/>
        </w:tabs>
        <w:spacing w:line="240" w:lineRule="auto"/>
        <w:ind w:left="562" w:hanging="562"/>
      </w:pPr>
      <w:r>
        <w:rPr>
          <w:szCs w:val="22"/>
        </w:rPr>
        <w:t>melyik adagot tartalmazó tasakot kell alkalmazni (250 mg-os vagy 1000 mg-os);</w:t>
      </w:r>
    </w:p>
    <w:p>
      <w:pPr>
        <w:pStyle w:val="ListParagraph"/>
        <w:numPr>
          <w:ilvl w:val="0"/>
          <w:numId w:val="29"/>
        </w:numPr>
        <w:tabs>
          <w:tab w:val="clear" w:pos="567"/>
        </w:tabs>
        <w:spacing w:line="240" w:lineRule="auto"/>
        <w:ind w:left="562" w:hanging="562"/>
      </w:pPr>
      <w:r>
        <w:rPr>
          <w:szCs w:val="22"/>
        </w:rPr>
        <w:t>mennyi legyen a víz, almalé vagy a lágy állagú étel mennyisége, amelyet hozzá kell adni a Sephience gyógyszerhez;</w:t>
      </w:r>
    </w:p>
    <w:p>
      <w:pPr>
        <w:pStyle w:val="ListParagraph"/>
        <w:numPr>
          <w:ilvl w:val="0"/>
          <w:numId w:val="29"/>
        </w:numPr>
        <w:tabs>
          <w:tab w:val="clear" w:pos="567"/>
        </w:tabs>
        <w:spacing w:line="240" w:lineRule="auto"/>
        <w:ind w:left="562" w:hanging="562"/>
      </w:pPr>
      <w:r>
        <w:rPr>
          <w:szCs w:val="22"/>
        </w:rPr>
        <w:t>mennyi legyen az előírt adaghoz szükséges mennyiség;</w:t>
      </w:r>
    </w:p>
    <w:p>
      <w:pPr>
        <w:pStyle w:val="ListParagraph"/>
        <w:numPr>
          <w:ilvl w:val="0"/>
          <w:numId w:val="29"/>
        </w:numPr>
        <w:tabs>
          <w:tab w:val="clear" w:pos="567"/>
        </w:tabs>
        <w:spacing w:line="240" w:lineRule="auto"/>
        <w:ind w:left="562" w:hanging="562"/>
      </w:pPr>
      <w:r>
        <w:rPr>
          <w:szCs w:val="22"/>
        </w:rPr>
        <w:t>ha szükséges, a Sephience enterális tápszondán keresztül is beadható. Ennek részleteiről kérdezze meg kezelőorvosát, gyógyszerészét vagy a gondozását végző egészségügyi szakembert.</w:t>
      </w:r>
    </w:p>
    <w:p>
      <w:pPr>
        <w:spacing w:line="240" w:lineRule="auto"/>
      </w:pPr>
    </w:p>
    <w:p>
      <w:pPr>
        <w:spacing w:line="240" w:lineRule="auto"/>
        <w:rPr>
          <w:b/>
          <w:bCs/>
        </w:rPr>
      </w:pPr>
      <w:r>
        <w:rPr>
          <w:b/>
          <w:bCs/>
          <w:szCs w:val="22"/>
        </w:rPr>
        <w:t>Négy adagolási csoport van az életkor és testsúly alapján.</w:t>
      </w:r>
    </w:p>
    <w:p>
      <w:pPr>
        <w:spacing w:line="240" w:lineRule="auto"/>
        <w:ind w:right="-2"/>
        <w:rPr>
          <w:b/>
          <w:szCs w:val="22"/>
        </w:rPr>
      </w:pPr>
      <w:r>
        <w:rPr>
          <w:b/>
          <w:bCs/>
          <w:szCs w:val="22"/>
        </w:rPr>
        <w:t>1.</w:t>
      </w:r>
      <w:r>
        <w:rPr>
          <w:b/>
          <w:bCs/>
          <w:szCs w:val="22"/>
        </w:rPr>
        <w:tab/>
        <w:t>12 hónaposnál fiatalabb és legfeljebb 16 kg testsúlyú csecsemők esetén (lásd az 1. táblázatot)</w:t>
      </w:r>
      <w:r>
        <w:rPr>
          <w:b/>
          <w:szCs w:val="22"/>
        </w:rPr>
        <w:fldChar w:fldCharType="begin"/>
      </w:r>
      <w:r>
        <w:rPr>
          <w:b/>
          <w:szCs w:val="22"/>
        </w:rPr>
        <w:instrText xml:space="preserve"> DOCVARIABLE vault_nd_8ae7d81b-5069-42a5-9d53-daf0b9a35204 \* MERGEFORMAT </w:instrText>
      </w:r>
      <w:r>
        <w:rPr>
          <w:b/>
          <w:szCs w:val="22"/>
        </w:rPr>
        <w:fldChar w:fldCharType="separate"/>
      </w:r>
      <w:r>
        <w:rPr>
          <w:b/>
          <w:bCs/>
          <w:szCs w:val="22"/>
        </w:rPr>
        <w:t xml:space="preserve"> </w:t>
      </w:r>
      <w:r>
        <w:rPr>
          <w:b/>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Pontosan az orvos által elmondottaknak és az előírt adagnak megfelelően szedje ezt a gyógyszert.</w:t>
      </w:r>
    </w:p>
    <w:p>
      <w:pPr>
        <w:pStyle w:val="ListParagraph"/>
        <w:numPr>
          <w:ilvl w:val="0"/>
          <w:numId w:val="31"/>
        </w:numPr>
        <w:tabs>
          <w:tab w:val="clear" w:pos="567"/>
        </w:tabs>
        <w:spacing w:line="240" w:lineRule="auto"/>
        <w:ind w:left="1134" w:hanging="567"/>
        <w:rPr>
          <w:bCs/>
          <w:szCs w:val="22"/>
        </w:rPr>
      </w:pPr>
      <w:bookmarkStart w:id="12" w:name="_Hlk181635342"/>
      <w:bookmarkStart w:id="13" w:name="_Hlk181281461"/>
      <w:r>
        <w:rPr>
          <w:b/>
          <w:bCs/>
          <w:szCs w:val="22"/>
        </w:rPr>
        <w:t>Egy</w:t>
      </w:r>
      <w:r>
        <w:rPr>
          <w:szCs w:val="22"/>
        </w:rPr>
        <w:t xml:space="preserve"> tasakot kell felhasználni a betegek ezen adagolási csoportjánál.</w:t>
      </w:r>
      <w:r>
        <w:rPr>
          <w:bCs/>
          <w:szCs w:val="22"/>
        </w:rPr>
        <w:fldChar w:fldCharType="begin"/>
      </w:r>
      <w:r>
        <w:rPr>
          <w:bCs/>
          <w:szCs w:val="22"/>
        </w:rPr>
        <w:instrText xml:space="preserve"> DOCVARIABLE vault_nd_b764d2b7-cb97-4ad5-ac3b-041325fcad0f \* MERGEFORMAT </w:instrText>
      </w:r>
      <w:r>
        <w:rPr>
          <w:bCs/>
          <w:szCs w:val="22"/>
        </w:rPr>
        <w:fldChar w:fldCharType="separate"/>
      </w:r>
      <w:r>
        <w:rPr>
          <w:szCs w:val="22"/>
        </w:rPr>
        <w:t xml:space="preserve"> </w:t>
      </w:r>
      <w:r>
        <w:rPr>
          <w:bCs/>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Mielőtt kinyitná a Sephience belsőleges por tasakját, rázza fel vagy ütögesse kemény felülethez, hogy a por biztosan a tasak aljára kerüljön.</w:t>
      </w:r>
      <w:r>
        <w:rPr>
          <w:bCs/>
          <w:szCs w:val="22"/>
        </w:rPr>
        <w:fldChar w:fldCharType="begin"/>
      </w:r>
      <w:r>
        <w:rPr>
          <w:bCs/>
          <w:szCs w:val="22"/>
        </w:rPr>
        <w:instrText xml:space="preserve"> DOCVARIABLE vault_nd_9350b82e-89f1-46ee-90c2-7b781ef10da1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Nyiss</w:t>
      </w:r>
      <w:bookmarkStart w:id="14" w:name="_Hlk181281476"/>
      <w:r>
        <w:rPr>
          <w:bCs/>
          <w:szCs w:val="22"/>
        </w:rPr>
        <w:t>a ki a Sephience belsőleges por tasakját úgy, ho</w:t>
      </w:r>
      <w:bookmarkEnd w:id="14"/>
      <w:r>
        <w:rPr>
          <w:bCs/>
          <w:szCs w:val="22"/>
        </w:rPr>
        <w:t xml:space="preserve">gy óvatosan letépi/levágja a </w:t>
      </w:r>
      <w:bookmarkEnd w:id="12"/>
      <w:r>
        <w:rPr>
          <w:bCs/>
          <w:szCs w:val="22"/>
        </w:rPr>
        <w:t>tasak tetejét.</w:t>
      </w:r>
      <w:r>
        <w:rPr>
          <w:bCs/>
          <w:szCs w:val="22"/>
        </w:rPr>
        <w:fldChar w:fldCharType="begin"/>
      </w:r>
      <w:r>
        <w:rPr>
          <w:bCs/>
          <w:szCs w:val="22"/>
        </w:rPr>
        <w:instrText xml:space="preserve"> DOCVARIABLE vault_nd_29226362-5a75-46d6-94a1-b6ab608a5704 \* MERGEFORMAT </w:instrText>
      </w:r>
      <w:r>
        <w:rPr>
          <w:bCs/>
          <w:szCs w:val="22"/>
        </w:rPr>
        <w:fldChar w:fldCharType="separate"/>
      </w:r>
      <w:r>
        <w:rPr>
          <w:bCs/>
          <w:szCs w:val="22"/>
        </w:rPr>
        <w:t xml:space="preserve"> </w:t>
      </w:r>
      <w:r>
        <w:rPr>
          <w:bCs/>
          <w:szCs w:val="22"/>
        </w:rPr>
        <w:fldChar w:fldCharType="end"/>
      </w:r>
    </w:p>
    <w:bookmarkEnd w:id="13"/>
    <w:p>
      <w:pPr>
        <w:pStyle w:val="ListParagraph"/>
        <w:numPr>
          <w:ilvl w:val="0"/>
          <w:numId w:val="31"/>
        </w:numPr>
        <w:tabs>
          <w:tab w:val="clear" w:pos="567"/>
        </w:tabs>
        <w:spacing w:line="240" w:lineRule="auto"/>
        <w:ind w:left="1134" w:hanging="567"/>
        <w:rPr>
          <w:bCs/>
          <w:szCs w:val="22"/>
        </w:rPr>
      </w:pPr>
      <w:r>
        <w:rPr>
          <w:bCs/>
          <w:szCs w:val="22"/>
        </w:rPr>
        <w:t xml:space="preserve">Keverjen el </w:t>
      </w:r>
      <w:r>
        <w:rPr>
          <w:b/>
          <w:bCs/>
          <w:szCs w:val="22"/>
        </w:rPr>
        <w:t>egy</w:t>
      </w:r>
      <w:r>
        <w:rPr>
          <w:szCs w:val="22"/>
        </w:rPr>
        <w:t xml:space="preserve"> 250 mg-os tasakot </w:t>
      </w:r>
      <w:r>
        <w:rPr>
          <w:b/>
          <w:bCs/>
          <w:szCs w:val="22"/>
        </w:rPr>
        <w:t>9 ml</w:t>
      </w:r>
      <w:r>
        <w:rPr>
          <w:szCs w:val="22"/>
        </w:rPr>
        <w:t xml:space="preserve"> vízben vagy almalében.</w:t>
      </w:r>
      <w:r>
        <w:rPr>
          <w:bCs/>
          <w:szCs w:val="22"/>
        </w:rPr>
        <w:fldChar w:fldCharType="begin"/>
      </w:r>
      <w:r>
        <w:rPr>
          <w:bCs/>
          <w:szCs w:val="22"/>
        </w:rPr>
        <w:instrText xml:space="preserve"> DOCVARIABLE vault_nd_66f41f99-f82e-4a44-8c72-955ff7f9caf8 \* MERGEFORMAT </w:instrText>
      </w:r>
      <w:r>
        <w:rPr>
          <w:bCs/>
          <w:szCs w:val="22"/>
        </w:rPr>
        <w:fldChar w:fldCharType="separate"/>
      </w:r>
      <w:r>
        <w:rPr>
          <w:szCs w:val="22"/>
        </w:rPr>
        <w:t xml:space="preserve"> </w:t>
      </w:r>
      <w:r>
        <w:rPr>
          <w:bCs/>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Keverje el jól legalább 30 másodpercig vagy tovább, amíg a keverékben már nincsenek csomók.</w:t>
      </w:r>
      <w:r>
        <w:rPr>
          <w:bCs/>
          <w:szCs w:val="22"/>
        </w:rPr>
        <w:fldChar w:fldCharType="begin"/>
      </w:r>
      <w:r>
        <w:rPr>
          <w:bCs/>
          <w:szCs w:val="22"/>
        </w:rPr>
        <w:instrText xml:space="preserve"> DOCVARIABLE vault_nd_2eac8338-8f7f-4ae5-beb8-f9c0279d1c85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A keveréket az összekeverés után azonnal be kell adni; ha nem így járnak el,</w:t>
      </w:r>
      <w:bookmarkStart w:id="15" w:name="_Hlk158714098"/>
      <w:r>
        <w:rPr>
          <w:bCs/>
          <w:szCs w:val="22"/>
        </w:rPr>
        <w:t xml:space="preserve"> akkor a keverék legfeljebb 24 órán át tárolható hűtőben (2 °C és 8 °C között) vagy 6 órán át, ha 25 °C alatt tárolják.</w:t>
      </w:r>
      <w:r>
        <w:rPr>
          <w:bCs/>
          <w:szCs w:val="22"/>
        </w:rPr>
        <w:fldChar w:fldCharType="begin"/>
      </w:r>
      <w:r>
        <w:rPr>
          <w:bCs/>
          <w:szCs w:val="22"/>
        </w:rPr>
        <w:instrText xml:space="preserve"> DOCVARIABLE vault_nd_2a5b3c14-2ecb-4a68-8958-e61fd30071de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Ha nem adják be azonnal, akkor a keveréket közvetlenül annak beadása előtt újra fel kell keverni legalább 30 másodpercig vagy tovább, amíg a keverékben már nincsenek csomók.</w:t>
      </w:r>
      <w:r>
        <w:rPr>
          <w:bCs/>
          <w:szCs w:val="22"/>
        </w:rPr>
        <w:fldChar w:fldCharType="begin"/>
      </w:r>
      <w:r>
        <w:rPr>
          <w:bCs/>
          <w:szCs w:val="22"/>
        </w:rPr>
        <w:instrText xml:space="preserve"> DOCVARIABLE vault_nd_2eac8338-8f7f-4ae5-beb8-f9c0279d1c85 \* MERGEFORMAT </w:instrText>
      </w:r>
      <w:r>
        <w:rPr>
          <w:bCs/>
          <w:szCs w:val="22"/>
        </w:rPr>
        <w:fldChar w:fldCharType="separate"/>
      </w:r>
      <w:r>
        <w:rPr>
          <w:bCs/>
          <w:szCs w:val="22"/>
        </w:rPr>
        <w:t xml:space="preserve"> </w:t>
      </w:r>
      <w:r>
        <w:rPr>
          <w:bCs/>
          <w:szCs w:val="22"/>
        </w:rPr>
        <w:fldChar w:fldCharType="end"/>
      </w:r>
    </w:p>
    <w:bookmarkEnd w:id="15"/>
    <w:p>
      <w:pPr>
        <w:pStyle w:val="ListParagraph"/>
        <w:numPr>
          <w:ilvl w:val="0"/>
          <w:numId w:val="31"/>
        </w:numPr>
        <w:tabs>
          <w:tab w:val="clear" w:pos="567"/>
        </w:tabs>
        <w:spacing w:line="240" w:lineRule="auto"/>
        <w:ind w:left="1134" w:hanging="567"/>
        <w:rPr>
          <w:bCs/>
          <w:szCs w:val="22"/>
        </w:rPr>
      </w:pPr>
      <w:r>
        <w:rPr>
          <w:bCs/>
          <w:szCs w:val="22"/>
        </w:rPr>
        <w:t>Adja be fecskendővel szájon át vagy az enterális tápszondába a szükséges adagot (lásd az 1. táblázatot).</w:t>
      </w:r>
      <w:r>
        <w:rPr>
          <w:szCs w:val="22"/>
        </w:rPr>
        <w:fldChar w:fldCharType="begin"/>
      </w:r>
      <w:r>
        <w:rPr>
          <w:szCs w:val="22"/>
        </w:rPr>
        <w:instrText xml:space="preserve"> DOCVARIABLE vault_nd_feed98ae-9eb3-4cac-bd12-1b5a0607151d \* MERGEFORMAT </w:instrText>
      </w:r>
      <w:r>
        <w:rPr>
          <w:szCs w:val="22"/>
        </w:rPr>
        <w:fldChar w:fldCharType="separate"/>
      </w:r>
      <w:r>
        <w:rPr>
          <w:bCs/>
          <w:szCs w:val="22"/>
        </w:rPr>
        <w:t xml:space="preserve"> </w:t>
      </w:r>
      <w:r>
        <w:rPr>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Öblítse ki a fecskendőt extra vízzel vagy almalével (legalább 15 ml), majd a maradék folyadékot a beteg nyelje le, hogy a teljes adag bevétele biztosan megtörténjen.</w:t>
      </w:r>
    </w:p>
    <w:p>
      <w:pPr>
        <w:tabs>
          <w:tab w:val="clear" w:pos="567"/>
          <w:tab w:val="left" w:pos="720"/>
        </w:tabs>
        <w:spacing w:line="240" w:lineRule="auto"/>
        <w:ind w:right="-2"/>
        <w:rPr>
          <w:bCs/>
          <w:szCs w:val="22"/>
        </w:rPr>
      </w:pPr>
    </w:p>
    <w:p>
      <w:pPr>
        <w:tabs>
          <w:tab w:val="clear" w:pos="567"/>
          <w:tab w:val="left" w:pos="720"/>
        </w:tabs>
        <w:spacing w:line="240" w:lineRule="auto"/>
        <w:rPr>
          <w:b/>
          <w:szCs w:val="22"/>
        </w:rPr>
      </w:pPr>
      <w:r>
        <w:rPr>
          <w:b/>
          <w:bCs/>
          <w:szCs w:val="22"/>
        </w:rPr>
        <w:t>1. táblázat: Hogyan számítható ki az adag a 12 hónaposnál fiatalabb gyermekek számára testsúly szerint</w:t>
      </w:r>
      <w:r>
        <w:rPr>
          <w:b/>
          <w:szCs w:val="22"/>
        </w:rPr>
        <w:fldChar w:fldCharType="begin"/>
      </w:r>
      <w:r>
        <w:rPr>
          <w:b/>
          <w:szCs w:val="22"/>
        </w:rPr>
        <w:instrText xml:space="preserve"> DOCVARIABLE vault_nd_02b3bb82-a951-4ca6-8866-54233ef00cb2 \* MERGEFORMAT </w:instrText>
      </w:r>
      <w:r>
        <w:rPr>
          <w:b/>
          <w:szCs w:val="22"/>
        </w:rPr>
        <w:fldChar w:fldCharType="separate"/>
      </w:r>
      <w:r>
        <w:rPr>
          <w:b/>
          <w:bCs/>
          <w:szCs w:val="22"/>
        </w:rPr>
        <w:t xml:space="preserve"> </w:t>
      </w:r>
      <w:r>
        <w:rPr>
          <w:b/>
          <w:szCs w:val="22"/>
        </w:rPr>
        <w:fldChar w:fldCharType="end"/>
      </w:r>
    </w:p>
    <w:tbl>
      <w:tblPr>
        <w:tblStyle w:val="TableGrid"/>
        <w:tblW w:w="0" w:type="auto"/>
        <w:tblLook w:val="04A0" w:firstRow="1" w:lastRow="0" w:firstColumn="1" w:lastColumn="0" w:noHBand="0" w:noVBand="1"/>
      </w:tblPr>
      <w:tblGrid>
        <w:gridCol w:w="1271"/>
        <w:gridCol w:w="1701"/>
        <w:gridCol w:w="1985"/>
        <w:gridCol w:w="1842"/>
        <w:gridCol w:w="2262"/>
      </w:tblGrid>
      <w:tr>
        <w:trPr>
          <w:tblHeader/>
        </w:trPr>
        <w:tc>
          <w:tcPr>
            <w:tcW w:w="1271"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jc w:val="center"/>
              <w:rPr>
                <w:b/>
                <w:szCs w:val="22"/>
              </w:rPr>
            </w:pPr>
            <w:r>
              <w:rPr>
                <w:b/>
                <w:bCs/>
                <w:szCs w:val="22"/>
              </w:rPr>
              <w:t>Testsúly (kg)</w:t>
            </w:r>
            <w:r>
              <w:rPr>
                <w:b/>
                <w:szCs w:val="22"/>
              </w:rPr>
              <w:fldChar w:fldCharType="begin"/>
            </w:r>
            <w:r>
              <w:rPr>
                <w:b/>
                <w:szCs w:val="22"/>
              </w:rPr>
              <w:instrText xml:space="preserve"> DOCVARIABLE vault_nd_2a9c933f-5230-471e-bbbb-e15f8e2049b0 \* MERGEFORMAT </w:instrText>
            </w:r>
            <w:r>
              <w:rPr>
                <w:b/>
                <w:szCs w:val="22"/>
              </w:rPr>
              <w:fldChar w:fldCharType="separate"/>
            </w:r>
            <w:r>
              <w:rPr>
                <w:b/>
                <w:bCs/>
                <w:szCs w:val="22"/>
              </w:rPr>
              <w:t xml:space="preserve"> </w:t>
            </w:r>
            <w:r>
              <w:rPr>
                <w:b/>
                <w:szCs w:val="22"/>
              </w:rPr>
              <w:fldChar w:fldCharType="end"/>
            </w:r>
          </w:p>
        </w:tc>
        <w:tc>
          <w:tcPr>
            <w:tcW w:w="36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Adag: 7,5 mg/kg/nap</w:t>
            </w:r>
            <w:r>
              <w:rPr>
                <w:b/>
                <w:szCs w:val="22"/>
              </w:rPr>
              <w:fldChar w:fldCharType="begin"/>
            </w:r>
            <w:r>
              <w:rPr>
                <w:b/>
                <w:szCs w:val="22"/>
              </w:rPr>
              <w:instrText xml:space="preserve"> DOCVARIABLE vault_nd_64683673-2605-4c6b-bccf-b218dabb2b14 \* MERGEFORMAT </w:instrText>
            </w:r>
            <w:r>
              <w:rPr>
                <w:b/>
                <w:szCs w:val="22"/>
              </w:rPr>
              <w:fldChar w:fldCharType="separate"/>
            </w:r>
            <w:r>
              <w:rPr>
                <w:b/>
                <w:bCs/>
                <w:szCs w:val="22"/>
              </w:rPr>
              <w:t xml:space="preserve"> </w:t>
            </w:r>
            <w:r>
              <w:rPr>
                <w:b/>
                <w:szCs w:val="22"/>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Adag: 15 mg/kg/nap</w:t>
            </w:r>
            <w:r>
              <w:rPr>
                <w:b/>
                <w:szCs w:val="22"/>
              </w:rPr>
              <w:fldChar w:fldCharType="begin"/>
            </w:r>
            <w:r>
              <w:rPr>
                <w:b/>
                <w:szCs w:val="22"/>
              </w:rPr>
              <w:instrText xml:space="preserve"> DOCVARIABLE vault_nd_11534c28-0193-446e-bff2-d5450ebb9f8a \* MERGEFORMAT </w:instrText>
            </w:r>
            <w:r>
              <w:rPr>
                <w:b/>
                <w:szCs w:val="22"/>
              </w:rPr>
              <w:fldChar w:fldCharType="separate"/>
            </w:r>
            <w:r>
              <w:rPr>
                <w:b/>
                <w:bCs/>
                <w:szCs w:val="22"/>
              </w:rPr>
              <w:t xml:space="preserve"> </w:t>
            </w:r>
            <w:r>
              <w:rPr>
                <w:b/>
                <w:szCs w:val="22"/>
              </w:rPr>
              <w:fldChar w:fldCharType="end"/>
            </w:r>
          </w:p>
        </w:tc>
      </w:tr>
      <w:tr>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rPr>
            </w:pPr>
          </w:p>
        </w:tc>
        <w:tc>
          <w:tcPr>
            <w:tcW w:w="36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Életkor: 0 hónapostól 6 hónaposnál fiatalabbig</w:t>
            </w:r>
            <w:r>
              <w:rPr>
                <w:b/>
                <w:szCs w:val="22"/>
              </w:rPr>
              <w:fldChar w:fldCharType="begin"/>
            </w:r>
            <w:r>
              <w:rPr>
                <w:b/>
                <w:szCs w:val="22"/>
              </w:rPr>
              <w:instrText xml:space="preserve"> DOCVARIABLE vault_nd_12cdce12-e340-4089-bd3a-8f3f495faf6f \* MERGEFORMAT </w:instrText>
            </w:r>
            <w:r>
              <w:rPr>
                <w:b/>
                <w:szCs w:val="22"/>
              </w:rPr>
              <w:fldChar w:fldCharType="separate"/>
            </w:r>
            <w:r>
              <w:rPr>
                <w:b/>
                <w:bCs/>
                <w:szCs w:val="22"/>
              </w:rPr>
              <w:t xml:space="preserve"> </w:t>
            </w:r>
            <w:r>
              <w:rPr>
                <w:b/>
                <w:szCs w:val="22"/>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Életkor: 6 hónapostól 12 hónaposnál fiatalabbig</w:t>
            </w:r>
            <w:r>
              <w:rPr>
                <w:b/>
                <w:szCs w:val="22"/>
              </w:rPr>
              <w:fldChar w:fldCharType="begin"/>
            </w:r>
            <w:r>
              <w:rPr>
                <w:b/>
                <w:szCs w:val="22"/>
              </w:rPr>
              <w:instrText xml:space="preserve"> DOCVARIABLE vault_nd_b27496c1-98a4-48c7-bb77-70895b16f909 \* MERGEFORMAT </w:instrText>
            </w:r>
            <w:r>
              <w:rPr>
                <w:b/>
                <w:szCs w:val="22"/>
              </w:rPr>
              <w:fldChar w:fldCharType="separate"/>
            </w:r>
            <w:r>
              <w:rPr>
                <w:b/>
                <w:bCs/>
                <w:szCs w:val="22"/>
              </w:rPr>
              <w:t xml:space="preserve"> </w:t>
            </w:r>
            <w:r>
              <w:rPr>
                <w:b/>
                <w:szCs w:val="22"/>
              </w:rPr>
              <w:fldChar w:fldCharType="end"/>
            </w:r>
          </w:p>
        </w:tc>
      </w:tr>
      <w:tr>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rPr>
            </w:pP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Felhasználandó 250 mg-os tasakok száma</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Beadandó mennyiség (ml)</w:t>
            </w:r>
            <w:r>
              <w:rPr>
                <w:b/>
                <w:szCs w:val="22"/>
              </w:rPr>
              <w:fldChar w:fldCharType="begin"/>
            </w:r>
            <w:r>
              <w:rPr>
                <w:b/>
                <w:szCs w:val="22"/>
              </w:rPr>
              <w:instrText xml:space="preserve"> DOCVARIABLE vault_nd_299d02ca-5d7f-4a9f-af42-4812aa893dce \* MERGEFORMAT </w:instrText>
            </w:r>
            <w:r>
              <w:rPr>
                <w:b/>
                <w:szCs w:val="22"/>
              </w:rPr>
              <w:fldChar w:fldCharType="separate"/>
            </w:r>
            <w:r>
              <w:rPr>
                <w:b/>
                <w:bCs/>
                <w:szCs w:val="22"/>
              </w:rPr>
              <w:t xml:space="preserve"> </w:t>
            </w:r>
            <w:r>
              <w:rPr>
                <w:b/>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Felhasználandó 250 mg-os tasakok száma</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Beadandó mennyiség (ml)</w:t>
            </w:r>
            <w:r>
              <w:rPr>
                <w:b/>
                <w:szCs w:val="22"/>
              </w:rPr>
              <w:fldChar w:fldCharType="begin"/>
            </w:r>
            <w:r>
              <w:rPr>
                <w:b/>
                <w:szCs w:val="22"/>
              </w:rPr>
              <w:instrText xml:space="preserve"> DOCVARIABLE vault_nd_00ad94a8-75c6-4e2b-8a8d-27032cad7946 \* MERGEFORMAT </w:instrText>
            </w:r>
            <w:r>
              <w:rPr>
                <w:b/>
                <w:szCs w:val="22"/>
              </w:rPr>
              <w:fldChar w:fldCharType="separate"/>
            </w:r>
            <w:r>
              <w:rPr>
                <w:b/>
                <w:bCs/>
                <w:szCs w:val="22"/>
              </w:rPr>
              <w:t xml:space="preserve"> </w:t>
            </w:r>
            <w:r>
              <w:rPr>
                <w:b/>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2</w:t>
            </w:r>
            <w:r>
              <w:fldChar w:fldCharType="begin"/>
            </w:r>
            <w:r>
              <w:instrText xml:space="preserve"> DOCVARIABLE VAULT_ND_e3f90365-5fa1-4d7c-afcc-6f57569b6fa5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0,6</w:t>
            </w:r>
            <w:r>
              <w:rPr>
                <w:bCs/>
                <w:szCs w:val="22"/>
              </w:rPr>
              <w:fldChar w:fldCharType="begin"/>
            </w:r>
            <w:r>
              <w:rPr>
                <w:bCs/>
                <w:szCs w:val="22"/>
              </w:rPr>
              <w:instrText xml:space="preserve"> DOCVARIABLE VAULT_ND_bae5ec7a-d09a-4733-87ce-6c72790ac5f8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1,2</w:t>
            </w:r>
            <w:r>
              <w:rPr>
                <w:color w:val="000000"/>
                <w:szCs w:val="22"/>
              </w:rPr>
              <w:fldChar w:fldCharType="begin"/>
            </w:r>
            <w:r>
              <w:rPr>
                <w:color w:val="000000"/>
                <w:szCs w:val="22"/>
              </w:rPr>
              <w:instrText xml:space="preserve"> DOCVARIABLE VAULT_ND_be3f3552-0b53-4366-b243-71330e7052cc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3</w:t>
            </w:r>
            <w:r>
              <w:fldChar w:fldCharType="begin"/>
            </w:r>
            <w:r>
              <w:instrText xml:space="preserve"> DOCVARIABLE VAULT_ND_4180920b-ea28-4eb0-b208-4e747eb28be5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0,9</w:t>
            </w:r>
            <w:r>
              <w:rPr>
                <w:bCs/>
                <w:szCs w:val="22"/>
              </w:rPr>
              <w:fldChar w:fldCharType="begin"/>
            </w:r>
            <w:r>
              <w:rPr>
                <w:bCs/>
                <w:szCs w:val="22"/>
              </w:rPr>
              <w:instrText xml:space="preserve"> DOCVARIABLE VAULT_ND_09fb7827-7543-4d86-abdc-8c3e34529f02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1,8</w:t>
            </w:r>
            <w:r>
              <w:rPr>
                <w:color w:val="000000"/>
                <w:szCs w:val="22"/>
              </w:rPr>
              <w:fldChar w:fldCharType="begin"/>
            </w:r>
            <w:r>
              <w:rPr>
                <w:color w:val="000000"/>
                <w:szCs w:val="22"/>
              </w:rPr>
              <w:instrText xml:space="preserve"> DOCVARIABLE VAULT_ND_146c7b96-f906-495a-8cbb-e1c8c9a1cc93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4</w:t>
            </w:r>
            <w:r>
              <w:fldChar w:fldCharType="begin"/>
            </w:r>
            <w:r>
              <w:instrText xml:space="preserve"> DOCVARIABLE VAULT_ND_6015a991-fdc8-40a3-bda7-b6d7178bcca1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1,2</w:t>
            </w:r>
            <w:r>
              <w:rPr>
                <w:bCs/>
                <w:szCs w:val="22"/>
              </w:rPr>
              <w:fldChar w:fldCharType="begin"/>
            </w:r>
            <w:r>
              <w:rPr>
                <w:bCs/>
                <w:szCs w:val="22"/>
              </w:rPr>
              <w:instrText xml:space="preserve"> DOCVARIABLE VAULT_ND_f6328213-bd93-4152-bf42-9699d06167b7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2,4</w:t>
            </w:r>
            <w:r>
              <w:rPr>
                <w:color w:val="000000"/>
                <w:szCs w:val="22"/>
              </w:rPr>
              <w:fldChar w:fldCharType="begin"/>
            </w:r>
            <w:r>
              <w:rPr>
                <w:color w:val="000000"/>
                <w:szCs w:val="22"/>
              </w:rPr>
              <w:instrText xml:space="preserve"> DOCVARIABLE VAULT_ND_c074ff35-4558-4b7e-852c-9260f52c5e60 \* MERGEFORMAT </w:instrTex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5</w:t>
            </w:r>
            <w:r>
              <w:fldChar w:fldCharType="begin"/>
            </w:r>
            <w:r>
              <w:instrText xml:space="preserve"> DOCVARIABLE VAULT_ND_604073b9-ec64-439d-96ed-c73aed98274c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1,5</w:t>
            </w:r>
            <w:r>
              <w:rPr>
                <w:bCs/>
                <w:szCs w:val="22"/>
              </w:rPr>
              <w:fldChar w:fldCharType="begin"/>
            </w:r>
            <w:r>
              <w:rPr>
                <w:bCs/>
                <w:szCs w:val="22"/>
              </w:rPr>
              <w:instrText xml:space="preserve"> DOCVARIABLE VAULT_ND_8debd4f2-5d3e-4e1c-bf18-2abd2a4db715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3</w:t>
            </w:r>
            <w:r>
              <w:rPr>
                <w:color w:val="000000"/>
                <w:szCs w:val="22"/>
              </w:rPr>
              <w:fldChar w:fldCharType="begin"/>
            </w:r>
            <w:r>
              <w:rPr>
                <w:color w:val="000000"/>
                <w:szCs w:val="22"/>
              </w:rPr>
              <w:instrText xml:space="preserve"> DOCVARIABLE VAULT_ND_55da64a0-0098-497c-ae08-2f170b3b609f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6</w:t>
            </w:r>
            <w:r>
              <w:fldChar w:fldCharType="begin"/>
            </w:r>
            <w:r>
              <w:instrText xml:space="preserve"> DOCVARIABLE VAULT_ND_893c6aff-1720-4eb7-ab0c-c174cb901bf2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1,8</w:t>
            </w:r>
            <w:r>
              <w:rPr>
                <w:bCs/>
                <w:szCs w:val="22"/>
              </w:rPr>
              <w:fldChar w:fldCharType="begin"/>
            </w:r>
            <w:r>
              <w:rPr>
                <w:bCs/>
                <w:szCs w:val="22"/>
              </w:rPr>
              <w:instrText xml:space="preserve"> DOCVARIABLE VAULT_ND_a2d3f9e4-73ec-458b-9b40-655a62a67313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3,6</w:t>
            </w:r>
            <w:r>
              <w:rPr>
                <w:color w:val="000000"/>
                <w:szCs w:val="22"/>
              </w:rPr>
              <w:fldChar w:fldCharType="begin"/>
            </w:r>
            <w:r>
              <w:rPr>
                <w:color w:val="000000"/>
                <w:szCs w:val="22"/>
              </w:rPr>
              <w:instrText xml:space="preserve"> DOCVARIABLE VAULT_ND_4e49f109-5944-416c-a312-f6811de9c136 \* MERGEFORMAT </w:instrTex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7</w:t>
            </w:r>
            <w:r>
              <w:fldChar w:fldCharType="begin"/>
            </w:r>
            <w:r>
              <w:instrText xml:space="preserve"> DOCVARIABLE VAULT_ND_0cca403c-7af3-4701-8684-d62ae5b42bee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2,1</w:t>
            </w:r>
            <w:r>
              <w:rPr>
                <w:bCs/>
                <w:szCs w:val="22"/>
              </w:rPr>
              <w:fldChar w:fldCharType="begin"/>
            </w:r>
            <w:r>
              <w:rPr>
                <w:bCs/>
                <w:szCs w:val="22"/>
              </w:rPr>
              <w:instrText xml:space="preserve"> DOCVARIABLE VAULT_ND_325b114a-7b11-496e-bcd2-7acec0ca21cc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4,2</w:t>
            </w:r>
            <w:r>
              <w:rPr>
                <w:color w:val="000000"/>
                <w:szCs w:val="22"/>
              </w:rPr>
              <w:fldChar w:fldCharType="begin"/>
            </w:r>
            <w:r>
              <w:rPr>
                <w:color w:val="000000"/>
                <w:szCs w:val="22"/>
              </w:rPr>
              <w:instrText xml:space="preserve"> DOCVARIABLE VAULT_ND_339b4997-e223-4b64-98e4-de3f46edeed3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8</w:t>
            </w:r>
            <w:r>
              <w:fldChar w:fldCharType="begin"/>
            </w:r>
            <w:r>
              <w:instrText xml:space="preserve"> DOCVARIABLE VAULT_ND_31a4f38f-a24b-4987-b944-7690033d2455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2,4</w:t>
            </w:r>
            <w:r>
              <w:rPr>
                <w:bCs/>
                <w:szCs w:val="22"/>
              </w:rPr>
              <w:fldChar w:fldCharType="begin"/>
            </w:r>
            <w:r>
              <w:rPr>
                <w:bCs/>
                <w:szCs w:val="22"/>
              </w:rPr>
              <w:instrText xml:space="preserve"> DOCVARIABLE VAULT_ND_997ef220-0101-4f11-8c93-748f94501254 \* MERGEFORMAT </w:instrTex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4,8</w:t>
            </w:r>
            <w:r>
              <w:rPr>
                <w:color w:val="000000"/>
                <w:szCs w:val="22"/>
              </w:rPr>
              <w:fldChar w:fldCharType="begin"/>
            </w:r>
            <w:r>
              <w:rPr>
                <w:color w:val="000000"/>
                <w:szCs w:val="22"/>
              </w:rPr>
              <w:instrText xml:space="preserve"> DOCVARIABLE VAULT_ND_d609c5ad-c8f2-4a6e-b35b-25e4ba583201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9</w:t>
            </w:r>
            <w:r>
              <w:fldChar w:fldCharType="begin"/>
            </w:r>
            <w:r>
              <w:instrText xml:space="preserve"> DOCVARIABLE VAULT_ND_cabaf732-a143-48d5-8726-440f1263a46e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2,7</w:t>
            </w:r>
            <w:r>
              <w:rPr>
                <w:bCs/>
                <w:szCs w:val="22"/>
              </w:rPr>
              <w:fldChar w:fldCharType="begin"/>
            </w:r>
            <w:r>
              <w:rPr>
                <w:bCs/>
                <w:szCs w:val="22"/>
              </w:rPr>
              <w:instrText xml:space="preserve"> DOCVARIABLE VAULT_ND_8e8abb6c-b635-45cb-a4f5-8cc4053eb6a5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5,4</w:t>
            </w:r>
            <w:r>
              <w:rPr>
                <w:color w:val="000000"/>
                <w:szCs w:val="22"/>
              </w:rPr>
              <w:fldChar w:fldCharType="begin"/>
            </w:r>
            <w:r>
              <w:rPr>
                <w:color w:val="000000"/>
                <w:szCs w:val="22"/>
              </w:rPr>
              <w:instrText xml:space="preserve"> DOCVARIABLE VAULT_ND_d91e7efa-f704-437e-9b38-846afd40a96f \* MERGEFORMAT </w:instrTex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10</w:t>
            </w:r>
            <w:r>
              <w:fldChar w:fldCharType="begin"/>
            </w:r>
            <w:r>
              <w:instrText xml:space="preserve"> DOCVARIABLE VAULT_ND_3cbb7163-6365-421c-8669-a413c08e57b1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3</w:t>
            </w:r>
            <w:r>
              <w:rPr>
                <w:bCs/>
                <w:szCs w:val="22"/>
              </w:rPr>
              <w:fldChar w:fldCharType="begin"/>
            </w:r>
            <w:r>
              <w:rPr>
                <w:bCs/>
                <w:szCs w:val="22"/>
              </w:rPr>
              <w:instrText xml:space="preserve"> DOCVARIABLE VAULT_ND_fa08ae75-ad9a-4fe8-b6e9-e0261919fdf9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6</w:t>
            </w:r>
            <w:r>
              <w:rPr>
                <w:color w:val="000000"/>
                <w:szCs w:val="22"/>
              </w:rPr>
              <w:fldChar w:fldCharType="begin"/>
            </w:r>
            <w:r>
              <w:rPr>
                <w:color w:val="000000"/>
                <w:szCs w:val="22"/>
              </w:rPr>
              <w:instrText xml:space="preserve"> DOCVARIABLE VAULT_ND_5091a5ee-4863-499d-9b39-516e73836962 \* MERGEFORMAT </w:instrTex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11</w:t>
            </w:r>
            <w:r>
              <w:fldChar w:fldCharType="begin"/>
            </w:r>
            <w:r>
              <w:instrText xml:space="preserve"> DOCVARIABLE VAULT_ND_ccfe428d-5fa6-451b-a07a-03400d7a44bc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3,3</w:t>
            </w:r>
            <w:r>
              <w:rPr>
                <w:bCs/>
                <w:szCs w:val="22"/>
              </w:rPr>
              <w:fldChar w:fldCharType="begin"/>
            </w:r>
            <w:r>
              <w:rPr>
                <w:bCs/>
                <w:szCs w:val="22"/>
              </w:rPr>
              <w:instrText xml:space="preserve"> DOCVARIABLE VAULT_ND_2ea438bf-abd3-4af5-aa4b-438da42e444e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6,6</w:t>
            </w:r>
            <w:r>
              <w:rPr>
                <w:color w:val="000000"/>
                <w:szCs w:val="22"/>
              </w:rPr>
              <w:fldChar w:fldCharType="begin"/>
            </w:r>
            <w:r>
              <w:rPr>
                <w:color w:val="000000"/>
                <w:szCs w:val="22"/>
              </w:rPr>
              <w:instrText xml:space="preserve"> DOCVARIABLE VAULT_ND_f65e3c2f-6f8c-48a4-be3a-7e6ab2128d04 \* MERGEFORMAT </w:instrTex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12</w:t>
            </w:r>
            <w:r>
              <w:fldChar w:fldCharType="begin"/>
            </w:r>
            <w:r>
              <w:instrText xml:space="preserve"> DOCVARIABLE VAULT_ND_7019f4fe-e95c-4324-8dd3-44498554c426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3,6</w:t>
            </w:r>
            <w:r>
              <w:rPr>
                <w:bCs/>
                <w:szCs w:val="22"/>
              </w:rPr>
              <w:fldChar w:fldCharType="begin"/>
            </w:r>
            <w:r>
              <w:rPr>
                <w:bCs/>
                <w:szCs w:val="22"/>
              </w:rPr>
              <w:instrText xml:space="preserve"> DOCVARIABLE VAULT_ND_3c63f3a6-edf2-4272-9b73-0400e9d5cf46 \* MERGEFORMAT </w:instrTex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7,2</w:t>
            </w:r>
            <w:r>
              <w:rPr>
                <w:color w:val="000000"/>
                <w:szCs w:val="22"/>
              </w:rPr>
              <w:fldChar w:fldCharType="begin"/>
            </w:r>
            <w:r>
              <w:rPr>
                <w:color w:val="000000"/>
                <w:szCs w:val="22"/>
              </w:rPr>
              <w:instrText xml:space="preserve"> DOCVARIABLE VAULT_ND_6d471458-10a6-4824-85a3-70263060296f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13</w:t>
            </w:r>
            <w:r>
              <w:fldChar w:fldCharType="begin"/>
            </w:r>
            <w:r>
              <w:instrText xml:space="preserve"> DOCVARIABLE VAULT_ND_ba60792c-d514-4f8a-a700-72e6aa2376c8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3,9</w:t>
            </w:r>
            <w:r>
              <w:rPr>
                <w:bCs/>
                <w:szCs w:val="22"/>
              </w:rPr>
              <w:fldChar w:fldCharType="begin"/>
            </w:r>
            <w:r>
              <w:rPr>
                <w:bCs/>
                <w:szCs w:val="22"/>
              </w:rPr>
              <w:instrText xml:space="preserve"> DOCVARIABLE VAULT_ND_80b8e0cb-9c0f-44c5-a78c-03f96120e135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7,8</w:t>
            </w:r>
            <w:r>
              <w:rPr>
                <w:color w:val="000000"/>
                <w:szCs w:val="22"/>
              </w:rPr>
              <w:fldChar w:fldCharType="begin"/>
            </w:r>
            <w:r>
              <w:rPr>
                <w:color w:val="000000"/>
                <w:szCs w:val="22"/>
              </w:rPr>
              <w:instrText xml:space="preserve"> DOCVARIABLE VAULT_ND_34455699-27d3-4854-b514-2883df6e1b8b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14</w:t>
            </w:r>
            <w:r>
              <w:fldChar w:fldCharType="begin"/>
            </w:r>
            <w:r>
              <w:instrText xml:space="preserve"> DOCVARIABLE VAULT_ND_81d2cfd0-d081-4f03-b90b-b9824c61c220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4,2</w:t>
            </w:r>
            <w:r>
              <w:rPr>
                <w:bCs/>
                <w:szCs w:val="22"/>
              </w:rPr>
              <w:fldChar w:fldCharType="begin"/>
            </w:r>
            <w:r>
              <w:rPr>
                <w:bCs/>
                <w:szCs w:val="22"/>
              </w:rPr>
              <w:instrText xml:space="preserve"> DOCVARIABLE VAULT_ND_a43ca03f-8c3d-4901-9fb2-37bbdfaa5fbe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8,4</w:t>
            </w:r>
            <w:r>
              <w:rPr>
                <w:color w:val="000000"/>
                <w:szCs w:val="22"/>
              </w:rPr>
              <w:fldChar w:fldCharType="begin"/>
            </w:r>
            <w:r>
              <w:rPr>
                <w:color w:val="000000"/>
                <w:szCs w:val="22"/>
              </w:rPr>
              <w:instrText xml:space="preserve"> DOCVARIABLE VAULT_ND_5d6dfb37-867b-4599-aab7-2b52cf1833dc \* MERGEFORMAT </w:instrTex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15</w:t>
            </w:r>
            <w:r>
              <w:fldChar w:fldCharType="begin"/>
            </w:r>
            <w:r>
              <w:instrText xml:space="preserve"> DOCVARIABLE VAULT_ND_2550492e-08ab-4128-b99e-0f1a5586024e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4,5</w:t>
            </w:r>
            <w:r>
              <w:rPr>
                <w:bCs/>
                <w:szCs w:val="22"/>
              </w:rPr>
              <w:fldChar w:fldCharType="begin"/>
            </w:r>
            <w:r>
              <w:rPr>
                <w:bCs/>
                <w:szCs w:val="22"/>
              </w:rPr>
              <w:instrText xml:space="preserve"> DOCVARIABLE VAULT_ND_32983366-56b4-4088-abad-ec5bf1e6e47d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9</w:t>
            </w:r>
            <w:r>
              <w:rPr>
                <w:color w:val="000000"/>
                <w:szCs w:val="22"/>
              </w:rPr>
              <w:fldChar w:fldCharType="begin"/>
            </w:r>
            <w:r>
              <w:rPr>
                <w:color w:val="000000"/>
                <w:szCs w:val="22"/>
              </w:rPr>
              <w:instrText xml:space="preserve"> DOCVARIABLE VAULT_ND_4837704e-1949-440d-9a8b-0372fb0b070e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16</w:t>
            </w:r>
            <w:r>
              <w:fldChar w:fldCharType="begin"/>
            </w:r>
            <w:r>
              <w:instrText xml:space="preserve"> DOCVARIABLE VAULT_ND_2d22025a-4b51-4d32-ad04-9d5fbac72b74 \* MERGEFORMAT </w:instrText>
            </w:r>
            <w:r>
              <w:fldChar w:fldCharType="separate"/>
            </w:r>
            <w:r>
              <w:t xml:space="preserve"> </w:t>
            </w:r>
            <w: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4,8</w:t>
            </w:r>
            <w:r>
              <w:rPr>
                <w:bCs/>
                <w:szCs w:val="22"/>
              </w:rPr>
              <w:fldChar w:fldCharType="begin"/>
            </w:r>
            <w:r>
              <w:rPr>
                <w:bCs/>
                <w:szCs w:val="22"/>
              </w:rPr>
              <w:instrText xml:space="preserve"> DOCVARIABLE VAULT_ND_d40b7b1d-7e0e-441d-b1a0-fe37f27a7558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color w:val="000000"/>
                <w:szCs w:val="22"/>
              </w:rPr>
              <w:t>9,6</w:t>
            </w:r>
            <w:r>
              <w:rPr>
                <w:color w:val="000000"/>
                <w:szCs w:val="22"/>
              </w:rPr>
              <w:fldChar w:fldCharType="begin"/>
            </w:r>
            <w:r>
              <w:rPr>
                <w:color w:val="000000"/>
                <w:szCs w:val="22"/>
              </w:rPr>
              <w:instrText xml:space="preserve"> DOCVARIABLE VAULT_ND_c5a69894-3235-434c-b948-f804d6a8c0e0 \* MERGEFORMAT </w:instrText>
            </w:r>
            <w:r>
              <w:rPr>
                <w:color w:val="000000"/>
                <w:szCs w:val="22"/>
              </w:rPr>
              <w:fldChar w:fldCharType="separate"/>
            </w:r>
            <w:r>
              <w:rPr>
                <w:color w:val="000000"/>
                <w:szCs w:val="22"/>
              </w:rPr>
              <w:t xml:space="preserve"> </w:t>
            </w:r>
            <w:r>
              <w:rPr>
                <w:color w:val="000000"/>
                <w:szCs w:val="22"/>
              </w:rPr>
              <w:fldChar w:fldCharType="end"/>
            </w:r>
          </w:p>
        </w:tc>
      </w:tr>
    </w:tbl>
    <w:p>
      <w:pPr>
        <w:tabs>
          <w:tab w:val="clear" w:pos="567"/>
          <w:tab w:val="left" w:pos="720"/>
        </w:tabs>
        <w:spacing w:line="240" w:lineRule="auto"/>
        <w:ind w:right="-2"/>
        <w:rPr>
          <w:bCs/>
          <w:szCs w:val="22"/>
        </w:rPr>
      </w:pPr>
    </w:p>
    <w:p>
      <w:pPr>
        <w:keepNext/>
        <w:spacing w:line="240" w:lineRule="auto"/>
        <w:ind w:left="567" w:hanging="567"/>
        <w:rPr>
          <w:b/>
          <w:szCs w:val="22"/>
        </w:rPr>
      </w:pPr>
      <w:r>
        <w:rPr>
          <w:b/>
          <w:bCs/>
          <w:szCs w:val="22"/>
        </w:rPr>
        <w:t>2.</w:t>
      </w:r>
      <w:r>
        <w:rPr>
          <w:b/>
          <w:bCs/>
          <w:szCs w:val="22"/>
        </w:rPr>
        <w:tab/>
        <w:t>12 hónaposnál idősebb, de kétévesnél fiatalabb, és legfeljebb 16 kg-os gyermekek számára (lásd a 2. táblázatot)</w:t>
      </w:r>
      <w:r>
        <w:rPr>
          <w:b/>
          <w:szCs w:val="22"/>
        </w:rPr>
        <w:fldChar w:fldCharType="begin"/>
      </w:r>
      <w:r>
        <w:rPr>
          <w:b/>
          <w:szCs w:val="22"/>
        </w:rPr>
        <w:instrText xml:space="preserve"> DOCVARIABLE vault_nd_79d8a3fc-714e-44ec-acac-64568405e108 \* MERGEFORMAT </w:instrText>
      </w:r>
      <w:r>
        <w:rPr>
          <w:b/>
          <w:szCs w:val="22"/>
        </w:rPr>
        <w:fldChar w:fldCharType="separate"/>
      </w:r>
      <w:r>
        <w:rPr>
          <w:b/>
          <w:bCs/>
          <w:szCs w:val="22"/>
        </w:rPr>
        <w:t xml:space="preserve"> </w:t>
      </w:r>
      <w:r>
        <w:rPr>
          <w:b/>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Pontosan az orvos által elmondottaknak és az előírt adagnak megfelelően szedje ezt a gyógyszert.</w:t>
      </w:r>
    </w:p>
    <w:p>
      <w:pPr>
        <w:pStyle w:val="ListParagraph"/>
        <w:numPr>
          <w:ilvl w:val="0"/>
          <w:numId w:val="31"/>
        </w:numPr>
        <w:tabs>
          <w:tab w:val="clear" w:pos="567"/>
        </w:tabs>
        <w:spacing w:line="240" w:lineRule="auto"/>
        <w:ind w:left="1134" w:hanging="567"/>
        <w:rPr>
          <w:bCs/>
          <w:szCs w:val="22"/>
        </w:rPr>
      </w:pPr>
      <w:r>
        <w:rPr>
          <w:bCs/>
          <w:szCs w:val="22"/>
        </w:rPr>
        <w:t>Mielőtt kinyitná a Sephience belsőleges por tasakját/tasakjait, rázza fel vagy ütögesse kemény felülethez, hogy a por biztosan a tasak aljára kerüljön.</w:t>
      </w:r>
      <w:r>
        <w:rPr>
          <w:bCs/>
          <w:szCs w:val="22"/>
        </w:rPr>
        <w:fldChar w:fldCharType="begin"/>
      </w:r>
      <w:r>
        <w:rPr>
          <w:bCs/>
          <w:szCs w:val="22"/>
        </w:rPr>
        <w:instrText xml:space="preserve"> DOCVARIABLE vault_nd_0bedb060-8d06-4eb1-a306-1c002d7844a3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1134" w:hanging="567"/>
        <w:rPr>
          <w:bCs/>
          <w:szCs w:val="22"/>
        </w:rPr>
      </w:pPr>
      <w:bookmarkStart w:id="16" w:name="_Hlk181907818"/>
      <w:r>
        <w:rPr>
          <w:bCs/>
          <w:szCs w:val="22"/>
        </w:rPr>
        <w:t>Nyissa ki a Sephience belsőleges por tasakját (tasakjait) úgy, hogy óvatosan letépi/levágja a tasak tetejét.</w:t>
      </w:r>
      <w:r>
        <w:rPr>
          <w:bCs/>
          <w:szCs w:val="22"/>
        </w:rPr>
        <w:fldChar w:fldCharType="begin"/>
      </w:r>
      <w:r>
        <w:rPr>
          <w:bCs/>
          <w:szCs w:val="22"/>
        </w:rPr>
        <w:instrText xml:space="preserve"> DOCVARIABLE vault_nd_ce687b3b-003c-44b6-8bf4-bf49ce71c655 \* MERGEFORMAT </w:instrText>
      </w:r>
      <w:r>
        <w:rPr>
          <w:bCs/>
          <w:szCs w:val="22"/>
        </w:rPr>
        <w:fldChar w:fldCharType="separate"/>
      </w:r>
      <w:r>
        <w:rPr>
          <w:bCs/>
          <w:szCs w:val="22"/>
        </w:rPr>
        <w:t xml:space="preserve"> </w:t>
      </w:r>
      <w:r>
        <w:rPr>
          <w:bCs/>
          <w:szCs w:val="22"/>
        </w:rPr>
        <w:fldChar w:fldCharType="end"/>
      </w:r>
    </w:p>
    <w:bookmarkEnd w:id="16"/>
    <w:p>
      <w:pPr>
        <w:pStyle w:val="ListParagraph"/>
        <w:numPr>
          <w:ilvl w:val="0"/>
          <w:numId w:val="31"/>
        </w:numPr>
        <w:tabs>
          <w:tab w:val="clear" w:pos="567"/>
        </w:tabs>
        <w:spacing w:line="240" w:lineRule="auto"/>
        <w:ind w:left="1134" w:hanging="567"/>
        <w:rPr>
          <w:bCs/>
          <w:szCs w:val="22"/>
        </w:rPr>
      </w:pPr>
      <w:r>
        <w:rPr>
          <w:bCs/>
          <w:szCs w:val="22"/>
        </w:rPr>
        <w:t>Keverje össze az egyes</w:t>
      </w:r>
      <w:r>
        <w:rPr>
          <w:b/>
          <w:bCs/>
          <w:szCs w:val="22"/>
        </w:rPr>
        <w:t xml:space="preserve"> </w:t>
      </w:r>
      <w:r>
        <w:rPr>
          <w:szCs w:val="22"/>
        </w:rPr>
        <w:t>250 mg-os tasakokat (lásd a 2. táblázatot)</w:t>
      </w:r>
      <w:r>
        <w:rPr>
          <w:b/>
          <w:bCs/>
          <w:szCs w:val="22"/>
        </w:rPr>
        <w:t xml:space="preserve"> 9 ml</w:t>
      </w:r>
      <w:r>
        <w:rPr>
          <w:szCs w:val="22"/>
        </w:rPr>
        <w:t xml:space="preserve"> vízzel vagy almalével.</w:t>
      </w:r>
      <w:r>
        <w:rPr>
          <w:bCs/>
          <w:szCs w:val="22"/>
        </w:rPr>
        <w:fldChar w:fldCharType="begin"/>
      </w:r>
      <w:r>
        <w:rPr>
          <w:bCs/>
          <w:szCs w:val="22"/>
        </w:rPr>
        <w:instrText xml:space="preserve"> DOCVARIABLE vault_nd_82b74444-6e27-4ccd-9dca-b3fa53a8f75b \* MERGEFORMAT </w:instrText>
      </w:r>
      <w:r>
        <w:rPr>
          <w:bCs/>
          <w:szCs w:val="22"/>
        </w:rPr>
        <w:fldChar w:fldCharType="separate"/>
      </w:r>
      <w:r>
        <w:rPr>
          <w:szCs w:val="22"/>
        </w:rPr>
        <w:t xml:space="preserve"> </w:t>
      </w:r>
      <w:r>
        <w:rPr>
          <w:bCs/>
          <w:szCs w:val="22"/>
        </w:rPr>
        <w:fldChar w:fldCharType="end"/>
      </w:r>
      <w:r>
        <w:rPr>
          <w:bCs/>
          <w:szCs w:val="22"/>
        </w:rPr>
        <w:t>Ha egynél több tasak ajánlott, a tasakok tartalmát össze lehet keverni a megfelelő mennyiségű vízzel vagy almalével (például két 250 mg-os tasakot 18 ml vízzel vagy almalével összekeverve).</w:t>
      </w:r>
    </w:p>
    <w:p>
      <w:pPr>
        <w:pStyle w:val="ListParagraph"/>
        <w:numPr>
          <w:ilvl w:val="0"/>
          <w:numId w:val="31"/>
        </w:numPr>
        <w:tabs>
          <w:tab w:val="clear" w:pos="567"/>
        </w:tabs>
        <w:spacing w:line="240" w:lineRule="auto"/>
        <w:ind w:left="1134" w:hanging="567"/>
        <w:rPr>
          <w:bCs/>
          <w:szCs w:val="22"/>
        </w:rPr>
      </w:pPr>
      <w:r>
        <w:rPr>
          <w:bCs/>
          <w:szCs w:val="22"/>
        </w:rPr>
        <w:t>Keverje el jól legalább 30 másodpercig vagy tovább, amíg a keverékben már nincsenek csomók.</w:t>
      </w:r>
    </w:p>
    <w:p>
      <w:pPr>
        <w:pStyle w:val="ListParagraph"/>
        <w:numPr>
          <w:ilvl w:val="0"/>
          <w:numId w:val="31"/>
        </w:numPr>
        <w:tabs>
          <w:tab w:val="clear" w:pos="567"/>
        </w:tabs>
        <w:spacing w:line="240" w:lineRule="auto"/>
        <w:ind w:left="1134" w:hanging="567"/>
        <w:rPr>
          <w:bCs/>
          <w:szCs w:val="22"/>
        </w:rPr>
      </w:pPr>
      <w:r>
        <w:rPr>
          <w:bCs/>
          <w:szCs w:val="22"/>
        </w:rPr>
        <w:t>Az adagot az összekeverés után azonnal be kell adni; ha nem így járnak el, akkor 24 órán át tárolható hűtőben (2 °C és 8</w:t>
      </w:r>
      <w:r>
        <w:t> </w:t>
      </w:r>
      <w:r>
        <w:rPr>
          <w:bCs/>
          <w:szCs w:val="22"/>
        </w:rPr>
        <w:t>°C között) vagy 6 órán át, ha 25 °C alatt tárolják.</w:t>
      </w:r>
      <w:r>
        <w:rPr>
          <w:bCs/>
          <w:szCs w:val="22"/>
        </w:rPr>
        <w:fldChar w:fldCharType="begin"/>
      </w:r>
      <w:r>
        <w:rPr>
          <w:bCs/>
          <w:szCs w:val="22"/>
        </w:rPr>
        <w:instrText xml:space="preserve"> DOCVARIABLE vault_nd_3bfec7f3-6082-4924-a965-c418fe76f9dd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Ha nem adják be azonnal, akkor a keveréket közvetlenül annak beadása előtt újra fel kell keverni legalább 30 másodpercig vagy tovább, amíg a keverékben már nincsenek csomók.</w:t>
      </w:r>
      <w:r>
        <w:rPr>
          <w:bCs/>
          <w:szCs w:val="22"/>
        </w:rPr>
        <w:fldChar w:fldCharType="begin"/>
      </w:r>
      <w:r>
        <w:rPr>
          <w:bCs/>
          <w:szCs w:val="22"/>
        </w:rPr>
        <w:instrText xml:space="preserve"> DOCVARIABLE vault_nd_d3adaac4-7429-49cf-b142-bdd2896fa027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1134" w:hanging="567"/>
        <w:rPr>
          <w:b/>
          <w:szCs w:val="22"/>
        </w:rPr>
      </w:pPr>
      <w:r>
        <w:rPr>
          <w:bCs/>
          <w:szCs w:val="22"/>
        </w:rPr>
        <w:t>Adja be fecskendővel szájon át vagy az enterális szondába a szükséges dózist (lásd a 2. táblázatot).</w:t>
      </w:r>
      <w:r>
        <w:rPr>
          <w:szCs w:val="22"/>
        </w:rPr>
        <w:fldChar w:fldCharType="begin"/>
      </w:r>
      <w:r>
        <w:rPr>
          <w:szCs w:val="22"/>
        </w:rPr>
        <w:instrText xml:space="preserve"> DOCVARIABLE vault_nd_8f623a90-6884-4606-86c5-63beed09a71b \* MERGEFORMAT </w:instrText>
      </w:r>
      <w:r>
        <w:rPr>
          <w:szCs w:val="22"/>
        </w:rPr>
        <w:fldChar w:fldCharType="separate"/>
      </w:r>
      <w:r>
        <w:rPr>
          <w:bCs/>
          <w:szCs w:val="22"/>
        </w:rPr>
        <w:t xml:space="preserve"> </w:t>
      </w:r>
      <w:r>
        <w:rPr>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Öblítse ki a fecskendőt extra vízzel vagy almalével (legalább 15 ml), majd a maradék folyadékot a beteg nyelje le, hogy a teljes adag bevétele biztosan megtörténjen.</w:t>
      </w:r>
    </w:p>
    <w:p>
      <w:pPr>
        <w:tabs>
          <w:tab w:val="clear" w:pos="567"/>
          <w:tab w:val="left" w:pos="720"/>
        </w:tabs>
        <w:spacing w:line="240" w:lineRule="auto"/>
        <w:ind w:right="-2"/>
        <w:rPr>
          <w:b/>
          <w:szCs w:val="22"/>
        </w:rPr>
      </w:pPr>
    </w:p>
    <w:p>
      <w:pPr>
        <w:tabs>
          <w:tab w:val="clear" w:pos="567"/>
          <w:tab w:val="left" w:pos="720"/>
        </w:tabs>
        <w:spacing w:line="240" w:lineRule="auto"/>
        <w:ind w:right="-2"/>
        <w:rPr>
          <w:b/>
          <w:szCs w:val="22"/>
        </w:rPr>
      </w:pPr>
      <w:r>
        <w:rPr>
          <w:b/>
          <w:bCs/>
          <w:szCs w:val="22"/>
        </w:rPr>
        <w:t>2. táblázat: Hogyan számítható ki a dózis a legalább 12 hónapos és kétévesnél fiatalabb gyermekek számára testsúly szerint</w:t>
      </w:r>
      <w:r>
        <w:rPr>
          <w:b/>
          <w:szCs w:val="22"/>
        </w:rPr>
        <w:fldChar w:fldCharType="begin"/>
      </w:r>
      <w:r>
        <w:rPr>
          <w:b/>
          <w:szCs w:val="22"/>
        </w:rPr>
        <w:instrText xml:space="preserve"> DOCVARIABLE vault_nd_84346f5d-e4a6-4829-8497-797e2fb9c725 \* MERGEFORMAT </w:instrText>
      </w:r>
      <w:r>
        <w:rPr>
          <w:b/>
          <w:szCs w:val="22"/>
        </w:rPr>
        <w:fldChar w:fldCharType="separate"/>
      </w:r>
      <w:r>
        <w:rPr>
          <w:b/>
          <w:bCs/>
          <w:szCs w:val="22"/>
        </w:rPr>
        <w:t xml:space="preserve"> </w:t>
      </w:r>
      <w:r>
        <w:rPr>
          <w:b/>
          <w:szCs w:val="22"/>
        </w:rPr>
        <w:fldChar w:fldCharType="end"/>
      </w:r>
    </w:p>
    <w:tbl>
      <w:tblPr>
        <w:tblStyle w:val="TableGrid"/>
        <w:tblW w:w="5003" w:type="pct"/>
        <w:tblLook w:val="04A0" w:firstRow="1" w:lastRow="0" w:firstColumn="1" w:lastColumn="0" w:noHBand="0" w:noVBand="1"/>
      </w:tblPr>
      <w:tblGrid>
        <w:gridCol w:w="1793"/>
        <w:gridCol w:w="3565"/>
        <w:gridCol w:w="3708"/>
      </w:tblGrid>
      <w:tr>
        <w:trPr>
          <w:tblHeader/>
        </w:trPr>
        <w:tc>
          <w:tcPr>
            <w:tcW w:w="989" w:type="pct"/>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jc w:val="center"/>
              <w:rPr>
                <w:b/>
                <w:szCs w:val="22"/>
              </w:rPr>
            </w:pPr>
            <w:r>
              <w:rPr>
                <w:b/>
                <w:bCs/>
                <w:szCs w:val="22"/>
              </w:rPr>
              <w:t>Testsúly (kg)</w:t>
            </w:r>
            <w:r>
              <w:rPr>
                <w:b/>
                <w:szCs w:val="22"/>
              </w:rPr>
              <w:fldChar w:fldCharType="begin"/>
            </w:r>
            <w:r>
              <w:rPr>
                <w:b/>
                <w:szCs w:val="22"/>
              </w:rPr>
              <w:instrText xml:space="preserve"> DOCVARIABLE vault_nd_ea37e89f-f3c2-4d2e-85d0-f8e68c36abc4 \* MERGEFORMAT </w:instrText>
            </w:r>
            <w:r>
              <w:rPr>
                <w:b/>
                <w:szCs w:val="22"/>
              </w:rPr>
              <w:fldChar w:fldCharType="separate"/>
            </w:r>
            <w:r>
              <w:rPr>
                <w:b/>
                <w:bCs/>
                <w:szCs w:val="22"/>
              </w:rPr>
              <w:t xml:space="preserve"> </w:t>
            </w:r>
            <w:r>
              <w:rPr>
                <w:b/>
                <w:szCs w:val="22"/>
              </w:rPr>
              <w:fldChar w:fldCharType="end"/>
            </w:r>
          </w:p>
        </w:tc>
        <w:tc>
          <w:tcPr>
            <w:tcW w:w="4008" w:type="pct"/>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Adag: 30 mg/kg/nap</w:t>
            </w:r>
            <w:r>
              <w:rPr>
                <w:b/>
                <w:szCs w:val="22"/>
              </w:rPr>
              <w:fldChar w:fldCharType="begin"/>
            </w:r>
            <w:r>
              <w:rPr>
                <w:b/>
                <w:szCs w:val="22"/>
              </w:rPr>
              <w:instrText xml:space="preserve"> DOCVARIABLE vault_nd_86ea4abf-c1e1-4c1c-b078-7a35514115c1 \* MERGEFORMAT </w:instrText>
            </w:r>
            <w:r>
              <w:rPr>
                <w:b/>
                <w:szCs w:val="22"/>
              </w:rPr>
              <w:fldChar w:fldCharType="separate"/>
            </w:r>
            <w:r>
              <w:rPr>
                <w:b/>
                <w:bCs/>
                <w:szCs w:val="22"/>
              </w:rPr>
              <w:t xml:space="preserve"> </w:t>
            </w:r>
            <w:r>
              <w:rPr>
                <w:b/>
                <w:szCs w:val="22"/>
              </w:rPr>
              <w:fldChar w:fldCharType="end"/>
            </w:r>
          </w:p>
        </w:tc>
      </w:tr>
      <w:tr>
        <w:trPr>
          <w:tblHeader/>
        </w:trPr>
        <w:tc>
          <w:tcPr>
            <w:tcW w:w="989" w:type="pct"/>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rPr>
            </w:pPr>
          </w:p>
        </w:tc>
        <w:tc>
          <w:tcPr>
            <w:tcW w:w="4008" w:type="pct"/>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Életkor: 12 hónapostól kétévesnél fiatalabb életkorig</w:t>
            </w:r>
            <w:r>
              <w:rPr>
                <w:b/>
                <w:szCs w:val="22"/>
              </w:rPr>
              <w:fldChar w:fldCharType="begin"/>
            </w:r>
            <w:r>
              <w:rPr>
                <w:b/>
                <w:szCs w:val="22"/>
              </w:rPr>
              <w:instrText xml:space="preserve"> DOCVARIABLE vault_nd_be4a7d3c-27f5-4248-b9db-4528f6d6abf7 \* MERGEFORMAT </w:instrText>
            </w:r>
            <w:r>
              <w:rPr>
                <w:b/>
                <w:szCs w:val="22"/>
              </w:rPr>
              <w:fldChar w:fldCharType="separate"/>
            </w:r>
            <w:r>
              <w:rPr>
                <w:b/>
                <w:bCs/>
                <w:szCs w:val="22"/>
              </w:rPr>
              <w:t xml:space="preserve"> </w:t>
            </w:r>
            <w:r>
              <w:rPr>
                <w:b/>
                <w:szCs w:val="22"/>
              </w:rPr>
              <w:fldChar w:fldCharType="end"/>
            </w:r>
          </w:p>
        </w:tc>
      </w:tr>
      <w:tr>
        <w:trPr>
          <w:tblHeader/>
        </w:trPr>
        <w:tc>
          <w:tcPr>
            <w:tcW w:w="989" w:type="pct"/>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rPr>
            </w:pPr>
          </w:p>
        </w:tc>
        <w:tc>
          <w:tcPr>
            <w:tcW w:w="1966"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250 mg-os tasakok száma</w:t>
            </w:r>
            <w:r>
              <w:rPr>
                <w:b/>
                <w:szCs w:val="22"/>
              </w:rPr>
              <w:fldChar w:fldCharType="begin"/>
            </w:r>
            <w:r>
              <w:rPr>
                <w:b/>
                <w:szCs w:val="22"/>
              </w:rPr>
              <w:instrText xml:space="preserve"> DOCVARIABLE vault_nd_423349d8-8ffb-463d-9261-2795a503b3ec \* MERGEFORMAT </w:instrText>
            </w:r>
            <w:r>
              <w:rPr>
                <w:b/>
                <w:szCs w:val="22"/>
              </w:rPr>
              <w:fldChar w:fldCharType="separate"/>
            </w:r>
            <w:r>
              <w:rPr>
                <w:b/>
                <w:bCs/>
                <w:szCs w:val="22"/>
              </w:rPr>
              <w:t xml:space="preserve"> </w:t>
            </w:r>
            <w:r>
              <w:rPr>
                <w:b/>
                <w:szCs w:val="22"/>
              </w:rPr>
              <w:fldChar w:fldCharType="end"/>
            </w:r>
          </w:p>
        </w:tc>
        <w:tc>
          <w:tcPr>
            <w:tcW w:w="2045"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Beadandó mennyiség (ml)</w:t>
            </w:r>
            <w:r>
              <w:rPr>
                <w:b/>
                <w:szCs w:val="22"/>
              </w:rPr>
              <w:fldChar w:fldCharType="begin"/>
            </w:r>
            <w:r>
              <w:rPr>
                <w:b/>
                <w:szCs w:val="22"/>
              </w:rPr>
              <w:instrText xml:space="preserve"> DOCVARIABLE vault_nd_f72081b0-2f8b-4f7c-b7a5-c73f65f050bd \* MERGEFORMAT </w:instrText>
            </w:r>
            <w:r>
              <w:rPr>
                <w:b/>
                <w:szCs w:val="22"/>
              </w:rPr>
              <w:fldChar w:fldCharType="separate"/>
            </w:r>
            <w:r>
              <w:rPr>
                <w:b/>
                <w:bCs/>
                <w:szCs w:val="22"/>
              </w:rPr>
              <w:t xml:space="preserve"> </w:t>
            </w:r>
            <w:r>
              <w:rPr>
                <w:b/>
                <w:szCs w:val="22"/>
              </w:rPr>
              <w:fldChar w:fldCharType="end"/>
            </w:r>
          </w:p>
        </w:tc>
      </w:tr>
      <w:tr>
        <w:tc>
          <w:tcPr>
            <w:tcW w:w="989"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2</w:t>
            </w:r>
            <w:r>
              <w:fldChar w:fldCharType="begin"/>
            </w:r>
            <w:r>
              <w:instrText xml:space="preserve"> DOCVARIABLE VAULT_ND_253c6693-ab08-4269-bc40-84ea89c8d285 \* MERGEFORMAT </w:instrText>
            </w:r>
            <w:r>
              <w:fldChar w:fldCharType="separate"/>
            </w:r>
            <w:r>
              <w:t xml:space="preserve"> </w:t>
            </w:r>
            <w:r>
              <w:fldChar w:fldCharType="end"/>
            </w:r>
          </w:p>
        </w:tc>
        <w:tc>
          <w:tcPr>
            <w:tcW w:w="1966"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VAULT_ND_2e7a0cb5-83a4-4b48-9668-ba0047e0ba77 \* MERGEFORMAT </w:instrText>
            </w:r>
            <w:r>
              <w:rPr>
                <w:color w:val="000000"/>
              </w:rPr>
              <w:fldChar w:fldCharType="separate"/>
            </w:r>
            <w:r>
              <w:rPr>
                <w:color w:val="000000"/>
              </w:rPr>
              <w:t xml:space="preserve"> </w:t>
            </w:r>
            <w:r>
              <w:rPr>
                <w:color w:val="000000"/>
              </w:rPr>
              <w:fldChar w:fldCharType="end"/>
            </w:r>
          </w:p>
        </w:tc>
        <w:tc>
          <w:tcPr>
            <w:tcW w:w="2045"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2,4</w:t>
            </w:r>
            <w:r>
              <w:rPr>
                <w:color w:val="000000"/>
                <w:szCs w:val="22"/>
              </w:rPr>
              <w:fldChar w:fldCharType="begin"/>
            </w:r>
            <w:r>
              <w:rPr>
                <w:color w:val="000000"/>
                <w:szCs w:val="22"/>
              </w:rPr>
              <w:instrText xml:space="preserve"> DOCVARIABLE VAULT_ND_028af84d-a5aa-45bb-81a1-a079bd30f9ea \* MERGEFORMAT </w:instrText>
            </w:r>
            <w:r>
              <w:rPr>
                <w:color w:val="000000"/>
                <w:szCs w:val="22"/>
              </w:rPr>
              <w:fldChar w:fldCharType="separate"/>
            </w:r>
            <w:r>
              <w:rPr>
                <w:color w:val="000000"/>
                <w:szCs w:val="22"/>
              </w:rPr>
              <w:t xml:space="preserve"> </w:t>
            </w:r>
            <w:r>
              <w:rPr>
                <w:color w:val="000000"/>
                <w:szCs w:val="22"/>
              </w:rPr>
              <w:fldChar w:fldCharType="end"/>
            </w:r>
          </w:p>
        </w:tc>
      </w:tr>
      <w:tr>
        <w:tc>
          <w:tcPr>
            <w:tcW w:w="989"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3</w:t>
            </w:r>
            <w:r>
              <w:fldChar w:fldCharType="begin"/>
            </w:r>
            <w:r>
              <w:instrText xml:space="preserve"> DOCVARIABLE VAULT_ND_11af53db-be1d-4661-b372-d73a92303497 \* MERGEFORMAT </w:instrText>
            </w:r>
            <w:r>
              <w:fldChar w:fldCharType="separate"/>
            </w:r>
            <w:r>
              <w:t xml:space="preserve"> </w:t>
            </w:r>
            <w:r>
              <w:fldChar w:fldCharType="end"/>
            </w:r>
          </w:p>
        </w:tc>
        <w:tc>
          <w:tcPr>
            <w:tcW w:w="1966"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VAULT_ND_4f04c04b-e5eb-4307-9959-b8e585041258 \* MERGEFORMAT </w:instrText>
            </w:r>
            <w:r>
              <w:rPr>
                <w:color w:val="000000"/>
              </w:rPr>
              <w:fldChar w:fldCharType="separate"/>
            </w:r>
            <w:r>
              <w:rPr>
                <w:color w:val="000000"/>
              </w:rPr>
              <w:t xml:space="preserve"> </w:t>
            </w:r>
            <w:r>
              <w:rPr>
                <w:color w:val="000000"/>
              </w:rPr>
              <w:fldChar w:fldCharType="end"/>
            </w:r>
          </w:p>
        </w:tc>
        <w:tc>
          <w:tcPr>
            <w:tcW w:w="2045"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3,6</w:t>
            </w:r>
            <w:r>
              <w:rPr>
                <w:color w:val="000000"/>
                <w:szCs w:val="22"/>
              </w:rPr>
              <w:fldChar w:fldCharType="begin"/>
            </w:r>
            <w:r>
              <w:rPr>
                <w:color w:val="000000"/>
                <w:szCs w:val="22"/>
              </w:rPr>
              <w:instrText xml:space="preserve"> DOCVARIABLE VAULT_ND_c37fbea4-da97-4cba-b1f1-87f68607a967 \* MERGEFORMAT </w:instrText>
            </w:r>
            <w:r>
              <w:rPr>
                <w:color w:val="000000"/>
                <w:szCs w:val="22"/>
              </w:rPr>
              <w:fldChar w:fldCharType="separate"/>
            </w:r>
            <w:r>
              <w:rPr>
                <w:color w:val="000000"/>
                <w:szCs w:val="22"/>
              </w:rPr>
              <w:t xml:space="preserve"> </w:t>
            </w:r>
            <w:r>
              <w:rPr>
                <w:color w:val="000000"/>
                <w:szCs w:val="22"/>
              </w:rPr>
              <w:fldChar w:fldCharType="end"/>
            </w:r>
          </w:p>
        </w:tc>
      </w:tr>
      <w:tr>
        <w:tc>
          <w:tcPr>
            <w:tcW w:w="989"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4</w:t>
            </w:r>
            <w:r>
              <w:fldChar w:fldCharType="begin"/>
            </w:r>
            <w:r>
              <w:instrText xml:space="preserve"> DOCVARIABLE VAULT_ND_9baa91f5-afdc-4d5f-800d-af25cb9ab880 \* MERGEFORMAT </w:instrText>
            </w:r>
            <w:r>
              <w:fldChar w:fldCharType="separate"/>
            </w:r>
            <w:r>
              <w:t xml:space="preserve"> </w:t>
            </w:r>
            <w:r>
              <w:fldChar w:fldCharType="end"/>
            </w:r>
          </w:p>
        </w:tc>
        <w:tc>
          <w:tcPr>
            <w:tcW w:w="1966"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VAULT_ND_0ee2cd03-253d-433a-a408-d855b7f961ad \* MERGEFORMAT </w:instrText>
            </w:r>
            <w:r>
              <w:rPr>
                <w:color w:val="000000"/>
              </w:rPr>
              <w:fldChar w:fldCharType="separate"/>
            </w:r>
            <w:r>
              <w:rPr>
                <w:color w:val="000000"/>
              </w:rPr>
              <w:t xml:space="preserve"> </w:t>
            </w:r>
            <w:r>
              <w:rPr>
                <w:color w:val="000000"/>
              </w:rPr>
              <w:fldChar w:fldCharType="end"/>
            </w:r>
          </w:p>
        </w:tc>
        <w:tc>
          <w:tcPr>
            <w:tcW w:w="2045"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4,8</w:t>
            </w:r>
            <w:r>
              <w:rPr>
                <w:color w:val="000000"/>
                <w:szCs w:val="22"/>
              </w:rPr>
              <w:fldChar w:fldCharType="begin"/>
            </w:r>
            <w:r>
              <w:rPr>
                <w:color w:val="000000"/>
                <w:szCs w:val="22"/>
              </w:rPr>
              <w:instrText xml:space="preserve"> DOCVARIABLE VAULT_ND_a48e9de3-7e3c-45bd-a00a-c66179329552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989"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5</w:t>
            </w:r>
            <w:r>
              <w:fldChar w:fldCharType="begin"/>
            </w:r>
            <w:r>
              <w:instrText xml:space="preserve"> DOCVARIABLE VAULT_ND_54b4afb1-5752-47aa-9c6e-8d13fd1e7500 \* MERGEFORMAT </w:instrText>
            </w:r>
            <w:r>
              <w:fldChar w:fldCharType="separate"/>
            </w:r>
            <w:r>
              <w:t xml:space="preserve"> </w:t>
            </w:r>
            <w:r>
              <w:fldChar w:fldCharType="end"/>
            </w:r>
          </w:p>
        </w:tc>
        <w:tc>
          <w:tcPr>
            <w:tcW w:w="1966"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VAULT_ND_ef81854b-eac7-407f-8226-4330a184c6ce \* MERGEFORMAT </w:instrText>
            </w:r>
            <w:r>
              <w:rPr>
                <w:color w:val="000000"/>
              </w:rPr>
              <w:fldChar w:fldCharType="separate"/>
            </w:r>
            <w:r>
              <w:rPr>
                <w:color w:val="000000"/>
              </w:rPr>
              <w:t xml:space="preserve"> </w:t>
            </w:r>
            <w:r>
              <w:rPr>
                <w:color w:val="000000"/>
              </w:rPr>
              <w:fldChar w:fldCharType="end"/>
            </w:r>
          </w:p>
        </w:tc>
        <w:tc>
          <w:tcPr>
            <w:tcW w:w="2045"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6</w:t>
            </w:r>
            <w:r>
              <w:rPr>
                <w:color w:val="000000"/>
                <w:szCs w:val="22"/>
              </w:rPr>
              <w:fldChar w:fldCharType="begin"/>
            </w:r>
            <w:r>
              <w:rPr>
                <w:color w:val="000000"/>
                <w:szCs w:val="22"/>
              </w:rPr>
              <w:instrText xml:space="preserve"> DOCVARIABLE VAULT_ND_669bdddf-d7fa-44fa-b307-2c45206b6322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989"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6</w:t>
            </w:r>
            <w:r>
              <w:fldChar w:fldCharType="begin"/>
            </w:r>
            <w:r>
              <w:instrText xml:space="preserve"> DOCVARIABLE VAULT_ND_8853fe92-f0dc-4daf-bd77-8490d78373c8 \* MERGEFORMAT </w:instrText>
            </w:r>
            <w:r>
              <w:fldChar w:fldCharType="separate"/>
            </w:r>
            <w:r>
              <w:t xml:space="preserve"> </w:t>
            </w:r>
            <w:r>
              <w:fldChar w:fldCharType="end"/>
            </w:r>
          </w:p>
        </w:tc>
        <w:tc>
          <w:tcPr>
            <w:tcW w:w="1966"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VAULT_ND_16640e0a-c86b-4d90-84b8-2a55e337f510 \* MERGEFORMAT </w:instrText>
            </w:r>
            <w:r>
              <w:rPr>
                <w:color w:val="000000"/>
              </w:rPr>
              <w:fldChar w:fldCharType="separate"/>
            </w:r>
            <w:r>
              <w:rPr>
                <w:color w:val="000000"/>
              </w:rPr>
              <w:t xml:space="preserve"> </w:t>
            </w:r>
            <w:r>
              <w:rPr>
                <w:color w:val="000000"/>
              </w:rPr>
              <w:fldChar w:fldCharType="end"/>
            </w:r>
          </w:p>
        </w:tc>
        <w:tc>
          <w:tcPr>
            <w:tcW w:w="2045"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7,2</w:t>
            </w:r>
            <w:r>
              <w:rPr>
                <w:color w:val="000000"/>
                <w:szCs w:val="22"/>
              </w:rPr>
              <w:fldChar w:fldCharType="begin"/>
            </w:r>
            <w:r>
              <w:rPr>
                <w:color w:val="000000"/>
                <w:szCs w:val="22"/>
              </w:rPr>
              <w:instrText xml:space="preserve"> DOCVARIABLE VAULT_ND_51e584ec-c355-4df0-a05e-027fcd933369 \* MERGEFORMAT </w:instrText>
            </w:r>
            <w:r>
              <w:rPr>
                <w:color w:val="000000"/>
                <w:szCs w:val="22"/>
              </w:rPr>
              <w:fldChar w:fldCharType="separate"/>
            </w:r>
            <w:r>
              <w:rPr>
                <w:color w:val="000000"/>
                <w:szCs w:val="22"/>
              </w:rPr>
              <w:t xml:space="preserve"> </w:t>
            </w:r>
            <w:r>
              <w:rPr>
                <w:color w:val="000000"/>
                <w:szCs w:val="22"/>
              </w:rPr>
              <w:fldChar w:fldCharType="end"/>
            </w:r>
          </w:p>
        </w:tc>
      </w:tr>
      <w:tr>
        <w:tc>
          <w:tcPr>
            <w:tcW w:w="989"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7</w:t>
            </w:r>
            <w:r>
              <w:fldChar w:fldCharType="begin"/>
            </w:r>
            <w:r>
              <w:instrText xml:space="preserve"> DOCVARIABLE VAULT_ND_bce2c82c-a061-43dc-b171-a014502c5e49 \* MERGEFORMAT </w:instrText>
            </w:r>
            <w:r>
              <w:fldChar w:fldCharType="separate"/>
            </w:r>
            <w:r>
              <w:t xml:space="preserve"> </w:t>
            </w:r>
            <w:r>
              <w:fldChar w:fldCharType="end"/>
            </w:r>
          </w:p>
        </w:tc>
        <w:tc>
          <w:tcPr>
            <w:tcW w:w="1966"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VAULT_ND_ee5a9565-ae35-456c-bc92-3e5aae77f85b \* MERGEFORMAT </w:instrText>
            </w:r>
            <w:r>
              <w:rPr>
                <w:color w:val="000000"/>
              </w:rPr>
              <w:fldChar w:fldCharType="separate"/>
            </w:r>
            <w:r>
              <w:rPr>
                <w:color w:val="000000"/>
              </w:rPr>
              <w:t xml:space="preserve"> </w:t>
            </w:r>
            <w:r>
              <w:rPr>
                <w:color w:val="000000"/>
              </w:rPr>
              <w:fldChar w:fldCharType="end"/>
            </w:r>
          </w:p>
        </w:tc>
        <w:tc>
          <w:tcPr>
            <w:tcW w:w="2045"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8,4</w:t>
            </w:r>
            <w:r>
              <w:rPr>
                <w:color w:val="000000"/>
                <w:szCs w:val="22"/>
              </w:rPr>
              <w:fldChar w:fldCharType="begin"/>
            </w:r>
            <w:r>
              <w:rPr>
                <w:color w:val="000000"/>
                <w:szCs w:val="22"/>
              </w:rPr>
              <w:instrText xml:space="preserve"> DOCVARIABLE VAULT_ND_adf80a8c-e625-4ff7-8832-74802fae52a0 \* MERGEFORMAT </w:instrText>
            </w:r>
            <w:r>
              <w:rPr>
                <w:color w:val="000000"/>
                <w:szCs w:val="22"/>
              </w:rPr>
              <w:fldChar w:fldCharType="separate"/>
            </w:r>
            <w:r>
              <w:rPr>
                <w:color w:val="000000"/>
                <w:szCs w:val="22"/>
              </w:rPr>
              <w:t xml:space="preserve"> </w:t>
            </w:r>
            <w:r>
              <w:rPr>
                <w:color w:val="000000"/>
                <w:szCs w:val="22"/>
              </w:rPr>
              <w:fldChar w:fldCharType="end"/>
            </w:r>
          </w:p>
        </w:tc>
      </w:tr>
      <w:tr>
        <w:tc>
          <w:tcPr>
            <w:tcW w:w="989"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8</w:t>
            </w:r>
            <w:r>
              <w:fldChar w:fldCharType="begin"/>
            </w:r>
            <w:r>
              <w:instrText xml:space="preserve"> DOCVARIABLE VAULT_ND_f1c22bbf-67fb-4565-a752-a12a017b4fb5 \* MERGEFORMAT </w:instrText>
            </w:r>
            <w:r>
              <w:fldChar w:fldCharType="separate"/>
            </w:r>
            <w:r>
              <w:t xml:space="preserve"> </w:t>
            </w:r>
            <w:r>
              <w:fldChar w:fldCharType="end"/>
            </w:r>
          </w:p>
        </w:tc>
        <w:tc>
          <w:tcPr>
            <w:tcW w:w="1966"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1</w:t>
            </w:r>
            <w:r>
              <w:rPr>
                <w:color w:val="000000"/>
              </w:rPr>
              <w:fldChar w:fldCharType="begin"/>
            </w:r>
            <w:r>
              <w:rPr>
                <w:color w:val="000000"/>
              </w:rPr>
              <w:instrText xml:space="preserve"> DOCVARIABLE VAULT_ND_1232d150-5be4-414f-89e1-6012da1c2d2e \* MERGEFORMAT </w:instrText>
            </w:r>
            <w:r>
              <w:rPr>
                <w:color w:val="000000"/>
              </w:rPr>
              <w:fldChar w:fldCharType="separate"/>
            </w:r>
            <w:r>
              <w:rPr>
                <w:color w:val="000000"/>
              </w:rPr>
              <w:t xml:space="preserve"> </w:t>
            </w:r>
            <w:r>
              <w:rPr>
                <w:color w:val="000000"/>
              </w:rPr>
              <w:fldChar w:fldCharType="end"/>
            </w:r>
          </w:p>
        </w:tc>
        <w:tc>
          <w:tcPr>
            <w:tcW w:w="2045"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9,6</w:t>
            </w:r>
            <w:r>
              <w:rPr>
                <w:color w:val="000000"/>
                <w:szCs w:val="22"/>
              </w:rPr>
              <w:fldChar w:fldCharType="begin"/>
            </w:r>
            <w:r>
              <w:rPr>
                <w:color w:val="000000"/>
                <w:szCs w:val="22"/>
              </w:rPr>
              <w:instrText xml:space="preserve"> DOCVARIABLE VAULT_ND_50b4ba98-0a72-479e-8fb9-9688268cdf52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989"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9</w:t>
            </w:r>
            <w:r>
              <w:fldChar w:fldCharType="begin"/>
            </w:r>
            <w:r>
              <w:instrText xml:space="preserve"> DOCVARIABLE VAULT_ND_f5100c08-e2dd-4f7e-a390-4d3331996698 \* MERGEFORMAT </w:instrText>
            </w:r>
            <w:r>
              <w:fldChar w:fldCharType="separate"/>
            </w:r>
            <w:r>
              <w:t xml:space="preserve"> </w:t>
            </w:r>
            <w:r>
              <w:fldChar w:fldCharType="end"/>
            </w:r>
          </w:p>
        </w:tc>
        <w:tc>
          <w:tcPr>
            <w:tcW w:w="1966"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VAULT_ND_e2367456-a76d-425c-b0f4-f3ed65e51041 \* MERGEFORMAT </w:instrText>
            </w:r>
            <w:r>
              <w:rPr>
                <w:color w:val="000000"/>
              </w:rPr>
              <w:fldChar w:fldCharType="separate"/>
            </w:r>
            <w:r>
              <w:rPr>
                <w:color w:val="000000"/>
              </w:rPr>
              <w:t xml:space="preserve"> </w:t>
            </w:r>
            <w:r>
              <w:rPr>
                <w:color w:val="000000"/>
              </w:rPr>
              <w:fldChar w:fldCharType="end"/>
            </w:r>
          </w:p>
        </w:tc>
        <w:tc>
          <w:tcPr>
            <w:tcW w:w="2045"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10,8</w:t>
            </w:r>
            <w:r>
              <w:rPr>
                <w:color w:val="000000"/>
                <w:szCs w:val="22"/>
              </w:rPr>
              <w:fldChar w:fldCharType="begin"/>
            </w:r>
            <w:r>
              <w:rPr>
                <w:color w:val="000000"/>
                <w:szCs w:val="22"/>
              </w:rPr>
              <w:instrText xml:space="preserve"> DOCVARIABLE VAULT_ND_805c2419-265f-4f33-86f0-865110843662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989"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10</w:t>
            </w:r>
            <w:r>
              <w:fldChar w:fldCharType="begin"/>
            </w:r>
            <w:r>
              <w:instrText xml:space="preserve"> DOCVARIABLE VAULT_ND_7477865b-d86b-4381-b0ab-a0c215e38f78 \* MERGEFORMAT </w:instrText>
            </w:r>
            <w:r>
              <w:fldChar w:fldCharType="separate"/>
            </w:r>
            <w:r>
              <w:t xml:space="preserve"> </w:t>
            </w:r>
            <w:r>
              <w:fldChar w:fldCharType="end"/>
            </w:r>
          </w:p>
        </w:tc>
        <w:tc>
          <w:tcPr>
            <w:tcW w:w="1966"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VAULT_ND_709c914b-510b-45c7-86cf-3c708479204a \* MERGEFORMAT </w:instrText>
            </w:r>
            <w:r>
              <w:rPr>
                <w:color w:val="000000"/>
              </w:rPr>
              <w:fldChar w:fldCharType="separate"/>
            </w:r>
            <w:r>
              <w:rPr>
                <w:color w:val="000000"/>
              </w:rPr>
              <w:t xml:space="preserve"> </w:t>
            </w:r>
            <w:r>
              <w:rPr>
                <w:color w:val="000000"/>
              </w:rPr>
              <w:fldChar w:fldCharType="end"/>
            </w:r>
          </w:p>
        </w:tc>
        <w:tc>
          <w:tcPr>
            <w:tcW w:w="2045"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12</w:t>
            </w:r>
            <w:r>
              <w:rPr>
                <w:color w:val="000000"/>
                <w:szCs w:val="22"/>
              </w:rPr>
              <w:fldChar w:fldCharType="begin"/>
            </w:r>
            <w:r>
              <w:rPr>
                <w:color w:val="000000"/>
                <w:szCs w:val="22"/>
              </w:rPr>
              <w:instrText xml:space="preserve"> DOCVARIABLE VAULT_ND_2d737197-4d57-43b1-b6bf-29ef6b366e52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989"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11</w:t>
            </w:r>
            <w:r>
              <w:fldChar w:fldCharType="begin"/>
            </w:r>
            <w:r>
              <w:instrText xml:space="preserve"> DOCVARIABLE VAULT_ND_e77121e3-3325-4dc8-bf33-ec70df0a368a \* MERGEFORMAT </w:instrText>
            </w:r>
            <w:r>
              <w:fldChar w:fldCharType="separate"/>
            </w:r>
            <w:r>
              <w:t xml:space="preserve"> </w:t>
            </w:r>
            <w:r>
              <w:fldChar w:fldCharType="end"/>
            </w:r>
          </w:p>
        </w:tc>
        <w:tc>
          <w:tcPr>
            <w:tcW w:w="1966"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VAULT_ND_bb7361bd-f72c-4151-b63b-94390cc0b71a \* MERGEFORMAT </w:instrText>
            </w:r>
            <w:r>
              <w:rPr>
                <w:color w:val="000000"/>
              </w:rPr>
              <w:fldChar w:fldCharType="separate"/>
            </w:r>
            <w:r>
              <w:rPr>
                <w:color w:val="000000"/>
              </w:rPr>
              <w:t xml:space="preserve"> </w:t>
            </w:r>
            <w:r>
              <w:rPr>
                <w:color w:val="000000"/>
              </w:rPr>
              <w:fldChar w:fldCharType="end"/>
            </w:r>
          </w:p>
        </w:tc>
        <w:tc>
          <w:tcPr>
            <w:tcW w:w="2045"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13,2</w:t>
            </w:r>
            <w:r>
              <w:rPr>
                <w:color w:val="000000"/>
                <w:szCs w:val="22"/>
              </w:rPr>
              <w:fldChar w:fldCharType="begin"/>
            </w:r>
            <w:r>
              <w:rPr>
                <w:color w:val="000000"/>
                <w:szCs w:val="22"/>
              </w:rPr>
              <w:instrText xml:space="preserve"> DOCVARIABLE VAULT_ND_45d895d3-81af-4aeb-8594-c954d2d054a2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989"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12</w:t>
            </w:r>
            <w:r>
              <w:fldChar w:fldCharType="begin"/>
            </w:r>
            <w:r>
              <w:instrText xml:space="preserve"> DOCVARIABLE VAULT_ND_c9e3ef4a-f550-40da-8710-f56bbc4cef10 \* MERGEFORMAT </w:instrText>
            </w:r>
            <w:r>
              <w:fldChar w:fldCharType="separate"/>
            </w:r>
            <w:r>
              <w:t xml:space="preserve"> </w:t>
            </w:r>
            <w:r>
              <w:fldChar w:fldCharType="end"/>
            </w:r>
          </w:p>
        </w:tc>
        <w:tc>
          <w:tcPr>
            <w:tcW w:w="1966"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VAULT_ND_936f4a4f-3de1-43f0-8733-5d1630574b14 \* MERGEFORMAT </w:instrText>
            </w:r>
            <w:r>
              <w:rPr>
                <w:color w:val="000000"/>
              </w:rPr>
              <w:fldChar w:fldCharType="separate"/>
            </w:r>
            <w:r>
              <w:rPr>
                <w:color w:val="000000"/>
              </w:rPr>
              <w:t xml:space="preserve"> </w:t>
            </w:r>
            <w:r>
              <w:rPr>
                <w:color w:val="000000"/>
              </w:rPr>
              <w:fldChar w:fldCharType="end"/>
            </w:r>
          </w:p>
        </w:tc>
        <w:tc>
          <w:tcPr>
            <w:tcW w:w="2045"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14,4</w:t>
            </w:r>
            <w:r>
              <w:rPr>
                <w:color w:val="000000"/>
                <w:szCs w:val="22"/>
              </w:rPr>
              <w:fldChar w:fldCharType="begin"/>
            </w:r>
            <w:r>
              <w:rPr>
                <w:color w:val="000000"/>
                <w:szCs w:val="22"/>
              </w:rPr>
              <w:instrText xml:space="preserve"> DOCVARIABLE VAULT_ND_af42af09-23d3-4705-9806-c764c42f6548 \* MERGEFORMAT </w:instrText>
            </w:r>
            <w:r>
              <w:rPr>
                <w:color w:val="000000"/>
                <w:szCs w:val="22"/>
              </w:rPr>
              <w:fldChar w:fldCharType="separate"/>
            </w:r>
            <w:r>
              <w:rPr>
                <w:color w:val="000000"/>
                <w:szCs w:val="22"/>
              </w:rPr>
              <w:t xml:space="preserve"> </w:t>
            </w:r>
            <w:r>
              <w:rPr>
                <w:color w:val="000000"/>
                <w:szCs w:val="22"/>
              </w:rPr>
              <w:fldChar w:fldCharType="end"/>
            </w:r>
          </w:p>
        </w:tc>
      </w:tr>
      <w:tr>
        <w:tc>
          <w:tcPr>
            <w:tcW w:w="989"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13</w:t>
            </w:r>
            <w:r>
              <w:fldChar w:fldCharType="begin"/>
            </w:r>
            <w:r>
              <w:instrText xml:space="preserve"> DOCVARIABLE VAULT_ND_1d61d1d2-96f6-4203-ada4-f2009a1458fc \* MERGEFORMAT </w:instrText>
            </w:r>
            <w:r>
              <w:fldChar w:fldCharType="separate"/>
            </w:r>
            <w:r>
              <w:t xml:space="preserve"> </w:t>
            </w:r>
            <w:r>
              <w:fldChar w:fldCharType="end"/>
            </w:r>
          </w:p>
        </w:tc>
        <w:tc>
          <w:tcPr>
            <w:tcW w:w="1966"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VAULT_ND_e963fa1c-90b7-40aa-b22a-a7222d1b8359 \* MERGEFORMAT </w:instrText>
            </w:r>
            <w:r>
              <w:rPr>
                <w:color w:val="000000"/>
              </w:rPr>
              <w:fldChar w:fldCharType="separate"/>
            </w:r>
            <w:r>
              <w:rPr>
                <w:color w:val="000000"/>
              </w:rPr>
              <w:t xml:space="preserve"> </w:t>
            </w:r>
            <w:r>
              <w:rPr>
                <w:color w:val="000000"/>
              </w:rPr>
              <w:fldChar w:fldCharType="end"/>
            </w:r>
          </w:p>
        </w:tc>
        <w:tc>
          <w:tcPr>
            <w:tcW w:w="2045"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15,6</w:t>
            </w:r>
            <w:r>
              <w:rPr>
                <w:color w:val="000000"/>
                <w:szCs w:val="22"/>
              </w:rPr>
              <w:fldChar w:fldCharType="begin"/>
            </w:r>
            <w:r>
              <w:rPr>
                <w:color w:val="000000"/>
                <w:szCs w:val="22"/>
              </w:rPr>
              <w:instrText xml:space="preserve"> DOCVARIABLE VAULT_ND_9d5dab5b-49e7-4572-ad53-dfb39bdcdde1 \* MERGEFORMAT </w:instrText>
            </w:r>
            <w:r>
              <w:rPr>
                <w:color w:val="000000"/>
                <w:szCs w:val="22"/>
              </w:rPr>
              <w:fldChar w:fldCharType="separate"/>
            </w:r>
            <w:r>
              <w:rPr>
                <w:color w:val="000000"/>
                <w:szCs w:val="22"/>
              </w:rPr>
              <w:t xml:space="preserve"> </w:t>
            </w:r>
            <w:r>
              <w:rPr>
                <w:color w:val="000000"/>
                <w:szCs w:val="22"/>
              </w:rPr>
              <w:fldChar w:fldCharType="end"/>
            </w:r>
          </w:p>
        </w:tc>
      </w:tr>
      <w:tr>
        <w:tc>
          <w:tcPr>
            <w:tcW w:w="989"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14</w:t>
            </w:r>
            <w:r>
              <w:fldChar w:fldCharType="begin"/>
            </w:r>
            <w:r>
              <w:instrText xml:space="preserve"> DOCVARIABLE VAULT_ND_acd527b5-ed27-4356-b695-1583edef3de9 \* MERGEFORMAT </w:instrText>
            </w:r>
            <w:r>
              <w:fldChar w:fldCharType="separate"/>
            </w:r>
            <w:r>
              <w:t xml:space="preserve"> </w:t>
            </w:r>
            <w:r>
              <w:fldChar w:fldCharType="end"/>
            </w:r>
          </w:p>
        </w:tc>
        <w:tc>
          <w:tcPr>
            <w:tcW w:w="1966"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VAULT_ND_8cd3abf1-2550-454b-8fad-8d38fa214bb0 \* MERGEFORMAT </w:instrText>
            </w:r>
            <w:r>
              <w:rPr>
                <w:color w:val="000000"/>
              </w:rPr>
              <w:fldChar w:fldCharType="separate"/>
            </w:r>
            <w:r>
              <w:rPr>
                <w:color w:val="000000"/>
              </w:rPr>
              <w:t xml:space="preserve"> </w:t>
            </w:r>
            <w:r>
              <w:rPr>
                <w:color w:val="000000"/>
              </w:rPr>
              <w:fldChar w:fldCharType="end"/>
            </w:r>
          </w:p>
        </w:tc>
        <w:tc>
          <w:tcPr>
            <w:tcW w:w="2045"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16,8</w:t>
            </w:r>
            <w:r>
              <w:rPr>
                <w:color w:val="000000"/>
                <w:szCs w:val="22"/>
              </w:rPr>
              <w:fldChar w:fldCharType="begin"/>
            </w:r>
            <w:r>
              <w:rPr>
                <w:color w:val="000000"/>
                <w:szCs w:val="22"/>
              </w:rPr>
              <w:instrText xml:space="preserve"> DOCVARIABLE VAULT_ND_83a6cb66-4349-49bb-8537-757a3171f568 \* MERGEFORMAT </w:instrText>
            </w:r>
            <w:r>
              <w:rPr>
                <w:color w:val="000000"/>
                <w:szCs w:val="22"/>
              </w:rPr>
              <w:fldChar w:fldCharType="separate"/>
            </w:r>
            <w:r>
              <w:rPr>
                <w:color w:val="000000"/>
                <w:szCs w:val="22"/>
              </w:rPr>
              <w:t xml:space="preserve"> </w:t>
            </w:r>
            <w:r>
              <w:rPr>
                <w:color w:val="000000"/>
                <w:szCs w:val="22"/>
              </w:rPr>
              <w:fldChar w:fldCharType="end"/>
            </w:r>
          </w:p>
        </w:tc>
      </w:tr>
      <w:tr>
        <w:tc>
          <w:tcPr>
            <w:tcW w:w="989"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15</w:t>
            </w:r>
            <w:r>
              <w:fldChar w:fldCharType="begin"/>
            </w:r>
            <w:r>
              <w:instrText xml:space="preserve"> DOCVARIABLE VAULT_ND_4bf68838-c2a2-4f3a-a881-11e0f485a01b \* MERGEFORMAT </w:instrText>
            </w:r>
            <w:r>
              <w:fldChar w:fldCharType="separate"/>
            </w:r>
            <w:r>
              <w:t xml:space="preserve"> </w:t>
            </w:r>
            <w:r>
              <w:fldChar w:fldCharType="end"/>
            </w:r>
          </w:p>
        </w:tc>
        <w:tc>
          <w:tcPr>
            <w:tcW w:w="1966"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VAULT_ND_c0ed4e6e-2bc9-4225-b65c-3f4d8befa4e2 \* MERGEFORMAT </w:instrText>
            </w:r>
            <w:r>
              <w:rPr>
                <w:color w:val="000000"/>
              </w:rPr>
              <w:fldChar w:fldCharType="separate"/>
            </w:r>
            <w:r>
              <w:rPr>
                <w:color w:val="000000"/>
              </w:rPr>
              <w:t xml:space="preserve"> </w:t>
            </w:r>
            <w:r>
              <w:rPr>
                <w:color w:val="000000"/>
              </w:rPr>
              <w:fldChar w:fldCharType="end"/>
            </w:r>
          </w:p>
        </w:tc>
        <w:tc>
          <w:tcPr>
            <w:tcW w:w="2045"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18</w:t>
            </w:r>
            <w:r>
              <w:rPr>
                <w:color w:val="000000"/>
                <w:szCs w:val="22"/>
              </w:rPr>
              <w:fldChar w:fldCharType="begin"/>
            </w:r>
            <w:r>
              <w:rPr>
                <w:color w:val="000000"/>
                <w:szCs w:val="22"/>
              </w:rPr>
              <w:instrText xml:space="preserve"> DOCVARIABLE VAULT_ND_96ae5d1d-2a49-408b-b267-0dfeaa719e8f \* MERGEFORMAT </w:instrText>
            </w:r>
            <w:r>
              <w:rPr>
                <w:color w:val="000000"/>
                <w:szCs w:val="22"/>
              </w:rPr>
              <w:fldChar w:fldCharType="separate"/>
            </w:r>
            <w:r>
              <w:rPr>
                <w:color w:val="000000"/>
                <w:szCs w:val="22"/>
              </w:rPr>
              <w:t xml:space="preserve"> </w:t>
            </w:r>
            <w:r>
              <w:rPr>
                <w:color w:val="000000"/>
                <w:szCs w:val="22"/>
              </w:rPr>
              <w:fldChar w:fldCharType="end"/>
            </w:r>
          </w:p>
        </w:tc>
      </w:tr>
      <w:tr>
        <w:tc>
          <w:tcPr>
            <w:tcW w:w="989"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16</w:t>
            </w:r>
            <w:r>
              <w:fldChar w:fldCharType="begin"/>
            </w:r>
            <w:r>
              <w:instrText xml:space="preserve"> DOCVARIABLE VAULT_ND_0a275d95-cb25-40f3-b0c0-bd6d560e8b04 \* MERGEFORMAT </w:instrText>
            </w:r>
            <w:r>
              <w:fldChar w:fldCharType="separate"/>
            </w:r>
            <w:r>
              <w:t xml:space="preserve"> </w:t>
            </w:r>
            <w:r>
              <w:fldChar w:fldCharType="end"/>
            </w:r>
          </w:p>
        </w:tc>
        <w:tc>
          <w:tcPr>
            <w:tcW w:w="1966"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VAULT_ND_d8390300-9d81-4d6d-9a7a-ef3103941cdd \* MERGEFORMAT </w:instrText>
            </w:r>
            <w:r>
              <w:rPr>
                <w:color w:val="000000"/>
              </w:rPr>
              <w:fldChar w:fldCharType="separate"/>
            </w:r>
            <w:r>
              <w:rPr>
                <w:color w:val="000000"/>
              </w:rPr>
              <w:t xml:space="preserve"> </w:t>
            </w:r>
            <w:r>
              <w:rPr>
                <w:color w:val="000000"/>
              </w:rPr>
              <w:fldChar w:fldCharType="end"/>
            </w:r>
          </w:p>
        </w:tc>
        <w:tc>
          <w:tcPr>
            <w:tcW w:w="2045"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19,2</w:t>
            </w:r>
            <w:r>
              <w:rPr>
                <w:color w:val="000000"/>
                <w:szCs w:val="22"/>
              </w:rPr>
              <w:fldChar w:fldCharType="begin"/>
            </w:r>
            <w:r>
              <w:rPr>
                <w:color w:val="000000"/>
                <w:szCs w:val="22"/>
              </w:rPr>
              <w:instrText xml:space="preserve"> DOCVARIABLE VAULT_ND_783a3545-895c-4f2e-bda7-75c77144a8a2 \* MERGEFORMAT </w:instrText>
            </w:r>
            <w:r>
              <w:rPr>
                <w:color w:val="000000"/>
                <w:szCs w:val="22"/>
              </w:rPr>
              <w:fldChar w:fldCharType="separate"/>
            </w:r>
            <w:r>
              <w:rPr>
                <w:color w:val="000000"/>
                <w:szCs w:val="22"/>
              </w:rPr>
              <w:t xml:space="preserve"> </w:t>
            </w:r>
            <w:r>
              <w:rPr>
                <w:color w:val="000000"/>
                <w:szCs w:val="22"/>
              </w:rPr>
              <w:fldChar w:fldCharType="end"/>
            </w:r>
          </w:p>
        </w:tc>
      </w:tr>
    </w:tbl>
    <w:p>
      <w:pPr>
        <w:tabs>
          <w:tab w:val="clear" w:pos="567"/>
          <w:tab w:val="left" w:pos="720"/>
        </w:tabs>
        <w:spacing w:line="240" w:lineRule="auto"/>
        <w:ind w:right="-2"/>
      </w:pPr>
    </w:p>
    <w:p>
      <w:pPr>
        <w:keepNext/>
        <w:spacing w:line="240" w:lineRule="auto"/>
        <w:rPr>
          <w:b/>
          <w:szCs w:val="22"/>
        </w:rPr>
      </w:pPr>
      <w:r>
        <w:rPr>
          <w:b/>
          <w:bCs/>
          <w:szCs w:val="22"/>
        </w:rPr>
        <w:t>3.</w:t>
      </w:r>
      <w:r>
        <w:rPr>
          <w:b/>
          <w:bCs/>
          <w:szCs w:val="22"/>
        </w:rPr>
        <w:tab/>
        <w:t>Kétévesnél idősebb és legfeljebb 16 kg-os gyermekek számára (lásd a 3. táblázatot)</w:t>
      </w:r>
      <w:r>
        <w:rPr>
          <w:b/>
          <w:szCs w:val="22"/>
        </w:rPr>
        <w:fldChar w:fldCharType="begin"/>
      </w:r>
      <w:r>
        <w:rPr>
          <w:b/>
          <w:szCs w:val="22"/>
        </w:rPr>
        <w:instrText xml:space="preserve"> DOCVARIABLE vault_nd_c5a04c7f-7255-4fdc-a1aa-895ec744c5b3 \* MERGEFORMAT </w:instrText>
      </w:r>
      <w:r>
        <w:rPr>
          <w:b/>
          <w:szCs w:val="22"/>
        </w:rPr>
        <w:fldChar w:fldCharType="separate"/>
      </w:r>
      <w:r>
        <w:rPr>
          <w:b/>
          <w:bCs/>
          <w:szCs w:val="22"/>
        </w:rPr>
        <w:t xml:space="preserve"> </w:t>
      </w:r>
      <w:r>
        <w:rPr>
          <w:b/>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Pontosan az orvos által elmondottaknak és az előírt adagnak megfelelően szedje ezt a gyógyszert.</w:t>
      </w:r>
    </w:p>
    <w:p>
      <w:pPr>
        <w:pStyle w:val="ListParagraph"/>
        <w:numPr>
          <w:ilvl w:val="0"/>
          <w:numId w:val="31"/>
        </w:numPr>
        <w:tabs>
          <w:tab w:val="clear" w:pos="567"/>
        </w:tabs>
        <w:spacing w:line="240" w:lineRule="auto"/>
        <w:ind w:left="1134" w:hanging="567"/>
        <w:rPr>
          <w:bCs/>
          <w:szCs w:val="22"/>
        </w:rPr>
      </w:pPr>
      <w:r>
        <w:rPr>
          <w:bCs/>
          <w:szCs w:val="22"/>
        </w:rPr>
        <w:t>Mielőtt kinyitná a Sephience belsőleges por tasakját/tasakjait, rázza fel vagy ütögesse kemény felülethez, hogy a por biztosan a tasak aljára kerüljön.</w:t>
      </w:r>
    </w:p>
    <w:p>
      <w:pPr>
        <w:pStyle w:val="ListParagraph"/>
        <w:numPr>
          <w:ilvl w:val="0"/>
          <w:numId w:val="31"/>
        </w:numPr>
        <w:tabs>
          <w:tab w:val="clear" w:pos="567"/>
        </w:tabs>
        <w:spacing w:line="240" w:lineRule="auto"/>
        <w:ind w:left="1134" w:hanging="567"/>
        <w:rPr>
          <w:bCs/>
          <w:szCs w:val="22"/>
        </w:rPr>
      </w:pPr>
      <w:r>
        <w:rPr>
          <w:bCs/>
          <w:szCs w:val="22"/>
        </w:rPr>
        <w:t>Nyissa ki a Sephience belsőleges por tasakját (tasakjait) úgy, hogy óvatosan letépi/levágja a tasak tetejét.</w:t>
      </w:r>
      <w:r>
        <w:rPr>
          <w:bCs/>
          <w:szCs w:val="22"/>
        </w:rPr>
        <w:fldChar w:fldCharType="begin"/>
      </w:r>
      <w:r>
        <w:rPr>
          <w:bCs/>
          <w:szCs w:val="22"/>
        </w:rPr>
        <w:instrText xml:space="preserve"> DOCVARIABLE vault_nd_5b4a7426-9785-4359-9b16-8e1a4254e9f0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Keverje össze mindegyik</w:t>
      </w:r>
      <w:r>
        <w:rPr>
          <w:b/>
          <w:bCs/>
          <w:szCs w:val="22"/>
        </w:rPr>
        <w:t xml:space="preserve"> </w:t>
      </w:r>
      <w:r>
        <w:rPr>
          <w:szCs w:val="22"/>
        </w:rPr>
        <w:t xml:space="preserve">250 mg-os tasakot (lásd a 3. táblázatot) </w:t>
      </w:r>
      <w:r>
        <w:rPr>
          <w:b/>
          <w:bCs/>
          <w:szCs w:val="22"/>
        </w:rPr>
        <w:t>9 ml</w:t>
      </w:r>
      <w:r>
        <w:rPr>
          <w:szCs w:val="22"/>
        </w:rPr>
        <w:t xml:space="preserve"> vízzel vagy almalével. </w:t>
      </w:r>
      <w:r>
        <w:rPr>
          <w:bCs/>
          <w:szCs w:val="22"/>
        </w:rPr>
        <w:t>A tasakok tartalmát össze lehet keverni a megfelelő mennyiségű vízzel vagy almalével (például két 250 mg-os tasakot 18 ml vízzel vagy almalével összekeverve).</w:t>
      </w:r>
    </w:p>
    <w:p>
      <w:pPr>
        <w:pStyle w:val="ListParagraph"/>
        <w:numPr>
          <w:ilvl w:val="0"/>
          <w:numId w:val="31"/>
        </w:numPr>
        <w:tabs>
          <w:tab w:val="clear" w:pos="567"/>
        </w:tabs>
        <w:spacing w:line="240" w:lineRule="auto"/>
        <w:ind w:left="1134" w:hanging="567"/>
        <w:rPr>
          <w:bCs/>
          <w:szCs w:val="22"/>
        </w:rPr>
      </w:pPr>
      <w:r>
        <w:rPr>
          <w:bCs/>
          <w:szCs w:val="22"/>
        </w:rPr>
        <w:t>Keverje el jól legalább 30 másodpercig vagy tovább, amíg a keverékben már nincsenek csomók.</w:t>
      </w:r>
      <w:r>
        <w:rPr>
          <w:bCs/>
          <w:szCs w:val="22"/>
        </w:rPr>
        <w:fldChar w:fldCharType="begin"/>
      </w:r>
      <w:r>
        <w:rPr>
          <w:bCs/>
          <w:szCs w:val="22"/>
        </w:rPr>
        <w:instrText xml:space="preserve"> DOCVARIABLE vault_nd_39c66fb2-1d49-49da-88bb-e522a3223e9d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Az összekeverést követően az adagot azonnal be kell adni; ha nem így járnak el, akkor a keverék legfeljebb 24 órán át tárolható hűtőben (2 °C és 8 °C között) vagy 6 órán belül, ha 25 °C alatt tárolják.</w:t>
      </w:r>
      <w:r>
        <w:rPr>
          <w:bCs/>
          <w:szCs w:val="22"/>
        </w:rPr>
        <w:fldChar w:fldCharType="begin"/>
      </w:r>
      <w:r>
        <w:rPr>
          <w:bCs/>
          <w:szCs w:val="22"/>
        </w:rPr>
        <w:instrText xml:space="preserve"> DOCVARIABLE vault_nd_e008be64-f392-4d14-9cd8-09e87c4f9424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Ha nem adják be azonnal, akkor a keveréket közvetlenül annak beadása előtt újra fel kell keverni legalább 30 másodpercig vagy tovább, amíg a keverékben már nincsenek csomók.</w:t>
      </w:r>
      <w:r>
        <w:rPr>
          <w:bCs/>
          <w:szCs w:val="22"/>
        </w:rPr>
        <w:fldChar w:fldCharType="begin"/>
      </w:r>
      <w:r>
        <w:rPr>
          <w:bCs/>
          <w:szCs w:val="22"/>
        </w:rPr>
        <w:instrText xml:space="preserve"> DOCVARIABLE vault_nd_517db5aa-6b26-43a8-82d6-3d93f43f2074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1134" w:hanging="567"/>
        <w:rPr>
          <w:b/>
          <w:szCs w:val="22"/>
        </w:rPr>
      </w:pPr>
      <w:r>
        <w:rPr>
          <w:bCs/>
          <w:szCs w:val="22"/>
        </w:rPr>
        <w:t>Fecskendővel szájon át, illetve az enterális tápszondába adja be a szükséges adagot (lásd a 3. táblázatot).</w:t>
      </w:r>
    </w:p>
    <w:p>
      <w:pPr>
        <w:pStyle w:val="ListParagraph"/>
        <w:numPr>
          <w:ilvl w:val="0"/>
          <w:numId w:val="31"/>
        </w:numPr>
        <w:tabs>
          <w:tab w:val="clear" w:pos="567"/>
        </w:tabs>
        <w:spacing w:line="240" w:lineRule="auto"/>
        <w:ind w:left="1134" w:hanging="567"/>
        <w:rPr>
          <w:bCs/>
          <w:szCs w:val="22"/>
        </w:rPr>
      </w:pPr>
      <w:r>
        <w:rPr>
          <w:bCs/>
          <w:szCs w:val="22"/>
        </w:rPr>
        <w:t>Öblítse ki a fecskendőt extra vízzel vagy almalével (legalább 15 ml), majd a maradék folyadékot a beteg nyelje le, hogy a teljes adag bevétele biztosan megtörténjen.</w:t>
      </w:r>
    </w:p>
    <w:p>
      <w:pPr>
        <w:tabs>
          <w:tab w:val="clear" w:pos="567"/>
          <w:tab w:val="left" w:pos="720"/>
        </w:tabs>
        <w:spacing w:line="240" w:lineRule="auto"/>
        <w:ind w:right="-2"/>
        <w:rPr>
          <w:b/>
          <w:szCs w:val="22"/>
        </w:rPr>
      </w:pPr>
    </w:p>
    <w:p>
      <w:pPr>
        <w:tabs>
          <w:tab w:val="clear" w:pos="567"/>
          <w:tab w:val="left" w:pos="720"/>
        </w:tabs>
        <w:spacing w:line="240" w:lineRule="auto"/>
        <w:rPr>
          <w:b/>
          <w:szCs w:val="22"/>
        </w:rPr>
      </w:pPr>
      <w:r>
        <w:rPr>
          <w:b/>
          <w:bCs/>
          <w:szCs w:val="22"/>
        </w:rPr>
        <w:t>3. táblázat: Hogyan számítható ki az adag a kétévesnél idősebb, legfeljebb 16 kg-os betegeknél</w:t>
      </w:r>
      <w:r>
        <w:rPr>
          <w:b/>
          <w:szCs w:val="22"/>
        </w:rPr>
        <w:fldChar w:fldCharType="begin"/>
      </w:r>
      <w:r>
        <w:rPr>
          <w:b/>
          <w:szCs w:val="22"/>
        </w:rPr>
        <w:instrText xml:space="preserve"> DOCVARIABLE vault_nd_eec94163-930e-46e9-861b-e153073ca413 \* MERGEFORMAT </w:instrText>
      </w:r>
      <w:r>
        <w:rPr>
          <w:b/>
          <w:szCs w:val="22"/>
        </w:rPr>
        <w:fldChar w:fldCharType="separate"/>
      </w:r>
      <w:r>
        <w:rPr>
          <w:b/>
          <w:bCs/>
          <w:szCs w:val="22"/>
        </w:rPr>
        <w:t xml:space="preserve"> </w:t>
      </w:r>
      <w:r>
        <w:rPr>
          <w:b/>
          <w:szCs w:val="22"/>
        </w:rPr>
        <w:fldChar w:fldCharType="end"/>
      </w:r>
    </w:p>
    <w:tbl>
      <w:tblPr>
        <w:tblStyle w:val="TableGrid"/>
        <w:tblW w:w="5000" w:type="pct"/>
        <w:tblLook w:val="04A0" w:firstRow="1" w:lastRow="0" w:firstColumn="1" w:lastColumn="0" w:noHBand="0" w:noVBand="1"/>
      </w:tblPr>
      <w:tblGrid>
        <w:gridCol w:w="2017"/>
        <w:gridCol w:w="3521"/>
        <w:gridCol w:w="3523"/>
      </w:tblGrid>
      <w:tr>
        <w:trPr>
          <w:trHeight w:val="298"/>
        </w:trPr>
        <w:tc>
          <w:tcPr>
            <w:tcW w:w="1113" w:type="pct"/>
            <w:vMerge w:val="restart"/>
            <w:tcBorders>
              <w:top w:val="single" w:sz="4" w:space="0" w:color="auto"/>
              <w:left w:val="single" w:sz="4" w:space="0" w:color="auto"/>
              <w:right w:val="single" w:sz="4" w:space="0" w:color="auto"/>
            </w:tcBorders>
            <w:vAlign w:val="center"/>
          </w:tcPr>
          <w:p>
            <w:pPr>
              <w:spacing w:line="240" w:lineRule="auto"/>
              <w:ind w:right="-2"/>
              <w:rPr>
                <w:b/>
                <w:szCs w:val="22"/>
              </w:rPr>
            </w:pPr>
            <w:r>
              <w:rPr>
                <w:b/>
                <w:bCs/>
                <w:szCs w:val="22"/>
              </w:rPr>
              <w:t>Testsúly (kg)</w:t>
            </w:r>
            <w:r>
              <w:rPr>
                <w:b/>
                <w:szCs w:val="22"/>
              </w:rPr>
              <w:fldChar w:fldCharType="begin"/>
            </w:r>
            <w:r>
              <w:rPr>
                <w:b/>
                <w:szCs w:val="22"/>
              </w:rPr>
              <w:instrText xml:space="preserve"> DOCVARIABLE vault_nd_d7196488-53d6-4ae9-862c-532d7315a40b \* MERGEFORMAT </w:instrText>
            </w:r>
            <w:r>
              <w:rPr>
                <w:b/>
                <w:szCs w:val="22"/>
              </w:rPr>
              <w:fldChar w:fldCharType="separate"/>
            </w:r>
            <w:r>
              <w:rPr>
                <w:b/>
                <w:bCs/>
                <w:szCs w:val="22"/>
              </w:rPr>
              <w:t xml:space="preserve"> </w:t>
            </w:r>
            <w:r>
              <w:rPr>
                <w:b/>
                <w:szCs w:val="22"/>
              </w:rPr>
              <w:fldChar w:fldCharType="end"/>
            </w:r>
          </w:p>
        </w:tc>
        <w:tc>
          <w:tcPr>
            <w:tcW w:w="3887" w:type="pct"/>
            <w:gridSpan w:val="2"/>
            <w:tcBorders>
              <w:top w:val="single" w:sz="4" w:space="0" w:color="auto"/>
              <w:left w:val="single" w:sz="4" w:space="0" w:color="auto"/>
              <w:right w:val="single" w:sz="4" w:space="0" w:color="auto"/>
            </w:tcBorders>
          </w:tcPr>
          <w:p>
            <w:pPr>
              <w:tabs>
                <w:tab w:val="left" w:pos="720"/>
              </w:tabs>
              <w:spacing w:line="240" w:lineRule="auto"/>
              <w:ind w:right="-2"/>
              <w:jc w:val="center"/>
              <w:rPr>
                <w:b/>
                <w:szCs w:val="22"/>
              </w:rPr>
            </w:pPr>
            <w:r>
              <w:rPr>
                <w:b/>
                <w:bCs/>
                <w:szCs w:val="22"/>
              </w:rPr>
              <w:t>Adag: 60 mg/kg/nap</w:t>
            </w:r>
            <w:r>
              <w:rPr>
                <w:b/>
                <w:szCs w:val="22"/>
              </w:rPr>
              <w:fldChar w:fldCharType="begin"/>
            </w:r>
            <w:r>
              <w:rPr>
                <w:b/>
                <w:szCs w:val="22"/>
              </w:rPr>
              <w:instrText xml:space="preserve"> DOCVARIABLE vault_nd_d2b5bee7-a0f6-40d5-847c-d5cb2ae858e6 \* MERGEFORMAT </w:instrText>
            </w:r>
            <w:r>
              <w:rPr>
                <w:b/>
                <w:szCs w:val="22"/>
              </w:rPr>
              <w:fldChar w:fldCharType="separate"/>
            </w:r>
            <w:r>
              <w:rPr>
                <w:b/>
                <w:bCs/>
                <w:szCs w:val="22"/>
              </w:rPr>
              <w:t xml:space="preserve"> </w:t>
            </w:r>
            <w:r>
              <w:rPr>
                <w:b/>
                <w:szCs w:val="22"/>
              </w:rPr>
              <w:fldChar w:fldCharType="end"/>
            </w:r>
          </w:p>
        </w:tc>
      </w:tr>
      <w:tr>
        <w:trPr>
          <w:trHeight w:val="297"/>
        </w:trPr>
        <w:tc>
          <w:tcPr>
            <w:tcW w:w="1113" w:type="pct"/>
            <w:vMerge/>
            <w:tcBorders>
              <w:left w:val="single" w:sz="4" w:space="0" w:color="auto"/>
              <w:right w:val="single" w:sz="4" w:space="0" w:color="auto"/>
            </w:tcBorders>
            <w:vAlign w:val="center"/>
          </w:tcPr>
          <w:p>
            <w:pPr>
              <w:spacing w:line="240" w:lineRule="auto"/>
              <w:ind w:right="-2"/>
              <w:rPr>
                <w:b/>
                <w:bCs/>
                <w:szCs w:val="22"/>
              </w:rPr>
            </w:pPr>
          </w:p>
        </w:tc>
        <w:tc>
          <w:tcPr>
            <w:tcW w:w="3887" w:type="pct"/>
            <w:gridSpan w:val="2"/>
            <w:tcBorders>
              <w:top w:val="single" w:sz="4" w:space="0" w:color="auto"/>
              <w:left w:val="single" w:sz="4" w:space="0" w:color="auto"/>
              <w:right w:val="single" w:sz="4" w:space="0" w:color="auto"/>
            </w:tcBorders>
          </w:tcPr>
          <w:p>
            <w:pPr>
              <w:tabs>
                <w:tab w:val="clear" w:pos="567"/>
                <w:tab w:val="left" w:pos="720"/>
              </w:tabs>
              <w:spacing w:line="240" w:lineRule="auto"/>
              <w:ind w:right="-2"/>
              <w:jc w:val="center"/>
              <w:rPr>
                <w:b/>
                <w:bCs/>
                <w:szCs w:val="22"/>
              </w:rPr>
            </w:pPr>
            <w:r>
              <w:rPr>
                <w:b/>
                <w:bCs/>
                <w:color w:val="000000"/>
                <w:szCs w:val="22"/>
                <w:lang w:eastAsia="en-GB"/>
              </w:rPr>
              <w:t>Életkor: legalább 2 éves</w:t>
            </w:r>
            <w:r>
              <w:rPr>
                <w:b/>
                <w:bCs/>
                <w:color w:val="000000"/>
                <w:szCs w:val="22"/>
                <w:lang w:eastAsia="en-GB"/>
              </w:rPr>
              <w:fldChar w:fldCharType="begin"/>
            </w:r>
            <w:r>
              <w:rPr>
                <w:b/>
                <w:bCs/>
                <w:color w:val="000000"/>
                <w:szCs w:val="22"/>
                <w:lang w:eastAsia="en-GB"/>
              </w:rPr>
              <w:instrText xml:space="preserve"> DOCVARIABLE vault_nd_e9e6dc18-f43b-4587-94fc-107002051f5c \* MERGEFORMAT </w:instrText>
            </w:r>
            <w:r>
              <w:rPr>
                <w:b/>
                <w:bCs/>
                <w:color w:val="000000"/>
                <w:szCs w:val="22"/>
                <w:lang w:eastAsia="en-GB"/>
              </w:rPr>
              <w:fldChar w:fldCharType="separate"/>
            </w:r>
            <w:r>
              <w:rPr>
                <w:b/>
                <w:bCs/>
                <w:color w:val="000000"/>
                <w:szCs w:val="22"/>
                <w:lang w:eastAsia="en-GB"/>
              </w:rPr>
              <w:t xml:space="preserve"> </w:t>
            </w:r>
            <w:r>
              <w:rPr>
                <w:b/>
                <w:bCs/>
                <w:color w:val="000000"/>
                <w:szCs w:val="22"/>
                <w:lang w:eastAsia="en-GB"/>
              </w:rPr>
              <w:fldChar w:fldCharType="end"/>
            </w:r>
          </w:p>
        </w:tc>
      </w:tr>
      <w:tr>
        <w:tc>
          <w:tcPr>
            <w:tcW w:w="1113" w:type="pct"/>
            <w:vMerge/>
            <w:tcBorders>
              <w:left w:val="single" w:sz="4" w:space="0" w:color="auto"/>
              <w:bottom w:val="single" w:sz="4" w:space="0" w:color="auto"/>
              <w:right w:val="single" w:sz="4" w:space="0" w:color="auto"/>
            </w:tcBorders>
            <w:vAlign w:val="center"/>
            <w:hideMark/>
          </w:tcPr>
          <w:p>
            <w:pPr>
              <w:tabs>
                <w:tab w:val="clear" w:pos="567"/>
              </w:tabs>
              <w:spacing w:line="240" w:lineRule="auto"/>
              <w:rPr>
                <w:b/>
                <w:szCs w:val="22"/>
              </w:rPr>
            </w:pPr>
          </w:p>
        </w:tc>
        <w:tc>
          <w:tcPr>
            <w:tcW w:w="1943"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250 mg-os tasakok száma</w:t>
            </w:r>
            <w:r>
              <w:rPr>
                <w:b/>
                <w:szCs w:val="22"/>
              </w:rPr>
              <w:fldChar w:fldCharType="begin"/>
            </w:r>
            <w:r>
              <w:rPr>
                <w:b/>
                <w:szCs w:val="22"/>
              </w:rPr>
              <w:instrText xml:space="preserve"> DOCVARIABLE vault_nd_0c67c22a-ffbb-49d2-a2e0-54f74855b37e \* MERGEFORMAT </w:instrText>
            </w:r>
            <w:r>
              <w:rPr>
                <w:b/>
                <w:szCs w:val="22"/>
              </w:rPr>
              <w:fldChar w:fldCharType="separate"/>
            </w:r>
            <w:r>
              <w:rPr>
                <w:b/>
                <w:bCs/>
                <w:szCs w:val="22"/>
              </w:rPr>
              <w:t xml:space="preserve"> </w:t>
            </w:r>
            <w:r>
              <w:rPr>
                <w:b/>
                <w:szCs w:val="22"/>
              </w:rPr>
              <w:fldChar w:fldCharType="end"/>
            </w:r>
          </w:p>
        </w:tc>
        <w:tc>
          <w:tcPr>
            <w:tcW w:w="1944"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Beadandó mennyiség (ml)</w:t>
            </w:r>
            <w:r>
              <w:rPr>
                <w:b/>
                <w:szCs w:val="22"/>
              </w:rPr>
              <w:fldChar w:fldCharType="begin"/>
            </w:r>
            <w:r>
              <w:rPr>
                <w:b/>
                <w:szCs w:val="22"/>
              </w:rPr>
              <w:instrText xml:space="preserve"> DOCVARIABLE vault_nd_83278876-2c14-4e27-8fb7-53d61298eb75 \* MERGEFORMAT </w:instrText>
            </w:r>
            <w:r>
              <w:rPr>
                <w:b/>
                <w:szCs w:val="22"/>
              </w:rPr>
              <w:fldChar w:fldCharType="separate"/>
            </w:r>
            <w:r>
              <w:rPr>
                <w:b/>
                <w:bCs/>
                <w:szCs w:val="22"/>
              </w:rPr>
              <w:t xml:space="preserve"> </w:t>
            </w:r>
            <w:r>
              <w:rPr>
                <w:b/>
                <w:szCs w:val="22"/>
              </w:rPr>
              <w:fldChar w:fldCharType="end"/>
            </w:r>
          </w:p>
        </w:tc>
      </w:tr>
      <w:tr>
        <w:tc>
          <w:tcPr>
            <w:tcW w:w="1113"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5</w:t>
            </w:r>
            <w:r>
              <w:fldChar w:fldCharType="begin"/>
            </w:r>
            <w:r>
              <w:instrText xml:space="preserve"> DOCVARIABLE VAULT_ND_226bf39f-09ce-4bb0-993f-89bf86352a5a \* MERGEFORMAT </w:instrText>
            </w:r>
            <w:r>
              <w:fldChar w:fldCharType="separate"/>
            </w:r>
            <w:r>
              <w:t xml:space="preserve"> </w:t>
            </w:r>
            <w:r>
              <w:fldChar w:fldCharType="end"/>
            </w:r>
          </w:p>
        </w:tc>
        <w:tc>
          <w:tcPr>
            <w:tcW w:w="1943"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VAULT_ND_62701bd9-c8b9-4b35-a71e-074393a25618 \* MERGEFORMAT </w:instrText>
            </w:r>
            <w:r>
              <w:rPr>
                <w:color w:val="000000"/>
              </w:rPr>
              <w:fldChar w:fldCharType="separate"/>
            </w:r>
            <w:r>
              <w:rPr>
                <w:color w:val="000000"/>
              </w:rPr>
              <w:t xml:space="preserve"> </w:t>
            </w:r>
            <w:r>
              <w:rPr>
                <w:color w:val="000000"/>
              </w:rPr>
              <w:fldChar w:fldCharType="end"/>
            </w:r>
          </w:p>
        </w:tc>
        <w:tc>
          <w:tcPr>
            <w:tcW w:w="1944"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12</w:t>
            </w:r>
            <w:r>
              <w:rPr>
                <w:color w:val="000000"/>
                <w:szCs w:val="22"/>
              </w:rPr>
              <w:fldChar w:fldCharType="begin"/>
            </w:r>
            <w:r>
              <w:rPr>
                <w:color w:val="000000"/>
                <w:szCs w:val="22"/>
              </w:rPr>
              <w:instrText xml:space="preserve"> DOCVARIABLE VAULT_ND_0e8e43ac-0df9-43ac-8f69-d6e1e8fc5e3b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113"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6</w:t>
            </w:r>
            <w:r>
              <w:fldChar w:fldCharType="begin"/>
            </w:r>
            <w:r>
              <w:instrText xml:space="preserve"> DOCVARIABLE VAULT_ND_7bdcf5b0-3206-4e13-9587-3ea71df1a55c \* MERGEFORMAT </w:instrText>
            </w:r>
            <w:r>
              <w:fldChar w:fldCharType="separate"/>
            </w:r>
            <w:r>
              <w:t xml:space="preserve"> </w:t>
            </w:r>
            <w:r>
              <w:fldChar w:fldCharType="end"/>
            </w:r>
          </w:p>
        </w:tc>
        <w:tc>
          <w:tcPr>
            <w:tcW w:w="1943"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VAULT_ND_3862d594-6ecd-41ae-9f4a-8a738955ba02 \* MERGEFORMAT </w:instrText>
            </w:r>
            <w:r>
              <w:rPr>
                <w:color w:val="000000"/>
              </w:rPr>
              <w:fldChar w:fldCharType="separate"/>
            </w:r>
            <w:r>
              <w:rPr>
                <w:color w:val="000000"/>
              </w:rPr>
              <w:t xml:space="preserve"> </w:t>
            </w:r>
            <w:r>
              <w:rPr>
                <w:color w:val="000000"/>
              </w:rPr>
              <w:fldChar w:fldCharType="end"/>
            </w:r>
          </w:p>
        </w:tc>
        <w:tc>
          <w:tcPr>
            <w:tcW w:w="1944"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14,4</w:t>
            </w:r>
            <w:r>
              <w:rPr>
                <w:color w:val="000000"/>
                <w:szCs w:val="22"/>
              </w:rPr>
              <w:fldChar w:fldCharType="begin"/>
            </w:r>
            <w:r>
              <w:rPr>
                <w:color w:val="000000"/>
                <w:szCs w:val="22"/>
              </w:rPr>
              <w:instrText xml:space="preserve"> DOCVARIABLE VAULT_ND_51a6b017-d75e-4b82-a299-dcd393d6ef8c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113"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7</w:t>
            </w:r>
            <w:r>
              <w:fldChar w:fldCharType="begin"/>
            </w:r>
            <w:r>
              <w:instrText xml:space="preserve"> DOCVARIABLE VAULT_ND_5f5494e8-0387-4525-b747-f5882f8e67d0 \* MERGEFORMAT </w:instrText>
            </w:r>
            <w:r>
              <w:fldChar w:fldCharType="separate"/>
            </w:r>
            <w:r>
              <w:t xml:space="preserve"> </w:t>
            </w:r>
            <w:r>
              <w:fldChar w:fldCharType="end"/>
            </w:r>
          </w:p>
        </w:tc>
        <w:tc>
          <w:tcPr>
            <w:tcW w:w="1943"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VAULT_ND_9d3408e8-3203-410f-b3e7-b16b0913807d \* MERGEFORMAT </w:instrText>
            </w:r>
            <w:r>
              <w:rPr>
                <w:color w:val="000000"/>
              </w:rPr>
              <w:fldChar w:fldCharType="separate"/>
            </w:r>
            <w:r>
              <w:rPr>
                <w:color w:val="000000"/>
              </w:rPr>
              <w:t xml:space="preserve"> </w:t>
            </w:r>
            <w:r>
              <w:rPr>
                <w:color w:val="000000"/>
              </w:rPr>
              <w:fldChar w:fldCharType="end"/>
            </w:r>
          </w:p>
        </w:tc>
        <w:tc>
          <w:tcPr>
            <w:tcW w:w="1944"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16,8</w:t>
            </w:r>
            <w:r>
              <w:rPr>
                <w:color w:val="000000"/>
                <w:szCs w:val="22"/>
              </w:rPr>
              <w:fldChar w:fldCharType="begin"/>
            </w:r>
            <w:r>
              <w:rPr>
                <w:color w:val="000000"/>
                <w:szCs w:val="22"/>
              </w:rPr>
              <w:instrText xml:space="preserve"> DOCVARIABLE VAULT_ND_a87f080e-73ad-42ec-ad8b-0eca0a519b36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113"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8</w:t>
            </w:r>
            <w:r>
              <w:fldChar w:fldCharType="begin"/>
            </w:r>
            <w:r>
              <w:instrText xml:space="preserve"> DOCVARIABLE VAULT_ND_690a4e28-f34c-4259-b6ef-3d3a4f0e5ca2 \* MERGEFORMAT </w:instrText>
            </w:r>
            <w:r>
              <w:fldChar w:fldCharType="separate"/>
            </w:r>
            <w:r>
              <w:t xml:space="preserve"> </w:t>
            </w:r>
            <w:r>
              <w:fldChar w:fldCharType="end"/>
            </w:r>
          </w:p>
        </w:tc>
        <w:tc>
          <w:tcPr>
            <w:tcW w:w="1943"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rPr>
                <w:color w:val="000000"/>
              </w:rPr>
              <w:t>2</w:t>
            </w:r>
            <w:r>
              <w:rPr>
                <w:color w:val="000000"/>
              </w:rPr>
              <w:fldChar w:fldCharType="begin"/>
            </w:r>
            <w:r>
              <w:rPr>
                <w:color w:val="000000"/>
              </w:rPr>
              <w:instrText xml:space="preserve"> DOCVARIABLE VAULT_ND_f41e43e0-0d23-49f6-af03-eab24285577d \* MERGEFORMAT </w:instrText>
            </w:r>
            <w:r>
              <w:rPr>
                <w:color w:val="000000"/>
              </w:rPr>
              <w:fldChar w:fldCharType="separate"/>
            </w:r>
            <w:r>
              <w:rPr>
                <w:color w:val="000000"/>
              </w:rPr>
              <w:t xml:space="preserve"> </w:t>
            </w:r>
            <w:r>
              <w:rPr>
                <w:color w:val="000000"/>
              </w:rPr>
              <w:fldChar w:fldCharType="end"/>
            </w:r>
          </w:p>
        </w:tc>
        <w:tc>
          <w:tcPr>
            <w:tcW w:w="1944"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19,2</w:t>
            </w:r>
            <w:r>
              <w:rPr>
                <w:color w:val="000000"/>
                <w:szCs w:val="22"/>
              </w:rPr>
              <w:fldChar w:fldCharType="begin"/>
            </w:r>
            <w:r>
              <w:rPr>
                <w:color w:val="000000"/>
                <w:szCs w:val="22"/>
              </w:rPr>
              <w:instrText xml:space="preserve"> DOCVARIABLE VAULT_ND_82fb07bb-b3c1-45a2-8231-dca1ca263a3a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113"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9</w:t>
            </w:r>
            <w:r>
              <w:fldChar w:fldCharType="begin"/>
            </w:r>
            <w:r>
              <w:instrText xml:space="preserve"> DOCVARIABLE VAULT_ND_0e39a4c5-2171-4150-b5e6-5f293f5bfcc2 \* MERGEFORMAT </w:instrText>
            </w:r>
            <w:r>
              <w:fldChar w:fldCharType="separate"/>
            </w:r>
            <w:r>
              <w:t xml:space="preserve"> </w:t>
            </w:r>
            <w:r>
              <w:fldChar w:fldCharType="end"/>
            </w:r>
          </w:p>
        </w:tc>
        <w:tc>
          <w:tcPr>
            <w:tcW w:w="1943"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t>3</w:t>
            </w:r>
            <w:r>
              <w:fldChar w:fldCharType="begin"/>
            </w:r>
            <w:r>
              <w:instrText xml:space="preserve"> DOCVARIABLE VAULT_ND_4f116e62-ded5-4227-a512-e86245659ead \* MERGEFORMAT </w:instrText>
            </w:r>
            <w:r>
              <w:fldChar w:fldCharType="separate"/>
            </w:r>
            <w:r>
              <w:t xml:space="preserve"> </w:t>
            </w:r>
            <w:r>
              <w:fldChar w:fldCharType="end"/>
            </w:r>
          </w:p>
        </w:tc>
        <w:tc>
          <w:tcPr>
            <w:tcW w:w="1944"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21,6</w:t>
            </w:r>
            <w:r>
              <w:rPr>
                <w:color w:val="000000"/>
                <w:szCs w:val="22"/>
              </w:rPr>
              <w:fldChar w:fldCharType="begin"/>
            </w:r>
            <w:r>
              <w:rPr>
                <w:color w:val="000000"/>
                <w:szCs w:val="22"/>
              </w:rPr>
              <w:instrText xml:space="preserve"> DOCVARIABLE VAULT_ND_225b410c-b317-4441-b0a9-9e05d599a2b2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113"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10</w:t>
            </w:r>
            <w:r>
              <w:fldChar w:fldCharType="begin"/>
            </w:r>
            <w:r>
              <w:instrText xml:space="preserve"> DOCVARIABLE VAULT_ND_1b4ab81b-380f-480b-ad67-50fdb4cfc03c \* MERGEFORMAT </w:instrText>
            </w:r>
            <w:r>
              <w:fldChar w:fldCharType="separate"/>
            </w:r>
            <w:r>
              <w:t xml:space="preserve"> </w:t>
            </w:r>
            <w:r>
              <w:fldChar w:fldCharType="end"/>
            </w:r>
          </w:p>
        </w:tc>
        <w:tc>
          <w:tcPr>
            <w:tcW w:w="1943"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t>3</w:t>
            </w:r>
            <w:r>
              <w:fldChar w:fldCharType="begin"/>
            </w:r>
            <w:r>
              <w:instrText xml:space="preserve"> DOCVARIABLE VAULT_ND_8bed019b-99c4-4a65-abda-0ad8f923b967 \* MERGEFORMAT </w:instrText>
            </w:r>
            <w:r>
              <w:fldChar w:fldCharType="separate"/>
            </w:r>
            <w:r>
              <w:t xml:space="preserve"> </w:t>
            </w:r>
            <w:r>
              <w:fldChar w:fldCharType="end"/>
            </w:r>
          </w:p>
        </w:tc>
        <w:tc>
          <w:tcPr>
            <w:tcW w:w="1944"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24</w:t>
            </w:r>
            <w:r>
              <w:rPr>
                <w:color w:val="000000"/>
                <w:szCs w:val="22"/>
              </w:rPr>
              <w:fldChar w:fldCharType="begin"/>
            </w:r>
            <w:r>
              <w:rPr>
                <w:color w:val="000000"/>
                <w:szCs w:val="22"/>
              </w:rPr>
              <w:instrText xml:space="preserve"> DOCVARIABLE VAULT_ND_d2582041-c057-4605-b1c4-3ffc41f00ae1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113"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11</w:t>
            </w:r>
            <w:r>
              <w:fldChar w:fldCharType="begin"/>
            </w:r>
            <w:r>
              <w:instrText xml:space="preserve"> DOCVARIABLE VAULT_ND_7b8ac063-8558-4b53-a0ee-1e66b9501a9a \* MERGEFORMAT </w:instrText>
            </w:r>
            <w:r>
              <w:fldChar w:fldCharType="separate"/>
            </w:r>
            <w:r>
              <w:t xml:space="preserve"> </w:t>
            </w:r>
            <w:r>
              <w:fldChar w:fldCharType="end"/>
            </w:r>
          </w:p>
        </w:tc>
        <w:tc>
          <w:tcPr>
            <w:tcW w:w="1943"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t>3</w:t>
            </w:r>
            <w:r>
              <w:fldChar w:fldCharType="begin"/>
            </w:r>
            <w:r>
              <w:instrText xml:space="preserve"> DOCVARIABLE VAULT_ND_1f3b2838-f02f-4a56-8273-1d273aa7a65e \* MERGEFORMAT </w:instrText>
            </w:r>
            <w:r>
              <w:fldChar w:fldCharType="separate"/>
            </w:r>
            <w:r>
              <w:t xml:space="preserve"> </w:t>
            </w:r>
            <w:r>
              <w:fldChar w:fldCharType="end"/>
            </w:r>
          </w:p>
        </w:tc>
        <w:tc>
          <w:tcPr>
            <w:tcW w:w="1944"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bCs/>
                <w:szCs w:val="22"/>
              </w:rPr>
              <w:t>26,4</w:t>
            </w:r>
            <w:r>
              <w:rPr>
                <w:bCs/>
                <w:szCs w:val="22"/>
              </w:rPr>
              <w:fldChar w:fldCharType="begin"/>
            </w:r>
            <w:r>
              <w:rPr>
                <w:bCs/>
                <w:szCs w:val="22"/>
              </w:rPr>
              <w:instrText xml:space="preserve"> DOCVARIABLE VAULT_ND_2f8babaa-6071-4808-a61c-ebf4620cdb70 \* MERGEFORMAT </w:instrText>
            </w:r>
            <w:r>
              <w:rPr>
                <w:bCs/>
                <w:szCs w:val="22"/>
              </w:rPr>
              <w:fldChar w:fldCharType="separate"/>
            </w:r>
            <w:r>
              <w:rPr>
                <w:bCs/>
                <w:szCs w:val="22"/>
              </w:rPr>
              <w:t xml:space="preserve"> </w:t>
            </w:r>
            <w:r>
              <w:rPr>
                <w:bCs/>
                <w:szCs w:val="22"/>
              </w:rPr>
              <w:fldChar w:fldCharType="end"/>
            </w:r>
          </w:p>
        </w:tc>
      </w:tr>
      <w:tr>
        <w:tc>
          <w:tcPr>
            <w:tcW w:w="1113"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12</w:t>
            </w:r>
            <w:r>
              <w:fldChar w:fldCharType="begin"/>
            </w:r>
            <w:r>
              <w:instrText xml:space="preserve"> DOCVARIABLE VAULT_ND_ab495301-1086-4bb3-8b5a-aa6063a81a95 \* MERGEFORMAT </w:instrText>
            </w:r>
            <w:r>
              <w:fldChar w:fldCharType="separate"/>
            </w:r>
            <w:r>
              <w:t xml:space="preserve"> </w:t>
            </w:r>
            <w:r>
              <w:fldChar w:fldCharType="end"/>
            </w:r>
          </w:p>
        </w:tc>
        <w:tc>
          <w:tcPr>
            <w:tcW w:w="1943"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t>3</w:t>
            </w:r>
            <w:r>
              <w:fldChar w:fldCharType="begin"/>
            </w:r>
            <w:r>
              <w:instrText xml:space="preserve"> DOCVARIABLE VAULT_ND_7c9028f1-25c5-4b46-a632-2d2c77249e25 \* MERGEFORMAT </w:instrText>
            </w:r>
            <w:r>
              <w:fldChar w:fldCharType="separate"/>
            </w:r>
            <w:r>
              <w:t xml:space="preserve"> </w:t>
            </w:r>
            <w:r>
              <w:fldChar w:fldCharType="end"/>
            </w:r>
          </w:p>
        </w:tc>
        <w:tc>
          <w:tcPr>
            <w:tcW w:w="1944"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bCs/>
                <w:szCs w:val="22"/>
              </w:rPr>
              <w:t>28,8</w:t>
            </w:r>
            <w:r>
              <w:rPr>
                <w:bCs/>
                <w:szCs w:val="22"/>
              </w:rPr>
              <w:fldChar w:fldCharType="begin"/>
            </w:r>
            <w:r>
              <w:rPr>
                <w:bCs/>
                <w:szCs w:val="22"/>
              </w:rPr>
              <w:instrText xml:space="preserve"> DOCVARIABLE VAULT_ND_566a6880-e8ac-409c-8699-44462865b963 \* MERGEFORMAT </w:instrText>
            </w:r>
            <w:r>
              <w:rPr>
                <w:bCs/>
                <w:szCs w:val="22"/>
              </w:rPr>
              <w:fldChar w:fldCharType="separate"/>
            </w:r>
            <w:r>
              <w:rPr>
                <w:bCs/>
                <w:szCs w:val="22"/>
              </w:rPr>
              <w:t xml:space="preserve"> </w:t>
            </w:r>
            <w:r>
              <w:rPr>
                <w:bCs/>
                <w:szCs w:val="22"/>
              </w:rPr>
              <w:fldChar w:fldCharType="end"/>
            </w:r>
          </w:p>
        </w:tc>
      </w:tr>
      <w:tr>
        <w:tc>
          <w:tcPr>
            <w:tcW w:w="1113"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13</w:t>
            </w:r>
            <w:r>
              <w:fldChar w:fldCharType="begin"/>
            </w:r>
            <w:r>
              <w:instrText xml:space="preserve"> DOCVARIABLE VAULT_ND_56dfb874-4382-476e-924f-e05f6efe70bc \* MERGEFORMAT </w:instrText>
            </w:r>
            <w:r>
              <w:fldChar w:fldCharType="separate"/>
            </w:r>
            <w:r>
              <w:t xml:space="preserve"> </w:t>
            </w:r>
            <w:r>
              <w:fldChar w:fldCharType="end"/>
            </w:r>
          </w:p>
        </w:tc>
        <w:tc>
          <w:tcPr>
            <w:tcW w:w="1943"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t>4*</w:t>
            </w:r>
            <w:r>
              <w:fldChar w:fldCharType="begin"/>
            </w:r>
            <w:r>
              <w:instrText xml:space="preserve"> DOCVARIABLE VAULT_ND_5f415a51-e686-4bbf-beaf-63d7a67b7671 \* MERGEFORMAT </w:instrText>
            </w:r>
            <w:r>
              <w:fldChar w:fldCharType="separate"/>
            </w:r>
            <w:r>
              <w:t xml:space="preserve"> </w:t>
            </w:r>
            <w:r>
              <w:fldChar w:fldCharType="end"/>
            </w:r>
          </w:p>
        </w:tc>
        <w:tc>
          <w:tcPr>
            <w:tcW w:w="1944"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bCs/>
                <w:szCs w:val="22"/>
              </w:rPr>
              <w:t>31,2</w:t>
            </w:r>
            <w:r>
              <w:rPr>
                <w:bCs/>
                <w:szCs w:val="22"/>
              </w:rPr>
              <w:fldChar w:fldCharType="begin"/>
            </w:r>
            <w:r>
              <w:rPr>
                <w:bCs/>
                <w:szCs w:val="22"/>
              </w:rPr>
              <w:instrText xml:space="preserve"> DOCVARIABLE VAULT_ND_ee3202c9-3477-44e0-88ed-fada321e2855 \* MERGEFORMAT </w:instrText>
            </w:r>
            <w:r>
              <w:rPr>
                <w:bCs/>
                <w:szCs w:val="22"/>
              </w:rPr>
              <w:fldChar w:fldCharType="separate"/>
            </w:r>
            <w:r>
              <w:rPr>
                <w:bCs/>
                <w:szCs w:val="22"/>
              </w:rPr>
              <w:t xml:space="preserve"> </w:t>
            </w:r>
            <w:r>
              <w:rPr>
                <w:bCs/>
                <w:szCs w:val="22"/>
              </w:rPr>
              <w:fldChar w:fldCharType="end"/>
            </w:r>
          </w:p>
        </w:tc>
      </w:tr>
      <w:tr>
        <w:tc>
          <w:tcPr>
            <w:tcW w:w="1113"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14</w:t>
            </w:r>
            <w:r>
              <w:fldChar w:fldCharType="begin"/>
            </w:r>
            <w:r>
              <w:instrText xml:space="preserve"> DOCVARIABLE VAULT_ND_3056bcb2-f56b-4257-8ea5-a2e622dc122f \* MERGEFORMAT </w:instrText>
            </w:r>
            <w:r>
              <w:fldChar w:fldCharType="separate"/>
            </w:r>
            <w:r>
              <w:t xml:space="preserve"> </w:t>
            </w:r>
            <w:r>
              <w:fldChar w:fldCharType="end"/>
            </w:r>
          </w:p>
        </w:tc>
        <w:tc>
          <w:tcPr>
            <w:tcW w:w="1943"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t>4*</w:t>
            </w:r>
            <w:r>
              <w:fldChar w:fldCharType="begin"/>
            </w:r>
            <w:r>
              <w:instrText xml:space="preserve"> DOCVARIABLE VAULT_ND_fcd30a6f-2f47-4a45-a1a2-e89f5f4fe27d \* MERGEFORMAT </w:instrText>
            </w:r>
            <w:r>
              <w:fldChar w:fldCharType="separate"/>
            </w:r>
            <w:r>
              <w:t xml:space="preserve"> </w:t>
            </w:r>
            <w:r>
              <w:fldChar w:fldCharType="end"/>
            </w:r>
          </w:p>
        </w:tc>
        <w:tc>
          <w:tcPr>
            <w:tcW w:w="1944"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bCs/>
                <w:szCs w:val="22"/>
              </w:rPr>
              <w:t>33,6</w:t>
            </w:r>
            <w:r>
              <w:rPr>
                <w:bCs/>
                <w:szCs w:val="22"/>
              </w:rPr>
              <w:fldChar w:fldCharType="begin"/>
            </w:r>
            <w:r>
              <w:rPr>
                <w:bCs/>
                <w:szCs w:val="22"/>
              </w:rPr>
              <w:instrText xml:space="preserve"> DOCVARIABLE VAULT_ND_4affc747-7850-4fc1-addf-78d95e4ec75f \* MERGEFORMAT </w:instrText>
            </w:r>
            <w:r>
              <w:rPr>
                <w:bCs/>
                <w:szCs w:val="22"/>
              </w:rPr>
              <w:fldChar w:fldCharType="separate"/>
            </w:r>
            <w:r>
              <w:rPr>
                <w:bCs/>
                <w:szCs w:val="22"/>
              </w:rPr>
              <w:t xml:space="preserve"> </w:t>
            </w:r>
            <w:r>
              <w:rPr>
                <w:bCs/>
                <w:szCs w:val="22"/>
              </w:rPr>
              <w:fldChar w:fldCharType="end"/>
            </w:r>
          </w:p>
        </w:tc>
      </w:tr>
      <w:tr>
        <w:tc>
          <w:tcPr>
            <w:tcW w:w="1113"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pPr>
            <w:r>
              <w:t>15</w:t>
            </w:r>
            <w:r>
              <w:fldChar w:fldCharType="begin"/>
            </w:r>
            <w:r>
              <w:instrText xml:space="preserve"> DOCVARIABLE VAULT_ND_3eb6138e-0f92-4b97-ba93-ab10bfc3938d \* MERGEFORMAT </w:instrText>
            </w:r>
            <w:r>
              <w:fldChar w:fldCharType="separate"/>
            </w:r>
            <w:r>
              <w:t xml:space="preserve"> </w:t>
            </w:r>
            <w:r>
              <w:fldChar w:fldCharType="end"/>
            </w:r>
          </w:p>
        </w:tc>
        <w:tc>
          <w:tcPr>
            <w:tcW w:w="1943"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pPr>
            <w:r>
              <w:t>4*</w:t>
            </w:r>
            <w:r>
              <w:fldChar w:fldCharType="begin"/>
            </w:r>
            <w:r>
              <w:instrText xml:space="preserve"> DOCVARIABLE VAULT_ND_31457c50-c374-4921-ae8c-a39302e1eaf2 \* MERGEFORMAT </w:instrText>
            </w:r>
            <w:r>
              <w:fldChar w:fldCharType="separate"/>
            </w:r>
            <w:r>
              <w:t xml:space="preserve"> </w:t>
            </w:r>
            <w:r>
              <w:fldChar w:fldCharType="end"/>
            </w:r>
          </w:p>
        </w:tc>
        <w:tc>
          <w:tcPr>
            <w:tcW w:w="1944"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bCs/>
                <w:szCs w:val="22"/>
              </w:rPr>
              <w:t>36</w:t>
            </w:r>
            <w:r>
              <w:rPr>
                <w:bCs/>
                <w:szCs w:val="22"/>
              </w:rPr>
              <w:fldChar w:fldCharType="begin"/>
            </w:r>
            <w:r>
              <w:rPr>
                <w:bCs/>
                <w:szCs w:val="22"/>
              </w:rPr>
              <w:instrText xml:space="preserve"> DOCVARIABLE VAULT_ND_dd05c27d-4afd-4e75-a3e4-abcf53d003c6 \* MERGEFORMAT </w:instrText>
            </w:r>
            <w:r>
              <w:rPr>
                <w:bCs/>
                <w:szCs w:val="22"/>
              </w:rPr>
              <w:fldChar w:fldCharType="separate"/>
            </w:r>
            <w:r>
              <w:rPr>
                <w:bCs/>
                <w:szCs w:val="22"/>
              </w:rPr>
              <w:t xml:space="preserve"> </w:t>
            </w:r>
            <w:r>
              <w:rPr>
                <w:bCs/>
                <w:szCs w:val="22"/>
              </w:rPr>
              <w:fldChar w:fldCharType="end"/>
            </w:r>
          </w:p>
        </w:tc>
      </w:tr>
      <w:tr>
        <w:tc>
          <w:tcPr>
            <w:tcW w:w="1113" w:type="pct"/>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pPr>
            <w:r>
              <w:t>16</w:t>
            </w:r>
            <w:r>
              <w:fldChar w:fldCharType="begin"/>
            </w:r>
            <w:r>
              <w:instrText xml:space="preserve"> DOCVARIABLE VAULT_ND_4232a497-33fa-4b93-bc0f-e8d6de3e2600 \* MERGEFORMAT </w:instrText>
            </w:r>
            <w:r>
              <w:fldChar w:fldCharType="separate"/>
            </w:r>
            <w:r>
              <w:t xml:space="preserve"> </w:t>
            </w:r>
            <w:r>
              <w:fldChar w:fldCharType="end"/>
            </w:r>
          </w:p>
        </w:tc>
        <w:tc>
          <w:tcPr>
            <w:tcW w:w="1943" w:type="pct"/>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pPr>
            <w:r>
              <w:t>4*</w:t>
            </w:r>
            <w:r>
              <w:fldChar w:fldCharType="begin"/>
            </w:r>
            <w:r>
              <w:instrText xml:space="preserve"> DOCVARIABLE VAULT_ND_54d060dc-838f-4a37-8b24-756f980d6961 \* MERGEFORMAT </w:instrText>
            </w:r>
            <w:r>
              <w:fldChar w:fldCharType="separate"/>
            </w:r>
            <w:r>
              <w:t xml:space="preserve"> </w:t>
            </w:r>
            <w:r>
              <w:fldChar w:fldCharType="end"/>
            </w:r>
          </w:p>
        </w:tc>
        <w:tc>
          <w:tcPr>
            <w:tcW w:w="1944" w:type="pct"/>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rPr>
            </w:pPr>
            <w:r>
              <w:rPr>
                <w:bCs/>
                <w:szCs w:val="22"/>
              </w:rPr>
              <w:t>38,4</w:t>
            </w:r>
            <w:r>
              <w:rPr>
                <w:bCs/>
                <w:szCs w:val="22"/>
              </w:rPr>
              <w:fldChar w:fldCharType="begin"/>
            </w:r>
            <w:r>
              <w:rPr>
                <w:bCs/>
                <w:szCs w:val="22"/>
              </w:rPr>
              <w:instrText xml:space="preserve"> DOCVARIABLE VAULT_ND_9c7fb44c-4dbe-4564-9ed5-4fcb1238438c \* MERGEFORMAT </w:instrText>
            </w:r>
            <w:r>
              <w:rPr>
                <w:bCs/>
                <w:szCs w:val="22"/>
              </w:rPr>
              <w:fldChar w:fldCharType="separate"/>
            </w:r>
            <w:r>
              <w:rPr>
                <w:bCs/>
                <w:szCs w:val="22"/>
              </w:rPr>
              <w:t xml:space="preserve"> </w:t>
            </w:r>
            <w:r>
              <w:rPr>
                <w:bCs/>
                <w:szCs w:val="22"/>
              </w:rPr>
              <w:fldChar w:fldCharType="end"/>
            </w:r>
          </w:p>
        </w:tc>
      </w:tr>
    </w:tbl>
    <w:p>
      <w:pPr>
        <w:spacing w:line="240" w:lineRule="auto"/>
        <w:ind w:right="-2"/>
        <w:rPr>
          <w:b/>
          <w:bCs/>
          <w:szCs w:val="22"/>
        </w:rPr>
      </w:pPr>
      <w:r>
        <w:rPr>
          <w:color w:val="000000"/>
          <w:szCs w:val="22"/>
        </w:rPr>
        <w:t xml:space="preserve">* </w:t>
      </w:r>
      <w:r>
        <w:rPr>
          <w:szCs w:val="22"/>
        </w:rPr>
        <w:t>Négy 250 mg-os tasak helyett egy teljes 1000 mg-os tasak 36</w:t>
      </w:r>
      <w:r>
        <w:t> </w:t>
      </w:r>
      <w:r>
        <w:rPr>
          <w:szCs w:val="22"/>
        </w:rPr>
        <w:t>ml vízzel vagy almalével keverhető össze. Ezt a keveréket fecskendővel kell beadni a 3. táblázatban részletezett adagolási mennyiségnek megfelelően.</w:t>
      </w:r>
    </w:p>
    <w:p>
      <w:pPr>
        <w:spacing w:line="240" w:lineRule="auto"/>
        <w:ind w:right="-2"/>
        <w:rPr>
          <w:b/>
          <w:bCs/>
          <w:szCs w:val="22"/>
        </w:rPr>
      </w:pPr>
    </w:p>
    <w:p>
      <w:pPr>
        <w:spacing w:line="240" w:lineRule="auto"/>
        <w:ind w:right="-2"/>
        <w:rPr>
          <w:b/>
          <w:szCs w:val="22"/>
        </w:rPr>
      </w:pPr>
      <w:r>
        <w:rPr>
          <w:b/>
          <w:bCs/>
          <w:szCs w:val="22"/>
        </w:rPr>
        <w:t>4.</w:t>
      </w:r>
      <w:r>
        <w:rPr>
          <w:b/>
          <w:bCs/>
          <w:szCs w:val="22"/>
        </w:rPr>
        <w:tab/>
        <w:t>Legalább kétéves és 16 kg feletti testsúlyú betegeknél (lásd a 4. táblázatot)</w:t>
      </w:r>
      <w:r>
        <w:rPr>
          <w:b/>
          <w:szCs w:val="22"/>
        </w:rPr>
        <w:fldChar w:fldCharType="begin"/>
      </w:r>
      <w:r>
        <w:rPr>
          <w:b/>
          <w:szCs w:val="22"/>
        </w:rPr>
        <w:instrText xml:space="preserve"> DOCVARIABLE vault_nd_bbf83c7f-6f3c-4d7c-ad28-7bbcdcd76448 \* MERGEFORMAT </w:instrText>
      </w:r>
      <w:r>
        <w:rPr>
          <w:b/>
          <w:szCs w:val="22"/>
        </w:rPr>
        <w:fldChar w:fldCharType="separate"/>
      </w:r>
      <w:r>
        <w:rPr>
          <w:b/>
          <w:bCs/>
          <w:szCs w:val="22"/>
        </w:rPr>
        <w:t xml:space="preserve"> </w:t>
      </w:r>
      <w:r>
        <w:rPr>
          <w:b/>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Pontosan az orvos által elmondottaknak és az előírt adagnak megfelelően szedje ezt a gyógyszert.</w:t>
      </w:r>
    </w:p>
    <w:p>
      <w:pPr>
        <w:pStyle w:val="ListParagraph"/>
        <w:numPr>
          <w:ilvl w:val="0"/>
          <w:numId w:val="31"/>
        </w:numPr>
        <w:tabs>
          <w:tab w:val="clear" w:pos="567"/>
        </w:tabs>
        <w:spacing w:line="240" w:lineRule="auto"/>
        <w:ind w:left="1134" w:hanging="567"/>
        <w:rPr>
          <w:bCs/>
          <w:szCs w:val="22"/>
        </w:rPr>
      </w:pPr>
      <w:r>
        <w:rPr>
          <w:bCs/>
          <w:szCs w:val="22"/>
        </w:rPr>
        <w:t xml:space="preserve">Mielőtt kinyitná a Sephience belsőleges por tasakját/tasakjait, rázza fel vagy ütögesse kemény felülethez, hogy a por biztosan a tasak aljára kerüljön. </w:t>
      </w:r>
    </w:p>
    <w:p>
      <w:pPr>
        <w:pStyle w:val="ListParagraph"/>
        <w:numPr>
          <w:ilvl w:val="0"/>
          <w:numId w:val="31"/>
        </w:numPr>
        <w:tabs>
          <w:tab w:val="clear" w:pos="567"/>
        </w:tabs>
        <w:spacing w:line="240" w:lineRule="auto"/>
        <w:ind w:left="1134" w:hanging="567"/>
        <w:rPr>
          <w:bCs/>
          <w:szCs w:val="22"/>
        </w:rPr>
      </w:pPr>
      <w:r>
        <w:rPr>
          <w:bCs/>
          <w:szCs w:val="22"/>
        </w:rPr>
        <w:t>Nyissa ki a Sephience belsőleges por tasakját (tasakjait) úgy, hogy óvatosan letépi/levágja a tasak tetejét.</w:t>
      </w:r>
      <w:r>
        <w:rPr>
          <w:bCs/>
          <w:szCs w:val="22"/>
        </w:rPr>
        <w:fldChar w:fldCharType="begin"/>
      </w:r>
      <w:r>
        <w:rPr>
          <w:bCs/>
          <w:szCs w:val="22"/>
        </w:rPr>
        <w:instrText xml:space="preserve"> DOCVARIABLE vault_nd_54bf9d43-4a06-49e4-8ccf-029fe12c45bc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Keverje össze az egyes</w:t>
      </w:r>
      <w:r>
        <w:rPr>
          <w:b/>
          <w:bCs/>
          <w:szCs w:val="22"/>
        </w:rPr>
        <w:t xml:space="preserve"> </w:t>
      </w:r>
      <w:r>
        <w:rPr>
          <w:szCs w:val="22"/>
        </w:rPr>
        <w:t>tasakokat (lásd a 4. táblázatot) vízzel vagy almalével (9 ml minden 250 mg-os tasakhoz; 20 ml minden 1000 mg-os tasakhoz), illetve két evőkanál almaszósszal vagy lekvárral.</w:t>
      </w:r>
      <w:r>
        <w:rPr>
          <w:bCs/>
          <w:szCs w:val="22"/>
        </w:rPr>
        <w:fldChar w:fldCharType="begin"/>
      </w:r>
      <w:r>
        <w:rPr>
          <w:bCs/>
          <w:szCs w:val="22"/>
        </w:rPr>
        <w:instrText xml:space="preserve"> DOCVARIABLE vault_nd_c83f4f26-e888-49a9-bf44-3f1e4e14ea82 \* MERGEFORMAT </w:instrText>
      </w:r>
      <w:r>
        <w:rPr>
          <w:bCs/>
          <w:szCs w:val="22"/>
        </w:rPr>
        <w:fldChar w:fldCharType="separate"/>
      </w:r>
      <w:r>
        <w:rPr>
          <w:szCs w:val="22"/>
        </w:rPr>
        <w:t xml:space="preserve"> </w:t>
      </w:r>
      <w:r>
        <w:rPr>
          <w:bCs/>
          <w:szCs w:val="22"/>
        </w:rPr>
        <w:fldChar w:fldCharType="end"/>
      </w:r>
      <w:r>
        <w:rPr>
          <w:bCs/>
          <w:szCs w:val="22"/>
        </w:rPr>
        <w:t>Ha egynél több tasak ajánlott, a tasakok tartalmát össze lehet keverni a megfelelő mennyiségű vízzel vagy almalével (például egy 250 mg-os tasakot 9 ml vízzel vagy almalével és egy 1000 mg-os tasakot 20 ml vízzel vagy almalével összekeverve).</w:t>
      </w:r>
    </w:p>
    <w:p>
      <w:pPr>
        <w:pStyle w:val="ListParagraph"/>
        <w:numPr>
          <w:ilvl w:val="0"/>
          <w:numId w:val="31"/>
        </w:numPr>
        <w:tabs>
          <w:tab w:val="clear" w:pos="567"/>
        </w:tabs>
        <w:spacing w:line="240" w:lineRule="auto"/>
        <w:ind w:left="1134" w:hanging="567"/>
        <w:rPr>
          <w:bCs/>
          <w:szCs w:val="22"/>
        </w:rPr>
      </w:pPr>
      <w:r>
        <w:rPr>
          <w:bCs/>
          <w:szCs w:val="22"/>
        </w:rPr>
        <w:t>Ha vizet vagy almalevet használ, keverje el jól legalább 30 másodpercig vagy tovább, amíg a keverékben már nincsenek csomók.</w:t>
      </w:r>
      <w:r>
        <w:rPr>
          <w:bCs/>
          <w:szCs w:val="22"/>
        </w:rPr>
        <w:fldChar w:fldCharType="begin"/>
      </w:r>
      <w:r>
        <w:rPr>
          <w:bCs/>
          <w:szCs w:val="22"/>
        </w:rPr>
        <w:instrText xml:space="preserve"> DOCVARIABLE vault_nd_193e1ff5-8bd5-47b3-90b3-f894e053de27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Ha almaszószt vagy lekvárt használ, keverje el jól legalább 60 másodpercig vagy tovább, amíg a keverékben már nincsenek csomók.</w:t>
      </w:r>
      <w:r>
        <w:rPr>
          <w:bCs/>
          <w:szCs w:val="22"/>
        </w:rPr>
        <w:fldChar w:fldCharType="begin"/>
      </w:r>
      <w:r>
        <w:rPr>
          <w:bCs/>
          <w:szCs w:val="22"/>
        </w:rPr>
        <w:instrText xml:space="preserve"> DOCVARIABLE vault_nd_1dd21267-62ab-4bd8-bb30-7230e9a31074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Az összekeverést követően az adagot azonnal be kell adni; ha nem így járnak el, akkor a keverék legfeljebb 24 órán át tárolható hűtőben (2 °C és 8 °C között) vagy 6 órán belül, ha 25 °C alatt tárolják.</w:t>
      </w:r>
      <w:r>
        <w:rPr>
          <w:bCs/>
          <w:szCs w:val="22"/>
        </w:rPr>
        <w:fldChar w:fldCharType="begin"/>
      </w:r>
      <w:r>
        <w:rPr>
          <w:bCs/>
          <w:szCs w:val="22"/>
        </w:rPr>
        <w:instrText xml:space="preserve"> DOCVARIABLE vault_nd_28288a06-90d0-4274-85b8-cf51510013da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1134" w:hanging="567"/>
        <w:rPr>
          <w:bCs/>
          <w:szCs w:val="22"/>
        </w:rPr>
      </w:pPr>
      <w:r>
        <w:rPr>
          <w:bCs/>
          <w:szCs w:val="22"/>
        </w:rPr>
        <w:t>Ha nincs azonnal beadva, akkor a keveréket közvetlenül annak beadása előtt újra fel kell keverni legalább 30 vagy 60 másodpercig a fentiek szerint.</w:t>
      </w:r>
      <w:r>
        <w:rPr>
          <w:bCs/>
          <w:szCs w:val="22"/>
        </w:rPr>
        <w:fldChar w:fldCharType="begin"/>
      </w:r>
      <w:r>
        <w:rPr>
          <w:bCs/>
          <w:szCs w:val="22"/>
        </w:rPr>
        <w:instrText xml:space="preserve"> DOCVARIABLE vault_nd_bccd0fd3-c84e-48fc-822f-131a5fa7eb7f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1134" w:hanging="567"/>
        <w:rPr>
          <w:b/>
          <w:szCs w:val="22"/>
        </w:rPr>
      </w:pPr>
      <w:r>
        <w:rPr>
          <w:bCs/>
          <w:szCs w:val="22"/>
        </w:rPr>
        <w:t>Igya meg vagy adja be a szükséges adagot szájon át egy üveg- vagy műanyagpohárban (lásd a 4. táblázatot), vagy adja be a szükséges adagot az enterális tápszondába.</w:t>
      </w:r>
      <w:r>
        <w:rPr>
          <w:szCs w:val="22"/>
        </w:rPr>
        <w:fldChar w:fldCharType="begin"/>
      </w:r>
      <w:r>
        <w:rPr>
          <w:szCs w:val="22"/>
        </w:rPr>
        <w:instrText xml:space="preserve"> DOCVARIABLE vault_nd_bfb53d19-ff08-4a17-862a-09989f6d2f74 \* MERGEFORMAT </w:instrText>
      </w:r>
      <w:r>
        <w:rPr>
          <w:szCs w:val="22"/>
        </w:rPr>
        <w:fldChar w:fldCharType="separate"/>
      </w:r>
      <w:r>
        <w:rPr>
          <w:bCs/>
          <w:szCs w:val="22"/>
        </w:rPr>
        <w:t xml:space="preserve"> </w:t>
      </w:r>
      <w:r>
        <w:rPr>
          <w:szCs w:val="22"/>
        </w:rPr>
        <w:fldChar w:fldCharType="end"/>
      </w:r>
    </w:p>
    <w:p>
      <w:pPr>
        <w:pStyle w:val="ListParagraph"/>
        <w:numPr>
          <w:ilvl w:val="0"/>
          <w:numId w:val="31"/>
        </w:numPr>
        <w:tabs>
          <w:tab w:val="clear" w:pos="567"/>
        </w:tabs>
        <w:spacing w:line="240" w:lineRule="auto"/>
        <w:ind w:left="1134" w:hanging="567"/>
        <w:rPr>
          <w:b/>
          <w:szCs w:val="22"/>
        </w:rPr>
      </w:pPr>
      <w:r>
        <w:rPr>
          <w:bCs/>
          <w:szCs w:val="22"/>
        </w:rPr>
        <w:t>Öblítse ki a tartályt további (legalább 15 ml) vízzel vagy almalével, majd a maradék folyadékot a beteg nyelje le, hogy a teljes adag bevétele biztosan megtörténjen.</w:t>
      </w:r>
      <w:r>
        <w:rPr>
          <w:bCs/>
          <w:szCs w:val="22"/>
        </w:rPr>
        <w:fldChar w:fldCharType="begin"/>
      </w:r>
      <w:r>
        <w:rPr>
          <w:bCs/>
          <w:szCs w:val="22"/>
        </w:rPr>
        <w:instrText xml:space="preserve"> DOCVARIABLE vault_nd_a4933a96-a950-4748-8920-285fa793f3cf \* MERGEFORMAT </w:instrText>
      </w:r>
      <w:r>
        <w:rPr>
          <w:bCs/>
          <w:szCs w:val="22"/>
        </w:rPr>
        <w:fldChar w:fldCharType="separate"/>
      </w:r>
      <w:r>
        <w:rPr>
          <w:bCs/>
          <w:szCs w:val="22"/>
        </w:rPr>
        <w:t xml:space="preserve"> </w:t>
      </w:r>
      <w:r>
        <w:rPr>
          <w:bCs/>
          <w:szCs w:val="22"/>
        </w:rPr>
        <w:fldChar w:fldCharType="end"/>
      </w:r>
    </w:p>
    <w:p>
      <w:pPr>
        <w:tabs>
          <w:tab w:val="clear" w:pos="567"/>
          <w:tab w:val="left" w:pos="720"/>
        </w:tabs>
        <w:spacing w:line="240" w:lineRule="auto"/>
        <w:ind w:left="360" w:right="-2"/>
        <w:rPr>
          <w:b/>
          <w:szCs w:val="22"/>
        </w:rPr>
      </w:pPr>
    </w:p>
    <w:p>
      <w:pPr>
        <w:tabs>
          <w:tab w:val="clear" w:pos="567"/>
          <w:tab w:val="left" w:pos="720"/>
        </w:tabs>
        <w:spacing w:line="240" w:lineRule="auto"/>
        <w:ind w:right="-2"/>
        <w:rPr>
          <w:b/>
          <w:szCs w:val="22"/>
        </w:rPr>
      </w:pPr>
      <w:r>
        <w:rPr>
          <w:b/>
          <w:bCs/>
          <w:szCs w:val="22"/>
        </w:rPr>
        <w:t>4. táblázat: Hogyan számítható ki a szükséges mennyiség a legalább kétéves, 16 kg feletti testsúlyú betegeknél</w:t>
      </w:r>
      <w:r>
        <w:rPr>
          <w:b/>
          <w:szCs w:val="22"/>
        </w:rPr>
        <w:fldChar w:fldCharType="begin"/>
      </w:r>
      <w:r>
        <w:rPr>
          <w:b/>
          <w:szCs w:val="22"/>
        </w:rPr>
        <w:instrText xml:space="preserve"> DOCVARIABLE vault_nd_59079abf-17a9-437a-a356-cdd603f14865 \* MERGEFORMAT </w:instrText>
      </w:r>
      <w:r>
        <w:rPr>
          <w:b/>
          <w:szCs w:val="22"/>
        </w:rPr>
        <w:fldChar w:fldCharType="separate"/>
      </w:r>
      <w:r>
        <w:rPr>
          <w:b/>
          <w:bCs/>
          <w:szCs w:val="22"/>
        </w:rPr>
        <w:t xml:space="preserve"> </w:t>
      </w:r>
      <w:r>
        <w:rPr>
          <w:b/>
          <w:szCs w:val="22"/>
        </w:rPr>
        <w:fldChar w:fldCharType="end"/>
      </w:r>
    </w:p>
    <w:tbl>
      <w:tblPr>
        <w:tblW w:w="5000" w:type="pct"/>
        <w:tblBorders>
          <w:top w:val="single" w:sz="4" w:space="0" w:color="072B5D"/>
          <w:left w:val="single" w:sz="4" w:space="0" w:color="072B5D"/>
          <w:bottom w:val="single" w:sz="4" w:space="0" w:color="072B5D"/>
          <w:right w:val="single" w:sz="4" w:space="0" w:color="072B5D"/>
          <w:insideH w:val="single" w:sz="4" w:space="0" w:color="072B5D"/>
          <w:insideV w:val="single" w:sz="4" w:space="0" w:color="072B5D"/>
        </w:tblBorders>
        <w:tblCellMar>
          <w:left w:w="0" w:type="dxa"/>
          <w:right w:w="0" w:type="dxa"/>
        </w:tblCellMar>
        <w:tblLook w:val="04A0" w:firstRow="1" w:lastRow="0" w:firstColumn="1" w:lastColumn="0" w:noHBand="0" w:noVBand="1"/>
      </w:tblPr>
      <w:tblGrid>
        <w:gridCol w:w="2770"/>
        <w:gridCol w:w="2774"/>
        <w:gridCol w:w="3517"/>
      </w:tblGrid>
      <w:tr>
        <w:trPr>
          <w:trHeight w:val="60"/>
          <w:tblHeader/>
        </w:trPr>
        <w:tc>
          <w:tcPr>
            <w:tcW w:w="1528" w:type="pct"/>
            <w:hideMark/>
          </w:tcPr>
          <w:p>
            <w:pPr>
              <w:tabs>
                <w:tab w:val="clear" w:pos="567"/>
                <w:tab w:val="left" w:pos="720"/>
              </w:tabs>
              <w:spacing w:line="240" w:lineRule="auto"/>
              <w:jc w:val="center"/>
              <w:textAlignment w:val="baseline"/>
              <w:rPr>
                <w:szCs w:val="22"/>
                <w:lang w:eastAsia="en-GB"/>
              </w:rPr>
            </w:pPr>
            <w:r>
              <w:rPr>
                <w:b/>
                <w:bCs/>
                <w:color w:val="000000"/>
                <w:szCs w:val="22"/>
                <w:lang w:eastAsia="en-GB"/>
              </w:rPr>
              <w:t xml:space="preserve">250 mg-os tasakok száma </w:t>
            </w:r>
            <w:r>
              <w:rPr>
                <w:b/>
                <w:bCs/>
                <w:color w:val="000000"/>
                <w:szCs w:val="22"/>
                <w:lang w:eastAsia="en-GB"/>
              </w:rPr>
              <w:br/>
            </w:r>
          </w:p>
        </w:tc>
        <w:tc>
          <w:tcPr>
            <w:tcW w:w="1531" w:type="pct"/>
            <w:hideMark/>
          </w:tcPr>
          <w:p>
            <w:pPr>
              <w:tabs>
                <w:tab w:val="clear" w:pos="567"/>
                <w:tab w:val="left" w:pos="720"/>
              </w:tabs>
              <w:spacing w:line="240" w:lineRule="auto"/>
              <w:jc w:val="center"/>
              <w:textAlignment w:val="baseline"/>
              <w:rPr>
                <w:szCs w:val="22"/>
                <w:lang w:eastAsia="en-GB"/>
              </w:rPr>
            </w:pPr>
            <w:r>
              <w:rPr>
                <w:b/>
                <w:bCs/>
                <w:color w:val="000000"/>
                <w:szCs w:val="22"/>
                <w:lang w:eastAsia="en-GB"/>
              </w:rPr>
              <w:t>1000 mg-os tasakok száma</w:t>
            </w:r>
          </w:p>
        </w:tc>
        <w:tc>
          <w:tcPr>
            <w:tcW w:w="1941" w:type="pct"/>
            <w:hideMark/>
          </w:tcPr>
          <w:p>
            <w:pPr>
              <w:tabs>
                <w:tab w:val="clear" w:pos="567"/>
                <w:tab w:val="left" w:pos="720"/>
              </w:tabs>
              <w:spacing w:line="240" w:lineRule="auto"/>
              <w:jc w:val="center"/>
              <w:textAlignment w:val="baseline"/>
              <w:rPr>
                <w:szCs w:val="22"/>
                <w:lang w:eastAsia="en-GB"/>
              </w:rPr>
            </w:pPr>
            <w:r>
              <w:rPr>
                <w:b/>
                <w:bCs/>
                <w:color w:val="000000"/>
                <w:szCs w:val="22"/>
                <w:lang w:eastAsia="en-GB"/>
              </w:rPr>
              <w:t>Hozzáadandó víz vagy almalé mennyisége</w:t>
            </w:r>
          </w:p>
        </w:tc>
      </w:tr>
      <w:tr>
        <w:trPr>
          <w:trHeight w:val="255"/>
        </w:trPr>
        <w:tc>
          <w:tcPr>
            <w:tcW w:w="1528" w:type="pct"/>
            <w:hideMark/>
          </w:tcPr>
          <w:p>
            <w:pPr>
              <w:tabs>
                <w:tab w:val="clear" w:pos="567"/>
                <w:tab w:val="left" w:pos="720"/>
              </w:tabs>
              <w:spacing w:line="240" w:lineRule="auto"/>
              <w:jc w:val="center"/>
              <w:textAlignment w:val="baseline"/>
              <w:rPr>
                <w:szCs w:val="22"/>
                <w:lang w:eastAsia="en-GB"/>
              </w:rPr>
            </w:pPr>
            <w:r>
              <w:rPr>
                <w:color w:val="000000"/>
                <w:szCs w:val="22"/>
                <w:lang w:eastAsia="en-GB"/>
              </w:rPr>
              <w:t>0</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20 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29 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38</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47 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40 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49 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58 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67 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0 </w:t>
            </w:r>
          </w:p>
        </w:tc>
        <w:tc>
          <w:tcPr>
            <w:tcW w:w="1531" w:type="pct"/>
            <w:vAlign w:val="center"/>
            <w:hideMark/>
          </w:tcPr>
          <w:p>
            <w:pPr>
              <w:tabs>
                <w:tab w:val="clear" w:pos="567"/>
                <w:tab w:val="left" w:pos="720"/>
              </w:tabs>
              <w:spacing w:line="240" w:lineRule="auto"/>
              <w:jc w:val="center"/>
              <w:textAlignment w:val="baseline"/>
            </w:pPr>
            <w:r>
              <w:rPr>
                <w:color w:val="000000"/>
              </w:rPr>
              <w:t>3 </w:t>
            </w:r>
          </w:p>
        </w:tc>
        <w:tc>
          <w:tcPr>
            <w:tcW w:w="1941" w:type="pct"/>
            <w:vAlign w:val="center"/>
            <w:hideMark/>
          </w:tcPr>
          <w:p>
            <w:pPr>
              <w:tabs>
                <w:tab w:val="clear" w:pos="567"/>
                <w:tab w:val="left" w:pos="720"/>
              </w:tabs>
              <w:spacing w:line="240" w:lineRule="auto"/>
              <w:jc w:val="center"/>
              <w:textAlignment w:val="baseline"/>
            </w:pPr>
            <w:r>
              <w:rPr>
                <w:color w:val="000000"/>
              </w:rPr>
              <w:t>60 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1 </w:t>
            </w:r>
          </w:p>
        </w:tc>
        <w:tc>
          <w:tcPr>
            <w:tcW w:w="1531" w:type="pct"/>
            <w:vAlign w:val="center"/>
            <w:hideMark/>
          </w:tcPr>
          <w:p>
            <w:pPr>
              <w:tabs>
                <w:tab w:val="clear" w:pos="567"/>
                <w:tab w:val="left" w:pos="720"/>
              </w:tabs>
              <w:spacing w:line="240" w:lineRule="auto"/>
              <w:jc w:val="center"/>
              <w:textAlignment w:val="baseline"/>
            </w:pPr>
            <w:r>
              <w:rPr>
                <w:color w:val="000000"/>
              </w:rPr>
              <w:t>3 </w:t>
            </w:r>
          </w:p>
        </w:tc>
        <w:tc>
          <w:tcPr>
            <w:tcW w:w="1941" w:type="pct"/>
            <w:vAlign w:val="center"/>
            <w:hideMark/>
          </w:tcPr>
          <w:p>
            <w:pPr>
              <w:tabs>
                <w:tab w:val="clear" w:pos="567"/>
                <w:tab w:val="left" w:pos="720"/>
              </w:tabs>
              <w:spacing w:line="240" w:lineRule="auto"/>
              <w:jc w:val="center"/>
              <w:textAlignment w:val="baseline"/>
            </w:pPr>
            <w:r>
              <w:rPr>
                <w:color w:val="000000"/>
              </w:rPr>
              <w:t>69 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2 </w:t>
            </w:r>
          </w:p>
        </w:tc>
        <w:tc>
          <w:tcPr>
            <w:tcW w:w="1531" w:type="pct"/>
            <w:vAlign w:val="center"/>
            <w:hideMark/>
          </w:tcPr>
          <w:p>
            <w:pPr>
              <w:tabs>
                <w:tab w:val="clear" w:pos="567"/>
                <w:tab w:val="left" w:pos="720"/>
              </w:tabs>
              <w:spacing w:line="240" w:lineRule="auto"/>
              <w:jc w:val="center"/>
              <w:textAlignment w:val="baseline"/>
            </w:pPr>
            <w:r>
              <w:rPr>
                <w:color w:val="000000"/>
              </w:rPr>
              <w:t>3 </w:t>
            </w:r>
          </w:p>
        </w:tc>
        <w:tc>
          <w:tcPr>
            <w:tcW w:w="1941" w:type="pct"/>
            <w:vAlign w:val="center"/>
            <w:hideMark/>
          </w:tcPr>
          <w:p>
            <w:pPr>
              <w:tabs>
                <w:tab w:val="clear" w:pos="567"/>
                <w:tab w:val="left" w:pos="720"/>
              </w:tabs>
              <w:spacing w:line="240" w:lineRule="auto"/>
              <w:jc w:val="center"/>
              <w:textAlignment w:val="baseline"/>
            </w:pPr>
            <w:r>
              <w:rPr>
                <w:color w:val="000000"/>
              </w:rPr>
              <w:t>78 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3 </w:t>
            </w:r>
          </w:p>
        </w:tc>
        <w:tc>
          <w:tcPr>
            <w:tcW w:w="1531" w:type="pct"/>
            <w:vAlign w:val="center"/>
            <w:hideMark/>
          </w:tcPr>
          <w:p>
            <w:pPr>
              <w:tabs>
                <w:tab w:val="clear" w:pos="567"/>
                <w:tab w:val="left" w:pos="720"/>
              </w:tabs>
              <w:spacing w:line="240" w:lineRule="auto"/>
              <w:jc w:val="center"/>
              <w:textAlignment w:val="baseline"/>
            </w:pPr>
            <w:r>
              <w:rPr>
                <w:color w:val="000000"/>
              </w:rPr>
              <w:t>3 </w:t>
            </w:r>
          </w:p>
        </w:tc>
        <w:tc>
          <w:tcPr>
            <w:tcW w:w="1941" w:type="pct"/>
            <w:vAlign w:val="center"/>
            <w:hideMark/>
          </w:tcPr>
          <w:p>
            <w:pPr>
              <w:tabs>
                <w:tab w:val="clear" w:pos="567"/>
                <w:tab w:val="left" w:pos="720"/>
              </w:tabs>
              <w:spacing w:line="240" w:lineRule="auto"/>
              <w:jc w:val="center"/>
              <w:textAlignment w:val="baseline"/>
            </w:pPr>
            <w:r>
              <w:rPr>
                <w:color w:val="000000"/>
              </w:rPr>
              <w:t>87 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0 </w:t>
            </w:r>
          </w:p>
        </w:tc>
        <w:tc>
          <w:tcPr>
            <w:tcW w:w="1531" w:type="pct"/>
            <w:vAlign w:val="center"/>
            <w:hideMark/>
          </w:tcPr>
          <w:p>
            <w:pPr>
              <w:tabs>
                <w:tab w:val="clear" w:pos="567"/>
                <w:tab w:val="left" w:pos="720"/>
              </w:tabs>
              <w:spacing w:line="240" w:lineRule="auto"/>
              <w:jc w:val="center"/>
              <w:textAlignment w:val="baseline"/>
            </w:pPr>
            <w:r>
              <w:rPr>
                <w:color w:val="000000"/>
              </w:rPr>
              <w:t>4 </w:t>
            </w:r>
          </w:p>
        </w:tc>
        <w:tc>
          <w:tcPr>
            <w:tcW w:w="1941" w:type="pct"/>
            <w:vAlign w:val="center"/>
            <w:hideMark/>
          </w:tcPr>
          <w:p>
            <w:pPr>
              <w:tabs>
                <w:tab w:val="clear" w:pos="567"/>
                <w:tab w:val="left" w:pos="720"/>
              </w:tabs>
              <w:spacing w:line="240" w:lineRule="auto"/>
              <w:jc w:val="center"/>
              <w:textAlignment w:val="baseline"/>
            </w:pPr>
            <w:r>
              <w:rPr>
                <w:color w:val="000000"/>
              </w:rPr>
              <w:t>80 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1 </w:t>
            </w:r>
          </w:p>
        </w:tc>
        <w:tc>
          <w:tcPr>
            <w:tcW w:w="1531" w:type="pct"/>
            <w:vAlign w:val="center"/>
            <w:hideMark/>
          </w:tcPr>
          <w:p>
            <w:pPr>
              <w:tabs>
                <w:tab w:val="clear" w:pos="567"/>
                <w:tab w:val="left" w:pos="720"/>
              </w:tabs>
              <w:spacing w:line="240" w:lineRule="auto"/>
              <w:jc w:val="center"/>
              <w:textAlignment w:val="baseline"/>
            </w:pPr>
            <w:r>
              <w:rPr>
                <w:color w:val="000000"/>
              </w:rPr>
              <w:t>4 </w:t>
            </w:r>
          </w:p>
        </w:tc>
        <w:tc>
          <w:tcPr>
            <w:tcW w:w="1941" w:type="pct"/>
            <w:vAlign w:val="center"/>
            <w:hideMark/>
          </w:tcPr>
          <w:p>
            <w:pPr>
              <w:tabs>
                <w:tab w:val="clear" w:pos="567"/>
                <w:tab w:val="left" w:pos="720"/>
              </w:tabs>
              <w:spacing w:line="240" w:lineRule="auto"/>
              <w:jc w:val="center"/>
              <w:textAlignment w:val="baseline"/>
            </w:pPr>
            <w:r>
              <w:rPr>
                <w:color w:val="000000"/>
              </w:rPr>
              <w:t>89 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2 </w:t>
            </w:r>
          </w:p>
        </w:tc>
        <w:tc>
          <w:tcPr>
            <w:tcW w:w="1531" w:type="pct"/>
            <w:vAlign w:val="center"/>
            <w:hideMark/>
          </w:tcPr>
          <w:p>
            <w:pPr>
              <w:tabs>
                <w:tab w:val="clear" w:pos="567"/>
                <w:tab w:val="left" w:pos="720"/>
              </w:tabs>
              <w:spacing w:line="240" w:lineRule="auto"/>
              <w:jc w:val="center"/>
              <w:textAlignment w:val="baseline"/>
            </w:pPr>
            <w:r>
              <w:rPr>
                <w:color w:val="000000"/>
              </w:rPr>
              <w:t>4 </w:t>
            </w:r>
          </w:p>
        </w:tc>
        <w:tc>
          <w:tcPr>
            <w:tcW w:w="1941" w:type="pct"/>
            <w:vAlign w:val="center"/>
            <w:hideMark/>
          </w:tcPr>
          <w:p>
            <w:pPr>
              <w:tabs>
                <w:tab w:val="clear" w:pos="567"/>
                <w:tab w:val="left" w:pos="720"/>
              </w:tabs>
              <w:spacing w:line="240" w:lineRule="auto"/>
              <w:jc w:val="center"/>
              <w:textAlignment w:val="baseline"/>
            </w:pPr>
            <w:r>
              <w:rPr>
                <w:color w:val="000000"/>
              </w:rPr>
              <w:t>98 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3 </w:t>
            </w:r>
          </w:p>
        </w:tc>
        <w:tc>
          <w:tcPr>
            <w:tcW w:w="1531" w:type="pct"/>
            <w:vAlign w:val="center"/>
            <w:hideMark/>
          </w:tcPr>
          <w:p>
            <w:pPr>
              <w:tabs>
                <w:tab w:val="clear" w:pos="567"/>
                <w:tab w:val="left" w:pos="720"/>
              </w:tabs>
              <w:spacing w:line="240" w:lineRule="auto"/>
              <w:jc w:val="center"/>
              <w:textAlignment w:val="baseline"/>
            </w:pPr>
            <w:r>
              <w:rPr>
                <w:color w:val="000000"/>
              </w:rPr>
              <w:t>4 </w:t>
            </w:r>
          </w:p>
        </w:tc>
        <w:tc>
          <w:tcPr>
            <w:tcW w:w="1941" w:type="pct"/>
            <w:vAlign w:val="center"/>
            <w:hideMark/>
          </w:tcPr>
          <w:p>
            <w:pPr>
              <w:tabs>
                <w:tab w:val="clear" w:pos="567"/>
                <w:tab w:val="left" w:pos="720"/>
              </w:tabs>
              <w:spacing w:line="240" w:lineRule="auto"/>
              <w:jc w:val="center"/>
              <w:textAlignment w:val="baseline"/>
            </w:pPr>
            <w:r>
              <w:rPr>
                <w:color w:val="000000"/>
              </w:rPr>
              <w:t>107 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0 </w:t>
            </w:r>
          </w:p>
        </w:tc>
        <w:tc>
          <w:tcPr>
            <w:tcW w:w="1531" w:type="pct"/>
            <w:vAlign w:val="center"/>
            <w:hideMark/>
          </w:tcPr>
          <w:p>
            <w:pPr>
              <w:tabs>
                <w:tab w:val="clear" w:pos="567"/>
                <w:tab w:val="left" w:pos="720"/>
              </w:tabs>
              <w:spacing w:line="240" w:lineRule="auto"/>
              <w:jc w:val="center"/>
              <w:textAlignment w:val="baseline"/>
            </w:pPr>
            <w:r>
              <w:rPr>
                <w:color w:val="000000"/>
              </w:rPr>
              <w:t>5 </w:t>
            </w:r>
          </w:p>
        </w:tc>
        <w:tc>
          <w:tcPr>
            <w:tcW w:w="1941" w:type="pct"/>
            <w:vAlign w:val="center"/>
            <w:hideMark/>
          </w:tcPr>
          <w:p>
            <w:pPr>
              <w:tabs>
                <w:tab w:val="clear" w:pos="567"/>
                <w:tab w:val="left" w:pos="720"/>
              </w:tabs>
              <w:spacing w:line="240" w:lineRule="auto"/>
              <w:jc w:val="center"/>
              <w:textAlignment w:val="baseline"/>
            </w:pPr>
            <w:r>
              <w:rPr>
                <w:color w:val="000000"/>
              </w:rPr>
              <w:t>100 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1 </w:t>
            </w:r>
          </w:p>
        </w:tc>
        <w:tc>
          <w:tcPr>
            <w:tcW w:w="1531" w:type="pct"/>
            <w:vAlign w:val="center"/>
            <w:hideMark/>
          </w:tcPr>
          <w:p>
            <w:pPr>
              <w:tabs>
                <w:tab w:val="clear" w:pos="567"/>
                <w:tab w:val="left" w:pos="720"/>
              </w:tabs>
              <w:spacing w:line="240" w:lineRule="auto"/>
              <w:jc w:val="center"/>
              <w:textAlignment w:val="baseline"/>
            </w:pPr>
            <w:r>
              <w:rPr>
                <w:color w:val="000000"/>
              </w:rPr>
              <w:t>5 </w:t>
            </w:r>
          </w:p>
        </w:tc>
        <w:tc>
          <w:tcPr>
            <w:tcW w:w="1941" w:type="pct"/>
            <w:vAlign w:val="center"/>
            <w:hideMark/>
          </w:tcPr>
          <w:p>
            <w:pPr>
              <w:tabs>
                <w:tab w:val="clear" w:pos="567"/>
                <w:tab w:val="left" w:pos="720"/>
              </w:tabs>
              <w:spacing w:line="240" w:lineRule="auto"/>
              <w:jc w:val="center"/>
              <w:textAlignment w:val="baseline"/>
            </w:pPr>
            <w:r>
              <w:rPr>
                <w:color w:val="000000"/>
              </w:rPr>
              <w:t>109 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2 </w:t>
            </w:r>
          </w:p>
        </w:tc>
        <w:tc>
          <w:tcPr>
            <w:tcW w:w="1531" w:type="pct"/>
            <w:vAlign w:val="center"/>
            <w:hideMark/>
          </w:tcPr>
          <w:p>
            <w:pPr>
              <w:tabs>
                <w:tab w:val="clear" w:pos="567"/>
                <w:tab w:val="left" w:pos="720"/>
              </w:tabs>
              <w:spacing w:line="240" w:lineRule="auto"/>
              <w:jc w:val="center"/>
              <w:textAlignment w:val="baseline"/>
            </w:pPr>
            <w:r>
              <w:rPr>
                <w:color w:val="000000"/>
              </w:rPr>
              <w:t>5 </w:t>
            </w:r>
          </w:p>
        </w:tc>
        <w:tc>
          <w:tcPr>
            <w:tcW w:w="1941" w:type="pct"/>
            <w:vAlign w:val="center"/>
            <w:hideMark/>
          </w:tcPr>
          <w:p>
            <w:pPr>
              <w:tabs>
                <w:tab w:val="clear" w:pos="567"/>
                <w:tab w:val="left" w:pos="720"/>
              </w:tabs>
              <w:spacing w:line="240" w:lineRule="auto"/>
              <w:jc w:val="center"/>
              <w:textAlignment w:val="baseline"/>
            </w:pPr>
            <w:r>
              <w:rPr>
                <w:color w:val="000000"/>
              </w:rPr>
              <w:t>118 </w:t>
            </w:r>
          </w:p>
        </w:tc>
      </w:tr>
      <w:tr>
        <w:trPr>
          <w:trHeight w:val="255"/>
        </w:trPr>
        <w:tc>
          <w:tcPr>
            <w:tcW w:w="1528" w:type="pct"/>
            <w:vAlign w:val="center"/>
            <w:hideMark/>
          </w:tcPr>
          <w:p>
            <w:pPr>
              <w:tabs>
                <w:tab w:val="clear" w:pos="567"/>
                <w:tab w:val="left" w:pos="720"/>
              </w:tabs>
              <w:spacing w:line="240" w:lineRule="auto"/>
              <w:jc w:val="center"/>
              <w:textAlignment w:val="baseline"/>
            </w:pPr>
            <w:r>
              <w:rPr>
                <w:color w:val="000000"/>
              </w:rPr>
              <w:t>3 </w:t>
            </w:r>
          </w:p>
        </w:tc>
        <w:tc>
          <w:tcPr>
            <w:tcW w:w="1531" w:type="pct"/>
            <w:vAlign w:val="center"/>
            <w:hideMark/>
          </w:tcPr>
          <w:p>
            <w:pPr>
              <w:tabs>
                <w:tab w:val="clear" w:pos="567"/>
                <w:tab w:val="left" w:pos="720"/>
              </w:tabs>
              <w:spacing w:line="240" w:lineRule="auto"/>
              <w:jc w:val="center"/>
              <w:textAlignment w:val="baseline"/>
            </w:pPr>
            <w:r>
              <w:rPr>
                <w:color w:val="000000"/>
              </w:rPr>
              <w:t>5 </w:t>
            </w:r>
          </w:p>
        </w:tc>
        <w:tc>
          <w:tcPr>
            <w:tcW w:w="1941" w:type="pct"/>
            <w:vAlign w:val="center"/>
            <w:hideMark/>
          </w:tcPr>
          <w:p>
            <w:pPr>
              <w:tabs>
                <w:tab w:val="clear" w:pos="567"/>
                <w:tab w:val="left" w:pos="720"/>
              </w:tabs>
              <w:spacing w:line="240" w:lineRule="auto"/>
              <w:jc w:val="center"/>
              <w:textAlignment w:val="baseline"/>
            </w:pPr>
            <w:r>
              <w:rPr>
                <w:color w:val="000000"/>
              </w:rPr>
              <w:t>127 </w:t>
            </w:r>
          </w:p>
        </w:tc>
      </w:tr>
      <w:tr>
        <w:trPr>
          <w:trHeight w:val="60"/>
        </w:trPr>
        <w:tc>
          <w:tcPr>
            <w:tcW w:w="1528" w:type="pct"/>
            <w:vAlign w:val="center"/>
            <w:hideMark/>
          </w:tcPr>
          <w:p>
            <w:pPr>
              <w:tabs>
                <w:tab w:val="clear" w:pos="567"/>
                <w:tab w:val="left" w:pos="720"/>
              </w:tabs>
              <w:spacing w:line="240" w:lineRule="auto"/>
              <w:jc w:val="center"/>
              <w:textAlignment w:val="baseline"/>
            </w:pPr>
            <w:r>
              <w:rPr>
                <w:color w:val="000000"/>
              </w:rPr>
              <w:t>0 </w:t>
            </w:r>
          </w:p>
        </w:tc>
        <w:tc>
          <w:tcPr>
            <w:tcW w:w="1531" w:type="pct"/>
            <w:vAlign w:val="center"/>
            <w:hideMark/>
          </w:tcPr>
          <w:p>
            <w:pPr>
              <w:tabs>
                <w:tab w:val="clear" w:pos="567"/>
                <w:tab w:val="left" w:pos="720"/>
              </w:tabs>
              <w:spacing w:line="240" w:lineRule="auto"/>
              <w:jc w:val="center"/>
              <w:textAlignment w:val="baseline"/>
            </w:pPr>
            <w:r>
              <w:rPr>
                <w:color w:val="000000"/>
              </w:rPr>
              <w:t>6 </w:t>
            </w:r>
          </w:p>
        </w:tc>
        <w:tc>
          <w:tcPr>
            <w:tcW w:w="1941" w:type="pct"/>
            <w:vAlign w:val="center"/>
            <w:hideMark/>
          </w:tcPr>
          <w:p>
            <w:pPr>
              <w:tabs>
                <w:tab w:val="clear" w:pos="567"/>
                <w:tab w:val="left" w:pos="720"/>
              </w:tabs>
              <w:spacing w:line="240" w:lineRule="auto"/>
              <w:jc w:val="center"/>
              <w:textAlignment w:val="baseline"/>
            </w:pPr>
            <w:r>
              <w:rPr>
                <w:color w:val="000000"/>
              </w:rPr>
              <w:t>120 </w:t>
            </w:r>
          </w:p>
        </w:tc>
      </w:tr>
    </w:tbl>
    <w:p>
      <w:pPr>
        <w:numPr>
          <w:ilvl w:val="12"/>
          <w:numId w:val="0"/>
        </w:numPr>
        <w:tabs>
          <w:tab w:val="clear" w:pos="567"/>
          <w:tab w:val="left" w:pos="720"/>
        </w:tabs>
        <w:spacing w:line="240" w:lineRule="auto"/>
        <w:ind w:right="-29"/>
        <w:rPr>
          <w:szCs w:val="22"/>
        </w:rPr>
      </w:pPr>
    </w:p>
    <w:p>
      <w:pPr>
        <w:keepNext/>
        <w:keepLines/>
        <w:numPr>
          <w:ilvl w:val="12"/>
          <w:numId w:val="0"/>
        </w:numPr>
        <w:tabs>
          <w:tab w:val="clear" w:pos="567"/>
        </w:tabs>
        <w:spacing w:line="240" w:lineRule="auto"/>
        <w:rPr>
          <w:b/>
          <w:bCs/>
        </w:rPr>
      </w:pPr>
      <w:r>
        <w:rPr>
          <w:b/>
          <w:bCs/>
        </w:rPr>
        <w:t>Ha elfelejtette bevenni a Sephience-t</w:t>
      </w:r>
    </w:p>
    <w:p>
      <w:pPr>
        <w:numPr>
          <w:ilvl w:val="12"/>
          <w:numId w:val="0"/>
        </w:numPr>
        <w:tabs>
          <w:tab w:val="clear" w:pos="567"/>
        </w:tabs>
        <w:spacing w:line="240" w:lineRule="auto"/>
      </w:pPr>
      <w:r>
        <w:t>Ha elfelejtett bevenni egy adagot a megfelelő időpontban, akkor vegye be, amint eszébe jut ugyanazon a napon, vagy másnap, ahogy szokta.</w:t>
      </w:r>
    </w:p>
    <w:p>
      <w:pPr>
        <w:numPr>
          <w:ilvl w:val="12"/>
          <w:numId w:val="0"/>
        </w:numPr>
        <w:tabs>
          <w:tab w:val="clear" w:pos="567"/>
        </w:tabs>
        <w:spacing w:line="240" w:lineRule="auto"/>
      </w:pPr>
    </w:p>
    <w:p>
      <w:pPr>
        <w:numPr>
          <w:ilvl w:val="12"/>
          <w:numId w:val="0"/>
        </w:numPr>
        <w:tabs>
          <w:tab w:val="clear" w:pos="567"/>
        </w:tabs>
        <w:spacing w:line="240" w:lineRule="auto"/>
      </w:pPr>
      <w:r>
        <w:rPr>
          <w:b/>
          <w:bCs/>
        </w:rPr>
        <w:t xml:space="preserve">Ne </w:t>
      </w:r>
      <w:r>
        <w:t>vegyen be kétszeres adagot a kihagyott adag pótlására.</w:t>
      </w:r>
    </w:p>
    <w:p>
      <w:pPr>
        <w:numPr>
          <w:ilvl w:val="12"/>
          <w:numId w:val="0"/>
        </w:numPr>
        <w:tabs>
          <w:tab w:val="clear" w:pos="567"/>
        </w:tabs>
        <w:spacing w:line="240" w:lineRule="auto"/>
      </w:pPr>
    </w:p>
    <w:p>
      <w:pPr>
        <w:numPr>
          <w:ilvl w:val="12"/>
          <w:numId w:val="0"/>
        </w:numPr>
        <w:tabs>
          <w:tab w:val="clear" w:pos="567"/>
        </w:tabs>
        <w:spacing w:line="240" w:lineRule="auto"/>
        <w:rPr>
          <w:b/>
          <w:bCs/>
        </w:rPr>
      </w:pPr>
      <w:r>
        <w:rPr>
          <w:b/>
          <w:bCs/>
        </w:rPr>
        <w:t>Ha idő előtt abbahagyja a Sephience szedését</w:t>
      </w:r>
    </w:p>
    <w:p>
      <w:pPr>
        <w:numPr>
          <w:ilvl w:val="12"/>
          <w:numId w:val="0"/>
        </w:numPr>
        <w:tabs>
          <w:tab w:val="clear" w:pos="567"/>
        </w:tabs>
        <w:spacing w:line="240" w:lineRule="auto"/>
      </w:pPr>
      <w:r>
        <w:t>Ne hagyja abba a Sephience szedését anélkül, hogy orvosával előzetesen megbeszélte volna, mivel a fenilalanin szintje megemelkedhet a vérben.</w:t>
      </w:r>
    </w:p>
    <w:p>
      <w:pPr>
        <w:numPr>
          <w:ilvl w:val="12"/>
          <w:numId w:val="0"/>
        </w:numPr>
        <w:tabs>
          <w:tab w:val="clear" w:pos="567"/>
        </w:tabs>
        <w:spacing w:line="240" w:lineRule="auto"/>
      </w:pPr>
    </w:p>
    <w:p>
      <w:pPr>
        <w:numPr>
          <w:ilvl w:val="12"/>
          <w:numId w:val="0"/>
        </w:numPr>
        <w:tabs>
          <w:tab w:val="clear" w:pos="567"/>
        </w:tabs>
        <w:spacing w:line="240" w:lineRule="auto"/>
      </w:pPr>
      <w:r>
        <w:t>Ha bármilyen további kérdése van a gyógyszer alkalmazásával kapcsolatban, kérdezze meg kezelőorvosát vagy gyógyszerészét.</w:t>
      </w:r>
    </w:p>
    <w:p>
      <w:pPr>
        <w:numPr>
          <w:ilvl w:val="12"/>
          <w:numId w:val="0"/>
        </w:numPr>
        <w:tabs>
          <w:tab w:val="clear" w:pos="567"/>
        </w:tabs>
        <w:spacing w:line="240" w:lineRule="auto"/>
      </w:pPr>
    </w:p>
    <w:p>
      <w:pPr>
        <w:numPr>
          <w:ilvl w:val="12"/>
          <w:numId w:val="0"/>
        </w:numPr>
        <w:tabs>
          <w:tab w:val="clear" w:pos="567"/>
        </w:tabs>
        <w:spacing w:line="240" w:lineRule="auto"/>
      </w:pPr>
    </w:p>
    <w:p>
      <w:pPr>
        <w:numPr>
          <w:ilvl w:val="12"/>
          <w:numId w:val="0"/>
        </w:numPr>
        <w:tabs>
          <w:tab w:val="clear" w:pos="567"/>
        </w:tabs>
        <w:spacing w:line="240" w:lineRule="auto"/>
        <w:ind w:left="567" w:right="-2" w:hanging="567"/>
      </w:pPr>
      <w:r>
        <w:rPr>
          <w:b/>
          <w:bCs/>
          <w:szCs w:val="22"/>
        </w:rPr>
        <w:t>4.</w:t>
      </w:r>
      <w:r>
        <w:rPr>
          <w:b/>
          <w:bCs/>
          <w:szCs w:val="22"/>
        </w:rPr>
        <w:tab/>
        <w:t>Lehetséges mellékhatások</w:t>
      </w:r>
    </w:p>
    <w:p>
      <w:pPr>
        <w:numPr>
          <w:ilvl w:val="12"/>
          <w:numId w:val="0"/>
        </w:numPr>
        <w:tabs>
          <w:tab w:val="clear" w:pos="567"/>
        </w:tabs>
        <w:spacing w:line="240" w:lineRule="auto"/>
      </w:pPr>
    </w:p>
    <w:p>
      <w:pPr>
        <w:numPr>
          <w:ilvl w:val="12"/>
          <w:numId w:val="0"/>
        </w:numPr>
        <w:tabs>
          <w:tab w:val="clear" w:pos="567"/>
          <w:tab w:val="left" w:pos="720"/>
        </w:tabs>
        <w:spacing w:line="240" w:lineRule="auto"/>
        <w:ind w:right="-29"/>
        <w:rPr>
          <w:szCs w:val="22"/>
        </w:rPr>
      </w:pPr>
      <w:r>
        <w:rPr>
          <w:szCs w:val="22"/>
        </w:rPr>
        <w:t>Mint minden gyógyszer, így ez a gyógyszer is okozhat mellékhatásokat, amelyek azonban nem mindenkinél jelentkeznek.</w:t>
      </w:r>
    </w:p>
    <w:p>
      <w:pPr>
        <w:numPr>
          <w:ilvl w:val="12"/>
          <w:numId w:val="0"/>
        </w:numPr>
        <w:tabs>
          <w:tab w:val="clear" w:pos="567"/>
          <w:tab w:val="left" w:pos="720"/>
        </w:tabs>
        <w:spacing w:line="240" w:lineRule="auto"/>
        <w:ind w:right="-29"/>
        <w:rPr>
          <w:szCs w:val="22"/>
        </w:rPr>
      </w:pPr>
    </w:p>
    <w:p>
      <w:pPr>
        <w:numPr>
          <w:ilvl w:val="12"/>
          <w:numId w:val="0"/>
        </w:numPr>
        <w:tabs>
          <w:tab w:val="clear" w:pos="567"/>
          <w:tab w:val="left" w:pos="720"/>
        </w:tabs>
        <w:spacing w:line="240" w:lineRule="auto"/>
        <w:ind w:right="-29"/>
        <w:rPr>
          <w:b/>
          <w:bCs/>
          <w:szCs w:val="22"/>
        </w:rPr>
      </w:pPr>
      <w:r>
        <w:rPr>
          <w:b/>
          <w:bCs/>
          <w:szCs w:val="22"/>
        </w:rPr>
        <w:t xml:space="preserve">Nagyon gyakori mellékhatások </w:t>
      </w:r>
      <w:r>
        <w:rPr>
          <w:szCs w:val="22"/>
        </w:rPr>
        <w:t>(10 beteg közül több mint egy beteget érinthetnek):</w:t>
      </w:r>
    </w:p>
    <w:p>
      <w:pPr>
        <w:pStyle w:val="ListParagraph"/>
        <w:numPr>
          <w:ilvl w:val="0"/>
          <w:numId w:val="32"/>
        </w:numPr>
        <w:tabs>
          <w:tab w:val="clear" w:pos="567"/>
        </w:tabs>
        <w:spacing w:line="240" w:lineRule="auto"/>
        <w:ind w:left="567" w:hanging="567"/>
        <w:rPr>
          <w:szCs w:val="22"/>
        </w:rPr>
      </w:pPr>
      <w:r>
        <w:rPr>
          <w:szCs w:val="22"/>
        </w:rPr>
        <w:t>felső légúti (orr- és torok-) fertőzés;</w:t>
      </w:r>
    </w:p>
    <w:p>
      <w:pPr>
        <w:pStyle w:val="ListParagraph"/>
        <w:numPr>
          <w:ilvl w:val="0"/>
          <w:numId w:val="32"/>
        </w:numPr>
        <w:tabs>
          <w:tab w:val="clear" w:pos="567"/>
        </w:tabs>
        <w:spacing w:line="240" w:lineRule="auto"/>
        <w:ind w:left="567" w:hanging="567"/>
        <w:rPr>
          <w:szCs w:val="22"/>
        </w:rPr>
      </w:pPr>
      <w:r>
        <w:rPr>
          <w:szCs w:val="22"/>
        </w:rPr>
        <w:t>fejfájás;</w:t>
      </w:r>
    </w:p>
    <w:p>
      <w:pPr>
        <w:pStyle w:val="ListParagraph"/>
        <w:numPr>
          <w:ilvl w:val="0"/>
          <w:numId w:val="32"/>
        </w:numPr>
        <w:tabs>
          <w:tab w:val="clear" w:pos="567"/>
        </w:tabs>
        <w:spacing w:line="240" w:lineRule="auto"/>
        <w:ind w:left="567" w:hanging="567"/>
        <w:rPr>
          <w:szCs w:val="22"/>
        </w:rPr>
      </w:pPr>
      <w:r>
        <w:rPr>
          <w:szCs w:val="22"/>
        </w:rPr>
        <w:t>hasmenés;</w:t>
      </w:r>
    </w:p>
    <w:p>
      <w:pPr>
        <w:pStyle w:val="ListParagraph"/>
        <w:numPr>
          <w:ilvl w:val="0"/>
          <w:numId w:val="32"/>
        </w:numPr>
        <w:tabs>
          <w:tab w:val="clear" w:pos="567"/>
        </w:tabs>
        <w:spacing w:line="240" w:lineRule="auto"/>
        <w:ind w:left="567" w:hanging="567"/>
        <w:rPr>
          <w:szCs w:val="22"/>
        </w:rPr>
      </w:pPr>
      <w:r>
        <w:rPr>
          <w:szCs w:val="22"/>
        </w:rPr>
        <w:t>hasfájás.</w:t>
      </w:r>
    </w:p>
    <w:p>
      <w:pPr>
        <w:tabs>
          <w:tab w:val="clear" w:pos="567"/>
          <w:tab w:val="left" w:pos="720"/>
        </w:tabs>
        <w:spacing w:line="240" w:lineRule="auto"/>
        <w:ind w:right="-29"/>
        <w:rPr>
          <w:szCs w:val="22"/>
        </w:rPr>
      </w:pPr>
    </w:p>
    <w:p>
      <w:pPr>
        <w:tabs>
          <w:tab w:val="clear" w:pos="567"/>
          <w:tab w:val="left" w:pos="720"/>
        </w:tabs>
        <w:spacing w:line="240" w:lineRule="auto"/>
        <w:ind w:right="-29"/>
        <w:rPr>
          <w:szCs w:val="22"/>
        </w:rPr>
      </w:pPr>
      <w:r>
        <w:rPr>
          <w:b/>
          <w:bCs/>
          <w:szCs w:val="22"/>
        </w:rPr>
        <w:t xml:space="preserve">Gyakori mellékhatások </w:t>
      </w:r>
      <w:r>
        <w:rPr>
          <w:szCs w:val="22"/>
        </w:rPr>
        <w:t>(10 beteg közül legfeljebb egy beteget érinthetnek):</w:t>
      </w:r>
    </w:p>
    <w:p>
      <w:pPr>
        <w:pStyle w:val="ListParagraph"/>
        <w:numPr>
          <w:ilvl w:val="0"/>
          <w:numId w:val="33"/>
        </w:numPr>
        <w:tabs>
          <w:tab w:val="clear" w:pos="567"/>
        </w:tabs>
        <w:spacing w:line="240" w:lineRule="auto"/>
        <w:rPr>
          <w:szCs w:val="22"/>
        </w:rPr>
      </w:pPr>
      <w:r>
        <w:rPr>
          <w:szCs w:val="22"/>
        </w:rPr>
        <w:t>szokatlan színű széklet;</w:t>
      </w:r>
    </w:p>
    <w:p>
      <w:pPr>
        <w:pStyle w:val="ListParagraph"/>
        <w:numPr>
          <w:ilvl w:val="0"/>
          <w:numId w:val="33"/>
        </w:numPr>
        <w:tabs>
          <w:tab w:val="clear" w:pos="567"/>
        </w:tabs>
        <w:spacing w:line="240" w:lineRule="auto"/>
        <w:rPr>
          <w:szCs w:val="22"/>
        </w:rPr>
      </w:pPr>
      <w:r>
        <w:rPr>
          <w:szCs w:val="22"/>
        </w:rPr>
        <w:t>alacsony fenilalaninszint (egy esszenciális aminosav) a vérben.</w:t>
      </w:r>
    </w:p>
    <w:p>
      <w:pPr>
        <w:tabs>
          <w:tab w:val="clear" w:pos="567"/>
          <w:tab w:val="left" w:pos="720"/>
        </w:tabs>
        <w:spacing w:line="240" w:lineRule="auto"/>
        <w:ind w:right="-2"/>
      </w:pPr>
    </w:p>
    <w:p>
      <w:pPr>
        <w:keepNext/>
        <w:numPr>
          <w:ilvl w:val="12"/>
          <w:numId w:val="0"/>
        </w:numPr>
        <w:spacing w:line="240" w:lineRule="auto"/>
        <w:rPr>
          <w:b/>
          <w:szCs w:val="22"/>
        </w:rPr>
      </w:pPr>
      <w:r>
        <w:rPr>
          <w:b/>
          <w:bCs/>
          <w:szCs w:val="22"/>
        </w:rPr>
        <w:t>Mellékhatások bejelentése</w:t>
      </w:r>
      <w:r>
        <w:rPr>
          <w:b/>
          <w:szCs w:val="22"/>
        </w:rPr>
        <w:fldChar w:fldCharType="begin"/>
      </w:r>
      <w:r>
        <w:rPr>
          <w:b/>
          <w:szCs w:val="22"/>
        </w:rPr>
        <w:instrText xml:space="preserve"> DOCVARIABLE vault_nd_07007872-92e8-4fac-a151-e94d5f5b213d \* MERGEFORMAT </w:instrText>
      </w:r>
      <w:r>
        <w:rPr>
          <w:b/>
          <w:szCs w:val="22"/>
        </w:rPr>
        <w:fldChar w:fldCharType="separate"/>
      </w:r>
      <w:r>
        <w:rPr>
          <w:b/>
          <w:bCs/>
          <w:szCs w:val="22"/>
        </w:rPr>
        <w:t xml:space="preserve"> </w:t>
      </w:r>
      <w:r>
        <w:rPr>
          <w:b/>
          <w:szCs w:val="22"/>
        </w:rPr>
        <w:fldChar w:fldCharType="end"/>
      </w:r>
    </w:p>
    <w:p>
      <w:pPr>
        <w:spacing w:line="240" w:lineRule="auto"/>
        <w:ind w:right="-2"/>
      </w:pPr>
      <w:r>
        <w:t xml:space="preserve">Ha Önnél bármilyen mellékhatás jelentkezik, tájékoztassa </w:t>
      </w:r>
      <w:r>
        <w:rPr>
          <w:szCs w:val="22"/>
        </w:rPr>
        <w:t>kezelőorvosát</w:t>
      </w:r>
      <w:r>
        <w:t xml:space="preserve"> vagy gyógyszerészét. Ez a betegtájékoztatóban fel nem sorolt bármilyen lehetséges mellékhatásra is vonatkozik.</w:t>
      </w:r>
      <w:r>
        <w:rPr>
          <w:szCs w:val="22"/>
        </w:rPr>
        <w:t xml:space="preserve"> </w:t>
      </w:r>
      <w:r>
        <w:t xml:space="preserve">A mellékhatásokat közvetlenül </w:t>
      </w:r>
      <w:r>
        <w:rPr>
          <w:szCs w:val="22"/>
        </w:rPr>
        <w:t xml:space="preserve">a hatóság részére </w:t>
      </w:r>
      <w:r>
        <w:t xml:space="preserve">is bejelentheti az </w:t>
      </w:r>
      <w:hyperlink r:id="rId14" w:history="1">
        <w:r>
          <w:rPr>
            <w:color w:val="0000FF"/>
            <w:szCs w:val="22"/>
            <w:highlight w:val="lightGray"/>
            <w:u w:val="single"/>
          </w:rPr>
          <w:t>V. függelékben</w:t>
        </w:r>
      </w:hyperlink>
      <w:r>
        <w:rPr>
          <w:highlight w:val="lightGray"/>
        </w:rPr>
        <w:t xml:space="preserve"> található</w:t>
      </w:r>
      <w:r>
        <w:rPr>
          <w:szCs w:val="22"/>
          <w:highlight w:val="lightGray"/>
        </w:rPr>
        <w:t xml:space="preserve"> elérhetőségeken keresztül</w:t>
      </w:r>
      <w:r>
        <w:rPr>
          <w:szCs w:val="22"/>
        </w:rPr>
        <w:t>.</w:t>
      </w:r>
      <w:r>
        <w:t xml:space="preserve"> A mellékhatások bejelentésével Ön is hozzájárulhat </w:t>
      </w:r>
      <w:r>
        <w:rPr>
          <w:szCs w:val="22"/>
        </w:rPr>
        <w:t xml:space="preserve">ahhoz, hogy minél több információ álljon rendelkezésre </w:t>
      </w:r>
      <w:r>
        <w:t xml:space="preserve">a gyógyszer </w:t>
      </w:r>
      <w:r>
        <w:rPr>
          <w:szCs w:val="22"/>
        </w:rPr>
        <w:t>biztonságos alkalmazásával kapcsolatban</w:t>
      </w:r>
      <w:r>
        <w:t>.</w:t>
      </w:r>
    </w:p>
    <w:p>
      <w:pPr>
        <w:autoSpaceDE w:val="0"/>
        <w:autoSpaceDN w:val="0"/>
        <w:adjustRightInd w:val="0"/>
        <w:spacing w:line="240" w:lineRule="auto"/>
      </w:pPr>
    </w:p>
    <w:p>
      <w:pPr>
        <w:autoSpaceDE w:val="0"/>
        <w:autoSpaceDN w:val="0"/>
        <w:adjustRightInd w:val="0"/>
        <w:spacing w:line="240" w:lineRule="auto"/>
      </w:pPr>
    </w:p>
    <w:p>
      <w:pPr>
        <w:keepNext/>
        <w:numPr>
          <w:ilvl w:val="12"/>
          <w:numId w:val="0"/>
        </w:numPr>
        <w:spacing w:line="240" w:lineRule="auto"/>
        <w:ind w:left="567" w:hanging="567"/>
        <w:rPr>
          <w:b/>
        </w:rPr>
      </w:pPr>
      <w:r>
        <w:rPr>
          <w:b/>
          <w:bCs/>
          <w:szCs w:val="22"/>
        </w:rPr>
        <w:t>5.</w:t>
      </w:r>
      <w:r>
        <w:rPr>
          <w:b/>
          <w:bCs/>
          <w:szCs w:val="22"/>
        </w:rPr>
        <w:tab/>
        <w:t xml:space="preserve">Hogyan </w:t>
      </w:r>
      <w:r>
        <w:rPr>
          <w:b/>
          <w:bCs/>
        </w:rPr>
        <w:t>kell a Sephience-t tárolni?</w:t>
      </w:r>
    </w:p>
    <w:p>
      <w:pPr>
        <w:keepNext/>
        <w:numPr>
          <w:ilvl w:val="12"/>
          <w:numId w:val="0"/>
        </w:numPr>
        <w:tabs>
          <w:tab w:val="clear" w:pos="567"/>
          <w:tab w:val="left" w:pos="720"/>
        </w:tabs>
        <w:spacing w:line="240" w:lineRule="auto"/>
      </w:pPr>
    </w:p>
    <w:p>
      <w:pPr>
        <w:numPr>
          <w:ilvl w:val="12"/>
          <w:numId w:val="0"/>
        </w:numPr>
        <w:tabs>
          <w:tab w:val="clear" w:pos="567"/>
          <w:tab w:val="left" w:pos="720"/>
        </w:tabs>
        <w:spacing w:line="240" w:lineRule="auto"/>
        <w:ind w:right="-2"/>
      </w:pPr>
      <w:r>
        <w:rPr>
          <w:szCs w:val="22"/>
        </w:rPr>
        <w:t>A gyógyszer gyermekektől elzárva tartandó!</w:t>
      </w:r>
    </w:p>
    <w:p>
      <w:pPr>
        <w:numPr>
          <w:ilvl w:val="12"/>
          <w:numId w:val="0"/>
        </w:numPr>
        <w:tabs>
          <w:tab w:val="clear" w:pos="567"/>
          <w:tab w:val="left" w:pos="720"/>
        </w:tabs>
        <w:spacing w:line="240" w:lineRule="auto"/>
        <w:ind w:right="-2"/>
      </w:pPr>
    </w:p>
    <w:p>
      <w:pPr>
        <w:tabs>
          <w:tab w:val="clear" w:pos="567"/>
          <w:tab w:val="left" w:pos="720"/>
        </w:tabs>
        <w:spacing w:line="240" w:lineRule="auto"/>
        <w:ind w:right="-2"/>
        <w:rPr>
          <w:szCs w:val="22"/>
        </w:rPr>
      </w:pPr>
      <w:r>
        <w:rPr>
          <w:szCs w:val="22"/>
        </w:rPr>
        <w:t xml:space="preserve">A tasakon és a dobozon feltüntetett lejárati idő </w:t>
      </w:r>
      <w:r>
        <w:t>után ne szedje ezt a gyógyszert</w:t>
      </w:r>
      <w:r>
        <w:rPr>
          <w:szCs w:val="22"/>
        </w:rPr>
        <w:t>. A lejárati idő az adott hónap utolsó napjára vonatkozik.</w:t>
      </w:r>
    </w:p>
    <w:p>
      <w:pPr>
        <w:tabs>
          <w:tab w:val="clear" w:pos="567"/>
          <w:tab w:val="left" w:pos="720"/>
        </w:tabs>
        <w:spacing w:line="240" w:lineRule="auto"/>
        <w:ind w:right="-2"/>
      </w:pPr>
    </w:p>
    <w:p>
      <w:pPr>
        <w:numPr>
          <w:ilvl w:val="12"/>
          <w:numId w:val="0"/>
        </w:numPr>
        <w:tabs>
          <w:tab w:val="clear" w:pos="567"/>
          <w:tab w:val="left" w:pos="720"/>
        </w:tabs>
        <w:spacing w:line="240" w:lineRule="auto"/>
        <w:ind w:right="-2"/>
        <w:rPr>
          <w:szCs w:val="22"/>
        </w:rPr>
      </w:pPr>
      <w:r>
        <w:rPr>
          <w:noProof/>
        </w:rPr>
        <w:t>Ez a gyógyszer különleges tárolási hőmérsékletet nem igényel</w:t>
      </w:r>
      <w:r>
        <w:rPr>
          <w:szCs w:val="22"/>
        </w:rPr>
        <w:t>.</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pPr>
      <w:r>
        <w:rPr>
          <w:szCs w:val="22"/>
        </w:rPr>
        <w:t>A fénytől való védelem érdekében az eredeti csomagolásban tárolandó.</w:t>
      </w:r>
    </w:p>
    <w:p>
      <w:pPr>
        <w:numPr>
          <w:ilvl w:val="12"/>
          <w:numId w:val="0"/>
        </w:numPr>
        <w:tabs>
          <w:tab w:val="clear" w:pos="567"/>
          <w:tab w:val="left" w:pos="720"/>
        </w:tabs>
        <w:spacing w:line="240" w:lineRule="auto"/>
        <w:ind w:right="-2"/>
      </w:pPr>
    </w:p>
    <w:p>
      <w:pPr>
        <w:numPr>
          <w:ilvl w:val="12"/>
          <w:numId w:val="0"/>
        </w:numPr>
        <w:tabs>
          <w:tab w:val="clear" w:pos="567"/>
          <w:tab w:val="left" w:pos="720"/>
        </w:tabs>
        <w:spacing w:line="240" w:lineRule="auto"/>
        <w:ind w:right="-2"/>
      </w:pPr>
      <w:r>
        <w:rPr>
          <w:szCs w:val="22"/>
        </w:rPr>
        <w:t xml:space="preserve">A gyógyszer összekeverése után azt azonnal vegye be. </w:t>
      </w:r>
      <w:bookmarkStart w:id="17" w:name="_Hlk158714384"/>
      <w:r>
        <w:rPr>
          <w:szCs w:val="22"/>
        </w:rPr>
        <w:t>Ha nem így jár el, a keverék legfeljebb 24 óráig tárolható hűtőben (2 °C–8 °C-on), vagy 6 órán át 25 °C alatt.</w:t>
      </w:r>
      <w:bookmarkEnd w:id="17"/>
    </w:p>
    <w:p>
      <w:pPr>
        <w:numPr>
          <w:ilvl w:val="12"/>
          <w:numId w:val="0"/>
        </w:numPr>
        <w:tabs>
          <w:tab w:val="clear" w:pos="567"/>
          <w:tab w:val="left" w:pos="720"/>
        </w:tabs>
        <w:spacing w:line="240" w:lineRule="auto"/>
        <w:ind w:right="-2"/>
      </w:pPr>
    </w:p>
    <w:p>
      <w:pPr>
        <w:numPr>
          <w:ilvl w:val="12"/>
          <w:numId w:val="0"/>
        </w:numPr>
        <w:tabs>
          <w:tab w:val="clear" w:pos="567"/>
        </w:tabs>
        <w:spacing w:line="240" w:lineRule="auto"/>
        <w:ind w:right="-2"/>
      </w:pPr>
      <w:r>
        <w:t>Semmilyen gyógyszert ne dobjon a szennyvízbe vagy a háztartási hulladékba. Kérdezze meg gyógyszerészét, hogy mit tegyen a már nem használt gyógyszereivel. Ezek az intézkedések elősegítik a környezet védelmét.</w:t>
      </w:r>
    </w:p>
    <w:p>
      <w:pPr>
        <w:numPr>
          <w:ilvl w:val="12"/>
          <w:numId w:val="0"/>
        </w:numPr>
        <w:tabs>
          <w:tab w:val="clear" w:pos="567"/>
        </w:tabs>
        <w:spacing w:line="240" w:lineRule="auto"/>
        <w:ind w:right="-2"/>
      </w:pPr>
    </w:p>
    <w:p>
      <w:pPr>
        <w:numPr>
          <w:ilvl w:val="12"/>
          <w:numId w:val="0"/>
        </w:numPr>
        <w:tabs>
          <w:tab w:val="clear" w:pos="567"/>
        </w:tabs>
        <w:spacing w:line="240" w:lineRule="auto"/>
        <w:ind w:right="-2"/>
      </w:pPr>
    </w:p>
    <w:p>
      <w:pPr>
        <w:keepNext/>
        <w:numPr>
          <w:ilvl w:val="12"/>
          <w:numId w:val="0"/>
        </w:numPr>
        <w:spacing w:line="240" w:lineRule="auto"/>
        <w:ind w:left="567" w:right="-2" w:hanging="567"/>
        <w:rPr>
          <w:b/>
        </w:rPr>
      </w:pPr>
      <w:r>
        <w:rPr>
          <w:b/>
          <w:bCs/>
          <w:szCs w:val="22"/>
        </w:rPr>
        <w:t>6.</w:t>
      </w:r>
      <w:r>
        <w:rPr>
          <w:b/>
          <w:bCs/>
          <w:szCs w:val="22"/>
        </w:rPr>
        <w:tab/>
        <w:t>A csomagolás tartalma és egyéb információk</w:t>
      </w:r>
    </w:p>
    <w:p>
      <w:pPr>
        <w:keepNext/>
        <w:numPr>
          <w:ilvl w:val="12"/>
          <w:numId w:val="0"/>
        </w:numPr>
        <w:tabs>
          <w:tab w:val="clear" w:pos="567"/>
          <w:tab w:val="left" w:pos="720"/>
        </w:tabs>
        <w:spacing w:line="240" w:lineRule="auto"/>
      </w:pPr>
    </w:p>
    <w:p>
      <w:pPr>
        <w:keepNext/>
        <w:numPr>
          <w:ilvl w:val="12"/>
          <w:numId w:val="0"/>
        </w:numPr>
        <w:tabs>
          <w:tab w:val="clear" w:pos="567"/>
          <w:tab w:val="left" w:pos="720"/>
        </w:tabs>
        <w:spacing w:line="240" w:lineRule="auto"/>
        <w:ind w:right="-2"/>
        <w:rPr>
          <w:b/>
        </w:rPr>
      </w:pPr>
      <w:r>
        <w:rPr>
          <w:b/>
          <w:bCs/>
          <w:szCs w:val="22"/>
        </w:rPr>
        <w:t>Mit tartalmaz a Sephience?</w:t>
      </w:r>
    </w:p>
    <w:p>
      <w:pPr>
        <w:keepNext/>
        <w:numPr>
          <w:ilvl w:val="0"/>
          <w:numId w:val="27"/>
        </w:numPr>
        <w:tabs>
          <w:tab w:val="clear" w:pos="567"/>
          <w:tab w:val="left" w:pos="720"/>
        </w:tabs>
        <w:spacing w:line="240" w:lineRule="auto"/>
        <w:ind w:left="567" w:right="-2" w:hanging="567"/>
        <w:rPr>
          <w:i/>
        </w:rPr>
      </w:pPr>
      <w:r>
        <w:t>A készítmény hatóanyaga</w:t>
      </w:r>
      <w:r>
        <w:rPr>
          <w:szCs w:val="22"/>
        </w:rPr>
        <w:t xml:space="preserve"> a szepiapterin. 250 mg vagy 1000 mg szepiapterint tartalmaz tasakonként.</w:t>
      </w:r>
    </w:p>
    <w:p>
      <w:pPr>
        <w:keepNext/>
        <w:numPr>
          <w:ilvl w:val="0"/>
          <w:numId w:val="27"/>
        </w:numPr>
        <w:tabs>
          <w:tab w:val="clear" w:pos="567"/>
          <w:tab w:val="left" w:pos="720"/>
        </w:tabs>
        <w:spacing w:line="240" w:lineRule="auto"/>
        <w:ind w:left="567" w:right="-2" w:hanging="567"/>
      </w:pPr>
      <w:r>
        <w:rPr>
          <w:szCs w:val="22"/>
        </w:rPr>
        <w:t>Egyéb összetevők: mikrokristályos cellulóz (E460), izomaltitol (E953), mannit (E421), kroszkarmellóz-nátrium (E468), xantángumi (E415), vízmentes kolloidos szilícium-dioxid vagy kolloidos szilícium-dioxid (E551), szukralóz (E955) és magnézium-sztearát (E470). Az izomaltitollal (E953) és nátriummal kapcsolatos további információkért lásd a 2. pontot.</w:t>
      </w:r>
    </w:p>
    <w:p>
      <w:pPr>
        <w:tabs>
          <w:tab w:val="clear" w:pos="567"/>
          <w:tab w:val="left" w:pos="720"/>
        </w:tabs>
        <w:spacing w:line="240" w:lineRule="auto"/>
        <w:ind w:right="-2"/>
      </w:pPr>
    </w:p>
    <w:p>
      <w:pPr>
        <w:keepNext/>
        <w:keepLines/>
        <w:spacing w:line="240" w:lineRule="auto"/>
      </w:pPr>
      <w:r>
        <w:rPr>
          <w:b/>
          <w:bCs/>
          <w:szCs w:val="22"/>
        </w:rPr>
        <w:t>Milyen a Sephience külleme és mit tartalmaz a csomagolás?</w:t>
      </w:r>
    </w:p>
    <w:p>
      <w:pPr>
        <w:keepNext/>
        <w:keepLines/>
        <w:spacing w:line="240" w:lineRule="auto"/>
      </w:pPr>
      <w:r>
        <w:rPr>
          <w:bCs/>
          <w:szCs w:val="22"/>
        </w:rPr>
        <w:t>A belsőleges por sárga-narancssárga színű. A por 250 mg vagy 1000 mg szepiapterint tartalmazó, egyszer használatos tasakokba van töltve.</w:t>
      </w:r>
      <w:r>
        <w:fldChar w:fldCharType="begin"/>
      </w:r>
      <w:r>
        <w:instrText xml:space="preserve"> DOCVARIABLE vault_nd_078bbb48-d3b1-4042-84d9-553b27238a46 \* MERGEFORMAT </w:instrText>
      </w:r>
      <w:r>
        <w:fldChar w:fldCharType="separate"/>
      </w:r>
      <w:r>
        <w:rPr>
          <w:bCs/>
          <w:szCs w:val="22"/>
        </w:rPr>
        <w:t xml:space="preserve"> </w:t>
      </w:r>
      <w:r>
        <w:rPr>
          <w:bCs/>
          <w:szCs w:val="22"/>
        </w:rPr>
        <w:fldChar w:fldCharType="end"/>
      </w:r>
    </w:p>
    <w:p>
      <w:pPr>
        <w:spacing w:line="240" w:lineRule="auto"/>
      </w:pPr>
    </w:p>
    <w:p>
      <w:pPr>
        <w:spacing w:line="240" w:lineRule="auto"/>
      </w:pPr>
      <w:r>
        <w:rPr>
          <w:szCs w:val="22"/>
        </w:rPr>
        <w:t>A Sephience 30, 250 vagy 1000 mg-os tasakot tartalmazó kartondobozokban kapható.</w:t>
      </w:r>
      <w:r>
        <w:fldChar w:fldCharType="begin"/>
      </w:r>
      <w:r>
        <w:instrText xml:space="preserve"> DOCVARIABLE vault_nd_4c265125-cb58-418b-a331-13a37b36e03b \* MERGEFORMAT </w:instrText>
      </w:r>
      <w:r>
        <w:fldChar w:fldCharType="separate"/>
      </w:r>
      <w:r>
        <w:rPr>
          <w:szCs w:val="22"/>
        </w:rPr>
        <w:t xml:space="preserve"> </w:t>
      </w:r>
      <w:r>
        <w:rPr>
          <w:szCs w:val="22"/>
        </w:rPr>
        <w:fldChar w:fldCharType="end"/>
      </w:r>
    </w:p>
    <w:p>
      <w:pPr>
        <w:spacing w:line="240" w:lineRule="auto"/>
      </w:pPr>
    </w:p>
    <w:p>
      <w:pPr>
        <w:numPr>
          <w:ilvl w:val="12"/>
          <w:numId w:val="0"/>
        </w:numPr>
        <w:tabs>
          <w:tab w:val="clear" w:pos="567"/>
          <w:tab w:val="left" w:pos="720"/>
        </w:tabs>
        <w:spacing w:line="240" w:lineRule="auto"/>
        <w:ind w:right="-2"/>
        <w:rPr>
          <w:b/>
        </w:rPr>
      </w:pPr>
      <w:r>
        <w:rPr>
          <w:b/>
          <w:bCs/>
          <w:szCs w:val="22"/>
        </w:rPr>
        <w:t>A forgalomba hozatali engedély jogosultja és a gyártó</w:t>
      </w:r>
    </w:p>
    <w:p>
      <w:pPr>
        <w:spacing w:line="240" w:lineRule="auto"/>
      </w:pPr>
      <w:r>
        <w:t>PTC Therapeutics International Limited</w:t>
      </w:r>
    </w:p>
    <w:p>
      <w:pPr>
        <w:spacing w:line="240" w:lineRule="auto"/>
      </w:pPr>
      <w:bookmarkStart w:id="18" w:name="_Hlk178839270"/>
      <w:r>
        <w:t>Unit 1, 52-55 Sir John Rogerson’s Quay</w:t>
      </w:r>
    </w:p>
    <w:p>
      <w:pPr>
        <w:spacing w:line="240" w:lineRule="auto"/>
      </w:pPr>
      <w:r>
        <w:t>Dublin 2, D02 NA07</w:t>
      </w:r>
    </w:p>
    <w:bookmarkEnd w:id="18"/>
    <w:p>
      <w:pPr>
        <w:spacing w:line="240" w:lineRule="auto"/>
        <w:rPr>
          <w:szCs w:val="22"/>
        </w:rPr>
      </w:pPr>
      <w:r>
        <w:rPr>
          <w:szCs w:val="22"/>
        </w:rPr>
        <w:t>Írország</w:t>
      </w:r>
    </w:p>
    <w:p>
      <w:pPr>
        <w:numPr>
          <w:ilvl w:val="12"/>
          <w:numId w:val="0"/>
        </w:numPr>
        <w:tabs>
          <w:tab w:val="clear" w:pos="567"/>
          <w:tab w:val="left" w:pos="720"/>
        </w:tabs>
        <w:spacing w:line="240" w:lineRule="auto"/>
        <w:ind w:right="-2"/>
        <w:rPr>
          <w:szCs w:val="22"/>
        </w:rPr>
      </w:pPr>
    </w:p>
    <w:p>
      <w:pPr>
        <w:spacing w:line="240" w:lineRule="auto"/>
      </w:pPr>
      <w:r>
        <w:rPr>
          <w:szCs w:val="22"/>
        </w:rPr>
        <w:t>A készítményhez kapcsolódó további kérdéseivel forduljon a forgalomba hozatali engedély jogosultjának helyi képviseletéhez:</w:t>
      </w:r>
    </w:p>
    <w:p>
      <w:pPr>
        <w:spacing w:line="240" w:lineRule="auto"/>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spacing w:line="240" w:lineRule="auto"/>
              <w:ind w:right="34"/>
              <w:rPr>
                <w:szCs w:val="22"/>
                <w:lang w:eastAsia="en-GB"/>
              </w:rPr>
            </w:pPr>
            <w:r>
              <w:rPr>
                <w:b/>
                <w:bCs/>
                <w:szCs w:val="22"/>
                <w:lang w:eastAsia="en-GB"/>
              </w:rPr>
              <w:t>AT, BE, BG, CY, CZ, DK, DE, EE, EL, ES, HR, HU, IE, IS, IT, LT, LU, LV, MT, NL, NO, PL, PT, RO, SI, SK, FI, SE</w:t>
            </w:r>
          </w:p>
          <w:p>
            <w:pPr>
              <w:spacing w:line="240" w:lineRule="auto"/>
              <w:ind w:right="34"/>
            </w:pPr>
            <w:r>
              <w:t xml:space="preserve">PTC Therapeutics International Ltd. (Ireland) </w:t>
            </w:r>
          </w:p>
          <w:p>
            <w:pPr>
              <w:spacing w:line="240" w:lineRule="auto"/>
              <w:ind w:right="34"/>
            </w:pPr>
            <w:r>
              <w:t xml:space="preserve">Tel: +353 (0)1 447 5165 </w:t>
            </w:r>
          </w:p>
          <w:p>
            <w:pPr>
              <w:spacing w:line="240" w:lineRule="auto"/>
              <w:ind w:right="34"/>
              <w:rPr>
                <w:szCs w:val="22"/>
                <w:lang w:eastAsia="en-GB"/>
              </w:rPr>
            </w:pPr>
            <w:r>
              <w:rPr>
                <w:color w:val="0000FF"/>
              </w:rPr>
              <w:t>medinfo@ptcbio.com</w:t>
            </w:r>
          </w:p>
        </w:tc>
        <w:tc>
          <w:tcPr>
            <w:tcW w:w="4678" w:type="dxa"/>
          </w:tcPr>
          <w:p>
            <w:pPr>
              <w:autoSpaceDE w:val="0"/>
              <w:autoSpaceDN w:val="0"/>
              <w:adjustRightInd w:val="0"/>
              <w:spacing w:line="240" w:lineRule="auto"/>
              <w:rPr>
                <w:b/>
                <w:szCs w:val="22"/>
                <w:lang w:eastAsia="en-GB"/>
              </w:rPr>
            </w:pPr>
            <w:r>
              <w:rPr>
                <w:b/>
                <w:bCs/>
                <w:szCs w:val="22"/>
                <w:lang w:eastAsia="en-GB"/>
              </w:rPr>
              <w:t>FR</w:t>
            </w:r>
          </w:p>
          <w:p>
            <w:pPr>
              <w:autoSpaceDE w:val="0"/>
              <w:autoSpaceDN w:val="0"/>
              <w:adjustRightInd w:val="0"/>
              <w:spacing w:line="240" w:lineRule="auto"/>
            </w:pPr>
            <w:r>
              <w:t xml:space="preserve">PTC Therapeutics France </w:t>
            </w:r>
          </w:p>
          <w:p>
            <w:pPr>
              <w:autoSpaceDE w:val="0"/>
              <w:autoSpaceDN w:val="0"/>
              <w:adjustRightInd w:val="0"/>
              <w:spacing w:line="240" w:lineRule="auto"/>
            </w:pPr>
            <w:r>
              <w:t xml:space="preserve">Tél: +33(0)1 76 70 10 01 </w:t>
            </w:r>
          </w:p>
          <w:p>
            <w:pPr>
              <w:autoSpaceDE w:val="0"/>
              <w:autoSpaceDN w:val="0"/>
              <w:adjustRightInd w:val="0"/>
              <w:spacing w:line="240" w:lineRule="auto"/>
              <w:rPr>
                <w:color w:val="0000FF"/>
              </w:rPr>
            </w:pPr>
            <w:r>
              <w:rPr>
                <w:color w:val="0000FF"/>
              </w:rPr>
              <w:t>medinfo@ptcbio.com</w:t>
            </w:r>
          </w:p>
          <w:p>
            <w:pPr>
              <w:suppressAutoHyphens/>
              <w:spacing w:line="240" w:lineRule="auto"/>
              <w:rPr>
                <w:szCs w:val="22"/>
                <w:lang w:eastAsia="en-GB"/>
              </w:rPr>
            </w:pPr>
          </w:p>
        </w:tc>
      </w:tr>
    </w:tbl>
    <w:p>
      <w:pPr>
        <w:numPr>
          <w:ilvl w:val="12"/>
          <w:numId w:val="0"/>
        </w:numPr>
        <w:tabs>
          <w:tab w:val="clear" w:pos="567"/>
          <w:tab w:val="left" w:pos="720"/>
        </w:tabs>
        <w:spacing w:line="240" w:lineRule="auto"/>
        <w:ind w:right="-2"/>
        <w:rPr>
          <w:b/>
          <w:szCs w:val="22"/>
        </w:rPr>
      </w:pPr>
    </w:p>
    <w:p>
      <w:pPr>
        <w:numPr>
          <w:ilvl w:val="12"/>
          <w:numId w:val="0"/>
        </w:numPr>
        <w:tabs>
          <w:tab w:val="clear" w:pos="567"/>
          <w:tab w:val="left" w:pos="720"/>
        </w:tabs>
        <w:spacing w:line="240" w:lineRule="auto"/>
        <w:ind w:right="-2"/>
        <w:rPr>
          <w:szCs w:val="22"/>
        </w:rPr>
      </w:pPr>
      <w:r>
        <w:rPr>
          <w:b/>
          <w:bCs/>
          <w:szCs w:val="22"/>
        </w:rPr>
        <w:t>A betegtájékoztató legutóbbi felülvizsgálatának dátuma:</w:t>
      </w:r>
      <w:r>
        <w:rPr>
          <w:rFonts w:eastAsia="MS Mincho"/>
          <w:szCs w:val="22"/>
          <w:lang w:eastAsia="ja-JP"/>
        </w:rPr>
        <w:fldChar w:fldCharType="begin"/>
      </w:r>
      <w:r>
        <w:rPr>
          <w:rFonts w:eastAsia="MS Mincho"/>
          <w:szCs w:val="22"/>
          <w:lang w:eastAsia="ja-JP"/>
        </w:rPr>
        <w:instrText xml:space="preserve"> DOCVARIABLE vault_nd_085e82be-890e-4ea8-a0b3-4d8eb0841c70 \* MERGEFORMAT </w:instrText>
      </w:r>
      <w:r>
        <w:rPr>
          <w:rFonts w:eastAsia="MS Mincho"/>
          <w:szCs w:val="22"/>
          <w:lang w:eastAsia="ja-JP"/>
        </w:rPr>
        <w:fldChar w:fldCharType="separate"/>
      </w:r>
      <w:r>
        <w:rPr>
          <w:szCs w:val="22"/>
        </w:rPr>
        <w:t xml:space="preserve"> </w:t>
      </w:r>
      <w:r>
        <w:rPr>
          <w:rFonts w:eastAsia="MS Mincho"/>
          <w:szCs w:val="22"/>
          <w:lang w:eastAsia="ja-JP"/>
        </w:rPr>
        <w:fldChar w:fldCharType="end"/>
      </w:r>
    </w:p>
    <w:p>
      <w:pPr>
        <w:numPr>
          <w:ilvl w:val="12"/>
          <w:numId w:val="0"/>
        </w:numPr>
        <w:spacing w:line="240" w:lineRule="auto"/>
        <w:ind w:right="-2"/>
        <w:rPr>
          <w:szCs w:val="22"/>
        </w:rPr>
      </w:pPr>
    </w:p>
    <w:p>
      <w:pPr>
        <w:keepNext/>
        <w:numPr>
          <w:ilvl w:val="12"/>
          <w:numId w:val="0"/>
        </w:numPr>
        <w:tabs>
          <w:tab w:val="clear" w:pos="567"/>
          <w:tab w:val="left" w:pos="720"/>
        </w:tabs>
        <w:spacing w:line="240" w:lineRule="auto"/>
        <w:rPr>
          <w:b/>
        </w:rPr>
      </w:pPr>
      <w:r>
        <w:rPr>
          <w:b/>
          <w:bCs/>
          <w:szCs w:val="22"/>
        </w:rPr>
        <w:t>Egyéb információforrások</w:t>
      </w:r>
    </w:p>
    <w:p>
      <w:pPr>
        <w:keepNext/>
        <w:numPr>
          <w:ilvl w:val="12"/>
          <w:numId w:val="0"/>
        </w:numPr>
        <w:spacing w:line="240" w:lineRule="auto"/>
      </w:pPr>
    </w:p>
    <w:p>
      <w:pPr>
        <w:keepNext/>
        <w:numPr>
          <w:ilvl w:val="12"/>
          <w:numId w:val="0"/>
        </w:numPr>
        <w:spacing w:line="240" w:lineRule="auto"/>
      </w:pPr>
      <w:r>
        <w:t>A gyógyszerről részletes információ az Európai Gyógyszerügynökség internetes honlapján</w:t>
      </w:r>
      <w:r>
        <w:rPr>
          <w:szCs w:val="22"/>
        </w:rPr>
        <w:t xml:space="preserve"> (</w:t>
      </w:r>
      <w:hyperlink r:id="rId15" w:history="1">
        <w:r>
          <w:rPr>
            <w:color w:val="0000FF"/>
            <w:szCs w:val="22"/>
            <w:u w:val="single"/>
          </w:rPr>
          <w:t>https://www.ema.europa.eu</w:t>
        </w:r>
      </w:hyperlink>
      <w:r>
        <w:rPr>
          <w:color w:val="0000FF"/>
          <w:szCs w:val="22"/>
        </w:rPr>
        <w:t>/</w:t>
      </w:r>
      <w:r>
        <w:rPr>
          <w:szCs w:val="22"/>
        </w:rPr>
        <w:t xml:space="preserve">) található. </w:t>
      </w:r>
      <w:r>
        <w:t>Ugyanitt más, a ritka betegségekre és kezelésükre vonatkozó információt tartalmazó honlapok címei is megtalálhatók.</w:t>
      </w:r>
    </w:p>
    <w:p>
      <w:pPr>
        <w:keepNext/>
        <w:numPr>
          <w:ilvl w:val="12"/>
          <w:numId w:val="0"/>
        </w:numPr>
        <w:spacing w:line="240" w:lineRule="auto"/>
      </w:pPr>
    </w:p>
    <w:p>
      <w:pPr>
        <w:numPr>
          <w:ilvl w:val="12"/>
          <w:numId w:val="0"/>
        </w:numPr>
        <w:tabs>
          <w:tab w:val="clear" w:pos="567"/>
        </w:tabs>
        <w:spacing w:line="240" w:lineRule="auto"/>
      </w:pPr>
    </w:p>
    <w:sectPr>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orndale">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rPr>
        <w:noProof w:val="0"/>
      </w:rPr>
    </w:pPr>
    <w:r>
      <w:rPr>
        <w:noProof w:val="0"/>
      </w:rPr>
      <w:fldChar w:fldCharType="begin"/>
    </w:r>
    <w:r>
      <w:rPr>
        <w:noProof w:val="0"/>
      </w:rPr>
      <w:instrText xml:space="preserve"> EQ </w:instrText>
    </w:r>
    <w:r>
      <w:rPr>
        <w:noProof w:val="0"/>
      </w:rPr>
      <w:fldChar w:fldCharType="end"/>
    </w:r>
    <w:r>
      <w:rPr>
        <w:rStyle w:val="PageNumber"/>
        <w:rFonts w:cs="Arial"/>
        <w:noProof w:val="0"/>
      </w:rPr>
      <w:fldChar w:fldCharType="begin"/>
    </w:r>
    <w:r>
      <w:rPr>
        <w:rStyle w:val="PageNumber"/>
        <w:rFonts w:cs="Arial"/>
        <w:noProof w:val="0"/>
      </w:rPr>
      <w:instrText xml:space="preserve">PAGE  </w:instrText>
    </w:r>
    <w:r>
      <w:rPr>
        <w:rStyle w:val="PageNumber"/>
        <w:rFonts w:cs="Arial"/>
        <w:noProof w:val="0"/>
      </w:rPr>
      <w:fldChar w:fldCharType="separate"/>
    </w:r>
    <w:r>
      <w:rPr>
        <w:rStyle w:val="PageNumber"/>
        <w:rFonts w:cs="Arial"/>
      </w:rPr>
      <w:t>34</w:t>
    </w:r>
    <w:r>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rPr>
        <w:noProof w:val="0"/>
      </w:rPr>
    </w:pPr>
    <w:r>
      <w:rPr>
        <w:noProof w:val="0"/>
      </w:rPr>
      <w:fldChar w:fldCharType="begin"/>
    </w:r>
    <w:r>
      <w:rPr>
        <w:noProof w:val="0"/>
      </w:rPr>
      <w:instrText xml:space="preserve"> EQ </w:instrText>
    </w:r>
    <w:r>
      <w:rPr>
        <w:noProof w:val="0"/>
      </w:rPr>
      <w:fldChar w:fldCharType="end"/>
    </w:r>
    <w:r>
      <w:rPr>
        <w:rStyle w:val="PageNumber"/>
        <w:rFonts w:cs="Arial"/>
        <w:noProof w:val="0"/>
      </w:rPr>
      <w:fldChar w:fldCharType="begin"/>
    </w:r>
    <w:r>
      <w:rPr>
        <w:rStyle w:val="PageNumber"/>
        <w:rFonts w:cs="Arial"/>
        <w:noProof w:val="0"/>
      </w:rPr>
      <w:instrText xml:space="preserve">PAGE  </w:instrText>
    </w:r>
    <w:r>
      <w:rPr>
        <w:rStyle w:val="PageNumber"/>
        <w:rFonts w:cs="Arial"/>
        <w:noProof w:val="0"/>
      </w:rPr>
      <w:fldChar w:fldCharType="separate"/>
    </w:r>
    <w:r>
      <w:rPr>
        <w:rStyle w:val="PageNumber"/>
        <w:rFonts w:cs="Arial"/>
      </w:rPr>
      <w:t>1</w:t>
    </w:r>
    <w:r>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 w:type="continuationNotice" w:id="1">
    <w:p>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65pt;height:12.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15:restartNumberingAfterBreak="0">
    <w:nsid w:val="000900ED"/>
    <w:multiLevelType w:val="hybridMultilevel"/>
    <w:tmpl w:val="3D08C984"/>
    <w:lvl w:ilvl="0" w:tplc="A3E88710">
      <w:start w:val="1"/>
      <w:numFmt w:val="bullet"/>
      <w:lvlText w:val=""/>
      <w:lvlJc w:val="left"/>
      <w:pPr>
        <w:tabs>
          <w:tab w:val="num" w:pos="360"/>
        </w:tabs>
        <w:ind w:left="360" w:hanging="360"/>
      </w:pPr>
      <w:rPr>
        <w:rFonts w:ascii="Symbol" w:hAnsi="Symbol" w:hint="default"/>
      </w:rPr>
    </w:lvl>
    <w:lvl w:ilvl="1" w:tplc="1012CC54" w:tentative="1">
      <w:start w:val="1"/>
      <w:numFmt w:val="bullet"/>
      <w:lvlText w:val="o"/>
      <w:lvlJc w:val="left"/>
      <w:pPr>
        <w:tabs>
          <w:tab w:val="num" w:pos="1080"/>
        </w:tabs>
        <w:ind w:left="1080" w:hanging="360"/>
      </w:pPr>
      <w:rPr>
        <w:rFonts w:ascii="Courier New" w:hAnsi="Courier New" w:cs="Courier New" w:hint="default"/>
      </w:rPr>
    </w:lvl>
    <w:lvl w:ilvl="2" w:tplc="2D8221B8" w:tentative="1">
      <w:start w:val="1"/>
      <w:numFmt w:val="bullet"/>
      <w:lvlText w:val=""/>
      <w:lvlJc w:val="left"/>
      <w:pPr>
        <w:tabs>
          <w:tab w:val="num" w:pos="1800"/>
        </w:tabs>
        <w:ind w:left="1800" w:hanging="360"/>
      </w:pPr>
      <w:rPr>
        <w:rFonts w:ascii="Wingdings" w:hAnsi="Wingdings" w:hint="default"/>
      </w:rPr>
    </w:lvl>
    <w:lvl w:ilvl="3" w:tplc="F6A6DED2" w:tentative="1">
      <w:start w:val="1"/>
      <w:numFmt w:val="bullet"/>
      <w:lvlText w:val=""/>
      <w:lvlJc w:val="left"/>
      <w:pPr>
        <w:tabs>
          <w:tab w:val="num" w:pos="2520"/>
        </w:tabs>
        <w:ind w:left="2520" w:hanging="360"/>
      </w:pPr>
      <w:rPr>
        <w:rFonts w:ascii="Symbol" w:hAnsi="Symbol" w:hint="default"/>
      </w:rPr>
    </w:lvl>
    <w:lvl w:ilvl="4" w:tplc="C6A09226" w:tentative="1">
      <w:start w:val="1"/>
      <w:numFmt w:val="bullet"/>
      <w:lvlText w:val="o"/>
      <w:lvlJc w:val="left"/>
      <w:pPr>
        <w:tabs>
          <w:tab w:val="num" w:pos="3240"/>
        </w:tabs>
        <w:ind w:left="3240" w:hanging="360"/>
      </w:pPr>
      <w:rPr>
        <w:rFonts w:ascii="Courier New" w:hAnsi="Courier New" w:cs="Courier New" w:hint="default"/>
      </w:rPr>
    </w:lvl>
    <w:lvl w:ilvl="5" w:tplc="51F20478" w:tentative="1">
      <w:start w:val="1"/>
      <w:numFmt w:val="bullet"/>
      <w:lvlText w:val=""/>
      <w:lvlJc w:val="left"/>
      <w:pPr>
        <w:tabs>
          <w:tab w:val="num" w:pos="3960"/>
        </w:tabs>
        <w:ind w:left="3960" w:hanging="360"/>
      </w:pPr>
      <w:rPr>
        <w:rFonts w:ascii="Wingdings" w:hAnsi="Wingdings" w:hint="default"/>
      </w:rPr>
    </w:lvl>
    <w:lvl w:ilvl="6" w:tplc="B2562914" w:tentative="1">
      <w:start w:val="1"/>
      <w:numFmt w:val="bullet"/>
      <w:lvlText w:val=""/>
      <w:lvlJc w:val="left"/>
      <w:pPr>
        <w:tabs>
          <w:tab w:val="num" w:pos="4680"/>
        </w:tabs>
        <w:ind w:left="4680" w:hanging="360"/>
      </w:pPr>
      <w:rPr>
        <w:rFonts w:ascii="Symbol" w:hAnsi="Symbol" w:hint="default"/>
      </w:rPr>
    </w:lvl>
    <w:lvl w:ilvl="7" w:tplc="30860AD0" w:tentative="1">
      <w:start w:val="1"/>
      <w:numFmt w:val="bullet"/>
      <w:lvlText w:val="o"/>
      <w:lvlJc w:val="left"/>
      <w:pPr>
        <w:tabs>
          <w:tab w:val="num" w:pos="5400"/>
        </w:tabs>
        <w:ind w:left="5400" w:hanging="360"/>
      </w:pPr>
      <w:rPr>
        <w:rFonts w:ascii="Courier New" w:hAnsi="Courier New" w:cs="Courier New" w:hint="default"/>
      </w:rPr>
    </w:lvl>
    <w:lvl w:ilvl="8" w:tplc="47EC8D5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1726BE"/>
    <w:multiLevelType w:val="hybridMultilevel"/>
    <w:tmpl w:val="15803D62"/>
    <w:lvl w:ilvl="0" w:tplc="33884AE4">
      <w:start w:val="1"/>
      <w:numFmt w:val="bullet"/>
      <w:lvlText w:val=""/>
      <w:lvlJc w:val="left"/>
      <w:pPr>
        <w:ind w:left="720" w:hanging="360"/>
      </w:pPr>
      <w:rPr>
        <w:rFonts w:ascii="Symbol" w:hAnsi="Symbol"/>
      </w:rPr>
    </w:lvl>
    <w:lvl w:ilvl="1" w:tplc="61B0361E">
      <w:start w:val="1"/>
      <w:numFmt w:val="bullet"/>
      <w:lvlText w:val=""/>
      <w:lvlJc w:val="left"/>
      <w:pPr>
        <w:ind w:left="720" w:hanging="360"/>
      </w:pPr>
      <w:rPr>
        <w:rFonts w:ascii="Symbol" w:hAnsi="Symbol"/>
      </w:rPr>
    </w:lvl>
    <w:lvl w:ilvl="2" w:tplc="7A8A8E82">
      <w:start w:val="1"/>
      <w:numFmt w:val="bullet"/>
      <w:lvlText w:val=""/>
      <w:lvlJc w:val="left"/>
      <w:pPr>
        <w:ind w:left="720" w:hanging="360"/>
      </w:pPr>
      <w:rPr>
        <w:rFonts w:ascii="Symbol" w:hAnsi="Symbol"/>
      </w:rPr>
    </w:lvl>
    <w:lvl w:ilvl="3" w:tplc="B99C2D46">
      <w:start w:val="1"/>
      <w:numFmt w:val="bullet"/>
      <w:lvlText w:val=""/>
      <w:lvlJc w:val="left"/>
      <w:pPr>
        <w:ind w:left="720" w:hanging="360"/>
      </w:pPr>
      <w:rPr>
        <w:rFonts w:ascii="Symbol" w:hAnsi="Symbol"/>
      </w:rPr>
    </w:lvl>
    <w:lvl w:ilvl="4" w:tplc="2DE8752C">
      <w:start w:val="1"/>
      <w:numFmt w:val="bullet"/>
      <w:lvlText w:val=""/>
      <w:lvlJc w:val="left"/>
      <w:pPr>
        <w:ind w:left="720" w:hanging="360"/>
      </w:pPr>
      <w:rPr>
        <w:rFonts w:ascii="Symbol" w:hAnsi="Symbol"/>
      </w:rPr>
    </w:lvl>
    <w:lvl w:ilvl="5" w:tplc="9DC61DE4">
      <w:start w:val="1"/>
      <w:numFmt w:val="bullet"/>
      <w:lvlText w:val=""/>
      <w:lvlJc w:val="left"/>
      <w:pPr>
        <w:ind w:left="720" w:hanging="360"/>
      </w:pPr>
      <w:rPr>
        <w:rFonts w:ascii="Symbol" w:hAnsi="Symbol"/>
      </w:rPr>
    </w:lvl>
    <w:lvl w:ilvl="6" w:tplc="19681F6E">
      <w:start w:val="1"/>
      <w:numFmt w:val="bullet"/>
      <w:lvlText w:val=""/>
      <w:lvlJc w:val="left"/>
      <w:pPr>
        <w:ind w:left="720" w:hanging="360"/>
      </w:pPr>
      <w:rPr>
        <w:rFonts w:ascii="Symbol" w:hAnsi="Symbol"/>
      </w:rPr>
    </w:lvl>
    <w:lvl w:ilvl="7" w:tplc="18248D1C">
      <w:start w:val="1"/>
      <w:numFmt w:val="bullet"/>
      <w:lvlText w:val=""/>
      <w:lvlJc w:val="left"/>
      <w:pPr>
        <w:ind w:left="720" w:hanging="360"/>
      </w:pPr>
      <w:rPr>
        <w:rFonts w:ascii="Symbol" w:hAnsi="Symbol"/>
      </w:rPr>
    </w:lvl>
    <w:lvl w:ilvl="8" w:tplc="11B6E8C0">
      <w:start w:val="1"/>
      <w:numFmt w:val="bullet"/>
      <w:lvlText w:val=""/>
      <w:lvlJc w:val="left"/>
      <w:pPr>
        <w:ind w:left="720" w:hanging="360"/>
      </w:pPr>
      <w:rPr>
        <w:rFonts w:ascii="Symbol" w:hAnsi="Symbol"/>
      </w:rPr>
    </w:lvl>
  </w:abstractNum>
  <w:abstractNum w:abstractNumId="4" w15:restartNumberingAfterBreak="0">
    <w:nsid w:val="01540F64"/>
    <w:multiLevelType w:val="hybridMultilevel"/>
    <w:tmpl w:val="4A1EF852"/>
    <w:lvl w:ilvl="0" w:tplc="295AADF2">
      <w:numFmt w:val="bullet"/>
      <w:lvlText w:val="-"/>
      <w:lvlJc w:val="left"/>
      <w:pPr>
        <w:ind w:left="1080" w:hanging="720"/>
      </w:pPr>
      <w:rPr>
        <w:rFonts w:ascii="Verdana" w:eastAsia="SimSun" w:hAnsi="Verdana" w:cs="Verdana" w:hint="default"/>
      </w:rPr>
    </w:lvl>
    <w:lvl w:ilvl="1" w:tplc="CD6AD79E" w:tentative="1">
      <w:start w:val="1"/>
      <w:numFmt w:val="bullet"/>
      <w:lvlText w:val="o"/>
      <w:lvlJc w:val="left"/>
      <w:pPr>
        <w:ind w:left="1440" w:hanging="360"/>
      </w:pPr>
      <w:rPr>
        <w:rFonts w:ascii="Courier New" w:hAnsi="Courier New" w:cs="Courier New" w:hint="default"/>
      </w:rPr>
    </w:lvl>
    <w:lvl w:ilvl="2" w:tplc="845070B4" w:tentative="1">
      <w:start w:val="1"/>
      <w:numFmt w:val="bullet"/>
      <w:lvlText w:val=""/>
      <w:lvlJc w:val="left"/>
      <w:pPr>
        <w:ind w:left="2160" w:hanging="360"/>
      </w:pPr>
      <w:rPr>
        <w:rFonts w:ascii="Wingdings" w:hAnsi="Wingdings" w:hint="default"/>
      </w:rPr>
    </w:lvl>
    <w:lvl w:ilvl="3" w:tplc="17FA5856" w:tentative="1">
      <w:start w:val="1"/>
      <w:numFmt w:val="bullet"/>
      <w:lvlText w:val=""/>
      <w:lvlJc w:val="left"/>
      <w:pPr>
        <w:ind w:left="2880" w:hanging="360"/>
      </w:pPr>
      <w:rPr>
        <w:rFonts w:ascii="Symbol" w:hAnsi="Symbol" w:hint="default"/>
      </w:rPr>
    </w:lvl>
    <w:lvl w:ilvl="4" w:tplc="5CBCF486" w:tentative="1">
      <w:start w:val="1"/>
      <w:numFmt w:val="bullet"/>
      <w:lvlText w:val="o"/>
      <w:lvlJc w:val="left"/>
      <w:pPr>
        <w:ind w:left="3600" w:hanging="360"/>
      </w:pPr>
      <w:rPr>
        <w:rFonts w:ascii="Courier New" w:hAnsi="Courier New" w:cs="Courier New" w:hint="default"/>
      </w:rPr>
    </w:lvl>
    <w:lvl w:ilvl="5" w:tplc="76FAC000" w:tentative="1">
      <w:start w:val="1"/>
      <w:numFmt w:val="bullet"/>
      <w:lvlText w:val=""/>
      <w:lvlJc w:val="left"/>
      <w:pPr>
        <w:ind w:left="4320" w:hanging="360"/>
      </w:pPr>
      <w:rPr>
        <w:rFonts w:ascii="Wingdings" w:hAnsi="Wingdings" w:hint="default"/>
      </w:rPr>
    </w:lvl>
    <w:lvl w:ilvl="6" w:tplc="31060610" w:tentative="1">
      <w:start w:val="1"/>
      <w:numFmt w:val="bullet"/>
      <w:lvlText w:val=""/>
      <w:lvlJc w:val="left"/>
      <w:pPr>
        <w:ind w:left="5040" w:hanging="360"/>
      </w:pPr>
      <w:rPr>
        <w:rFonts w:ascii="Symbol" w:hAnsi="Symbol" w:hint="default"/>
      </w:rPr>
    </w:lvl>
    <w:lvl w:ilvl="7" w:tplc="FA867908" w:tentative="1">
      <w:start w:val="1"/>
      <w:numFmt w:val="bullet"/>
      <w:lvlText w:val="o"/>
      <w:lvlJc w:val="left"/>
      <w:pPr>
        <w:ind w:left="5760" w:hanging="360"/>
      </w:pPr>
      <w:rPr>
        <w:rFonts w:ascii="Courier New" w:hAnsi="Courier New" w:cs="Courier New" w:hint="default"/>
      </w:rPr>
    </w:lvl>
    <w:lvl w:ilvl="8" w:tplc="BF6AC528" w:tentative="1">
      <w:start w:val="1"/>
      <w:numFmt w:val="bullet"/>
      <w:lvlText w:val=""/>
      <w:lvlJc w:val="left"/>
      <w:pPr>
        <w:ind w:left="6480" w:hanging="360"/>
      </w:pPr>
      <w:rPr>
        <w:rFonts w:ascii="Wingdings" w:hAnsi="Wingdings" w:hint="default"/>
      </w:r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6" w15:restartNumberingAfterBreak="0">
    <w:nsid w:val="09C44CC1"/>
    <w:multiLevelType w:val="hybridMultilevel"/>
    <w:tmpl w:val="7FF2C56E"/>
    <w:lvl w:ilvl="0" w:tplc="F6CA3D38">
      <w:start w:val="1"/>
      <w:numFmt w:val="bullet"/>
      <w:lvlText w:val=""/>
      <w:lvlJc w:val="left"/>
      <w:pPr>
        <w:tabs>
          <w:tab w:val="num" w:pos="720"/>
        </w:tabs>
        <w:ind w:left="720" w:hanging="360"/>
      </w:pPr>
      <w:rPr>
        <w:rFonts w:ascii="Symbol" w:hAnsi="Symbol" w:hint="default"/>
      </w:rPr>
    </w:lvl>
    <w:lvl w:ilvl="1" w:tplc="1BB09A84" w:tentative="1">
      <w:start w:val="1"/>
      <w:numFmt w:val="bullet"/>
      <w:lvlText w:val="o"/>
      <w:lvlJc w:val="left"/>
      <w:pPr>
        <w:tabs>
          <w:tab w:val="num" w:pos="1440"/>
        </w:tabs>
        <w:ind w:left="1440" w:hanging="360"/>
      </w:pPr>
      <w:rPr>
        <w:rFonts w:ascii="Courier New" w:hAnsi="Courier New" w:cs="Courier New" w:hint="default"/>
      </w:rPr>
    </w:lvl>
    <w:lvl w:ilvl="2" w:tplc="533A39D2" w:tentative="1">
      <w:start w:val="1"/>
      <w:numFmt w:val="bullet"/>
      <w:lvlText w:val=""/>
      <w:lvlJc w:val="left"/>
      <w:pPr>
        <w:tabs>
          <w:tab w:val="num" w:pos="2160"/>
        </w:tabs>
        <w:ind w:left="2160" w:hanging="360"/>
      </w:pPr>
      <w:rPr>
        <w:rFonts w:ascii="Wingdings" w:hAnsi="Wingdings" w:hint="default"/>
      </w:rPr>
    </w:lvl>
    <w:lvl w:ilvl="3" w:tplc="9124874C" w:tentative="1">
      <w:start w:val="1"/>
      <w:numFmt w:val="bullet"/>
      <w:lvlText w:val=""/>
      <w:lvlJc w:val="left"/>
      <w:pPr>
        <w:tabs>
          <w:tab w:val="num" w:pos="2880"/>
        </w:tabs>
        <w:ind w:left="2880" w:hanging="360"/>
      </w:pPr>
      <w:rPr>
        <w:rFonts w:ascii="Symbol" w:hAnsi="Symbol" w:hint="default"/>
      </w:rPr>
    </w:lvl>
    <w:lvl w:ilvl="4" w:tplc="05B65F9A" w:tentative="1">
      <w:start w:val="1"/>
      <w:numFmt w:val="bullet"/>
      <w:lvlText w:val="o"/>
      <w:lvlJc w:val="left"/>
      <w:pPr>
        <w:tabs>
          <w:tab w:val="num" w:pos="3600"/>
        </w:tabs>
        <w:ind w:left="3600" w:hanging="360"/>
      </w:pPr>
      <w:rPr>
        <w:rFonts w:ascii="Courier New" w:hAnsi="Courier New" w:cs="Courier New" w:hint="default"/>
      </w:rPr>
    </w:lvl>
    <w:lvl w:ilvl="5" w:tplc="F2BE0272" w:tentative="1">
      <w:start w:val="1"/>
      <w:numFmt w:val="bullet"/>
      <w:lvlText w:val=""/>
      <w:lvlJc w:val="left"/>
      <w:pPr>
        <w:tabs>
          <w:tab w:val="num" w:pos="4320"/>
        </w:tabs>
        <w:ind w:left="4320" w:hanging="360"/>
      </w:pPr>
      <w:rPr>
        <w:rFonts w:ascii="Wingdings" w:hAnsi="Wingdings" w:hint="default"/>
      </w:rPr>
    </w:lvl>
    <w:lvl w:ilvl="6" w:tplc="24AA1212" w:tentative="1">
      <w:start w:val="1"/>
      <w:numFmt w:val="bullet"/>
      <w:lvlText w:val=""/>
      <w:lvlJc w:val="left"/>
      <w:pPr>
        <w:tabs>
          <w:tab w:val="num" w:pos="5040"/>
        </w:tabs>
        <w:ind w:left="5040" w:hanging="360"/>
      </w:pPr>
      <w:rPr>
        <w:rFonts w:ascii="Symbol" w:hAnsi="Symbol" w:hint="default"/>
      </w:rPr>
    </w:lvl>
    <w:lvl w:ilvl="7" w:tplc="C3F64B76" w:tentative="1">
      <w:start w:val="1"/>
      <w:numFmt w:val="bullet"/>
      <w:lvlText w:val="o"/>
      <w:lvlJc w:val="left"/>
      <w:pPr>
        <w:tabs>
          <w:tab w:val="num" w:pos="5760"/>
        </w:tabs>
        <w:ind w:left="5760" w:hanging="360"/>
      </w:pPr>
      <w:rPr>
        <w:rFonts w:ascii="Courier New" w:hAnsi="Courier New" w:cs="Courier New" w:hint="default"/>
      </w:rPr>
    </w:lvl>
    <w:lvl w:ilvl="8" w:tplc="3F72776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D7475"/>
    <w:multiLevelType w:val="hybridMultilevel"/>
    <w:tmpl w:val="07DAAE98"/>
    <w:lvl w:ilvl="0" w:tplc="972878B0">
      <w:start w:val="3"/>
      <w:numFmt w:val="upperLetter"/>
      <w:lvlText w:val="%1."/>
      <w:lvlJc w:val="left"/>
      <w:pPr>
        <w:tabs>
          <w:tab w:val="num" w:pos="720"/>
        </w:tabs>
        <w:ind w:left="720" w:hanging="360"/>
      </w:pPr>
    </w:lvl>
    <w:lvl w:ilvl="1" w:tplc="742EA488">
      <w:start w:val="1"/>
      <w:numFmt w:val="decimal"/>
      <w:lvlText w:val="%2."/>
      <w:lvlJc w:val="left"/>
      <w:pPr>
        <w:tabs>
          <w:tab w:val="num" w:pos="1440"/>
        </w:tabs>
        <w:ind w:left="1440" w:hanging="360"/>
      </w:pPr>
    </w:lvl>
    <w:lvl w:ilvl="2" w:tplc="6242D476">
      <w:start w:val="1"/>
      <w:numFmt w:val="decimal"/>
      <w:lvlText w:val="%3."/>
      <w:lvlJc w:val="left"/>
      <w:pPr>
        <w:tabs>
          <w:tab w:val="num" w:pos="2160"/>
        </w:tabs>
        <w:ind w:left="2160" w:hanging="360"/>
      </w:pPr>
    </w:lvl>
    <w:lvl w:ilvl="3" w:tplc="47A6066A">
      <w:start w:val="1"/>
      <w:numFmt w:val="decimal"/>
      <w:lvlText w:val="%4."/>
      <w:lvlJc w:val="left"/>
      <w:pPr>
        <w:tabs>
          <w:tab w:val="num" w:pos="2880"/>
        </w:tabs>
        <w:ind w:left="2880" w:hanging="360"/>
      </w:pPr>
    </w:lvl>
    <w:lvl w:ilvl="4" w:tplc="5F025464">
      <w:start w:val="1"/>
      <w:numFmt w:val="decimal"/>
      <w:lvlText w:val="%5."/>
      <w:lvlJc w:val="left"/>
      <w:pPr>
        <w:tabs>
          <w:tab w:val="num" w:pos="3600"/>
        </w:tabs>
        <w:ind w:left="3600" w:hanging="360"/>
      </w:pPr>
    </w:lvl>
    <w:lvl w:ilvl="5" w:tplc="1180CE98">
      <w:start w:val="1"/>
      <w:numFmt w:val="decimal"/>
      <w:lvlText w:val="%6."/>
      <w:lvlJc w:val="left"/>
      <w:pPr>
        <w:tabs>
          <w:tab w:val="num" w:pos="4320"/>
        </w:tabs>
        <w:ind w:left="4320" w:hanging="360"/>
      </w:pPr>
    </w:lvl>
    <w:lvl w:ilvl="6" w:tplc="38129704">
      <w:start w:val="1"/>
      <w:numFmt w:val="decimal"/>
      <w:lvlText w:val="%7."/>
      <w:lvlJc w:val="left"/>
      <w:pPr>
        <w:tabs>
          <w:tab w:val="num" w:pos="5040"/>
        </w:tabs>
        <w:ind w:left="5040" w:hanging="360"/>
      </w:pPr>
    </w:lvl>
    <w:lvl w:ilvl="7" w:tplc="F60CE1C0">
      <w:start w:val="1"/>
      <w:numFmt w:val="decimal"/>
      <w:lvlText w:val="%8."/>
      <w:lvlJc w:val="left"/>
      <w:pPr>
        <w:tabs>
          <w:tab w:val="num" w:pos="5760"/>
        </w:tabs>
        <w:ind w:left="5760" w:hanging="360"/>
      </w:pPr>
    </w:lvl>
    <w:lvl w:ilvl="8" w:tplc="FEC8F4C6">
      <w:start w:val="1"/>
      <w:numFmt w:val="decimal"/>
      <w:lvlText w:val="%9."/>
      <w:lvlJc w:val="left"/>
      <w:pPr>
        <w:tabs>
          <w:tab w:val="num" w:pos="6480"/>
        </w:tabs>
        <w:ind w:left="6480" w:hanging="360"/>
      </w:pPr>
    </w:lvl>
  </w:abstractNum>
  <w:abstractNum w:abstractNumId="8" w15:restartNumberingAfterBreak="0">
    <w:nsid w:val="18C57B8E"/>
    <w:multiLevelType w:val="hybridMultilevel"/>
    <w:tmpl w:val="8D603F36"/>
    <w:lvl w:ilvl="0" w:tplc="3D3460B8">
      <w:start w:val="1"/>
      <w:numFmt w:val="bullet"/>
      <w:lvlText w:val=""/>
      <w:lvlJc w:val="left"/>
      <w:pPr>
        <w:ind w:left="720" w:hanging="360"/>
      </w:pPr>
      <w:rPr>
        <w:rFonts w:ascii="Symbol" w:hAnsi="Symbol" w:hint="default"/>
      </w:rPr>
    </w:lvl>
    <w:lvl w:ilvl="1" w:tplc="F9ACE0CA">
      <w:start w:val="1"/>
      <w:numFmt w:val="bullet"/>
      <w:lvlText w:val="o"/>
      <w:lvlJc w:val="left"/>
      <w:pPr>
        <w:ind w:left="1440" w:hanging="360"/>
      </w:pPr>
      <w:rPr>
        <w:rFonts w:ascii="Courier New" w:hAnsi="Courier New" w:cs="Courier New" w:hint="default"/>
      </w:rPr>
    </w:lvl>
    <w:lvl w:ilvl="2" w:tplc="3D6CBBCC">
      <w:start w:val="1"/>
      <w:numFmt w:val="bullet"/>
      <w:lvlText w:val=""/>
      <w:lvlJc w:val="left"/>
      <w:pPr>
        <w:ind w:left="2160" w:hanging="360"/>
      </w:pPr>
      <w:rPr>
        <w:rFonts w:ascii="Wingdings" w:hAnsi="Wingdings" w:hint="default"/>
      </w:rPr>
    </w:lvl>
    <w:lvl w:ilvl="3" w:tplc="04F0B81E">
      <w:start w:val="1"/>
      <w:numFmt w:val="bullet"/>
      <w:lvlText w:val=""/>
      <w:lvlJc w:val="left"/>
      <w:pPr>
        <w:ind w:left="2880" w:hanging="360"/>
      </w:pPr>
      <w:rPr>
        <w:rFonts w:ascii="Symbol" w:hAnsi="Symbol" w:hint="default"/>
      </w:rPr>
    </w:lvl>
    <w:lvl w:ilvl="4" w:tplc="CA20E0BA">
      <w:start w:val="1"/>
      <w:numFmt w:val="bullet"/>
      <w:lvlText w:val="o"/>
      <w:lvlJc w:val="left"/>
      <w:pPr>
        <w:ind w:left="3600" w:hanging="360"/>
      </w:pPr>
      <w:rPr>
        <w:rFonts w:ascii="Courier New" w:hAnsi="Courier New" w:cs="Courier New" w:hint="default"/>
      </w:rPr>
    </w:lvl>
    <w:lvl w:ilvl="5" w:tplc="C866702C">
      <w:start w:val="1"/>
      <w:numFmt w:val="bullet"/>
      <w:lvlText w:val=""/>
      <w:lvlJc w:val="left"/>
      <w:pPr>
        <w:ind w:left="4320" w:hanging="360"/>
      </w:pPr>
      <w:rPr>
        <w:rFonts w:ascii="Wingdings" w:hAnsi="Wingdings" w:hint="default"/>
      </w:rPr>
    </w:lvl>
    <w:lvl w:ilvl="6" w:tplc="B06CA80C">
      <w:start w:val="1"/>
      <w:numFmt w:val="bullet"/>
      <w:lvlText w:val=""/>
      <w:lvlJc w:val="left"/>
      <w:pPr>
        <w:ind w:left="5040" w:hanging="360"/>
      </w:pPr>
      <w:rPr>
        <w:rFonts w:ascii="Symbol" w:hAnsi="Symbol" w:hint="default"/>
      </w:rPr>
    </w:lvl>
    <w:lvl w:ilvl="7" w:tplc="808C1810">
      <w:start w:val="1"/>
      <w:numFmt w:val="bullet"/>
      <w:lvlText w:val="o"/>
      <w:lvlJc w:val="left"/>
      <w:pPr>
        <w:ind w:left="5760" w:hanging="360"/>
      </w:pPr>
      <w:rPr>
        <w:rFonts w:ascii="Courier New" w:hAnsi="Courier New" w:cs="Courier New" w:hint="default"/>
      </w:rPr>
    </w:lvl>
    <w:lvl w:ilvl="8" w:tplc="A0929186">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0FF101A"/>
    <w:multiLevelType w:val="hybridMultilevel"/>
    <w:tmpl w:val="D7346C10"/>
    <w:lvl w:ilvl="0" w:tplc="77323656">
      <w:start w:val="1"/>
      <w:numFmt w:val="bullet"/>
      <w:lvlText w:val=""/>
      <w:lvlJc w:val="left"/>
      <w:pPr>
        <w:ind w:left="720" w:hanging="360"/>
      </w:pPr>
      <w:rPr>
        <w:rFonts w:ascii="Symbol" w:hAnsi="Symbol" w:hint="default"/>
      </w:rPr>
    </w:lvl>
    <w:lvl w:ilvl="1" w:tplc="EA403604">
      <w:start w:val="1"/>
      <w:numFmt w:val="bullet"/>
      <w:lvlText w:val="o"/>
      <w:lvlJc w:val="left"/>
      <w:pPr>
        <w:ind w:left="1440" w:hanging="360"/>
      </w:pPr>
      <w:rPr>
        <w:rFonts w:ascii="Courier New" w:hAnsi="Courier New" w:cs="Courier New" w:hint="default"/>
      </w:rPr>
    </w:lvl>
    <w:lvl w:ilvl="2" w:tplc="9B081AA2">
      <w:start w:val="1"/>
      <w:numFmt w:val="bullet"/>
      <w:lvlText w:val=""/>
      <w:lvlJc w:val="left"/>
      <w:pPr>
        <w:ind w:left="2160" w:hanging="360"/>
      </w:pPr>
      <w:rPr>
        <w:rFonts w:ascii="Wingdings" w:hAnsi="Wingdings" w:hint="default"/>
      </w:rPr>
    </w:lvl>
    <w:lvl w:ilvl="3" w:tplc="321EF31A">
      <w:start w:val="1"/>
      <w:numFmt w:val="bullet"/>
      <w:lvlText w:val=""/>
      <w:lvlJc w:val="left"/>
      <w:pPr>
        <w:ind w:left="2880" w:hanging="360"/>
      </w:pPr>
      <w:rPr>
        <w:rFonts w:ascii="Symbol" w:hAnsi="Symbol" w:hint="default"/>
      </w:rPr>
    </w:lvl>
    <w:lvl w:ilvl="4" w:tplc="B17A0324">
      <w:start w:val="1"/>
      <w:numFmt w:val="bullet"/>
      <w:lvlText w:val="o"/>
      <w:lvlJc w:val="left"/>
      <w:pPr>
        <w:ind w:left="3600" w:hanging="360"/>
      </w:pPr>
      <w:rPr>
        <w:rFonts w:ascii="Courier New" w:hAnsi="Courier New" w:cs="Courier New" w:hint="default"/>
      </w:rPr>
    </w:lvl>
    <w:lvl w:ilvl="5" w:tplc="E26E2A54">
      <w:start w:val="1"/>
      <w:numFmt w:val="bullet"/>
      <w:lvlText w:val=""/>
      <w:lvlJc w:val="left"/>
      <w:pPr>
        <w:ind w:left="4320" w:hanging="360"/>
      </w:pPr>
      <w:rPr>
        <w:rFonts w:ascii="Wingdings" w:hAnsi="Wingdings" w:hint="default"/>
      </w:rPr>
    </w:lvl>
    <w:lvl w:ilvl="6" w:tplc="51602FF0">
      <w:start w:val="1"/>
      <w:numFmt w:val="bullet"/>
      <w:lvlText w:val=""/>
      <w:lvlJc w:val="left"/>
      <w:pPr>
        <w:ind w:left="5040" w:hanging="360"/>
      </w:pPr>
      <w:rPr>
        <w:rFonts w:ascii="Symbol" w:hAnsi="Symbol" w:hint="default"/>
      </w:rPr>
    </w:lvl>
    <w:lvl w:ilvl="7" w:tplc="69A2C74E">
      <w:start w:val="1"/>
      <w:numFmt w:val="bullet"/>
      <w:lvlText w:val="o"/>
      <w:lvlJc w:val="left"/>
      <w:pPr>
        <w:ind w:left="5760" w:hanging="360"/>
      </w:pPr>
      <w:rPr>
        <w:rFonts w:ascii="Courier New" w:hAnsi="Courier New" w:cs="Courier New" w:hint="default"/>
      </w:rPr>
    </w:lvl>
    <w:lvl w:ilvl="8" w:tplc="8266ED8C">
      <w:start w:val="1"/>
      <w:numFmt w:val="bullet"/>
      <w:lvlText w:val=""/>
      <w:lvlJc w:val="left"/>
      <w:pPr>
        <w:ind w:left="6480" w:hanging="360"/>
      </w:pPr>
      <w:rPr>
        <w:rFonts w:ascii="Wingdings" w:hAnsi="Wingdings" w:hint="default"/>
      </w:rPr>
    </w:lvl>
  </w:abstractNum>
  <w:abstractNum w:abstractNumId="11" w15:restartNumberingAfterBreak="0">
    <w:nsid w:val="23A9480E"/>
    <w:multiLevelType w:val="hybridMultilevel"/>
    <w:tmpl w:val="C192739C"/>
    <w:lvl w:ilvl="0" w:tplc="5E76392E">
      <w:start w:val="1"/>
      <w:numFmt w:val="bullet"/>
      <w:lvlText w:val=""/>
      <w:lvlJc w:val="left"/>
      <w:pPr>
        <w:ind w:left="720" w:hanging="360"/>
      </w:pPr>
      <w:rPr>
        <w:rFonts w:ascii="Symbol" w:hAnsi="Symbol" w:hint="default"/>
      </w:rPr>
    </w:lvl>
    <w:lvl w:ilvl="1" w:tplc="2AFA05EC">
      <w:start w:val="1"/>
      <w:numFmt w:val="bullet"/>
      <w:lvlText w:val="o"/>
      <w:lvlJc w:val="left"/>
      <w:pPr>
        <w:ind w:left="1440" w:hanging="360"/>
      </w:pPr>
      <w:rPr>
        <w:rFonts w:ascii="Courier New" w:hAnsi="Courier New" w:cs="Courier New" w:hint="default"/>
      </w:rPr>
    </w:lvl>
    <w:lvl w:ilvl="2" w:tplc="6B0E72AC">
      <w:start w:val="1"/>
      <w:numFmt w:val="bullet"/>
      <w:lvlText w:val=""/>
      <w:lvlJc w:val="left"/>
      <w:pPr>
        <w:ind w:left="2160" w:hanging="360"/>
      </w:pPr>
      <w:rPr>
        <w:rFonts w:ascii="Wingdings" w:hAnsi="Wingdings" w:hint="default"/>
      </w:rPr>
    </w:lvl>
    <w:lvl w:ilvl="3" w:tplc="91283B66">
      <w:start w:val="1"/>
      <w:numFmt w:val="bullet"/>
      <w:lvlText w:val=""/>
      <w:lvlJc w:val="left"/>
      <w:pPr>
        <w:ind w:left="2880" w:hanging="360"/>
      </w:pPr>
      <w:rPr>
        <w:rFonts w:ascii="Symbol" w:hAnsi="Symbol" w:hint="default"/>
      </w:rPr>
    </w:lvl>
    <w:lvl w:ilvl="4" w:tplc="0C767086">
      <w:start w:val="1"/>
      <w:numFmt w:val="bullet"/>
      <w:lvlText w:val="o"/>
      <w:lvlJc w:val="left"/>
      <w:pPr>
        <w:ind w:left="3600" w:hanging="360"/>
      </w:pPr>
      <w:rPr>
        <w:rFonts w:ascii="Courier New" w:hAnsi="Courier New" w:cs="Courier New" w:hint="default"/>
      </w:rPr>
    </w:lvl>
    <w:lvl w:ilvl="5" w:tplc="406028AA">
      <w:start w:val="1"/>
      <w:numFmt w:val="bullet"/>
      <w:lvlText w:val=""/>
      <w:lvlJc w:val="left"/>
      <w:pPr>
        <w:ind w:left="4320" w:hanging="360"/>
      </w:pPr>
      <w:rPr>
        <w:rFonts w:ascii="Wingdings" w:hAnsi="Wingdings" w:hint="default"/>
      </w:rPr>
    </w:lvl>
    <w:lvl w:ilvl="6" w:tplc="7D34A57E">
      <w:start w:val="1"/>
      <w:numFmt w:val="bullet"/>
      <w:lvlText w:val=""/>
      <w:lvlJc w:val="left"/>
      <w:pPr>
        <w:ind w:left="5040" w:hanging="360"/>
      </w:pPr>
      <w:rPr>
        <w:rFonts w:ascii="Symbol" w:hAnsi="Symbol" w:hint="default"/>
      </w:rPr>
    </w:lvl>
    <w:lvl w:ilvl="7" w:tplc="6FAA3C06">
      <w:start w:val="1"/>
      <w:numFmt w:val="bullet"/>
      <w:lvlText w:val="o"/>
      <w:lvlJc w:val="left"/>
      <w:pPr>
        <w:ind w:left="5760" w:hanging="360"/>
      </w:pPr>
      <w:rPr>
        <w:rFonts w:ascii="Courier New" w:hAnsi="Courier New" w:cs="Courier New" w:hint="default"/>
      </w:rPr>
    </w:lvl>
    <w:lvl w:ilvl="8" w:tplc="410016F2">
      <w:start w:val="1"/>
      <w:numFmt w:val="bullet"/>
      <w:lvlText w:val=""/>
      <w:lvlJc w:val="left"/>
      <w:pPr>
        <w:ind w:left="6480" w:hanging="360"/>
      </w:pPr>
      <w:rPr>
        <w:rFonts w:ascii="Wingdings" w:hAnsi="Wingdings" w:hint="default"/>
      </w:rPr>
    </w:lvl>
  </w:abstractNum>
  <w:abstractNum w:abstractNumId="12" w15:restartNumberingAfterBreak="0">
    <w:nsid w:val="2AB765EA"/>
    <w:multiLevelType w:val="hybridMultilevel"/>
    <w:tmpl w:val="94227F38"/>
    <w:lvl w:ilvl="0" w:tplc="2EDAF092">
      <w:start w:val="1"/>
      <w:numFmt w:val="decimal"/>
      <w:lvlText w:val="%1."/>
      <w:lvlJc w:val="left"/>
      <w:pPr>
        <w:ind w:left="360" w:hanging="360"/>
      </w:pPr>
    </w:lvl>
    <w:lvl w:ilvl="1" w:tplc="C8E0D8A4">
      <w:start w:val="1"/>
      <w:numFmt w:val="lowerLetter"/>
      <w:lvlText w:val="%2."/>
      <w:lvlJc w:val="left"/>
      <w:pPr>
        <w:ind w:left="1080" w:hanging="360"/>
      </w:pPr>
    </w:lvl>
    <w:lvl w:ilvl="2" w:tplc="9788D6E4">
      <w:start w:val="1"/>
      <w:numFmt w:val="lowerRoman"/>
      <w:lvlText w:val="%3."/>
      <w:lvlJc w:val="right"/>
      <w:pPr>
        <w:ind w:left="1800" w:hanging="180"/>
      </w:pPr>
    </w:lvl>
    <w:lvl w:ilvl="3" w:tplc="802223CA">
      <w:start w:val="1"/>
      <w:numFmt w:val="decimal"/>
      <w:lvlText w:val="%4."/>
      <w:lvlJc w:val="left"/>
      <w:pPr>
        <w:ind w:left="2520" w:hanging="360"/>
      </w:pPr>
    </w:lvl>
    <w:lvl w:ilvl="4" w:tplc="57B08F52">
      <w:start w:val="1"/>
      <w:numFmt w:val="lowerLetter"/>
      <w:lvlText w:val="%5."/>
      <w:lvlJc w:val="left"/>
      <w:pPr>
        <w:ind w:left="3240" w:hanging="360"/>
      </w:pPr>
    </w:lvl>
    <w:lvl w:ilvl="5" w:tplc="E0604C7A">
      <w:start w:val="1"/>
      <w:numFmt w:val="lowerRoman"/>
      <w:lvlText w:val="%6."/>
      <w:lvlJc w:val="right"/>
      <w:pPr>
        <w:ind w:left="3960" w:hanging="180"/>
      </w:pPr>
    </w:lvl>
    <w:lvl w:ilvl="6" w:tplc="41A23070">
      <w:start w:val="1"/>
      <w:numFmt w:val="decimal"/>
      <w:lvlText w:val="%7."/>
      <w:lvlJc w:val="left"/>
      <w:pPr>
        <w:ind w:left="4680" w:hanging="360"/>
      </w:pPr>
    </w:lvl>
    <w:lvl w:ilvl="7" w:tplc="AEF68CF4">
      <w:start w:val="1"/>
      <w:numFmt w:val="lowerLetter"/>
      <w:lvlText w:val="%8."/>
      <w:lvlJc w:val="left"/>
      <w:pPr>
        <w:ind w:left="5400" w:hanging="360"/>
      </w:pPr>
    </w:lvl>
    <w:lvl w:ilvl="8" w:tplc="F0EC3D2A">
      <w:start w:val="1"/>
      <w:numFmt w:val="lowerRoman"/>
      <w:lvlText w:val="%9."/>
      <w:lvlJc w:val="right"/>
      <w:pPr>
        <w:ind w:left="6120" w:hanging="180"/>
      </w:pPr>
    </w:lvl>
  </w:abstractNum>
  <w:abstractNum w:abstractNumId="13" w15:restartNumberingAfterBreak="0">
    <w:nsid w:val="2E135BD9"/>
    <w:multiLevelType w:val="hybridMultilevel"/>
    <w:tmpl w:val="DAD6C0E0"/>
    <w:lvl w:ilvl="0" w:tplc="2E26D93C">
      <w:start w:val="1"/>
      <w:numFmt w:val="bullet"/>
      <w:lvlText w:val=""/>
      <w:lvlJc w:val="left"/>
      <w:pPr>
        <w:tabs>
          <w:tab w:val="num" w:pos="397"/>
        </w:tabs>
        <w:ind w:left="397" w:hanging="397"/>
      </w:pPr>
      <w:rPr>
        <w:rFonts w:ascii="Symbol" w:hAnsi="Symbol" w:hint="default"/>
      </w:rPr>
    </w:lvl>
    <w:lvl w:ilvl="1" w:tplc="4D5051C8" w:tentative="1">
      <w:start w:val="1"/>
      <w:numFmt w:val="bullet"/>
      <w:lvlText w:val="o"/>
      <w:lvlJc w:val="left"/>
      <w:pPr>
        <w:tabs>
          <w:tab w:val="num" w:pos="1440"/>
        </w:tabs>
        <w:ind w:left="1440" w:hanging="360"/>
      </w:pPr>
      <w:rPr>
        <w:rFonts w:ascii="Courier New" w:hAnsi="Courier New" w:cs="Courier New" w:hint="default"/>
      </w:rPr>
    </w:lvl>
    <w:lvl w:ilvl="2" w:tplc="E69EE570" w:tentative="1">
      <w:start w:val="1"/>
      <w:numFmt w:val="bullet"/>
      <w:lvlText w:val=""/>
      <w:lvlJc w:val="left"/>
      <w:pPr>
        <w:tabs>
          <w:tab w:val="num" w:pos="2160"/>
        </w:tabs>
        <w:ind w:left="2160" w:hanging="360"/>
      </w:pPr>
      <w:rPr>
        <w:rFonts w:ascii="Wingdings" w:hAnsi="Wingdings" w:hint="default"/>
      </w:rPr>
    </w:lvl>
    <w:lvl w:ilvl="3" w:tplc="9A9E43EE" w:tentative="1">
      <w:start w:val="1"/>
      <w:numFmt w:val="bullet"/>
      <w:lvlText w:val=""/>
      <w:lvlJc w:val="left"/>
      <w:pPr>
        <w:tabs>
          <w:tab w:val="num" w:pos="2880"/>
        </w:tabs>
        <w:ind w:left="2880" w:hanging="360"/>
      </w:pPr>
      <w:rPr>
        <w:rFonts w:ascii="Symbol" w:hAnsi="Symbol" w:hint="default"/>
      </w:rPr>
    </w:lvl>
    <w:lvl w:ilvl="4" w:tplc="53DEF0F0" w:tentative="1">
      <w:start w:val="1"/>
      <w:numFmt w:val="bullet"/>
      <w:lvlText w:val="o"/>
      <w:lvlJc w:val="left"/>
      <w:pPr>
        <w:tabs>
          <w:tab w:val="num" w:pos="3600"/>
        </w:tabs>
        <w:ind w:left="3600" w:hanging="360"/>
      </w:pPr>
      <w:rPr>
        <w:rFonts w:ascii="Courier New" w:hAnsi="Courier New" w:cs="Courier New" w:hint="default"/>
      </w:rPr>
    </w:lvl>
    <w:lvl w:ilvl="5" w:tplc="B7749182" w:tentative="1">
      <w:start w:val="1"/>
      <w:numFmt w:val="bullet"/>
      <w:lvlText w:val=""/>
      <w:lvlJc w:val="left"/>
      <w:pPr>
        <w:tabs>
          <w:tab w:val="num" w:pos="4320"/>
        </w:tabs>
        <w:ind w:left="4320" w:hanging="360"/>
      </w:pPr>
      <w:rPr>
        <w:rFonts w:ascii="Wingdings" w:hAnsi="Wingdings" w:hint="default"/>
      </w:rPr>
    </w:lvl>
    <w:lvl w:ilvl="6" w:tplc="CC72BBDA" w:tentative="1">
      <w:start w:val="1"/>
      <w:numFmt w:val="bullet"/>
      <w:lvlText w:val=""/>
      <w:lvlJc w:val="left"/>
      <w:pPr>
        <w:tabs>
          <w:tab w:val="num" w:pos="5040"/>
        </w:tabs>
        <w:ind w:left="5040" w:hanging="360"/>
      </w:pPr>
      <w:rPr>
        <w:rFonts w:ascii="Symbol" w:hAnsi="Symbol" w:hint="default"/>
      </w:rPr>
    </w:lvl>
    <w:lvl w:ilvl="7" w:tplc="1828F65C" w:tentative="1">
      <w:start w:val="1"/>
      <w:numFmt w:val="bullet"/>
      <w:lvlText w:val="o"/>
      <w:lvlJc w:val="left"/>
      <w:pPr>
        <w:tabs>
          <w:tab w:val="num" w:pos="5760"/>
        </w:tabs>
        <w:ind w:left="5760" w:hanging="360"/>
      </w:pPr>
      <w:rPr>
        <w:rFonts w:ascii="Courier New" w:hAnsi="Courier New" w:cs="Courier New" w:hint="default"/>
      </w:rPr>
    </w:lvl>
    <w:lvl w:ilvl="8" w:tplc="D58262D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E200D188">
      <w:start w:val="1"/>
      <w:numFmt w:val="decimal"/>
      <w:lvlText w:val="%1."/>
      <w:lvlJc w:val="left"/>
      <w:pPr>
        <w:tabs>
          <w:tab w:val="num" w:pos="570"/>
        </w:tabs>
        <w:ind w:left="570" w:hanging="570"/>
      </w:pPr>
      <w:rPr>
        <w:rFonts w:hint="default"/>
      </w:rPr>
    </w:lvl>
    <w:lvl w:ilvl="1" w:tplc="03005CB0" w:tentative="1">
      <w:start w:val="1"/>
      <w:numFmt w:val="lowerLetter"/>
      <w:lvlText w:val="%2."/>
      <w:lvlJc w:val="left"/>
      <w:pPr>
        <w:tabs>
          <w:tab w:val="num" w:pos="1080"/>
        </w:tabs>
        <w:ind w:left="1080" w:hanging="360"/>
      </w:pPr>
    </w:lvl>
    <w:lvl w:ilvl="2" w:tplc="5BF2F0EE" w:tentative="1">
      <w:start w:val="1"/>
      <w:numFmt w:val="lowerRoman"/>
      <w:lvlText w:val="%3."/>
      <w:lvlJc w:val="right"/>
      <w:pPr>
        <w:tabs>
          <w:tab w:val="num" w:pos="1800"/>
        </w:tabs>
        <w:ind w:left="1800" w:hanging="180"/>
      </w:pPr>
    </w:lvl>
    <w:lvl w:ilvl="3" w:tplc="9BE072BE" w:tentative="1">
      <w:start w:val="1"/>
      <w:numFmt w:val="decimal"/>
      <w:lvlText w:val="%4."/>
      <w:lvlJc w:val="left"/>
      <w:pPr>
        <w:tabs>
          <w:tab w:val="num" w:pos="2520"/>
        </w:tabs>
        <w:ind w:left="2520" w:hanging="360"/>
      </w:pPr>
    </w:lvl>
    <w:lvl w:ilvl="4" w:tplc="4B1E52A0" w:tentative="1">
      <w:start w:val="1"/>
      <w:numFmt w:val="lowerLetter"/>
      <w:lvlText w:val="%5."/>
      <w:lvlJc w:val="left"/>
      <w:pPr>
        <w:tabs>
          <w:tab w:val="num" w:pos="3240"/>
        </w:tabs>
        <w:ind w:left="3240" w:hanging="360"/>
      </w:pPr>
    </w:lvl>
    <w:lvl w:ilvl="5" w:tplc="577220DC" w:tentative="1">
      <w:start w:val="1"/>
      <w:numFmt w:val="lowerRoman"/>
      <w:lvlText w:val="%6."/>
      <w:lvlJc w:val="right"/>
      <w:pPr>
        <w:tabs>
          <w:tab w:val="num" w:pos="3960"/>
        </w:tabs>
        <w:ind w:left="3960" w:hanging="180"/>
      </w:pPr>
    </w:lvl>
    <w:lvl w:ilvl="6" w:tplc="0F2C740A" w:tentative="1">
      <w:start w:val="1"/>
      <w:numFmt w:val="decimal"/>
      <w:lvlText w:val="%7."/>
      <w:lvlJc w:val="left"/>
      <w:pPr>
        <w:tabs>
          <w:tab w:val="num" w:pos="4680"/>
        </w:tabs>
        <w:ind w:left="4680" w:hanging="360"/>
      </w:pPr>
    </w:lvl>
    <w:lvl w:ilvl="7" w:tplc="3AE831A0" w:tentative="1">
      <w:start w:val="1"/>
      <w:numFmt w:val="lowerLetter"/>
      <w:lvlText w:val="%8."/>
      <w:lvlJc w:val="left"/>
      <w:pPr>
        <w:tabs>
          <w:tab w:val="num" w:pos="5400"/>
        </w:tabs>
        <w:ind w:left="5400" w:hanging="360"/>
      </w:pPr>
    </w:lvl>
    <w:lvl w:ilvl="8" w:tplc="214E1B8E" w:tentative="1">
      <w:start w:val="1"/>
      <w:numFmt w:val="lowerRoman"/>
      <w:lvlText w:val="%9."/>
      <w:lvlJc w:val="right"/>
      <w:pPr>
        <w:tabs>
          <w:tab w:val="num" w:pos="6120"/>
        </w:tabs>
        <w:ind w:left="6120" w:hanging="180"/>
      </w:pPr>
    </w:lvl>
  </w:abstractNum>
  <w:abstractNum w:abstractNumId="15" w15:restartNumberingAfterBreak="0">
    <w:nsid w:val="2EBA4B2B"/>
    <w:multiLevelType w:val="hybridMultilevel"/>
    <w:tmpl w:val="EC424658"/>
    <w:lvl w:ilvl="0" w:tplc="3B741912">
      <w:start w:val="1"/>
      <w:numFmt w:val="bullet"/>
      <w:lvlText w:val=""/>
      <w:lvlJc w:val="left"/>
      <w:pPr>
        <w:ind w:left="1080" w:hanging="360"/>
      </w:pPr>
      <w:rPr>
        <w:rFonts w:ascii="Symbol" w:hAnsi="Symbol"/>
      </w:rPr>
    </w:lvl>
    <w:lvl w:ilvl="1" w:tplc="20DC225A">
      <w:start w:val="1"/>
      <w:numFmt w:val="bullet"/>
      <w:lvlText w:val=""/>
      <w:lvlJc w:val="left"/>
      <w:pPr>
        <w:ind w:left="1080" w:hanging="360"/>
      </w:pPr>
      <w:rPr>
        <w:rFonts w:ascii="Symbol" w:hAnsi="Symbol"/>
      </w:rPr>
    </w:lvl>
    <w:lvl w:ilvl="2" w:tplc="374A95BA">
      <w:start w:val="1"/>
      <w:numFmt w:val="bullet"/>
      <w:lvlText w:val=""/>
      <w:lvlJc w:val="left"/>
      <w:pPr>
        <w:ind w:left="1080" w:hanging="360"/>
      </w:pPr>
      <w:rPr>
        <w:rFonts w:ascii="Symbol" w:hAnsi="Symbol"/>
      </w:rPr>
    </w:lvl>
    <w:lvl w:ilvl="3" w:tplc="AD9CC0EC">
      <w:start w:val="1"/>
      <w:numFmt w:val="bullet"/>
      <w:lvlText w:val=""/>
      <w:lvlJc w:val="left"/>
      <w:pPr>
        <w:ind w:left="1080" w:hanging="360"/>
      </w:pPr>
      <w:rPr>
        <w:rFonts w:ascii="Symbol" w:hAnsi="Symbol"/>
      </w:rPr>
    </w:lvl>
    <w:lvl w:ilvl="4" w:tplc="BC221572">
      <w:start w:val="1"/>
      <w:numFmt w:val="bullet"/>
      <w:lvlText w:val=""/>
      <w:lvlJc w:val="left"/>
      <w:pPr>
        <w:ind w:left="1080" w:hanging="360"/>
      </w:pPr>
      <w:rPr>
        <w:rFonts w:ascii="Symbol" w:hAnsi="Symbol"/>
      </w:rPr>
    </w:lvl>
    <w:lvl w:ilvl="5" w:tplc="20F4BA46">
      <w:start w:val="1"/>
      <w:numFmt w:val="bullet"/>
      <w:lvlText w:val=""/>
      <w:lvlJc w:val="left"/>
      <w:pPr>
        <w:ind w:left="1080" w:hanging="360"/>
      </w:pPr>
      <w:rPr>
        <w:rFonts w:ascii="Symbol" w:hAnsi="Symbol"/>
      </w:rPr>
    </w:lvl>
    <w:lvl w:ilvl="6" w:tplc="B6EC229E">
      <w:start w:val="1"/>
      <w:numFmt w:val="bullet"/>
      <w:lvlText w:val=""/>
      <w:lvlJc w:val="left"/>
      <w:pPr>
        <w:ind w:left="1080" w:hanging="360"/>
      </w:pPr>
      <w:rPr>
        <w:rFonts w:ascii="Symbol" w:hAnsi="Symbol"/>
      </w:rPr>
    </w:lvl>
    <w:lvl w:ilvl="7" w:tplc="58B6C368">
      <w:start w:val="1"/>
      <w:numFmt w:val="bullet"/>
      <w:lvlText w:val=""/>
      <w:lvlJc w:val="left"/>
      <w:pPr>
        <w:ind w:left="1080" w:hanging="360"/>
      </w:pPr>
      <w:rPr>
        <w:rFonts w:ascii="Symbol" w:hAnsi="Symbol"/>
      </w:rPr>
    </w:lvl>
    <w:lvl w:ilvl="8" w:tplc="07BE7F94">
      <w:start w:val="1"/>
      <w:numFmt w:val="bullet"/>
      <w:lvlText w:val=""/>
      <w:lvlJc w:val="left"/>
      <w:pPr>
        <w:ind w:left="1080" w:hanging="360"/>
      </w:pPr>
      <w:rPr>
        <w:rFonts w:ascii="Symbol" w:hAnsi="Symbol"/>
      </w:rPr>
    </w:lvl>
  </w:abstractNum>
  <w:abstractNum w:abstractNumId="16" w15:restartNumberingAfterBreak="0">
    <w:nsid w:val="3261038C"/>
    <w:multiLevelType w:val="hybridMultilevel"/>
    <w:tmpl w:val="9AC0222C"/>
    <w:lvl w:ilvl="0" w:tplc="4D88B946">
      <w:start w:val="1"/>
      <w:numFmt w:val="bullet"/>
      <w:lvlText w:val=""/>
      <w:lvlJc w:val="left"/>
      <w:pPr>
        <w:ind w:left="720" w:hanging="360"/>
      </w:pPr>
      <w:rPr>
        <w:rFonts w:ascii="Symbol" w:hAnsi="Symbol" w:hint="default"/>
      </w:rPr>
    </w:lvl>
    <w:lvl w:ilvl="1" w:tplc="2032A05E" w:tentative="1">
      <w:start w:val="1"/>
      <w:numFmt w:val="bullet"/>
      <w:lvlText w:val="o"/>
      <w:lvlJc w:val="left"/>
      <w:pPr>
        <w:ind w:left="1440" w:hanging="360"/>
      </w:pPr>
      <w:rPr>
        <w:rFonts w:ascii="Courier New" w:hAnsi="Courier New" w:cs="Courier New" w:hint="default"/>
      </w:rPr>
    </w:lvl>
    <w:lvl w:ilvl="2" w:tplc="C7187B8A" w:tentative="1">
      <w:start w:val="1"/>
      <w:numFmt w:val="bullet"/>
      <w:lvlText w:val=""/>
      <w:lvlJc w:val="left"/>
      <w:pPr>
        <w:ind w:left="2160" w:hanging="360"/>
      </w:pPr>
      <w:rPr>
        <w:rFonts w:ascii="Wingdings" w:hAnsi="Wingdings" w:hint="default"/>
      </w:rPr>
    </w:lvl>
    <w:lvl w:ilvl="3" w:tplc="F6465F0C" w:tentative="1">
      <w:start w:val="1"/>
      <w:numFmt w:val="bullet"/>
      <w:lvlText w:val=""/>
      <w:lvlJc w:val="left"/>
      <w:pPr>
        <w:ind w:left="2880" w:hanging="360"/>
      </w:pPr>
      <w:rPr>
        <w:rFonts w:ascii="Symbol" w:hAnsi="Symbol" w:hint="default"/>
      </w:rPr>
    </w:lvl>
    <w:lvl w:ilvl="4" w:tplc="CC88F1F4" w:tentative="1">
      <w:start w:val="1"/>
      <w:numFmt w:val="bullet"/>
      <w:lvlText w:val="o"/>
      <w:lvlJc w:val="left"/>
      <w:pPr>
        <w:ind w:left="3600" w:hanging="360"/>
      </w:pPr>
      <w:rPr>
        <w:rFonts w:ascii="Courier New" w:hAnsi="Courier New" w:cs="Courier New" w:hint="default"/>
      </w:rPr>
    </w:lvl>
    <w:lvl w:ilvl="5" w:tplc="E006D874" w:tentative="1">
      <w:start w:val="1"/>
      <w:numFmt w:val="bullet"/>
      <w:lvlText w:val=""/>
      <w:lvlJc w:val="left"/>
      <w:pPr>
        <w:ind w:left="4320" w:hanging="360"/>
      </w:pPr>
      <w:rPr>
        <w:rFonts w:ascii="Wingdings" w:hAnsi="Wingdings" w:hint="default"/>
      </w:rPr>
    </w:lvl>
    <w:lvl w:ilvl="6" w:tplc="7554B110" w:tentative="1">
      <w:start w:val="1"/>
      <w:numFmt w:val="bullet"/>
      <w:lvlText w:val=""/>
      <w:lvlJc w:val="left"/>
      <w:pPr>
        <w:ind w:left="5040" w:hanging="360"/>
      </w:pPr>
      <w:rPr>
        <w:rFonts w:ascii="Symbol" w:hAnsi="Symbol" w:hint="default"/>
      </w:rPr>
    </w:lvl>
    <w:lvl w:ilvl="7" w:tplc="59E2BFAA" w:tentative="1">
      <w:start w:val="1"/>
      <w:numFmt w:val="bullet"/>
      <w:lvlText w:val="o"/>
      <w:lvlJc w:val="left"/>
      <w:pPr>
        <w:ind w:left="5760" w:hanging="360"/>
      </w:pPr>
      <w:rPr>
        <w:rFonts w:ascii="Courier New" w:hAnsi="Courier New" w:cs="Courier New" w:hint="default"/>
      </w:rPr>
    </w:lvl>
    <w:lvl w:ilvl="8" w:tplc="917A8582" w:tentative="1">
      <w:start w:val="1"/>
      <w:numFmt w:val="bullet"/>
      <w:lvlText w:val=""/>
      <w:lvlJc w:val="left"/>
      <w:pPr>
        <w:ind w:left="6480" w:hanging="360"/>
      </w:pPr>
      <w:rPr>
        <w:rFonts w:ascii="Wingdings" w:hAnsi="Wingdings" w:hint="default"/>
      </w:rPr>
    </w:lvl>
  </w:abstractNum>
  <w:abstractNum w:abstractNumId="17" w15:restartNumberingAfterBreak="0">
    <w:nsid w:val="32826D1B"/>
    <w:multiLevelType w:val="hybridMultilevel"/>
    <w:tmpl w:val="C55A925C"/>
    <w:lvl w:ilvl="0" w:tplc="95C07936">
      <w:start w:val="1"/>
      <w:numFmt w:val="bullet"/>
      <w:lvlText w:val=""/>
      <w:lvlJc w:val="left"/>
      <w:pPr>
        <w:ind w:left="720" w:hanging="360"/>
      </w:pPr>
      <w:rPr>
        <w:rFonts w:ascii="Symbol" w:hAnsi="Symbol" w:hint="default"/>
      </w:rPr>
    </w:lvl>
    <w:lvl w:ilvl="1" w:tplc="9F38AF2C" w:tentative="1">
      <w:start w:val="1"/>
      <w:numFmt w:val="bullet"/>
      <w:lvlText w:val="o"/>
      <w:lvlJc w:val="left"/>
      <w:pPr>
        <w:ind w:left="1440" w:hanging="360"/>
      </w:pPr>
      <w:rPr>
        <w:rFonts w:ascii="Courier New" w:hAnsi="Courier New" w:cs="Courier New" w:hint="default"/>
      </w:rPr>
    </w:lvl>
    <w:lvl w:ilvl="2" w:tplc="A36C0E26" w:tentative="1">
      <w:start w:val="1"/>
      <w:numFmt w:val="bullet"/>
      <w:lvlText w:val=""/>
      <w:lvlJc w:val="left"/>
      <w:pPr>
        <w:ind w:left="2160" w:hanging="360"/>
      </w:pPr>
      <w:rPr>
        <w:rFonts w:ascii="Wingdings" w:hAnsi="Wingdings" w:hint="default"/>
      </w:rPr>
    </w:lvl>
    <w:lvl w:ilvl="3" w:tplc="1130C4D0" w:tentative="1">
      <w:start w:val="1"/>
      <w:numFmt w:val="bullet"/>
      <w:lvlText w:val=""/>
      <w:lvlJc w:val="left"/>
      <w:pPr>
        <w:ind w:left="2880" w:hanging="360"/>
      </w:pPr>
      <w:rPr>
        <w:rFonts w:ascii="Symbol" w:hAnsi="Symbol" w:hint="default"/>
      </w:rPr>
    </w:lvl>
    <w:lvl w:ilvl="4" w:tplc="ED880D6C" w:tentative="1">
      <w:start w:val="1"/>
      <w:numFmt w:val="bullet"/>
      <w:lvlText w:val="o"/>
      <w:lvlJc w:val="left"/>
      <w:pPr>
        <w:ind w:left="3600" w:hanging="360"/>
      </w:pPr>
      <w:rPr>
        <w:rFonts w:ascii="Courier New" w:hAnsi="Courier New" w:cs="Courier New" w:hint="default"/>
      </w:rPr>
    </w:lvl>
    <w:lvl w:ilvl="5" w:tplc="3B5CB73C" w:tentative="1">
      <w:start w:val="1"/>
      <w:numFmt w:val="bullet"/>
      <w:lvlText w:val=""/>
      <w:lvlJc w:val="left"/>
      <w:pPr>
        <w:ind w:left="4320" w:hanging="360"/>
      </w:pPr>
      <w:rPr>
        <w:rFonts w:ascii="Wingdings" w:hAnsi="Wingdings" w:hint="default"/>
      </w:rPr>
    </w:lvl>
    <w:lvl w:ilvl="6" w:tplc="2DD46AAC" w:tentative="1">
      <w:start w:val="1"/>
      <w:numFmt w:val="bullet"/>
      <w:lvlText w:val=""/>
      <w:lvlJc w:val="left"/>
      <w:pPr>
        <w:ind w:left="5040" w:hanging="360"/>
      </w:pPr>
      <w:rPr>
        <w:rFonts w:ascii="Symbol" w:hAnsi="Symbol" w:hint="default"/>
      </w:rPr>
    </w:lvl>
    <w:lvl w:ilvl="7" w:tplc="E6E0C432" w:tentative="1">
      <w:start w:val="1"/>
      <w:numFmt w:val="bullet"/>
      <w:lvlText w:val="o"/>
      <w:lvlJc w:val="left"/>
      <w:pPr>
        <w:ind w:left="5760" w:hanging="360"/>
      </w:pPr>
      <w:rPr>
        <w:rFonts w:ascii="Courier New" w:hAnsi="Courier New" w:cs="Courier New" w:hint="default"/>
      </w:rPr>
    </w:lvl>
    <w:lvl w:ilvl="8" w:tplc="39A2734C" w:tentative="1">
      <w:start w:val="1"/>
      <w:numFmt w:val="bullet"/>
      <w:lvlText w:val=""/>
      <w:lvlJc w:val="left"/>
      <w:pPr>
        <w:ind w:left="6480" w:hanging="360"/>
      </w:pPr>
      <w:rPr>
        <w:rFonts w:ascii="Wingdings" w:hAnsi="Wingdings" w:hint="default"/>
      </w:rPr>
    </w:lvl>
  </w:abstractNum>
  <w:abstractNum w:abstractNumId="18" w15:restartNumberingAfterBreak="0">
    <w:nsid w:val="35F11522"/>
    <w:multiLevelType w:val="hybridMultilevel"/>
    <w:tmpl w:val="DECA915C"/>
    <w:lvl w:ilvl="0" w:tplc="D1008DD4">
      <w:start w:val="1"/>
      <w:numFmt w:val="bullet"/>
      <w:lvlText w:val=""/>
      <w:lvlJc w:val="left"/>
      <w:pPr>
        <w:ind w:left="720" w:hanging="360"/>
      </w:pPr>
      <w:rPr>
        <w:rFonts w:ascii="Symbol" w:hAnsi="Symbol" w:hint="default"/>
      </w:rPr>
    </w:lvl>
    <w:lvl w:ilvl="1" w:tplc="9E4A2828" w:tentative="1">
      <w:start w:val="1"/>
      <w:numFmt w:val="bullet"/>
      <w:lvlText w:val="o"/>
      <w:lvlJc w:val="left"/>
      <w:pPr>
        <w:ind w:left="1440" w:hanging="360"/>
      </w:pPr>
      <w:rPr>
        <w:rFonts w:ascii="Courier New" w:hAnsi="Courier New" w:cs="Courier New" w:hint="default"/>
      </w:rPr>
    </w:lvl>
    <w:lvl w:ilvl="2" w:tplc="0590B7C2" w:tentative="1">
      <w:start w:val="1"/>
      <w:numFmt w:val="bullet"/>
      <w:lvlText w:val=""/>
      <w:lvlJc w:val="left"/>
      <w:pPr>
        <w:ind w:left="2160" w:hanging="360"/>
      </w:pPr>
      <w:rPr>
        <w:rFonts w:ascii="Wingdings" w:hAnsi="Wingdings" w:hint="default"/>
      </w:rPr>
    </w:lvl>
    <w:lvl w:ilvl="3" w:tplc="01A2215E" w:tentative="1">
      <w:start w:val="1"/>
      <w:numFmt w:val="bullet"/>
      <w:lvlText w:val=""/>
      <w:lvlJc w:val="left"/>
      <w:pPr>
        <w:ind w:left="2880" w:hanging="360"/>
      </w:pPr>
      <w:rPr>
        <w:rFonts w:ascii="Symbol" w:hAnsi="Symbol" w:hint="default"/>
      </w:rPr>
    </w:lvl>
    <w:lvl w:ilvl="4" w:tplc="5D9C9F92" w:tentative="1">
      <w:start w:val="1"/>
      <w:numFmt w:val="bullet"/>
      <w:lvlText w:val="o"/>
      <w:lvlJc w:val="left"/>
      <w:pPr>
        <w:ind w:left="3600" w:hanging="360"/>
      </w:pPr>
      <w:rPr>
        <w:rFonts w:ascii="Courier New" w:hAnsi="Courier New" w:cs="Courier New" w:hint="default"/>
      </w:rPr>
    </w:lvl>
    <w:lvl w:ilvl="5" w:tplc="1F7AF258" w:tentative="1">
      <w:start w:val="1"/>
      <w:numFmt w:val="bullet"/>
      <w:lvlText w:val=""/>
      <w:lvlJc w:val="left"/>
      <w:pPr>
        <w:ind w:left="4320" w:hanging="360"/>
      </w:pPr>
      <w:rPr>
        <w:rFonts w:ascii="Wingdings" w:hAnsi="Wingdings" w:hint="default"/>
      </w:rPr>
    </w:lvl>
    <w:lvl w:ilvl="6" w:tplc="D5A48E70" w:tentative="1">
      <w:start w:val="1"/>
      <w:numFmt w:val="bullet"/>
      <w:lvlText w:val=""/>
      <w:lvlJc w:val="left"/>
      <w:pPr>
        <w:ind w:left="5040" w:hanging="360"/>
      </w:pPr>
      <w:rPr>
        <w:rFonts w:ascii="Symbol" w:hAnsi="Symbol" w:hint="default"/>
      </w:rPr>
    </w:lvl>
    <w:lvl w:ilvl="7" w:tplc="E3942FC0" w:tentative="1">
      <w:start w:val="1"/>
      <w:numFmt w:val="bullet"/>
      <w:lvlText w:val="o"/>
      <w:lvlJc w:val="left"/>
      <w:pPr>
        <w:ind w:left="5760" w:hanging="360"/>
      </w:pPr>
      <w:rPr>
        <w:rFonts w:ascii="Courier New" w:hAnsi="Courier New" w:cs="Courier New" w:hint="default"/>
      </w:rPr>
    </w:lvl>
    <w:lvl w:ilvl="8" w:tplc="5EAE95F0" w:tentative="1">
      <w:start w:val="1"/>
      <w:numFmt w:val="bullet"/>
      <w:lvlText w:val=""/>
      <w:lvlJc w:val="left"/>
      <w:pPr>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15:restartNumberingAfterBreak="0">
    <w:nsid w:val="45201043"/>
    <w:multiLevelType w:val="hybridMultilevel"/>
    <w:tmpl w:val="AC802FA0"/>
    <w:lvl w:ilvl="0" w:tplc="97A8AD30">
      <w:start w:val="1"/>
      <w:numFmt w:val="upperLetter"/>
      <w:lvlText w:val="(%1)"/>
      <w:lvlJc w:val="left"/>
      <w:pPr>
        <w:ind w:left="924" w:hanging="564"/>
      </w:pPr>
      <w:rPr>
        <w:rFonts w:hint="default"/>
      </w:rPr>
    </w:lvl>
    <w:lvl w:ilvl="1" w:tplc="AB380186" w:tentative="1">
      <w:start w:val="1"/>
      <w:numFmt w:val="lowerLetter"/>
      <w:lvlText w:val="%2."/>
      <w:lvlJc w:val="left"/>
      <w:pPr>
        <w:ind w:left="1440" w:hanging="360"/>
      </w:pPr>
    </w:lvl>
    <w:lvl w:ilvl="2" w:tplc="ECD8C5AA" w:tentative="1">
      <w:start w:val="1"/>
      <w:numFmt w:val="lowerRoman"/>
      <w:lvlText w:val="%3."/>
      <w:lvlJc w:val="right"/>
      <w:pPr>
        <w:ind w:left="2160" w:hanging="180"/>
      </w:pPr>
    </w:lvl>
    <w:lvl w:ilvl="3" w:tplc="A4FAAF40" w:tentative="1">
      <w:start w:val="1"/>
      <w:numFmt w:val="decimal"/>
      <w:lvlText w:val="%4."/>
      <w:lvlJc w:val="left"/>
      <w:pPr>
        <w:ind w:left="2880" w:hanging="360"/>
      </w:pPr>
    </w:lvl>
    <w:lvl w:ilvl="4" w:tplc="AD229AE2" w:tentative="1">
      <w:start w:val="1"/>
      <w:numFmt w:val="lowerLetter"/>
      <w:lvlText w:val="%5."/>
      <w:lvlJc w:val="left"/>
      <w:pPr>
        <w:ind w:left="3600" w:hanging="360"/>
      </w:pPr>
    </w:lvl>
    <w:lvl w:ilvl="5" w:tplc="610C81B2" w:tentative="1">
      <w:start w:val="1"/>
      <w:numFmt w:val="lowerRoman"/>
      <w:lvlText w:val="%6."/>
      <w:lvlJc w:val="right"/>
      <w:pPr>
        <w:ind w:left="4320" w:hanging="180"/>
      </w:pPr>
    </w:lvl>
    <w:lvl w:ilvl="6" w:tplc="1F9AE0F0" w:tentative="1">
      <w:start w:val="1"/>
      <w:numFmt w:val="decimal"/>
      <w:lvlText w:val="%7."/>
      <w:lvlJc w:val="left"/>
      <w:pPr>
        <w:ind w:left="5040" w:hanging="360"/>
      </w:pPr>
    </w:lvl>
    <w:lvl w:ilvl="7" w:tplc="0F06A8BA" w:tentative="1">
      <w:start w:val="1"/>
      <w:numFmt w:val="lowerLetter"/>
      <w:lvlText w:val="%8."/>
      <w:lvlJc w:val="left"/>
      <w:pPr>
        <w:ind w:left="5760" w:hanging="360"/>
      </w:pPr>
    </w:lvl>
    <w:lvl w:ilvl="8" w:tplc="507E6D22" w:tentative="1">
      <w:start w:val="1"/>
      <w:numFmt w:val="lowerRoman"/>
      <w:lvlText w:val="%9."/>
      <w:lvlJc w:val="right"/>
      <w:pPr>
        <w:ind w:left="6480" w:hanging="180"/>
      </w:pPr>
    </w:lvl>
  </w:abstractNum>
  <w:abstractNum w:abstractNumId="22" w15:restartNumberingAfterBreak="0">
    <w:nsid w:val="455D41CB"/>
    <w:multiLevelType w:val="multilevel"/>
    <w:tmpl w:val="B82AAC84"/>
    <w:lvl w:ilvl="0">
      <w:start w:val="19"/>
      <w:numFmt w:val="decimal"/>
      <w:lvlText w:val="%1"/>
      <w:lvlJc w:val="left"/>
      <w:pPr>
        <w:ind w:left="390" w:hanging="390"/>
      </w:pPr>
      <w:rPr>
        <w:rFonts w:hint="default"/>
        <w:color w:val="000000"/>
      </w:rPr>
    </w:lvl>
    <w:lvl w:ilvl="1">
      <w:start w:val="2"/>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3" w15:restartNumberingAfterBreak="0">
    <w:nsid w:val="45D95E14"/>
    <w:multiLevelType w:val="multilevel"/>
    <w:tmpl w:val="0108DF98"/>
    <w:lvl w:ilvl="0">
      <w:start w:val="9"/>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4E2702EF"/>
    <w:multiLevelType w:val="hybridMultilevel"/>
    <w:tmpl w:val="3C14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21159"/>
    <w:multiLevelType w:val="hybridMultilevel"/>
    <w:tmpl w:val="8C0AD610"/>
    <w:lvl w:ilvl="0" w:tplc="716CDF8E">
      <w:start w:val="1"/>
      <w:numFmt w:val="bullet"/>
      <w:lvlText w:val=""/>
      <w:lvlJc w:val="left"/>
      <w:pPr>
        <w:ind w:left="720" w:hanging="360"/>
      </w:pPr>
      <w:rPr>
        <w:rFonts w:ascii="Symbol" w:hAnsi="Symbol" w:hint="default"/>
      </w:rPr>
    </w:lvl>
    <w:lvl w:ilvl="1" w:tplc="EF1EE522" w:tentative="1">
      <w:start w:val="1"/>
      <w:numFmt w:val="bullet"/>
      <w:lvlText w:val="o"/>
      <w:lvlJc w:val="left"/>
      <w:pPr>
        <w:ind w:left="1440" w:hanging="360"/>
      </w:pPr>
      <w:rPr>
        <w:rFonts w:ascii="Courier New" w:hAnsi="Courier New" w:cs="Courier New" w:hint="default"/>
      </w:rPr>
    </w:lvl>
    <w:lvl w:ilvl="2" w:tplc="01D6ABBE" w:tentative="1">
      <w:start w:val="1"/>
      <w:numFmt w:val="bullet"/>
      <w:lvlText w:val=""/>
      <w:lvlJc w:val="left"/>
      <w:pPr>
        <w:ind w:left="2160" w:hanging="360"/>
      </w:pPr>
      <w:rPr>
        <w:rFonts w:ascii="Wingdings" w:hAnsi="Wingdings" w:hint="default"/>
      </w:rPr>
    </w:lvl>
    <w:lvl w:ilvl="3" w:tplc="0D327804" w:tentative="1">
      <w:start w:val="1"/>
      <w:numFmt w:val="bullet"/>
      <w:lvlText w:val=""/>
      <w:lvlJc w:val="left"/>
      <w:pPr>
        <w:ind w:left="2880" w:hanging="360"/>
      </w:pPr>
      <w:rPr>
        <w:rFonts w:ascii="Symbol" w:hAnsi="Symbol" w:hint="default"/>
      </w:rPr>
    </w:lvl>
    <w:lvl w:ilvl="4" w:tplc="BA724930" w:tentative="1">
      <w:start w:val="1"/>
      <w:numFmt w:val="bullet"/>
      <w:lvlText w:val="o"/>
      <w:lvlJc w:val="left"/>
      <w:pPr>
        <w:ind w:left="3600" w:hanging="360"/>
      </w:pPr>
      <w:rPr>
        <w:rFonts w:ascii="Courier New" w:hAnsi="Courier New" w:cs="Courier New" w:hint="default"/>
      </w:rPr>
    </w:lvl>
    <w:lvl w:ilvl="5" w:tplc="43428D6E" w:tentative="1">
      <w:start w:val="1"/>
      <w:numFmt w:val="bullet"/>
      <w:lvlText w:val=""/>
      <w:lvlJc w:val="left"/>
      <w:pPr>
        <w:ind w:left="4320" w:hanging="360"/>
      </w:pPr>
      <w:rPr>
        <w:rFonts w:ascii="Wingdings" w:hAnsi="Wingdings" w:hint="default"/>
      </w:rPr>
    </w:lvl>
    <w:lvl w:ilvl="6" w:tplc="322E6B3E" w:tentative="1">
      <w:start w:val="1"/>
      <w:numFmt w:val="bullet"/>
      <w:lvlText w:val=""/>
      <w:lvlJc w:val="left"/>
      <w:pPr>
        <w:ind w:left="5040" w:hanging="360"/>
      </w:pPr>
      <w:rPr>
        <w:rFonts w:ascii="Symbol" w:hAnsi="Symbol" w:hint="default"/>
      </w:rPr>
    </w:lvl>
    <w:lvl w:ilvl="7" w:tplc="C082C894" w:tentative="1">
      <w:start w:val="1"/>
      <w:numFmt w:val="bullet"/>
      <w:lvlText w:val="o"/>
      <w:lvlJc w:val="left"/>
      <w:pPr>
        <w:ind w:left="5760" w:hanging="360"/>
      </w:pPr>
      <w:rPr>
        <w:rFonts w:ascii="Courier New" w:hAnsi="Courier New" w:cs="Courier New" w:hint="default"/>
      </w:rPr>
    </w:lvl>
    <w:lvl w:ilvl="8" w:tplc="853EFF04" w:tentative="1">
      <w:start w:val="1"/>
      <w:numFmt w:val="bullet"/>
      <w:lvlText w:val=""/>
      <w:lvlJc w:val="left"/>
      <w:pPr>
        <w:ind w:left="6480" w:hanging="360"/>
      </w:pPr>
      <w:rPr>
        <w:rFonts w:ascii="Wingdings" w:hAnsi="Wingdings" w:hint="default"/>
      </w:rPr>
    </w:lvl>
  </w:abstractNum>
  <w:abstractNum w:abstractNumId="27" w15:restartNumberingAfterBreak="0">
    <w:nsid w:val="51D235D8"/>
    <w:multiLevelType w:val="hybridMultilevel"/>
    <w:tmpl w:val="C098FD04"/>
    <w:lvl w:ilvl="0" w:tplc="F84412CC">
      <w:start w:val="1"/>
      <w:numFmt w:val="bullet"/>
      <w:lvlText w:val=""/>
      <w:lvlJc w:val="left"/>
      <w:pPr>
        <w:ind w:left="720" w:hanging="360"/>
      </w:pPr>
      <w:rPr>
        <w:rFonts w:ascii="Symbol" w:hAnsi="Symbol" w:hint="default"/>
      </w:rPr>
    </w:lvl>
    <w:lvl w:ilvl="1" w:tplc="99888AD2">
      <w:start w:val="1"/>
      <w:numFmt w:val="bullet"/>
      <w:lvlText w:val="o"/>
      <w:lvlJc w:val="left"/>
      <w:pPr>
        <w:ind w:left="1440" w:hanging="360"/>
      </w:pPr>
      <w:rPr>
        <w:rFonts w:ascii="Courier New" w:hAnsi="Courier New" w:cs="Courier New" w:hint="default"/>
      </w:rPr>
    </w:lvl>
    <w:lvl w:ilvl="2" w:tplc="27147916">
      <w:start w:val="1"/>
      <w:numFmt w:val="bullet"/>
      <w:lvlText w:val=""/>
      <w:lvlJc w:val="left"/>
      <w:pPr>
        <w:ind w:left="2160" w:hanging="360"/>
      </w:pPr>
      <w:rPr>
        <w:rFonts w:ascii="Wingdings" w:hAnsi="Wingdings" w:hint="default"/>
      </w:rPr>
    </w:lvl>
    <w:lvl w:ilvl="3" w:tplc="E376E248">
      <w:start w:val="1"/>
      <w:numFmt w:val="bullet"/>
      <w:lvlText w:val=""/>
      <w:lvlJc w:val="left"/>
      <w:pPr>
        <w:ind w:left="2880" w:hanging="360"/>
      </w:pPr>
      <w:rPr>
        <w:rFonts w:ascii="Symbol" w:hAnsi="Symbol" w:hint="default"/>
      </w:rPr>
    </w:lvl>
    <w:lvl w:ilvl="4" w:tplc="6B9A69FC">
      <w:start w:val="1"/>
      <w:numFmt w:val="bullet"/>
      <w:lvlText w:val="o"/>
      <w:lvlJc w:val="left"/>
      <w:pPr>
        <w:ind w:left="3600" w:hanging="360"/>
      </w:pPr>
      <w:rPr>
        <w:rFonts w:ascii="Courier New" w:hAnsi="Courier New" w:cs="Courier New" w:hint="default"/>
      </w:rPr>
    </w:lvl>
    <w:lvl w:ilvl="5" w:tplc="4BD6DD02">
      <w:start w:val="1"/>
      <w:numFmt w:val="bullet"/>
      <w:lvlText w:val=""/>
      <w:lvlJc w:val="left"/>
      <w:pPr>
        <w:ind w:left="4320" w:hanging="360"/>
      </w:pPr>
      <w:rPr>
        <w:rFonts w:ascii="Wingdings" w:hAnsi="Wingdings" w:hint="default"/>
      </w:rPr>
    </w:lvl>
    <w:lvl w:ilvl="6" w:tplc="237C9FF6">
      <w:start w:val="1"/>
      <w:numFmt w:val="bullet"/>
      <w:lvlText w:val=""/>
      <w:lvlJc w:val="left"/>
      <w:pPr>
        <w:ind w:left="5040" w:hanging="360"/>
      </w:pPr>
      <w:rPr>
        <w:rFonts w:ascii="Symbol" w:hAnsi="Symbol" w:hint="default"/>
      </w:rPr>
    </w:lvl>
    <w:lvl w:ilvl="7" w:tplc="085048B0">
      <w:start w:val="1"/>
      <w:numFmt w:val="bullet"/>
      <w:lvlText w:val="o"/>
      <w:lvlJc w:val="left"/>
      <w:pPr>
        <w:ind w:left="5760" w:hanging="360"/>
      </w:pPr>
      <w:rPr>
        <w:rFonts w:ascii="Courier New" w:hAnsi="Courier New" w:cs="Courier New" w:hint="default"/>
      </w:rPr>
    </w:lvl>
    <w:lvl w:ilvl="8" w:tplc="004A9986">
      <w:start w:val="1"/>
      <w:numFmt w:val="bullet"/>
      <w:lvlText w:val=""/>
      <w:lvlJc w:val="left"/>
      <w:pPr>
        <w:ind w:left="6480" w:hanging="360"/>
      </w:pPr>
      <w:rPr>
        <w:rFonts w:ascii="Wingdings" w:hAnsi="Wingdings" w:hint="default"/>
      </w:rPr>
    </w:lvl>
  </w:abstractNum>
  <w:abstractNum w:abstractNumId="28" w15:restartNumberingAfterBreak="0">
    <w:nsid w:val="527812BE"/>
    <w:multiLevelType w:val="hybridMultilevel"/>
    <w:tmpl w:val="64745136"/>
    <w:lvl w:ilvl="0" w:tplc="EAA09DD6">
      <w:start w:val="1"/>
      <w:numFmt w:val="bullet"/>
      <w:lvlText w:val=""/>
      <w:lvlJc w:val="left"/>
      <w:pPr>
        <w:ind w:left="720" w:hanging="360"/>
      </w:pPr>
      <w:rPr>
        <w:rFonts w:ascii="Symbol" w:hAnsi="Symbol" w:hint="default"/>
      </w:rPr>
    </w:lvl>
    <w:lvl w:ilvl="1" w:tplc="8BFA72C2" w:tentative="1">
      <w:start w:val="1"/>
      <w:numFmt w:val="bullet"/>
      <w:lvlText w:val="o"/>
      <w:lvlJc w:val="left"/>
      <w:pPr>
        <w:ind w:left="1440" w:hanging="360"/>
      </w:pPr>
      <w:rPr>
        <w:rFonts w:ascii="Courier New" w:hAnsi="Courier New" w:cs="Courier New" w:hint="default"/>
      </w:rPr>
    </w:lvl>
    <w:lvl w:ilvl="2" w:tplc="FC46D774" w:tentative="1">
      <w:start w:val="1"/>
      <w:numFmt w:val="bullet"/>
      <w:lvlText w:val=""/>
      <w:lvlJc w:val="left"/>
      <w:pPr>
        <w:ind w:left="2160" w:hanging="360"/>
      </w:pPr>
      <w:rPr>
        <w:rFonts w:ascii="Wingdings" w:hAnsi="Wingdings" w:hint="default"/>
      </w:rPr>
    </w:lvl>
    <w:lvl w:ilvl="3" w:tplc="30661304" w:tentative="1">
      <w:start w:val="1"/>
      <w:numFmt w:val="bullet"/>
      <w:lvlText w:val=""/>
      <w:lvlJc w:val="left"/>
      <w:pPr>
        <w:ind w:left="2880" w:hanging="360"/>
      </w:pPr>
      <w:rPr>
        <w:rFonts w:ascii="Symbol" w:hAnsi="Symbol" w:hint="default"/>
      </w:rPr>
    </w:lvl>
    <w:lvl w:ilvl="4" w:tplc="F8A21FA4" w:tentative="1">
      <w:start w:val="1"/>
      <w:numFmt w:val="bullet"/>
      <w:lvlText w:val="o"/>
      <w:lvlJc w:val="left"/>
      <w:pPr>
        <w:ind w:left="3600" w:hanging="360"/>
      </w:pPr>
      <w:rPr>
        <w:rFonts w:ascii="Courier New" w:hAnsi="Courier New" w:cs="Courier New" w:hint="default"/>
      </w:rPr>
    </w:lvl>
    <w:lvl w:ilvl="5" w:tplc="3E84A0AE" w:tentative="1">
      <w:start w:val="1"/>
      <w:numFmt w:val="bullet"/>
      <w:lvlText w:val=""/>
      <w:lvlJc w:val="left"/>
      <w:pPr>
        <w:ind w:left="4320" w:hanging="360"/>
      </w:pPr>
      <w:rPr>
        <w:rFonts w:ascii="Wingdings" w:hAnsi="Wingdings" w:hint="default"/>
      </w:rPr>
    </w:lvl>
    <w:lvl w:ilvl="6" w:tplc="BD4A6D08" w:tentative="1">
      <w:start w:val="1"/>
      <w:numFmt w:val="bullet"/>
      <w:lvlText w:val=""/>
      <w:lvlJc w:val="left"/>
      <w:pPr>
        <w:ind w:left="5040" w:hanging="360"/>
      </w:pPr>
      <w:rPr>
        <w:rFonts w:ascii="Symbol" w:hAnsi="Symbol" w:hint="default"/>
      </w:rPr>
    </w:lvl>
    <w:lvl w:ilvl="7" w:tplc="5EECDAE6" w:tentative="1">
      <w:start w:val="1"/>
      <w:numFmt w:val="bullet"/>
      <w:lvlText w:val="o"/>
      <w:lvlJc w:val="left"/>
      <w:pPr>
        <w:ind w:left="5760" w:hanging="360"/>
      </w:pPr>
      <w:rPr>
        <w:rFonts w:ascii="Courier New" w:hAnsi="Courier New" w:cs="Courier New" w:hint="default"/>
      </w:rPr>
    </w:lvl>
    <w:lvl w:ilvl="8" w:tplc="47BC8C16" w:tentative="1">
      <w:start w:val="1"/>
      <w:numFmt w:val="bullet"/>
      <w:lvlText w:val=""/>
      <w:lvlJc w:val="left"/>
      <w:pPr>
        <w:ind w:left="6480" w:hanging="360"/>
      </w:pPr>
      <w:rPr>
        <w:rFonts w:ascii="Wingdings" w:hAnsi="Wingdings" w:hint="default"/>
      </w:rPr>
    </w:lvl>
  </w:abstractNum>
  <w:abstractNum w:abstractNumId="2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8B56C73"/>
    <w:multiLevelType w:val="hybridMultilevel"/>
    <w:tmpl w:val="5BA42128"/>
    <w:lvl w:ilvl="0" w:tplc="F21CA3E8">
      <w:start w:val="2"/>
      <w:numFmt w:val="decimal"/>
      <w:lvlText w:val="%1."/>
      <w:lvlJc w:val="left"/>
      <w:pPr>
        <w:tabs>
          <w:tab w:val="num" w:pos="570"/>
        </w:tabs>
        <w:ind w:left="570" w:hanging="570"/>
      </w:pPr>
      <w:rPr>
        <w:rFonts w:hint="default"/>
      </w:rPr>
    </w:lvl>
    <w:lvl w:ilvl="1" w:tplc="845E926E" w:tentative="1">
      <w:start w:val="1"/>
      <w:numFmt w:val="lowerLetter"/>
      <w:lvlText w:val="%2."/>
      <w:lvlJc w:val="left"/>
      <w:pPr>
        <w:tabs>
          <w:tab w:val="num" w:pos="1080"/>
        </w:tabs>
        <w:ind w:left="1080" w:hanging="360"/>
      </w:pPr>
    </w:lvl>
    <w:lvl w:ilvl="2" w:tplc="08284564" w:tentative="1">
      <w:start w:val="1"/>
      <w:numFmt w:val="lowerRoman"/>
      <w:lvlText w:val="%3."/>
      <w:lvlJc w:val="right"/>
      <w:pPr>
        <w:tabs>
          <w:tab w:val="num" w:pos="1800"/>
        </w:tabs>
        <w:ind w:left="1800" w:hanging="180"/>
      </w:pPr>
    </w:lvl>
    <w:lvl w:ilvl="3" w:tplc="9042DC86" w:tentative="1">
      <w:start w:val="1"/>
      <w:numFmt w:val="decimal"/>
      <w:lvlText w:val="%4."/>
      <w:lvlJc w:val="left"/>
      <w:pPr>
        <w:tabs>
          <w:tab w:val="num" w:pos="2520"/>
        </w:tabs>
        <w:ind w:left="2520" w:hanging="360"/>
      </w:pPr>
    </w:lvl>
    <w:lvl w:ilvl="4" w:tplc="C4BAA4E8" w:tentative="1">
      <w:start w:val="1"/>
      <w:numFmt w:val="lowerLetter"/>
      <w:lvlText w:val="%5."/>
      <w:lvlJc w:val="left"/>
      <w:pPr>
        <w:tabs>
          <w:tab w:val="num" w:pos="3240"/>
        </w:tabs>
        <w:ind w:left="3240" w:hanging="360"/>
      </w:pPr>
    </w:lvl>
    <w:lvl w:ilvl="5" w:tplc="D766FDA6" w:tentative="1">
      <w:start w:val="1"/>
      <w:numFmt w:val="lowerRoman"/>
      <w:lvlText w:val="%6."/>
      <w:lvlJc w:val="right"/>
      <w:pPr>
        <w:tabs>
          <w:tab w:val="num" w:pos="3960"/>
        </w:tabs>
        <w:ind w:left="3960" w:hanging="180"/>
      </w:pPr>
    </w:lvl>
    <w:lvl w:ilvl="6" w:tplc="66C63BC8" w:tentative="1">
      <w:start w:val="1"/>
      <w:numFmt w:val="decimal"/>
      <w:lvlText w:val="%7."/>
      <w:lvlJc w:val="left"/>
      <w:pPr>
        <w:tabs>
          <w:tab w:val="num" w:pos="4680"/>
        </w:tabs>
        <w:ind w:left="4680" w:hanging="360"/>
      </w:pPr>
    </w:lvl>
    <w:lvl w:ilvl="7" w:tplc="EB9ED13E" w:tentative="1">
      <w:start w:val="1"/>
      <w:numFmt w:val="lowerLetter"/>
      <w:lvlText w:val="%8."/>
      <w:lvlJc w:val="left"/>
      <w:pPr>
        <w:tabs>
          <w:tab w:val="num" w:pos="5400"/>
        </w:tabs>
        <w:ind w:left="5400" w:hanging="360"/>
      </w:pPr>
    </w:lvl>
    <w:lvl w:ilvl="8" w:tplc="BAE8E986" w:tentative="1">
      <w:start w:val="1"/>
      <w:numFmt w:val="lowerRoman"/>
      <w:lvlText w:val="%9."/>
      <w:lvlJc w:val="right"/>
      <w:pPr>
        <w:tabs>
          <w:tab w:val="num" w:pos="6120"/>
        </w:tabs>
        <w:ind w:left="6120" w:hanging="180"/>
      </w:pPr>
    </w:lvl>
  </w:abstractNum>
  <w:abstractNum w:abstractNumId="3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878136F"/>
    <w:multiLevelType w:val="hybridMultilevel"/>
    <w:tmpl w:val="5CDAB1C8"/>
    <w:lvl w:ilvl="0" w:tplc="FE76B0E0">
      <w:start w:val="1"/>
      <w:numFmt w:val="bullet"/>
      <w:lvlText w:val=""/>
      <w:lvlJc w:val="left"/>
      <w:pPr>
        <w:ind w:left="1640" w:hanging="360"/>
      </w:pPr>
      <w:rPr>
        <w:rFonts w:ascii="Symbol" w:hAnsi="Symbol"/>
      </w:rPr>
    </w:lvl>
    <w:lvl w:ilvl="1" w:tplc="0E82FEA0">
      <w:start w:val="1"/>
      <w:numFmt w:val="bullet"/>
      <w:lvlText w:val=""/>
      <w:lvlJc w:val="left"/>
      <w:pPr>
        <w:ind w:left="1640" w:hanging="360"/>
      </w:pPr>
      <w:rPr>
        <w:rFonts w:ascii="Symbol" w:hAnsi="Symbol"/>
      </w:rPr>
    </w:lvl>
    <w:lvl w:ilvl="2" w:tplc="D880241E">
      <w:start w:val="1"/>
      <w:numFmt w:val="bullet"/>
      <w:lvlText w:val=""/>
      <w:lvlJc w:val="left"/>
      <w:pPr>
        <w:ind w:left="1640" w:hanging="360"/>
      </w:pPr>
      <w:rPr>
        <w:rFonts w:ascii="Symbol" w:hAnsi="Symbol"/>
      </w:rPr>
    </w:lvl>
    <w:lvl w:ilvl="3" w:tplc="12968336">
      <w:start w:val="1"/>
      <w:numFmt w:val="bullet"/>
      <w:lvlText w:val=""/>
      <w:lvlJc w:val="left"/>
      <w:pPr>
        <w:ind w:left="1640" w:hanging="360"/>
      </w:pPr>
      <w:rPr>
        <w:rFonts w:ascii="Symbol" w:hAnsi="Symbol"/>
      </w:rPr>
    </w:lvl>
    <w:lvl w:ilvl="4" w:tplc="37866C08">
      <w:start w:val="1"/>
      <w:numFmt w:val="bullet"/>
      <w:lvlText w:val=""/>
      <w:lvlJc w:val="left"/>
      <w:pPr>
        <w:ind w:left="1640" w:hanging="360"/>
      </w:pPr>
      <w:rPr>
        <w:rFonts w:ascii="Symbol" w:hAnsi="Symbol"/>
      </w:rPr>
    </w:lvl>
    <w:lvl w:ilvl="5" w:tplc="EC32C982">
      <w:start w:val="1"/>
      <w:numFmt w:val="bullet"/>
      <w:lvlText w:val=""/>
      <w:lvlJc w:val="left"/>
      <w:pPr>
        <w:ind w:left="1640" w:hanging="360"/>
      </w:pPr>
      <w:rPr>
        <w:rFonts w:ascii="Symbol" w:hAnsi="Symbol"/>
      </w:rPr>
    </w:lvl>
    <w:lvl w:ilvl="6" w:tplc="09A413FC">
      <w:start w:val="1"/>
      <w:numFmt w:val="bullet"/>
      <w:lvlText w:val=""/>
      <w:lvlJc w:val="left"/>
      <w:pPr>
        <w:ind w:left="1640" w:hanging="360"/>
      </w:pPr>
      <w:rPr>
        <w:rFonts w:ascii="Symbol" w:hAnsi="Symbol"/>
      </w:rPr>
    </w:lvl>
    <w:lvl w:ilvl="7" w:tplc="2BC821E6">
      <w:start w:val="1"/>
      <w:numFmt w:val="bullet"/>
      <w:lvlText w:val=""/>
      <w:lvlJc w:val="left"/>
      <w:pPr>
        <w:ind w:left="1640" w:hanging="360"/>
      </w:pPr>
      <w:rPr>
        <w:rFonts w:ascii="Symbol" w:hAnsi="Symbol"/>
      </w:rPr>
    </w:lvl>
    <w:lvl w:ilvl="8" w:tplc="FCF86C0C">
      <w:start w:val="1"/>
      <w:numFmt w:val="bullet"/>
      <w:lvlText w:val=""/>
      <w:lvlJc w:val="left"/>
      <w:pPr>
        <w:ind w:left="1640" w:hanging="360"/>
      </w:pPr>
      <w:rPr>
        <w:rFonts w:ascii="Symbol" w:hAnsi="Symbol"/>
      </w:rPr>
    </w:lvl>
  </w:abstractNum>
  <w:abstractNum w:abstractNumId="35" w15:restartNumberingAfterBreak="0">
    <w:nsid w:val="69E95A54"/>
    <w:multiLevelType w:val="hybridMultilevel"/>
    <w:tmpl w:val="3C18EFB0"/>
    <w:lvl w:ilvl="0" w:tplc="5930D864">
      <w:start w:val="1"/>
      <w:numFmt w:val="bullet"/>
      <w:lvlText w:val=""/>
      <w:lvlJc w:val="left"/>
      <w:pPr>
        <w:tabs>
          <w:tab w:val="num" w:pos="397"/>
        </w:tabs>
        <w:ind w:left="397" w:hanging="397"/>
      </w:pPr>
      <w:rPr>
        <w:rFonts w:ascii="Symbol" w:hAnsi="Symbol" w:hint="default"/>
      </w:rPr>
    </w:lvl>
    <w:lvl w:ilvl="1" w:tplc="03308D56" w:tentative="1">
      <w:start w:val="1"/>
      <w:numFmt w:val="bullet"/>
      <w:lvlText w:val="o"/>
      <w:lvlJc w:val="left"/>
      <w:pPr>
        <w:tabs>
          <w:tab w:val="num" w:pos="1440"/>
        </w:tabs>
        <w:ind w:left="1440" w:hanging="360"/>
      </w:pPr>
      <w:rPr>
        <w:rFonts w:ascii="Courier New" w:hAnsi="Courier New" w:cs="Courier New" w:hint="default"/>
      </w:rPr>
    </w:lvl>
    <w:lvl w:ilvl="2" w:tplc="82126FAA" w:tentative="1">
      <w:start w:val="1"/>
      <w:numFmt w:val="bullet"/>
      <w:lvlText w:val=""/>
      <w:lvlJc w:val="left"/>
      <w:pPr>
        <w:tabs>
          <w:tab w:val="num" w:pos="2160"/>
        </w:tabs>
        <w:ind w:left="2160" w:hanging="360"/>
      </w:pPr>
      <w:rPr>
        <w:rFonts w:ascii="Wingdings" w:hAnsi="Wingdings" w:hint="default"/>
      </w:rPr>
    </w:lvl>
    <w:lvl w:ilvl="3" w:tplc="4B52E6C6" w:tentative="1">
      <w:start w:val="1"/>
      <w:numFmt w:val="bullet"/>
      <w:lvlText w:val=""/>
      <w:lvlJc w:val="left"/>
      <w:pPr>
        <w:tabs>
          <w:tab w:val="num" w:pos="2880"/>
        </w:tabs>
        <w:ind w:left="2880" w:hanging="360"/>
      </w:pPr>
      <w:rPr>
        <w:rFonts w:ascii="Symbol" w:hAnsi="Symbol" w:hint="default"/>
      </w:rPr>
    </w:lvl>
    <w:lvl w:ilvl="4" w:tplc="D84A0CD2" w:tentative="1">
      <w:start w:val="1"/>
      <w:numFmt w:val="bullet"/>
      <w:lvlText w:val="o"/>
      <w:lvlJc w:val="left"/>
      <w:pPr>
        <w:tabs>
          <w:tab w:val="num" w:pos="3600"/>
        </w:tabs>
        <w:ind w:left="3600" w:hanging="360"/>
      </w:pPr>
      <w:rPr>
        <w:rFonts w:ascii="Courier New" w:hAnsi="Courier New" w:cs="Courier New" w:hint="default"/>
      </w:rPr>
    </w:lvl>
    <w:lvl w:ilvl="5" w:tplc="37A056D8" w:tentative="1">
      <w:start w:val="1"/>
      <w:numFmt w:val="bullet"/>
      <w:lvlText w:val=""/>
      <w:lvlJc w:val="left"/>
      <w:pPr>
        <w:tabs>
          <w:tab w:val="num" w:pos="4320"/>
        </w:tabs>
        <w:ind w:left="4320" w:hanging="360"/>
      </w:pPr>
      <w:rPr>
        <w:rFonts w:ascii="Wingdings" w:hAnsi="Wingdings" w:hint="default"/>
      </w:rPr>
    </w:lvl>
    <w:lvl w:ilvl="6" w:tplc="28640CEE" w:tentative="1">
      <w:start w:val="1"/>
      <w:numFmt w:val="bullet"/>
      <w:lvlText w:val=""/>
      <w:lvlJc w:val="left"/>
      <w:pPr>
        <w:tabs>
          <w:tab w:val="num" w:pos="5040"/>
        </w:tabs>
        <w:ind w:left="5040" w:hanging="360"/>
      </w:pPr>
      <w:rPr>
        <w:rFonts w:ascii="Symbol" w:hAnsi="Symbol" w:hint="default"/>
      </w:rPr>
    </w:lvl>
    <w:lvl w:ilvl="7" w:tplc="5EF66F6E" w:tentative="1">
      <w:start w:val="1"/>
      <w:numFmt w:val="bullet"/>
      <w:lvlText w:val="o"/>
      <w:lvlJc w:val="left"/>
      <w:pPr>
        <w:tabs>
          <w:tab w:val="num" w:pos="5760"/>
        </w:tabs>
        <w:ind w:left="5760" w:hanging="360"/>
      </w:pPr>
      <w:rPr>
        <w:rFonts w:ascii="Courier New" w:hAnsi="Courier New" w:cs="Courier New" w:hint="default"/>
      </w:rPr>
    </w:lvl>
    <w:lvl w:ilvl="8" w:tplc="6BFAD69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6F9337D0"/>
    <w:multiLevelType w:val="hybridMultilevel"/>
    <w:tmpl w:val="B6C885E6"/>
    <w:lvl w:ilvl="0" w:tplc="6310D16E">
      <w:start w:val="1"/>
      <w:numFmt w:val="bullet"/>
      <w:lvlText w:val=""/>
      <w:lvlJc w:val="left"/>
      <w:pPr>
        <w:tabs>
          <w:tab w:val="num" w:pos="720"/>
        </w:tabs>
        <w:ind w:left="720" w:hanging="360"/>
      </w:pPr>
      <w:rPr>
        <w:rFonts w:ascii="Symbol" w:hAnsi="Symbol" w:hint="default"/>
      </w:rPr>
    </w:lvl>
    <w:lvl w:ilvl="1" w:tplc="26E4736A" w:tentative="1">
      <w:start w:val="1"/>
      <w:numFmt w:val="bullet"/>
      <w:lvlText w:val="o"/>
      <w:lvlJc w:val="left"/>
      <w:pPr>
        <w:tabs>
          <w:tab w:val="num" w:pos="1440"/>
        </w:tabs>
        <w:ind w:left="1440" w:hanging="360"/>
      </w:pPr>
      <w:rPr>
        <w:rFonts w:ascii="Courier New" w:hAnsi="Courier New" w:cs="Courier New" w:hint="default"/>
      </w:rPr>
    </w:lvl>
    <w:lvl w:ilvl="2" w:tplc="42C619F4" w:tentative="1">
      <w:start w:val="1"/>
      <w:numFmt w:val="bullet"/>
      <w:lvlText w:val=""/>
      <w:lvlJc w:val="left"/>
      <w:pPr>
        <w:tabs>
          <w:tab w:val="num" w:pos="2160"/>
        </w:tabs>
        <w:ind w:left="2160" w:hanging="360"/>
      </w:pPr>
      <w:rPr>
        <w:rFonts w:ascii="Wingdings" w:hAnsi="Wingdings" w:hint="default"/>
      </w:rPr>
    </w:lvl>
    <w:lvl w:ilvl="3" w:tplc="F1B4132C" w:tentative="1">
      <w:start w:val="1"/>
      <w:numFmt w:val="bullet"/>
      <w:lvlText w:val=""/>
      <w:lvlJc w:val="left"/>
      <w:pPr>
        <w:tabs>
          <w:tab w:val="num" w:pos="2880"/>
        </w:tabs>
        <w:ind w:left="2880" w:hanging="360"/>
      </w:pPr>
      <w:rPr>
        <w:rFonts w:ascii="Symbol" w:hAnsi="Symbol" w:hint="default"/>
      </w:rPr>
    </w:lvl>
    <w:lvl w:ilvl="4" w:tplc="EFC61E80" w:tentative="1">
      <w:start w:val="1"/>
      <w:numFmt w:val="bullet"/>
      <w:lvlText w:val="o"/>
      <w:lvlJc w:val="left"/>
      <w:pPr>
        <w:tabs>
          <w:tab w:val="num" w:pos="3600"/>
        </w:tabs>
        <w:ind w:left="3600" w:hanging="360"/>
      </w:pPr>
      <w:rPr>
        <w:rFonts w:ascii="Courier New" w:hAnsi="Courier New" w:cs="Courier New" w:hint="default"/>
      </w:rPr>
    </w:lvl>
    <w:lvl w:ilvl="5" w:tplc="9C2E10F6" w:tentative="1">
      <w:start w:val="1"/>
      <w:numFmt w:val="bullet"/>
      <w:lvlText w:val=""/>
      <w:lvlJc w:val="left"/>
      <w:pPr>
        <w:tabs>
          <w:tab w:val="num" w:pos="4320"/>
        </w:tabs>
        <w:ind w:left="4320" w:hanging="360"/>
      </w:pPr>
      <w:rPr>
        <w:rFonts w:ascii="Wingdings" w:hAnsi="Wingdings" w:hint="default"/>
      </w:rPr>
    </w:lvl>
    <w:lvl w:ilvl="6" w:tplc="EB4443AE" w:tentative="1">
      <w:start w:val="1"/>
      <w:numFmt w:val="bullet"/>
      <w:lvlText w:val=""/>
      <w:lvlJc w:val="left"/>
      <w:pPr>
        <w:tabs>
          <w:tab w:val="num" w:pos="5040"/>
        </w:tabs>
        <w:ind w:left="5040" w:hanging="360"/>
      </w:pPr>
      <w:rPr>
        <w:rFonts w:ascii="Symbol" w:hAnsi="Symbol" w:hint="default"/>
      </w:rPr>
    </w:lvl>
    <w:lvl w:ilvl="7" w:tplc="EC18DB1A" w:tentative="1">
      <w:start w:val="1"/>
      <w:numFmt w:val="bullet"/>
      <w:lvlText w:val="o"/>
      <w:lvlJc w:val="left"/>
      <w:pPr>
        <w:tabs>
          <w:tab w:val="num" w:pos="5760"/>
        </w:tabs>
        <w:ind w:left="5760" w:hanging="360"/>
      </w:pPr>
      <w:rPr>
        <w:rFonts w:ascii="Courier New" w:hAnsi="Courier New" w:cs="Courier New" w:hint="default"/>
      </w:rPr>
    </w:lvl>
    <w:lvl w:ilvl="8" w:tplc="02F2546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AB50F1"/>
    <w:multiLevelType w:val="hybridMultilevel"/>
    <w:tmpl w:val="64CEA6CC"/>
    <w:lvl w:ilvl="0" w:tplc="88582EAE">
      <w:start w:val="1"/>
      <w:numFmt w:val="decimal"/>
      <w:lvlText w:val="%1)"/>
      <w:lvlJc w:val="left"/>
      <w:pPr>
        <w:ind w:left="720" w:hanging="360"/>
      </w:pPr>
      <w:rPr>
        <w:rFonts w:hint="default"/>
      </w:rPr>
    </w:lvl>
    <w:lvl w:ilvl="1" w:tplc="58088438" w:tentative="1">
      <w:start w:val="1"/>
      <w:numFmt w:val="lowerLetter"/>
      <w:lvlText w:val="%2."/>
      <w:lvlJc w:val="left"/>
      <w:pPr>
        <w:ind w:left="1440" w:hanging="360"/>
      </w:pPr>
    </w:lvl>
    <w:lvl w:ilvl="2" w:tplc="B818E92C" w:tentative="1">
      <w:start w:val="1"/>
      <w:numFmt w:val="lowerRoman"/>
      <w:lvlText w:val="%3."/>
      <w:lvlJc w:val="right"/>
      <w:pPr>
        <w:ind w:left="2160" w:hanging="180"/>
      </w:pPr>
    </w:lvl>
    <w:lvl w:ilvl="3" w:tplc="F6944A28" w:tentative="1">
      <w:start w:val="1"/>
      <w:numFmt w:val="decimal"/>
      <w:lvlText w:val="%4."/>
      <w:lvlJc w:val="left"/>
      <w:pPr>
        <w:ind w:left="2880" w:hanging="360"/>
      </w:pPr>
    </w:lvl>
    <w:lvl w:ilvl="4" w:tplc="5F28DD7A" w:tentative="1">
      <w:start w:val="1"/>
      <w:numFmt w:val="lowerLetter"/>
      <w:lvlText w:val="%5."/>
      <w:lvlJc w:val="left"/>
      <w:pPr>
        <w:ind w:left="3600" w:hanging="360"/>
      </w:pPr>
    </w:lvl>
    <w:lvl w:ilvl="5" w:tplc="2EC20D4E" w:tentative="1">
      <w:start w:val="1"/>
      <w:numFmt w:val="lowerRoman"/>
      <w:lvlText w:val="%6."/>
      <w:lvlJc w:val="right"/>
      <w:pPr>
        <w:ind w:left="4320" w:hanging="180"/>
      </w:pPr>
    </w:lvl>
    <w:lvl w:ilvl="6" w:tplc="B5D2B138" w:tentative="1">
      <w:start w:val="1"/>
      <w:numFmt w:val="decimal"/>
      <w:lvlText w:val="%7."/>
      <w:lvlJc w:val="left"/>
      <w:pPr>
        <w:ind w:left="5040" w:hanging="360"/>
      </w:pPr>
    </w:lvl>
    <w:lvl w:ilvl="7" w:tplc="367EE3C0" w:tentative="1">
      <w:start w:val="1"/>
      <w:numFmt w:val="lowerLetter"/>
      <w:lvlText w:val="%8."/>
      <w:lvlJc w:val="left"/>
      <w:pPr>
        <w:ind w:left="5760" w:hanging="360"/>
      </w:pPr>
    </w:lvl>
    <w:lvl w:ilvl="8" w:tplc="EC74CDAA" w:tentative="1">
      <w:start w:val="1"/>
      <w:numFmt w:val="lowerRoman"/>
      <w:lvlText w:val="%9."/>
      <w:lvlJc w:val="right"/>
      <w:pPr>
        <w:ind w:left="6480" w:hanging="180"/>
      </w:pPr>
    </w:lvl>
  </w:abstractNum>
  <w:abstractNum w:abstractNumId="40"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6E90857"/>
    <w:multiLevelType w:val="hybridMultilevel"/>
    <w:tmpl w:val="CA86F0B8"/>
    <w:lvl w:ilvl="0" w:tplc="B4268B9A">
      <w:numFmt w:val="bullet"/>
      <w:lvlText w:val=""/>
      <w:lvlJc w:val="left"/>
      <w:pPr>
        <w:ind w:left="720" w:hanging="360"/>
      </w:pPr>
      <w:rPr>
        <w:rFonts w:ascii="Symbol" w:eastAsia="Times New Roman" w:hAnsi="Symbol" w:cs="Times New Roman" w:hint="default"/>
      </w:rPr>
    </w:lvl>
    <w:lvl w:ilvl="1" w:tplc="231E9F8A" w:tentative="1">
      <w:start w:val="1"/>
      <w:numFmt w:val="bullet"/>
      <w:lvlText w:val="o"/>
      <w:lvlJc w:val="left"/>
      <w:pPr>
        <w:ind w:left="1440" w:hanging="360"/>
      </w:pPr>
      <w:rPr>
        <w:rFonts w:ascii="Courier New" w:hAnsi="Courier New" w:cs="Courier New" w:hint="default"/>
      </w:rPr>
    </w:lvl>
    <w:lvl w:ilvl="2" w:tplc="DD3240FE" w:tentative="1">
      <w:start w:val="1"/>
      <w:numFmt w:val="bullet"/>
      <w:lvlText w:val=""/>
      <w:lvlJc w:val="left"/>
      <w:pPr>
        <w:ind w:left="2160" w:hanging="360"/>
      </w:pPr>
      <w:rPr>
        <w:rFonts w:ascii="Wingdings" w:hAnsi="Wingdings" w:hint="default"/>
      </w:rPr>
    </w:lvl>
    <w:lvl w:ilvl="3" w:tplc="B770EB6C" w:tentative="1">
      <w:start w:val="1"/>
      <w:numFmt w:val="bullet"/>
      <w:lvlText w:val=""/>
      <w:lvlJc w:val="left"/>
      <w:pPr>
        <w:ind w:left="2880" w:hanging="360"/>
      </w:pPr>
      <w:rPr>
        <w:rFonts w:ascii="Symbol" w:hAnsi="Symbol" w:hint="default"/>
      </w:rPr>
    </w:lvl>
    <w:lvl w:ilvl="4" w:tplc="28861676" w:tentative="1">
      <w:start w:val="1"/>
      <w:numFmt w:val="bullet"/>
      <w:lvlText w:val="o"/>
      <w:lvlJc w:val="left"/>
      <w:pPr>
        <w:ind w:left="3600" w:hanging="360"/>
      </w:pPr>
      <w:rPr>
        <w:rFonts w:ascii="Courier New" w:hAnsi="Courier New" w:cs="Courier New" w:hint="default"/>
      </w:rPr>
    </w:lvl>
    <w:lvl w:ilvl="5" w:tplc="F084B51E" w:tentative="1">
      <w:start w:val="1"/>
      <w:numFmt w:val="bullet"/>
      <w:lvlText w:val=""/>
      <w:lvlJc w:val="left"/>
      <w:pPr>
        <w:ind w:left="4320" w:hanging="360"/>
      </w:pPr>
      <w:rPr>
        <w:rFonts w:ascii="Wingdings" w:hAnsi="Wingdings" w:hint="default"/>
      </w:rPr>
    </w:lvl>
    <w:lvl w:ilvl="6" w:tplc="C85C07AC" w:tentative="1">
      <w:start w:val="1"/>
      <w:numFmt w:val="bullet"/>
      <w:lvlText w:val=""/>
      <w:lvlJc w:val="left"/>
      <w:pPr>
        <w:ind w:left="5040" w:hanging="360"/>
      </w:pPr>
      <w:rPr>
        <w:rFonts w:ascii="Symbol" w:hAnsi="Symbol" w:hint="default"/>
      </w:rPr>
    </w:lvl>
    <w:lvl w:ilvl="7" w:tplc="D4DA65D0" w:tentative="1">
      <w:start w:val="1"/>
      <w:numFmt w:val="bullet"/>
      <w:lvlText w:val="o"/>
      <w:lvlJc w:val="left"/>
      <w:pPr>
        <w:ind w:left="5760" w:hanging="360"/>
      </w:pPr>
      <w:rPr>
        <w:rFonts w:ascii="Courier New" w:hAnsi="Courier New" w:cs="Courier New" w:hint="default"/>
      </w:rPr>
    </w:lvl>
    <w:lvl w:ilvl="8" w:tplc="7C623D66" w:tentative="1">
      <w:start w:val="1"/>
      <w:numFmt w:val="bullet"/>
      <w:lvlText w:val=""/>
      <w:lvlJc w:val="left"/>
      <w:pPr>
        <w:ind w:left="6480" w:hanging="360"/>
      </w:pPr>
      <w:rPr>
        <w:rFonts w:ascii="Wingdings" w:hAnsi="Wingdings" w:hint="default"/>
      </w:rPr>
    </w:lvl>
  </w:abstractNum>
  <w:abstractNum w:abstractNumId="4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AC10D23"/>
    <w:multiLevelType w:val="hybridMultilevel"/>
    <w:tmpl w:val="2F86728A"/>
    <w:lvl w:ilvl="0" w:tplc="0DFA6A8E">
      <w:start w:val="1"/>
      <w:numFmt w:val="bullet"/>
      <w:lvlText w:val=""/>
      <w:lvlJc w:val="left"/>
      <w:pPr>
        <w:ind w:left="1854" w:hanging="360"/>
      </w:pPr>
      <w:rPr>
        <w:rFonts w:ascii="Symbol" w:hAnsi="Symbol" w:hint="default"/>
      </w:rPr>
    </w:lvl>
    <w:lvl w:ilvl="1" w:tplc="67CECD10">
      <w:start w:val="1"/>
      <w:numFmt w:val="bullet"/>
      <w:lvlText w:val="o"/>
      <w:lvlJc w:val="left"/>
      <w:pPr>
        <w:ind w:left="2574" w:hanging="360"/>
      </w:pPr>
      <w:rPr>
        <w:rFonts w:ascii="Courier New" w:hAnsi="Courier New" w:cs="Courier New" w:hint="default"/>
      </w:rPr>
    </w:lvl>
    <w:lvl w:ilvl="2" w:tplc="815401B4">
      <w:start w:val="1"/>
      <w:numFmt w:val="bullet"/>
      <w:lvlText w:val=""/>
      <w:lvlJc w:val="left"/>
      <w:pPr>
        <w:ind w:left="3294" w:hanging="360"/>
      </w:pPr>
      <w:rPr>
        <w:rFonts w:ascii="Wingdings" w:hAnsi="Wingdings" w:hint="default"/>
      </w:rPr>
    </w:lvl>
    <w:lvl w:ilvl="3" w:tplc="BBFEB790">
      <w:start w:val="1"/>
      <w:numFmt w:val="bullet"/>
      <w:lvlText w:val=""/>
      <w:lvlJc w:val="left"/>
      <w:pPr>
        <w:ind w:left="4014" w:hanging="360"/>
      </w:pPr>
      <w:rPr>
        <w:rFonts w:ascii="Symbol" w:hAnsi="Symbol" w:hint="default"/>
      </w:rPr>
    </w:lvl>
    <w:lvl w:ilvl="4" w:tplc="92B6F422">
      <w:start w:val="1"/>
      <w:numFmt w:val="bullet"/>
      <w:lvlText w:val="o"/>
      <w:lvlJc w:val="left"/>
      <w:pPr>
        <w:ind w:left="4734" w:hanging="360"/>
      </w:pPr>
      <w:rPr>
        <w:rFonts w:ascii="Courier New" w:hAnsi="Courier New" w:cs="Courier New" w:hint="default"/>
      </w:rPr>
    </w:lvl>
    <w:lvl w:ilvl="5" w:tplc="4A1A5C84">
      <w:start w:val="1"/>
      <w:numFmt w:val="bullet"/>
      <w:lvlText w:val=""/>
      <w:lvlJc w:val="left"/>
      <w:pPr>
        <w:ind w:left="5454" w:hanging="360"/>
      </w:pPr>
      <w:rPr>
        <w:rFonts w:ascii="Wingdings" w:hAnsi="Wingdings" w:hint="default"/>
      </w:rPr>
    </w:lvl>
    <w:lvl w:ilvl="6" w:tplc="CCA6A152">
      <w:start w:val="1"/>
      <w:numFmt w:val="bullet"/>
      <w:lvlText w:val=""/>
      <w:lvlJc w:val="left"/>
      <w:pPr>
        <w:ind w:left="6174" w:hanging="360"/>
      </w:pPr>
      <w:rPr>
        <w:rFonts w:ascii="Symbol" w:hAnsi="Symbol" w:hint="default"/>
      </w:rPr>
    </w:lvl>
    <w:lvl w:ilvl="7" w:tplc="44609D76">
      <w:start w:val="1"/>
      <w:numFmt w:val="bullet"/>
      <w:lvlText w:val="o"/>
      <w:lvlJc w:val="left"/>
      <w:pPr>
        <w:ind w:left="6894" w:hanging="360"/>
      </w:pPr>
      <w:rPr>
        <w:rFonts w:ascii="Courier New" w:hAnsi="Courier New" w:cs="Courier New" w:hint="default"/>
      </w:rPr>
    </w:lvl>
    <w:lvl w:ilvl="8" w:tplc="666C95D0">
      <w:start w:val="1"/>
      <w:numFmt w:val="bullet"/>
      <w:lvlText w:val=""/>
      <w:lvlJc w:val="left"/>
      <w:pPr>
        <w:ind w:left="7614" w:hanging="360"/>
      </w:pPr>
      <w:rPr>
        <w:rFonts w:ascii="Wingdings" w:hAnsi="Wingdings" w:hint="default"/>
      </w:rPr>
    </w:lvl>
  </w:abstractNum>
  <w:num w:numId="1">
    <w:abstractNumId w:val="5"/>
  </w:num>
  <w:num w:numId="2">
    <w:abstractNumId w:val="3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3"/>
  </w:num>
  <w:num w:numId="6">
    <w:abstractNumId w:val="30"/>
  </w:num>
  <w:num w:numId="7">
    <w:abstractNumId w:val="14"/>
  </w:num>
  <w:num w:numId="8">
    <w:abstractNumId w:val="20"/>
  </w:num>
  <w:num w:numId="9">
    <w:abstractNumId w:val="39"/>
  </w:num>
  <w:num w:numId="10">
    <w:abstractNumId w:val="2"/>
  </w:num>
  <w:num w:numId="11">
    <w:abstractNumId w:val="36"/>
  </w:num>
  <w:num w:numId="12">
    <w:abstractNumId w:val="19"/>
  </w:num>
  <w:num w:numId="13">
    <w:abstractNumId w:val="9"/>
  </w:num>
  <w:num w:numId="14">
    <w:abstractNumId w:val="6"/>
  </w:num>
  <w:num w:numId="15">
    <w:abstractNumId w:val="0"/>
    <w:lvlOverride w:ilvl="0">
      <w:lvl w:ilvl="0">
        <w:start w:val="1"/>
        <w:numFmt w:val="bullet"/>
        <w:lvlText w:val="-"/>
        <w:legacy w:legacy="1" w:legacySpace="0" w:legacyIndent="360"/>
        <w:lvlJc w:val="left"/>
        <w:pPr>
          <w:ind w:left="360" w:hanging="360"/>
        </w:pPr>
      </w:lvl>
    </w:lvlOverride>
  </w:num>
  <w:num w:numId="16">
    <w:abstractNumId w:val="37"/>
  </w:num>
  <w:num w:numId="17">
    <w:abstractNumId w:val="24"/>
  </w:num>
  <w:num w:numId="18">
    <w:abstractNumId w:val="29"/>
  </w:num>
  <w:num w:numId="19">
    <w:abstractNumId w:val="42"/>
  </w:num>
  <w:num w:numId="20">
    <w:abstractNumId w:val="31"/>
  </w:num>
  <w:num w:numId="21">
    <w:abstractNumId w:val="38"/>
  </w:num>
  <w:num w:numId="22">
    <w:abstractNumId w:val="35"/>
  </w:num>
  <w:num w:numId="23">
    <w:abstractNumId w:val="13"/>
  </w:num>
  <w:num w:numId="24">
    <w:abstractNumId w:val="38"/>
  </w:num>
  <w:num w:numId="25">
    <w:abstractNumId w:val="6"/>
  </w:num>
  <w:num w:numId="26">
    <w:abstractNumId w:val="15"/>
  </w:num>
  <w:num w:numId="27">
    <w:abstractNumId w:val="0"/>
    <w:lvlOverride w:ilvl="0">
      <w:lvl w:ilvl="0">
        <w:numFmt w:val="bullet"/>
        <w:lvlText w:val="-"/>
        <w:legacy w:legacy="1" w:legacySpace="0" w:legacyIndent="360"/>
        <w:lvlJc w:val="left"/>
        <w:pPr>
          <w:ind w:left="360" w:hanging="360"/>
        </w:pPr>
      </w:lvl>
    </w:lvlOverride>
  </w:num>
  <w:num w:numId="28">
    <w:abstractNumId w:val="43"/>
  </w:num>
  <w:num w:numId="29">
    <w:abstractNumId w:val="8"/>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7"/>
  </w:num>
  <w:num w:numId="33">
    <w:abstractNumId w:val="10"/>
  </w:num>
  <w:num w:numId="34">
    <w:abstractNumId w:val="21"/>
  </w:num>
  <w:num w:numId="35">
    <w:abstractNumId w:val="16"/>
  </w:num>
  <w:num w:numId="36">
    <w:abstractNumId w:val="28"/>
  </w:num>
  <w:num w:numId="37">
    <w:abstractNumId w:val="18"/>
  </w:num>
  <w:num w:numId="38">
    <w:abstractNumId w:val="26"/>
  </w:num>
  <w:num w:numId="39">
    <w:abstractNumId w:val="17"/>
  </w:num>
  <w:num w:numId="40">
    <w:abstractNumId w:val="4"/>
  </w:num>
  <w:num w:numId="41">
    <w:abstractNumId w:val="3"/>
  </w:num>
  <w:num w:numId="42">
    <w:abstractNumId w:val="41"/>
  </w:num>
  <w:num w:numId="43">
    <w:abstractNumId w:val="34"/>
  </w:num>
  <w:num w:numId="44">
    <w:abstractNumId w:val="40"/>
  </w:num>
  <w:num w:numId="45">
    <w:abstractNumId w:val="23"/>
  </w:num>
  <w:num w:numId="46">
    <w:abstractNumId w:val="22"/>
  </w:num>
  <w:num w:numId="4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DateAndTime/>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it-IT" w:vendorID="64" w:dllVersion="6" w:nlCheck="1" w:checkStyle="0"/>
  <w:activeWritingStyle w:appName="MSWord" w:lang="hu-HU" w:vendorID="64" w:dllVersion="0" w:nlCheck="1" w:checkStyle="0"/>
  <w:activeWritingStyle w:appName="MSWord" w:lang="en-US" w:vendorID="64" w:dllVersion="0" w:nlCheck="1" w:checkStyle="0"/>
  <w:activeWritingStyle w:appName="MSWord" w:lang="en-GB" w:vendorID="64" w:dllVersion="0" w:nlCheck="1" w:checkStyle="0"/>
  <w:activeWritingStyle w:appName="MSWord" w:lang="hu-H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5:docId w15:val="{E53561AB-D4C0-48F0-A24B-60EA3DDF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567"/>
      </w:tabs>
      <w:spacing w:line="260" w:lineRule="exact"/>
    </w:pPr>
    <w:rPr>
      <w:rFonts w:eastAsia="Times New Roman"/>
      <w:sz w:val="22"/>
      <w:lang w:val="hu-HU" w:eastAsia="en-US"/>
    </w:rPr>
  </w:style>
  <w:style w:type="paragraph" w:styleId="Heading3">
    <w:name w:val="heading 3"/>
    <w:basedOn w:val="Normal"/>
    <w:next w:val="Normal"/>
    <w:link w:val="Heading3Char"/>
    <w:uiPriority w:val="9"/>
    <w:semiHidden/>
    <w:pPr>
      <w:keepNext/>
      <w:keepLines/>
      <w:numPr>
        <w:ilvl w:val="2"/>
        <w:numId w:val="44"/>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44"/>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44"/>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44"/>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44"/>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44"/>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44"/>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Comments"/>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Comments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Megemlts1">
    <w:name w:val="Megemlítés1"/>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Feloldatlanmegemlts1">
    <w:name w:val="Feloldatlan megemlítés1"/>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styleId="LineNumber">
    <w:name w:val="line number"/>
    <w:basedOn w:val="DefaultParagraphFont"/>
  </w:style>
  <w:style w:type="paragraph" w:customStyle="1" w:styleId="llb1">
    <w:name w:val="Élőláb1"/>
    <w:aliases w:val="Footer Char1,Footer Char1 Char Char,Footer Char1 Char Char Char Char1,Footer Char1 Char Char Char Char1 Char Char,Footer Char2 Char,Footer Char2 Char Char1 Char Char Char,Élőláb Char Char Char Char"/>
    <w:basedOn w:val="Normal"/>
    <w:link w:val="Hiperhivatkozs1"/>
    <w:uiPriority w:val="99"/>
    <w:pPr>
      <w:tabs>
        <w:tab w:val="center" w:pos="4536"/>
        <w:tab w:val="right" w:pos="8306"/>
      </w:tabs>
    </w:pPr>
    <w:rPr>
      <w:szCs w:val="22"/>
      <w:lang w:eastAsia="hu-HU"/>
    </w:rPr>
  </w:style>
  <w:style w:type="character" w:customStyle="1" w:styleId="Hiperhivatkozs1">
    <w:name w:val="Hiperhivatkozás1"/>
    <w:aliases w:val="Footer Char1 Char,Footer Char1 Char Char Char,Footer Char1 Char Char Char Char1 Char,Footer Char1 Char Char Char Char1 Char Char Char,Footer Char2 Char Char1,Footer Char2 Char Char1 Char Char Char Char,Élőláb Char"/>
    <w:link w:val="llb1"/>
    <w:uiPriority w:val="99"/>
    <w:locked/>
    <w:rPr>
      <w:rFonts w:eastAsia="Times New Roman"/>
      <w:sz w:val="22"/>
      <w:szCs w:val="22"/>
      <w:lang w:eastAsia="hu-HU"/>
    </w:rPr>
  </w:style>
  <w:style w:type="character" w:customStyle="1" w:styleId="FooterChar">
    <w:name w:val="Footer Char"/>
    <w:basedOn w:val="DefaultParagraphFont"/>
    <w:link w:val="Footer"/>
    <w:rPr>
      <w:rFonts w:ascii="Arial" w:eastAsia="Times New Roman" w:hAnsi="Arial"/>
      <w:noProof/>
      <w:sz w:val="16"/>
      <w:lang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itleA">
    <w:name w:val="Title A"/>
    <w:basedOn w:val="Normal"/>
    <w:link w:val="TitleAChar"/>
    <w:qFormat/>
    <w:pPr>
      <w:tabs>
        <w:tab w:val="left" w:pos="-1440"/>
        <w:tab w:val="left" w:pos="-720"/>
      </w:tabs>
      <w:spacing w:line="240" w:lineRule="auto"/>
      <w:jc w:val="center"/>
      <w:outlineLvl w:val="0"/>
    </w:pPr>
    <w:rPr>
      <w:b/>
      <w:bCs/>
      <w:szCs w:val="22"/>
    </w:rPr>
  </w:style>
  <w:style w:type="paragraph" w:customStyle="1" w:styleId="TitleB">
    <w:name w:val="Title B"/>
    <w:basedOn w:val="Normal"/>
    <w:link w:val="TitleBChar"/>
    <w:qFormat/>
    <w:pPr>
      <w:tabs>
        <w:tab w:val="clear" w:pos="567"/>
      </w:tabs>
      <w:spacing w:line="240" w:lineRule="auto"/>
      <w:ind w:left="567" w:hanging="567"/>
      <w:outlineLvl w:val="0"/>
    </w:pPr>
    <w:rPr>
      <w:b/>
      <w:bCs/>
      <w:szCs w:val="22"/>
    </w:rPr>
  </w:style>
  <w:style w:type="character" w:customStyle="1" w:styleId="TitleAChar">
    <w:name w:val="Title A Char"/>
    <w:basedOn w:val="DefaultParagraphFont"/>
    <w:link w:val="TitleA"/>
    <w:rPr>
      <w:rFonts w:eastAsia="Times New Roman"/>
      <w:b/>
      <w:bCs/>
      <w:sz w:val="22"/>
      <w:szCs w:val="22"/>
      <w:lang w:val="hu-HU" w:eastAsia="en-US"/>
    </w:rPr>
  </w:style>
  <w:style w:type="character" w:customStyle="1" w:styleId="TitleBChar">
    <w:name w:val="Title B Char"/>
    <w:basedOn w:val="DefaultParagraphFont"/>
    <w:link w:val="TitleB"/>
    <w:rPr>
      <w:rFonts w:eastAsia="Times New Roman"/>
      <w:b/>
      <w:bCs/>
      <w:sz w:val="22"/>
      <w:szCs w:val="22"/>
      <w:lang w:val="hu-HU" w:eastAsia="en-US"/>
    </w:rPr>
  </w:style>
  <w:style w:type="paragraph" w:customStyle="1" w:styleId="paragraph">
    <w:name w:val="paragraph"/>
    <w:basedOn w:val="Normal"/>
    <w:pPr>
      <w:tabs>
        <w:tab w:val="clear" w:pos="567"/>
      </w:tabs>
      <w:spacing w:before="100" w:beforeAutospacing="1" w:after="100" w:afterAutospacing="1" w:line="240" w:lineRule="auto"/>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1333">
      <w:bodyDiv w:val="1"/>
      <w:marLeft w:val="0"/>
      <w:marRight w:val="0"/>
      <w:marTop w:val="0"/>
      <w:marBottom w:val="0"/>
      <w:divBdr>
        <w:top w:val="none" w:sz="0" w:space="0" w:color="auto"/>
        <w:left w:val="none" w:sz="0" w:space="0" w:color="auto"/>
        <w:bottom w:val="none" w:sz="0" w:space="0" w:color="auto"/>
        <w:right w:val="none" w:sz="0" w:space="0" w:color="auto"/>
      </w:divBdr>
    </w:div>
    <w:div w:id="49227490">
      <w:bodyDiv w:val="1"/>
      <w:marLeft w:val="0"/>
      <w:marRight w:val="0"/>
      <w:marTop w:val="0"/>
      <w:marBottom w:val="0"/>
      <w:divBdr>
        <w:top w:val="none" w:sz="0" w:space="0" w:color="auto"/>
        <w:left w:val="none" w:sz="0" w:space="0" w:color="auto"/>
        <w:bottom w:val="none" w:sz="0" w:space="0" w:color="auto"/>
        <w:right w:val="none" w:sz="0" w:space="0" w:color="auto"/>
      </w:divBdr>
    </w:div>
    <w:div w:id="568614534">
      <w:bodyDiv w:val="1"/>
      <w:marLeft w:val="0"/>
      <w:marRight w:val="0"/>
      <w:marTop w:val="0"/>
      <w:marBottom w:val="0"/>
      <w:divBdr>
        <w:top w:val="none" w:sz="0" w:space="0" w:color="auto"/>
        <w:left w:val="none" w:sz="0" w:space="0" w:color="auto"/>
        <w:bottom w:val="none" w:sz="0" w:space="0" w:color="auto"/>
        <w:right w:val="none" w:sz="0" w:space="0" w:color="auto"/>
      </w:divBdr>
    </w:div>
    <w:div w:id="626274896">
      <w:bodyDiv w:val="1"/>
      <w:marLeft w:val="0"/>
      <w:marRight w:val="0"/>
      <w:marTop w:val="0"/>
      <w:marBottom w:val="0"/>
      <w:divBdr>
        <w:top w:val="none" w:sz="0" w:space="0" w:color="auto"/>
        <w:left w:val="none" w:sz="0" w:space="0" w:color="auto"/>
        <w:bottom w:val="none" w:sz="0" w:space="0" w:color="auto"/>
        <w:right w:val="none" w:sz="0" w:space="0" w:color="auto"/>
      </w:divBdr>
    </w:div>
    <w:div w:id="756906909">
      <w:bodyDiv w:val="1"/>
      <w:marLeft w:val="0"/>
      <w:marRight w:val="0"/>
      <w:marTop w:val="0"/>
      <w:marBottom w:val="0"/>
      <w:divBdr>
        <w:top w:val="none" w:sz="0" w:space="0" w:color="auto"/>
        <w:left w:val="none" w:sz="0" w:space="0" w:color="auto"/>
        <w:bottom w:val="none" w:sz="0" w:space="0" w:color="auto"/>
        <w:right w:val="none" w:sz="0" w:space="0" w:color="auto"/>
      </w:divBdr>
    </w:div>
    <w:div w:id="972322220">
      <w:bodyDiv w:val="1"/>
      <w:marLeft w:val="0"/>
      <w:marRight w:val="0"/>
      <w:marTop w:val="0"/>
      <w:marBottom w:val="0"/>
      <w:divBdr>
        <w:top w:val="none" w:sz="0" w:space="0" w:color="auto"/>
        <w:left w:val="none" w:sz="0" w:space="0" w:color="auto"/>
        <w:bottom w:val="none" w:sz="0" w:space="0" w:color="auto"/>
        <w:right w:val="none" w:sz="0" w:space="0" w:color="auto"/>
      </w:divBdr>
    </w:div>
    <w:div w:id="1249735831">
      <w:bodyDiv w:val="1"/>
      <w:marLeft w:val="0"/>
      <w:marRight w:val="0"/>
      <w:marTop w:val="0"/>
      <w:marBottom w:val="0"/>
      <w:divBdr>
        <w:top w:val="none" w:sz="0" w:space="0" w:color="auto"/>
        <w:left w:val="none" w:sz="0" w:space="0" w:color="auto"/>
        <w:bottom w:val="none" w:sz="0" w:space="0" w:color="auto"/>
        <w:right w:val="none" w:sz="0" w:space="0" w:color="auto"/>
      </w:divBdr>
    </w:div>
    <w:div w:id="1363479265">
      <w:bodyDiv w:val="1"/>
      <w:marLeft w:val="0"/>
      <w:marRight w:val="0"/>
      <w:marTop w:val="0"/>
      <w:marBottom w:val="0"/>
      <w:divBdr>
        <w:top w:val="none" w:sz="0" w:space="0" w:color="auto"/>
        <w:left w:val="none" w:sz="0" w:space="0" w:color="auto"/>
        <w:bottom w:val="none" w:sz="0" w:space="0" w:color="auto"/>
        <w:right w:val="none" w:sz="0" w:space="0" w:color="auto"/>
      </w:divBdr>
    </w:div>
    <w:div w:id="1401947823">
      <w:bodyDiv w:val="1"/>
      <w:marLeft w:val="0"/>
      <w:marRight w:val="0"/>
      <w:marTop w:val="0"/>
      <w:marBottom w:val="0"/>
      <w:divBdr>
        <w:top w:val="none" w:sz="0" w:space="0" w:color="auto"/>
        <w:left w:val="none" w:sz="0" w:space="0" w:color="auto"/>
        <w:bottom w:val="none" w:sz="0" w:space="0" w:color="auto"/>
        <w:right w:val="none" w:sz="0" w:space="0" w:color="auto"/>
      </w:divBdr>
    </w:div>
    <w:div w:id="1607689705">
      <w:bodyDiv w:val="1"/>
      <w:marLeft w:val="0"/>
      <w:marRight w:val="0"/>
      <w:marTop w:val="0"/>
      <w:marBottom w:val="0"/>
      <w:divBdr>
        <w:top w:val="none" w:sz="0" w:space="0" w:color="auto"/>
        <w:left w:val="none" w:sz="0" w:space="0" w:color="auto"/>
        <w:bottom w:val="none" w:sz="0" w:space="0" w:color="auto"/>
        <w:right w:val="none" w:sz="0" w:space="0" w:color="auto"/>
      </w:divBdr>
    </w:div>
    <w:div w:id="1736778298">
      <w:bodyDiv w:val="1"/>
      <w:marLeft w:val="0"/>
      <w:marRight w:val="0"/>
      <w:marTop w:val="0"/>
      <w:marBottom w:val="0"/>
      <w:divBdr>
        <w:top w:val="none" w:sz="0" w:space="0" w:color="auto"/>
        <w:left w:val="none" w:sz="0" w:space="0" w:color="auto"/>
        <w:bottom w:val="none" w:sz="0" w:space="0" w:color="auto"/>
        <w:right w:val="none" w:sz="0" w:space="0" w:color="auto"/>
      </w:divBdr>
    </w:div>
    <w:div w:id="1767728451">
      <w:bodyDiv w:val="1"/>
      <w:marLeft w:val="0"/>
      <w:marRight w:val="0"/>
      <w:marTop w:val="0"/>
      <w:marBottom w:val="0"/>
      <w:divBdr>
        <w:top w:val="none" w:sz="0" w:space="0" w:color="auto"/>
        <w:left w:val="none" w:sz="0" w:space="0" w:color="auto"/>
        <w:bottom w:val="none" w:sz="0" w:space="0" w:color="auto"/>
        <w:right w:val="none" w:sz="0" w:space="0" w:color="auto"/>
      </w:divBdr>
    </w:div>
    <w:div w:id="1868366570">
      <w:bodyDiv w:val="1"/>
      <w:marLeft w:val="0"/>
      <w:marRight w:val="0"/>
      <w:marTop w:val="0"/>
      <w:marBottom w:val="0"/>
      <w:divBdr>
        <w:top w:val="none" w:sz="0" w:space="0" w:color="auto"/>
        <w:left w:val="none" w:sz="0" w:space="0" w:color="auto"/>
        <w:bottom w:val="none" w:sz="0" w:space="0" w:color="auto"/>
        <w:right w:val="none" w:sz="0" w:space="0" w:color="auto"/>
      </w:divBdr>
    </w:div>
    <w:div w:id="2080247692">
      <w:bodyDiv w:val="1"/>
      <w:marLeft w:val="0"/>
      <w:marRight w:val="0"/>
      <w:marTop w:val="0"/>
      <w:marBottom w:val="0"/>
      <w:divBdr>
        <w:top w:val="none" w:sz="0" w:space="0" w:color="auto"/>
        <w:left w:val="none" w:sz="0" w:space="0" w:color="auto"/>
        <w:bottom w:val="none" w:sz="0" w:space="0" w:color="auto"/>
        <w:right w:val="none" w:sz="0" w:space="0" w:color="auto"/>
      </w:divBdr>
    </w:div>
    <w:div w:id="2100712267">
      <w:bodyDiv w:val="1"/>
      <w:marLeft w:val="0"/>
      <w:marRight w:val="0"/>
      <w:marTop w:val="0"/>
      <w:marBottom w:val="0"/>
      <w:divBdr>
        <w:top w:val="none" w:sz="0" w:space="0" w:color="auto"/>
        <w:left w:val="none" w:sz="0" w:space="0" w:color="auto"/>
        <w:bottom w:val="none" w:sz="0" w:space="0" w:color="auto"/>
        <w:right w:val="none" w:sz="0" w:space="0" w:color="auto"/>
      </w:divBdr>
    </w:div>
    <w:div w:id="2118021763">
      <w:bodyDiv w:val="1"/>
      <w:marLeft w:val="0"/>
      <w:marRight w:val="0"/>
      <w:marTop w:val="0"/>
      <w:marBottom w:val="0"/>
      <w:divBdr>
        <w:top w:val="none" w:sz="0" w:space="0" w:color="auto"/>
        <w:left w:val="none" w:sz="0" w:space="0" w:color="auto"/>
        <w:bottom w:val="none" w:sz="0" w:space="0" w:color="auto"/>
        <w:right w:val="none" w:sz="0" w:space="0" w:color="auto"/>
      </w:divBdr>
    </w:div>
    <w:div w:id="2139908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lcf76f155ced4ddcb4097134ff3c332f xmlns="b8434024-78ab-4947-83aa-193cce1ac3f7">
      <Terms xmlns="http://schemas.microsoft.com/office/infopath/2007/PartnerControls"/>
    </lcf76f155ced4ddcb4097134ff3c332f>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E8104-A1C8-4EE4-896D-647CFE7C1FC8}">
  <ds:schemaRefs>
    <ds:schemaRef ds:uri="http://schemas.openxmlformats.org/package/2006/metadata/core-properties"/>
    <ds:schemaRef ds:uri="http://purl.org/dc/terms/"/>
    <ds:schemaRef ds:uri="c6d6b400-72ba-4a57-b688-d5c47e9fe2ab"/>
    <ds:schemaRef ds:uri="b8434024-78ab-4947-83aa-193cce1ac3f7"/>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D0C092B-DCD8-48BD-9FBC-B2064A122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34024-78ab-4947-83aa-193cce1ac3f7"/>
    <ds:schemaRef ds:uri="c6d6b400-72ba-4a57-b688-d5c47e9fe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C9925-C709-49CA-BC24-41E40D41DB3C}">
  <ds:schemaRefs>
    <ds:schemaRef ds:uri="http://schemas.microsoft.com/sharepoint/v3/contenttype/forms"/>
  </ds:schemaRefs>
</ds:datastoreItem>
</file>

<file path=customXml/itemProps4.xml><?xml version="1.0" encoding="utf-8"?>
<ds:datastoreItem xmlns:ds="http://schemas.openxmlformats.org/officeDocument/2006/customXml" ds:itemID="{69DDD75A-4E7A-4AC7-A5EA-42686769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12624</Words>
  <Characters>69438</Characters>
  <Application>Microsoft Office Word</Application>
  <DocSecurity>0</DocSecurity>
  <Lines>578</Lines>
  <Paragraphs>163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Sephience: EPAR – Product information - tracked changes</vt:lpstr>
      <vt:lpstr>Sephience, INN-sepiapterin</vt:lpstr>
    </vt:vector>
  </TitlesOfParts>
  <Company/>
  <LinksUpToDate>false</LinksUpToDate>
  <CharactersWithSpaces>81899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4</cp:revision>
  <cp:lastPrinted>2025-05-19T08:35:00Z</cp:lastPrinted>
  <dcterms:created xsi:type="dcterms:W3CDTF">2026-05-13T12:41:00Z</dcterms:created>
  <dcterms:modified xsi:type="dcterms:W3CDTF">2026-05-13T14:06:00Z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ies>
</file>